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jc w:val="right"/>
      </w:pPr>
      <w:bookmarkStart w:id="0" w:name="_Toc11991"/>
      <w:r>
        <w:rPr>
          <w:rFonts w:hint="eastAsia"/>
        </w:rPr>
        <w:t xml:space="preserve">    </w:t>
      </w:r>
    </w:p>
    <w:p>
      <w:pPr>
        <w:jc w:val="both"/>
        <w:rPr>
          <w:rFonts w:ascii="华文仿宋" w:hAnsi="华文仿宋"/>
          <w:b/>
          <w:bCs/>
          <w:sz w:val="52"/>
          <w:szCs w:val="52"/>
        </w:rPr>
      </w:pPr>
    </w:p>
    <w:p>
      <w:pPr>
        <w:widowControl w:val="0"/>
        <w:adjustRightInd/>
        <w:jc w:val="center"/>
        <w:rPr>
          <w:rFonts w:hint="eastAsia" w:asciiTheme="minorEastAsia" w:hAnsiTheme="minorEastAsia" w:cstheme="minorEastAsia"/>
          <w:b/>
          <w:bCs/>
          <w:sz w:val="52"/>
          <w:szCs w:val="52"/>
        </w:rPr>
      </w:pPr>
      <w:r>
        <w:rPr>
          <w:rFonts w:hint="eastAsia" w:asciiTheme="minorEastAsia" w:hAnsiTheme="minorEastAsia" w:cstheme="minorEastAsia"/>
          <w:b/>
          <w:bCs/>
          <w:sz w:val="52"/>
          <w:szCs w:val="52"/>
          <w:lang w:eastAsia="zh-CN"/>
        </w:rPr>
        <w:t>咸阳激扬印务</w:t>
      </w:r>
      <w:r>
        <w:rPr>
          <w:rFonts w:hint="eastAsia" w:asciiTheme="minorEastAsia" w:hAnsiTheme="minorEastAsia" w:cstheme="minorEastAsia"/>
          <w:b/>
          <w:bCs/>
          <w:sz w:val="52"/>
          <w:szCs w:val="52"/>
        </w:rPr>
        <w:t>有限公司</w:t>
      </w:r>
    </w:p>
    <w:p>
      <w:pPr>
        <w:widowControl w:val="0"/>
        <w:adjustRightInd/>
        <w:jc w:val="center"/>
        <w:rPr>
          <w:rFonts w:ascii="华文仿宋" w:hAnsi="华文仿宋"/>
          <w:b/>
          <w:sz w:val="72"/>
          <w:szCs w:val="72"/>
        </w:rPr>
      </w:pPr>
      <w:r>
        <w:rPr>
          <w:rFonts w:hint="eastAsia" w:asciiTheme="minorEastAsia" w:hAnsiTheme="minorEastAsia" w:cstheme="minorEastAsia"/>
          <w:b/>
          <w:bCs/>
          <w:sz w:val="52"/>
          <w:szCs w:val="52"/>
        </w:rPr>
        <w:t>突发环境事件风险评估报告</w:t>
      </w:r>
    </w:p>
    <w:p>
      <w:pPr>
        <w:jc w:val="both"/>
        <w:rPr>
          <w:rFonts w:ascii="华文仿宋" w:hAnsi="华文仿宋"/>
          <w:b/>
          <w:sz w:val="52"/>
          <w:szCs w:val="52"/>
        </w:rPr>
      </w:pPr>
    </w:p>
    <w:p>
      <w:pPr>
        <w:rPr>
          <w:rFonts w:ascii="华文仿宋" w:hAnsi="华文仿宋"/>
          <w:b/>
          <w:sz w:val="52"/>
          <w:szCs w:val="52"/>
        </w:rPr>
      </w:pPr>
    </w:p>
    <w:p>
      <w:pPr>
        <w:pStyle w:val="9"/>
        <w:rPr>
          <w:rFonts w:ascii="华文仿宋" w:hAnsi="华文仿宋"/>
          <w:b/>
          <w:sz w:val="52"/>
          <w:szCs w:val="52"/>
        </w:rPr>
      </w:pPr>
    </w:p>
    <w:p>
      <w:pPr>
        <w:rPr>
          <w:rFonts w:ascii="华文仿宋" w:hAnsi="华文仿宋"/>
          <w:b/>
          <w:sz w:val="52"/>
          <w:szCs w:val="52"/>
        </w:rPr>
      </w:pPr>
    </w:p>
    <w:p>
      <w:pPr>
        <w:pStyle w:val="9"/>
      </w:pPr>
    </w:p>
    <w:p>
      <w:pPr>
        <w:pStyle w:val="9"/>
      </w:pPr>
    </w:p>
    <w:p>
      <w:pPr>
        <w:jc w:val="center"/>
        <w:rPr>
          <w:rFonts w:asciiTheme="minorEastAsia" w:hAnsiTheme="minorEastAsia" w:cstheme="minorEastAsia"/>
          <w:b/>
          <w:sz w:val="36"/>
          <w:szCs w:val="36"/>
        </w:rPr>
      </w:pPr>
    </w:p>
    <w:p>
      <w:pPr>
        <w:jc w:val="center"/>
        <w:rPr>
          <w:rFonts w:hint="eastAsia" w:eastAsia="仿宋" w:asciiTheme="minorEastAsia" w:hAnsiTheme="minorEastAsia" w:cstheme="minorEastAsia"/>
          <w:b/>
          <w:sz w:val="36"/>
          <w:szCs w:val="36"/>
          <w:lang w:eastAsia="zh-CN"/>
        </w:rPr>
      </w:pPr>
      <w:r>
        <w:rPr>
          <w:rFonts w:hint="eastAsia" w:asciiTheme="minorEastAsia" w:hAnsiTheme="minorEastAsia" w:cstheme="minorEastAsia"/>
          <w:b/>
          <w:sz w:val="36"/>
          <w:szCs w:val="36"/>
          <w:lang w:eastAsia="zh-CN"/>
        </w:rPr>
        <w:t>咸阳激扬印务</w:t>
      </w:r>
      <w:r>
        <w:rPr>
          <w:rFonts w:hint="eastAsia" w:asciiTheme="minorEastAsia" w:hAnsiTheme="minorEastAsia" w:cstheme="minorEastAsia"/>
          <w:b/>
          <w:sz w:val="36"/>
          <w:szCs w:val="36"/>
        </w:rPr>
        <w:t>有限公司</w:t>
      </w:r>
    </w:p>
    <w:p>
      <w:pPr>
        <w:jc w:val="center"/>
        <w:rPr>
          <w:rFonts w:hint="eastAsia" w:ascii="华文仿宋" w:hAnsi="华文仿宋" w:eastAsia="仿宋"/>
          <w:b/>
          <w:sz w:val="36"/>
          <w:szCs w:val="36"/>
          <w:lang w:val="en-US" w:eastAsia="zh-CN"/>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0" w:footer="992" w:gutter="283"/>
          <w:pgBorders>
            <w:top w:val="none" w:sz="0" w:space="0"/>
            <w:left w:val="none" w:sz="0" w:space="0"/>
            <w:bottom w:val="none" w:sz="0" w:space="0"/>
            <w:right w:val="none" w:sz="0" w:space="0"/>
          </w:pgBorders>
          <w:pgNumType w:fmt="upperRoman" w:start="1"/>
          <w:cols w:space="720" w:num="1"/>
          <w:docGrid w:type="lines" w:linePitch="388" w:charSpace="0"/>
        </w:sectPr>
      </w:pPr>
      <w:r>
        <w:rPr>
          <w:rFonts w:hint="default" w:ascii="Times New Roman" w:hAnsi="Times New Roman" w:eastAsia="仿宋" w:cs="Times New Roman"/>
          <w:b/>
          <w:bCs/>
          <w:sz w:val="36"/>
          <w:szCs w:val="28"/>
        </w:rPr>
        <w:t>二〇二</w:t>
      </w:r>
      <w:r>
        <w:rPr>
          <w:rFonts w:hint="eastAsia" w:cs="Times New Roman"/>
          <w:b/>
          <w:bCs/>
          <w:sz w:val="36"/>
          <w:szCs w:val="28"/>
          <w:lang w:eastAsia="zh-CN"/>
        </w:rPr>
        <w:t>一</w:t>
      </w:r>
      <w:r>
        <w:rPr>
          <w:rFonts w:hint="eastAsia" w:asciiTheme="minorEastAsia" w:hAnsiTheme="minorEastAsia" w:cstheme="minorEastAsia"/>
          <w:b/>
          <w:sz w:val="36"/>
          <w:szCs w:val="36"/>
        </w:rPr>
        <w:t>年</w:t>
      </w:r>
      <w:r>
        <w:rPr>
          <w:rFonts w:hint="eastAsia" w:asciiTheme="minorEastAsia" w:hAnsiTheme="minorEastAsia" w:cstheme="minorEastAsia"/>
          <w:b/>
          <w:sz w:val="36"/>
          <w:szCs w:val="36"/>
          <w:lang w:eastAsia="zh-CN"/>
        </w:rPr>
        <w:t>五</w:t>
      </w:r>
      <w:r>
        <w:rPr>
          <w:rFonts w:hint="eastAsia" w:asciiTheme="minorEastAsia" w:hAnsiTheme="minorEastAsia" w:cstheme="minorEastAsia"/>
          <w:b/>
          <w:sz w:val="36"/>
          <w:szCs w:val="36"/>
        </w:rPr>
        <w:t>月</w:t>
      </w:r>
    </w:p>
    <w:p>
      <w:pPr>
        <w:jc w:val="center"/>
        <w:rPr>
          <w:b/>
          <w:bCs/>
          <w:sz w:val="24"/>
          <w:szCs w:val="32"/>
        </w:rPr>
      </w:pPr>
      <w:r>
        <w:rPr>
          <w:rFonts w:hint="eastAsia"/>
          <w:b/>
          <w:bCs/>
          <w:sz w:val="24"/>
          <w:szCs w:val="32"/>
        </w:rPr>
        <w:t>目录</w:t>
      </w:r>
    </w:p>
    <w:p>
      <w:pPr>
        <w:pStyle w:val="17"/>
        <w:tabs>
          <w:tab w:val="right" w:leader="dot" w:pos="8306"/>
        </w:tabs>
      </w:pPr>
      <w:r>
        <w:rPr>
          <w:rFonts w:hint="eastAsia" w:eastAsia="仿宋"/>
          <w:sz w:val="24"/>
        </w:rPr>
        <w:fldChar w:fldCharType="begin"/>
      </w:r>
      <w:r>
        <w:rPr>
          <w:rFonts w:hint="eastAsia" w:eastAsia="仿宋"/>
          <w:sz w:val="24"/>
        </w:rPr>
        <w:instrText xml:space="preserve">TOC \o "1-3" \h \u </w:instrText>
      </w:r>
      <w:r>
        <w:rPr>
          <w:rFonts w:hint="eastAsia" w:eastAsia="仿宋"/>
          <w:sz w:val="24"/>
        </w:rPr>
        <w:fldChar w:fldCharType="separate"/>
      </w:r>
      <w:r>
        <w:rPr>
          <w:rFonts w:hint="eastAsia" w:eastAsia="仿宋"/>
        </w:rPr>
        <w:fldChar w:fldCharType="begin"/>
      </w:r>
      <w:r>
        <w:rPr>
          <w:rFonts w:hint="eastAsia" w:eastAsia="仿宋"/>
        </w:rPr>
        <w:instrText xml:space="preserve"> HYPERLINK \l _Toc2481 </w:instrText>
      </w:r>
      <w:r>
        <w:rPr>
          <w:rFonts w:hint="eastAsia" w:eastAsia="仿宋"/>
        </w:rPr>
        <w:fldChar w:fldCharType="separate"/>
      </w:r>
      <w:r>
        <w:rPr>
          <w:rFonts w:hint="default"/>
          <w:szCs w:val="52"/>
        </w:rPr>
        <w:t>1 前言</w:t>
      </w:r>
      <w:r>
        <w:tab/>
      </w:r>
      <w:r>
        <w:fldChar w:fldCharType="begin"/>
      </w:r>
      <w:r>
        <w:instrText xml:space="preserve"> PAGEREF _Toc2481 </w:instrText>
      </w:r>
      <w:r>
        <w:fldChar w:fldCharType="separate"/>
      </w:r>
      <w:r>
        <w:t>1</w:t>
      </w:r>
      <w:r>
        <w:fldChar w:fldCharType="end"/>
      </w:r>
      <w:r>
        <w:rPr>
          <w:rFonts w:hint="eastAsia" w:eastAsia="仿宋"/>
        </w:rPr>
        <w:fldChar w:fldCharType="end"/>
      </w:r>
    </w:p>
    <w:p>
      <w:pPr>
        <w:pStyle w:val="17"/>
        <w:tabs>
          <w:tab w:val="right" w:leader="dot" w:pos="8306"/>
        </w:tabs>
      </w:pPr>
      <w:r>
        <w:rPr>
          <w:rFonts w:hint="eastAsia"/>
        </w:rPr>
        <w:fldChar w:fldCharType="begin"/>
      </w:r>
      <w:r>
        <w:rPr>
          <w:rFonts w:hint="eastAsia"/>
        </w:rPr>
        <w:instrText xml:space="preserve"> HYPERLINK \l _Toc15225 </w:instrText>
      </w:r>
      <w:r>
        <w:rPr>
          <w:rFonts w:hint="eastAsia"/>
        </w:rPr>
        <w:fldChar w:fldCharType="separate"/>
      </w:r>
      <w:r>
        <w:rPr>
          <w:rFonts w:hint="default"/>
          <w:szCs w:val="52"/>
        </w:rPr>
        <w:t>2 总则</w:t>
      </w:r>
      <w:r>
        <w:tab/>
      </w:r>
      <w:r>
        <w:fldChar w:fldCharType="begin"/>
      </w:r>
      <w:r>
        <w:instrText xml:space="preserve"> PAGEREF _Toc15225 </w:instrText>
      </w:r>
      <w:r>
        <w:fldChar w:fldCharType="separate"/>
      </w:r>
      <w:r>
        <w:t>2</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_Toc2102 </w:instrText>
      </w:r>
      <w:r>
        <w:rPr>
          <w:rFonts w:hint="eastAsia"/>
        </w:rPr>
        <w:fldChar w:fldCharType="separate"/>
      </w:r>
      <w:r>
        <w:rPr>
          <w:rFonts w:eastAsia="仿宋"/>
          <w:szCs w:val="28"/>
        </w:rPr>
        <w:t>2.1 编制原则</w:t>
      </w:r>
      <w:r>
        <w:tab/>
      </w:r>
      <w:r>
        <w:fldChar w:fldCharType="begin"/>
      </w:r>
      <w:r>
        <w:instrText xml:space="preserve"> PAGEREF _Toc2102 </w:instrText>
      </w:r>
      <w:r>
        <w:fldChar w:fldCharType="separate"/>
      </w:r>
      <w:r>
        <w:t>2</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_Toc20724 </w:instrText>
      </w:r>
      <w:r>
        <w:rPr>
          <w:rFonts w:hint="eastAsia"/>
        </w:rPr>
        <w:fldChar w:fldCharType="separate"/>
      </w:r>
      <w:r>
        <w:rPr>
          <w:rFonts w:eastAsia="仿宋"/>
          <w:szCs w:val="28"/>
        </w:rPr>
        <w:t>2.2 编制依据</w:t>
      </w:r>
      <w:r>
        <w:tab/>
      </w:r>
      <w:r>
        <w:fldChar w:fldCharType="begin"/>
      </w:r>
      <w:r>
        <w:instrText xml:space="preserve"> PAGEREF _Toc20724 </w:instrText>
      </w:r>
      <w:r>
        <w:fldChar w:fldCharType="separate"/>
      </w:r>
      <w:r>
        <w:t>2</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_Toc10826 </w:instrText>
      </w:r>
      <w:r>
        <w:rPr>
          <w:rFonts w:hint="eastAsia"/>
        </w:rPr>
        <w:fldChar w:fldCharType="separate"/>
      </w:r>
      <w:r>
        <w:rPr>
          <w:rFonts w:eastAsia="仿宋"/>
          <w:szCs w:val="36"/>
        </w:rPr>
        <w:t>2.2.1 法律法规、规章</w:t>
      </w:r>
      <w:r>
        <w:tab/>
      </w:r>
      <w:r>
        <w:fldChar w:fldCharType="begin"/>
      </w:r>
      <w:r>
        <w:instrText xml:space="preserve"> PAGEREF _Toc10826 </w:instrText>
      </w:r>
      <w:r>
        <w:fldChar w:fldCharType="separate"/>
      </w:r>
      <w:r>
        <w:t>2</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_Toc584 </w:instrText>
      </w:r>
      <w:r>
        <w:rPr>
          <w:rFonts w:hint="eastAsia"/>
        </w:rPr>
        <w:fldChar w:fldCharType="separate"/>
      </w:r>
      <w:r>
        <w:rPr>
          <w:rFonts w:eastAsia="仿宋"/>
          <w:szCs w:val="36"/>
        </w:rPr>
        <w:t>2.2.2 技术规范、标准</w:t>
      </w:r>
      <w:r>
        <w:tab/>
      </w:r>
      <w:r>
        <w:fldChar w:fldCharType="begin"/>
      </w:r>
      <w:r>
        <w:instrText xml:space="preserve"> PAGEREF _Toc584 </w:instrText>
      </w:r>
      <w:r>
        <w:fldChar w:fldCharType="separate"/>
      </w:r>
      <w:r>
        <w:t>3</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_Toc4670 </w:instrText>
      </w:r>
      <w:r>
        <w:rPr>
          <w:rFonts w:hint="eastAsia"/>
        </w:rPr>
        <w:fldChar w:fldCharType="separate"/>
      </w:r>
      <w:r>
        <w:rPr>
          <w:rFonts w:eastAsia="仿宋"/>
          <w:szCs w:val="36"/>
        </w:rPr>
        <w:t>2.2.3 企业突发环境事件风险评估程序</w:t>
      </w:r>
      <w:r>
        <w:tab/>
      </w:r>
      <w:r>
        <w:fldChar w:fldCharType="begin"/>
      </w:r>
      <w:r>
        <w:instrText xml:space="preserve"> PAGEREF _Toc4670 </w:instrText>
      </w:r>
      <w:r>
        <w:fldChar w:fldCharType="separate"/>
      </w:r>
      <w:r>
        <w:t>4</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_Toc3774 </w:instrText>
      </w:r>
      <w:r>
        <w:rPr>
          <w:rFonts w:hint="eastAsia"/>
        </w:rPr>
        <w:fldChar w:fldCharType="separate"/>
      </w:r>
      <w:r>
        <w:rPr>
          <w:rFonts w:hint="default"/>
          <w:szCs w:val="28"/>
        </w:rPr>
        <w:t>3 资料准备与环境风险识别</w:t>
      </w:r>
      <w:r>
        <w:tab/>
      </w:r>
      <w:r>
        <w:fldChar w:fldCharType="begin"/>
      </w:r>
      <w:r>
        <w:instrText xml:space="preserve"> PAGEREF _Toc3774 </w:instrText>
      </w:r>
      <w:r>
        <w:fldChar w:fldCharType="separate"/>
      </w:r>
      <w:r>
        <w:t>5</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_Toc30600 </w:instrText>
      </w:r>
      <w:r>
        <w:rPr>
          <w:rFonts w:hint="eastAsia"/>
        </w:rPr>
        <w:fldChar w:fldCharType="separate"/>
      </w:r>
      <w:r>
        <w:rPr>
          <w:rFonts w:eastAsia="仿宋"/>
          <w:szCs w:val="28"/>
        </w:rPr>
        <w:t>3.1 企业基本情况</w:t>
      </w:r>
      <w:r>
        <w:tab/>
      </w:r>
      <w:r>
        <w:fldChar w:fldCharType="begin"/>
      </w:r>
      <w:r>
        <w:instrText xml:space="preserve"> PAGEREF _Toc30600 </w:instrText>
      </w:r>
      <w:r>
        <w:fldChar w:fldCharType="separate"/>
      </w:r>
      <w:r>
        <w:t>5</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_Toc14332 </w:instrText>
      </w:r>
      <w:r>
        <w:rPr>
          <w:rFonts w:hint="eastAsia"/>
        </w:rPr>
        <w:fldChar w:fldCharType="separate"/>
      </w:r>
      <w:r>
        <w:rPr>
          <w:rFonts w:eastAsia="仿宋"/>
          <w:szCs w:val="28"/>
        </w:rPr>
        <w:t>3.1.1</w:t>
      </w:r>
      <w:r>
        <w:rPr>
          <w:rFonts w:hint="eastAsia" w:eastAsia="仿宋"/>
          <w:szCs w:val="28"/>
        </w:rPr>
        <w:t>概况</w:t>
      </w:r>
      <w:r>
        <w:tab/>
      </w:r>
      <w:r>
        <w:fldChar w:fldCharType="begin"/>
      </w:r>
      <w:r>
        <w:instrText xml:space="preserve"> PAGEREF _Toc14332 </w:instrText>
      </w:r>
      <w:r>
        <w:fldChar w:fldCharType="separate"/>
      </w:r>
      <w:r>
        <w:t>5</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_Toc1303 </w:instrText>
      </w:r>
      <w:r>
        <w:rPr>
          <w:rFonts w:hint="eastAsia"/>
        </w:rPr>
        <w:fldChar w:fldCharType="separate"/>
      </w:r>
      <w:r>
        <w:rPr>
          <w:rFonts w:eastAsia="仿宋"/>
          <w:szCs w:val="28"/>
        </w:rPr>
        <w:t xml:space="preserve">3.1.2 </w:t>
      </w:r>
      <w:r>
        <w:rPr>
          <w:rFonts w:hint="eastAsia" w:eastAsia="仿宋"/>
          <w:szCs w:val="28"/>
        </w:rPr>
        <w:t>企业所在区域</w:t>
      </w:r>
      <w:r>
        <w:rPr>
          <w:rFonts w:eastAsia="仿宋"/>
          <w:szCs w:val="28"/>
        </w:rPr>
        <w:t>自然</w:t>
      </w:r>
      <w:r>
        <w:rPr>
          <w:rFonts w:hint="eastAsia" w:eastAsia="仿宋"/>
          <w:szCs w:val="28"/>
        </w:rPr>
        <w:t>条件</w:t>
      </w:r>
      <w:r>
        <w:tab/>
      </w:r>
      <w:r>
        <w:fldChar w:fldCharType="begin"/>
      </w:r>
      <w:r>
        <w:instrText xml:space="preserve"> PAGEREF _Toc1303 </w:instrText>
      </w:r>
      <w:r>
        <w:fldChar w:fldCharType="separate"/>
      </w:r>
      <w:r>
        <w:t>5</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_Toc13714 </w:instrText>
      </w:r>
      <w:r>
        <w:rPr>
          <w:rFonts w:hint="eastAsia"/>
        </w:rPr>
        <w:fldChar w:fldCharType="separate"/>
      </w:r>
      <w:r>
        <w:rPr>
          <w:rFonts w:eastAsia="仿宋"/>
          <w:szCs w:val="28"/>
        </w:rPr>
        <w:t>3.2 企业周边环境风险受体情况</w:t>
      </w:r>
      <w:r>
        <w:tab/>
      </w:r>
      <w:r>
        <w:fldChar w:fldCharType="begin"/>
      </w:r>
      <w:r>
        <w:instrText xml:space="preserve"> PAGEREF _Toc13714 </w:instrText>
      </w:r>
      <w:r>
        <w:fldChar w:fldCharType="separate"/>
      </w:r>
      <w:r>
        <w:t>7</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_Toc21294 </w:instrText>
      </w:r>
      <w:r>
        <w:rPr>
          <w:rFonts w:hint="eastAsia"/>
        </w:rPr>
        <w:fldChar w:fldCharType="separate"/>
      </w:r>
      <w:r>
        <w:rPr>
          <w:rFonts w:eastAsia="仿宋"/>
          <w:szCs w:val="28"/>
        </w:rPr>
        <w:t>3.3 涉及环境风险物质情况</w:t>
      </w:r>
      <w:r>
        <w:tab/>
      </w:r>
      <w:r>
        <w:fldChar w:fldCharType="begin"/>
      </w:r>
      <w:r>
        <w:instrText xml:space="preserve"> PAGEREF _Toc21294 </w:instrText>
      </w:r>
      <w:r>
        <w:fldChar w:fldCharType="separate"/>
      </w:r>
      <w:r>
        <w:t>7</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_Toc18908 </w:instrText>
      </w:r>
      <w:r>
        <w:rPr>
          <w:rFonts w:hint="eastAsia"/>
        </w:rPr>
        <w:fldChar w:fldCharType="separate"/>
      </w:r>
      <w:r>
        <w:rPr>
          <w:rFonts w:eastAsia="仿宋"/>
          <w:szCs w:val="36"/>
        </w:rPr>
        <w:t>3.3.1企业主要原辅材料及产品情况</w:t>
      </w:r>
      <w:r>
        <w:tab/>
      </w:r>
      <w:r>
        <w:fldChar w:fldCharType="begin"/>
      </w:r>
      <w:r>
        <w:instrText xml:space="preserve"> PAGEREF _Toc18908 </w:instrText>
      </w:r>
      <w:r>
        <w:fldChar w:fldCharType="separate"/>
      </w:r>
      <w:r>
        <w:t>8</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_Toc11014 </w:instrText>
      </w:r>
      <w:r>
        <w:rPr>
          <w:rFonts w:hint="eastAsia"/>
        </w:rPr>
        <w:fldChar w:fldCharType="separate"/>
      </w:r>
      <w:r>
        <w:rPr>
          <w:rFonts w:eastAsia="仿宋"/>
          <w:szCs w:val="36"/>
        </w:rPr>
        <w:t>3.3.2环境风险物</w:t>
      </w:r>
      <w:r>
        <w:rPr>
          <w:rFonts w:hint="eastAsia" w:eastAsia="仿宋"/>
          <w:szCs w:val="36"/>
        </w:rPr>
        <w:t>质</w:t>
      </w:r>
      <w:r>
        <w:tab/>
      </w:r>
      <w:r>
        <w:fldChar w:fldCharType="begin"/>
      </w:r>
      <w:r>
        <w:instrText xml:space="preserve"> PAGEREF _Toc11014 </w:instrText>
      </w:r>
      <w:r>
        <w:fldChar w:fldCharType="separate"/>
      </w:r>
      <w:r>
        <w:t>9</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_Toc22352 </w:instrText>
      </w:r>
      <w:r>
        <w:rPr>
          <w:rFonts w:hint="eastAsia"/>
        </w:rPr>
        <w:fldChar w:fldCharType="separate"/>
      </w:r>
      <w:r>
        <w:rPr>
          <w:rFonts w:eastAsia="仿宋"/>
          <w:szCs w:val="28"/>
        </w:rPr>
        <w:t>3.4 生产工艺</w:t>
      </w:r>
      <w:r>
        <w:tab/>
      </w:r>
      <w:r>
        <w:fldChar w:fldCharType="begin"/>
      </w:r>
      <w:r>
        <w:instrText xml:space="preserve"> PAGEREF _Toc22352 </w:instrText>
      </w:r>
      <w:r>
        <w:fldChar w:fldCharType="separate"/>
      </w:r>
      <w:r>
        <w:t>10</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_Toc18751 </w:instrText>
      </w:r>
      <w:r>
        <w:rPr>
          <w:rFonts w:hint="eastAsia"/>
        </w:rPr>
        <w:fldChar w:fldCharType="separate"/>
      </w:r>
      <w:r>
        <w:rPr>
          <w:rFonts w:hint="eastAsia"/>
        </w:rPr>
        <w:t>3</w:t>
      </w:r>
      <w:r>
        <w:t>.4.1</w:t>
      </w:r>
      <w:r>
        <w:rPr>
          <w:rFonts w:hint="eastAsia"/>
        </w:rPr>
        <w:t>工艺说明</w:t>
      </w:r>
      <w:r>
        <w:tab/>
      </w:r>
      <w:r>
        <w:fldChar w:fldCharType="begin"/>
      </w:r>
      <w:r>
        <w:instrText xml:space="preserve"> PAGEREF _Toc18751 </w:instrText>
      </w:r>
      <w:r>
        <w:fldChar w:fldCharType="separate"/>
      </w:r>
      <w:r>
        <w:t>11</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_Toc21501 </w:instrText>
      </w:r>
      <w:r>
        <w:rPr>
          <w:rFonts w:hint="eastAsia"/>
        </w:rPr>
        <w:fldChar w:fldCharType="separate"/>
      </w:r>
      <w:r>
        <w:rPr>
          <w:rFonts w:hint="eastAsia"/>
        </w:rPr>
        <w:t>3</w:t>
      </w:r>
      <w:r>
        <w:t>.4.2</w:t>
      </w:r>
      <w:r>
        <w:rPr>
          <w:rFonts w:hint="eastAsia"/>
        </w:rPr>
        <w:t>生产工艺与环境风险控制水平（M）</w:t>
      </w:r>
      <w:r>
        <w:tab/>
      </w:r>
      <w:r>
        <w:fldChar w:fldCharType="begin"/>
      </w:r>
      <w:r>
        <w:instrText xml:space="preserve"> PAGEREF _Toc21501 </w:instrText>
      </w:r>
      <w:r>
        <w:fldChar w:fldCharType="separate"/>
      </w:r>
      <w:r>
        <w:t>12</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_Toc850 </w:instrText>
      </w:r>
      <w:r>
        <w:rPr>
          <w:rFonts w:hint="eastAsia"/>
        </w:rPr>
        <w:fldChar w:fldCharType="separate"/>
      </w:r>
      <w:r>
        <w:rPr>
          <w:rFonts w:hint="eastAsia" w:eastAsia="仿宋"/>
          <w:szCs w:val="28"/>
        </w:rPr>
        <w:t>3.5 安全生产管理</w:t>
      </w:r>
      <w:r>
        <w:tab/>
      </w:r>
      <w:r>
        <w:fldChar w:fldCharType="begin"/>
      </w:r>
      <w:r>
        <w:instrText xml:space="preserve"> PAGEREF _Toc850 </w:instrText>
      </w:r>
      <w:r>
        <w:fldChar w:fldCharType="separate"/>
      </w:r>
      <w:r>
        <w:t>12</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_Toc29459 </w:instrText>
      </w:r>
      <w:r>
        <w:rPr>
          <w:rFonts w:hint="eastAsia"/>
        </w:rPr>
        <w:fldChar w:fldCharType="separate"/>
      </w:r>
      <w:r>
        <w:rPr>
          <w:rFonts w:eastAsia="仿宋"/>
          <w:szCs w:val="28"/>
        </w:rPr>
        <w:t xml:space="preserve">3.6 </w:t>
      </w:r>
      <w:r>
        <w:rPr>
          <w:rFonts w:hint="eastAsia" w:eastAsia="仿宋"/>
          <w:szCs w:val="28"/>
        </w:rPr>
        <w:t>现有环境风险防控与应急措施情况</w:t>
      </w:r>
      <w:r>
        <w:tab/>
      </w:r>
      <w:r>
        <w:fldChar w:fldCharType="begin"/>
      </w:r>
      <w:r>
        <w:instrText xml:space="preserve"> PAGEREF _Toc29459 </w:instrText>
      </w:r>
      <w:r>
        <w:fldChar w:fldCharType="separate"/>
      </w:r>
      <w:r>
        <w:t>12</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_Toc9539 </w:instrText>
      </w:r>
      <w:r>
        <w:rPr>
          <w:rFonts w:hint="eastAsia"/>
        </w:rPr>
        <w:fldChar w:fldCharType="separate"/>
      </w:r>
      <w:r>
        <w:rPr>
          <w:rFonts w:hint="eastAsia"/>
        </w:rPr>
        <w:t xml:space="preserve">3.7 </w:t>
      </w:r>
      <w:r>
        <w:rPr>
          <w:rFonts w:hint="eastAsia" w:eastAsia="仿宋"/>
          <w:szCs w:val="28"/>
        </w:rPr>
        <w:t>现有应急物资与装备、救援队伍情况</w:t>
      </w:r>
      <w:r>
        <w:tab/>
      </w:r>
      <w:r>
        <w:fldChar w:fldCharType="begin"/>
      </w:r>
      <w:r>
        <w:instrText xml:space="preserve"> PAGEREF _Toc9539 </w:instrText>
      </w:r>
      <w:r>
        <w:fldChar w:fldCharType="separate"/>
      </w:r>
      <w:r>
        <w:t>13</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_Toc23112 </w:instrText>
      </w:r>
      <w:r>
        <w:rPr>
          <w:rFonts w:hint="eastAsia"/>
        </w:rPr>
        <w:fldChar w:fldCharType="separate"/>
      </w:r>
      <w:r>
        <w:rPr>
          <w:rFonts w:hint="eastAsia"/>
        </w:rPr>
        <w:t xml:space="preserve">3.7.1 </w:t>
      </w:r>
      <w:r>
        <w:rPr>
          <w:rFonts w:hint="eastAsia" w:ascii="仿宋" w:hAnsi="仿宋" w:eastAsia="仿宋"/>
        </w:rPr>
        <w:t>现有应急物资与装备</w:t>
      </w:r>
      <w:r>
        <w:tab/>
      </w:r>
      <w:r>
        <w:fldChar w:fldCharType="begin"/>
      </w:r>
      <w:r>
        <w:instrText xml:space="preserve"> PAGEREF _Toc23112 </w:instrText>
      </w:r>
      <w:r>
        <w:fldChar w:fldCharType="separate"/>
      </w:r>
      <w:r>
        <w:t>13</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_Toc10407 </w:instrText>
      </w:r>
      <w:r>
        <w:rPr>
          <w:rFonts w:hint="eastAsia"/>
        </w:rPr>
        <w:fldChar w:fldCharType="separate"/>
      </w:r>
      <w:r>
        <w:rPr>
          <w:rFonts w:hint="eastAsia"/>
        </w:rPr>
        <w:t xml:space="preserve">3.7.2 </w:t>
      </w:r>
      <w:r>
        <w:rPr>
          <w:rFonts w:hint="eastAsia"/>
          <w:lang w:val="en-US" w:eastAsia="zh-CN"/>
        </w:rPr>
        <w:t>应急</w:t>
      </w:r>
      <w:r>
        <w:rPr>
          <w:rFonts w:hint="eastAsia" w:ascii="仿宋" w:hAnsi="仿宋" w:eastAsia="仿宋"/>
        </w:rPr>
        <w:t>救援队伍</w:t>
      </w:r>
      <w:r>
        <w:tab/>
      </w:r>
      <w:r>
        <w:fldChar w:fldCharType="begin"/>
      </w:r>
      <w:r>
        <w:instrText xml:space="preserve"> PAGEREF _Toc10407 </w:instrText>
      </w:r>
      <w:r>
        <w:fldChar w:fldCharType="separate"/>
      </w:r>
      <w:r>
        <w:t>14</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_Toc17588 </w:instrText>
      </w:r>
      <w:r>
        <w:rPr>
          <w:rFonts w:hint="eastAsia"/>
        </w:rPr>
        <w:fldChar w:fldCharType="separate"/>
      </w:r>
      <w:r>
        <w:rPr>
          <w:rFonts w:hint="eastAsia"/>
        </w:rPr>
        <w:t>3.7.</w:t>
      </w:r>
      <w:r>
        <w:rPr>
          <w:rFonts w:hint="eastAsia"/>
          <w:lang w:val="en-US" w:eastAsia="zh-CN"/>
        </w:rPr>
        <w:t>3</w:t>
      </w:r>
      <w:r>
        <w:rPr>
          <w:rFonts w:hint="eastAsia"/>
        </w:rPr>
        <w:t xml:space="preserve"> </w:t>
      </w:r>
      <w:r>
        <w:rPr>
          <w:rFonts w:hint="eastAsia" w:ascii="仿宋" w:hAnsi="仿宋" w:eastAsia="仿宋"/>
        </w:rPr>
        <w:t>外部救援机构</w:t>
      </w:r>
      <w:r>
        <w:tab/>
      </w:r>
      <w:r>
        <w:fldChar w:fldCharType="begin"/>
      </w:r>
      <w:r>
        <w:instrText xml:space="preserve"> PAGEREF _Toc17588 </w:instrText>
      </w:r>
      <w:r>
        <w:fldChar w:fldCharType="separate"/>
      </w:r>
      <w:r>
        <w:t>18</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_Toc11458 </w:instrText>
      </w:r>
      <w:r>
        <w:rPr>
          <w:rFonts w:hint="eastAsia"/>
        </w:rPr>
        <w:fldChar w:fldCharType="separate"/>
      </w:r>
      <w:r>
        <w:rPr>
          <w:rFonts w:hint="default"/>
          <w:szCs w:val="52"/>
        </w:rPr>
        <w:t>4 突发环境事件及其后果分析</w:t>
      </w:r>
      <w:r>
        <w:tab/>
      </w:r>
      <w:r>
        <w:fldChar w:fldCharType="begin"/>
      </w:r>
      <w:r>
        <w:instrText xml:space="preserve"> PAGEREF _Toc11458 </w:instrText>
      </w:r>
      <w:r>
        <w:fldChar w:fldCharType="separate"/>
      </w:r>
      <w:r>
        <w:t>19</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_Toc2790 </w:instrText>
      </w:r>
      <w:r>
        <w:rPr>
          <w:rFonts w:hint="eastAsia"/>
        </w:rPr>
        <w:fldChar w:fldCharType="separate"/>
      </w:r>
      <w:r>
        <w:rPr>
          <w:rFonts w:eastAsia="仿宋"/>
          <w:szCs w:val="28"/>
        </w:rPr>
        <w:t>4.1突发环境事件</w:t>
      </w:r>
      <w:r>
        <w:rPr>
          <w:rFonts w:hint="eastAsia" w:eastAsia="仿宋"/>
          <w:szCs w:val="28"/>
        </w:rPr>
        <w:t>情景</w:t>
      </w:r>
      <w:r>
        <w:rPr>
          <w:rFonts w:eastAsia="仿宋"/>
          <w:szCs w:val="28"/>
        </w:rPr>
        <w:t>分析</w:t>
      </w:r>
      <w:r>
        <w:tab/>
      </w:r>
      <w:r>
        <w:fldChar w:fldCharType="begin"/>
      </w:r>
      <w:r>
        <w:instrText xml:space="preserve"> PAGEREF _Toc2790 </w:instrText>
      </w:r>
      <w:r>
        <w:fldChar w:fldCharType="separate"/>
      </w:r>
      <w:r>
        <w:t>19</w:t>
      </w:r>
      <w:r>
        <w:fldChar w:fldCharType="end"/>
      </w:r>
      <w:r>
        <w:rPr>
          <w:rFonts w:hint="eastAsia"/>
        </w:rPr>
        <w:fldChar w:fldCharType="end"/>
      </w:r>
    </w:p>
    <w:p>
      <w:pPr>
        <w:pStyle w:val="19"/>
        <w:tabs>
          <w:tab w:val="right" w:leader="dot" w:pos="8306"/>
        </w:tabs>
        <w:ind w:firstLine="720" w:firstLineChars="300"/>
      </w:pPr>
      <w:r>
        <w:rPr>
          <w:rFonts w:hint="eastAsia"/>
        </w:rPr>
        <w:fldChar w:fldCharType="begin"/>
      </w:r>
      <w:r>
        <w:rPr>
          <w:rFonts w:hint="eastAsia"/>
        </w:rPr>
        <w:instrText xml:space="preserve"> HYPERLINK \l _Toc3266 </w:instrText>
      </w:r>
      <w:r>
        <w:rPr>
          <w:rFonts w:hint="eastAsia"/>
        </w:rPr>
        <w:fldChar w:fldCharType="separate"/>
      </w:r>
      <w:r>
        <w:rPr>
          <w:rFonts w:hint="eastAsia"/>
          <w:lang w:val="en-US" w:eastAsia="zh-CN"/>
        </w:rPr>
        <w:t>4.1.1</w:t>
      </w:r>
      <w:r>
        <w:rPr>
          <w:rFonts w:hint="eastAsia"/>
        </w:rPr>
        <w:t>国内企业事故典型案例与原因分析</w:t>
      </w:r>
      <w:r>
        <w:tab/>
      </w:r>
      <w:r>
        <w:fldChar w:fldCharType="begin"/>
      </w:r>
      <w:r>
        <w:instrText xml:space="preserve"> PAGEREF _Toc3266 </w:instrText>
      </w:r>
      <w:r>
        <w:fldChar w:fldCharType="separate"/>
      </w:r>
      <w:r>
        <w:t>19</w:t>
      </w:r>
      <w:r>
        <w:fldChar w:fldCharType="end"/>
      </w:r>
      <w:r>
        <w:rPr>
          <w:rFonts w:hint="eastAsia"/>
        </w:rPr>
        <w:fldChar w:fldCharType="end"/>
      </w:r>
    </w:p>
    <w:p>
      <w:pPr>
        <w:pStyle w:val="19"/>
        <w:tabs>
          <w:tab w:val="right" w:leader="dot" w:pos="8306"/>
        </w:tabs>
        <w:ind w:firstLine="720" w:firstLineChars="300"/>
      </w:pPr>
      <w:r>
        <w:rPr>
          <w:rFonts w:hint="eastAsia"/>
        </w:rPr>
        <w:fldChar w:fldCharType="begin"/>
      </w:r>
      <w:r>
        <w:rPr>
          <w:rFonts w:hint="eastAsia"/>
        </w:rPr>
        <w:instrText xml:space="preserve"> HYPERLINK \l _Toc27778 </w:instrText>
      </w:r>
      <w:r>
        <w:rPr>
          <w:rFonts w:hint="eastAsia"/>
        </w:rPr>
        <w:fldChar w:fldCharType="separate"/>
      </w:r>
      <w:r>
        <w:rPr>
          <w:rFonts w:hint="eastAsia"/>
          <w:lang w:val="en-US" w:eastAsia="zh-CN"/>
        </w:rPr>
        <w:t>4.1.2</w:t>
      </w:r>
      <w:r>
        <w:rPr>
          <w:rFonts w:hint="eastAsia"/>
          <w:lang w:eastAsia="zh-CN"/>
        </w:rPr>
        <w:t>本企业可能发生的突发环境事件情景</w:t>
      </w:r>
      <w:r>
        <w:tab/>
      </w:r>
      <w:r>
        <w:fldChar w:fldCharType="begin"/>
      </w:r>
      <w:r>
        <w:instrText xml:space="preserve"> PAGEREF _Toc27778 </w:instrText>
      </w:r>
      <w:r>
        <w:fldChar w:fldCharType="separate"/>
      </w:r>
      <w:r>
        <w:t>19</w:t>
      </w:r>
      <w:r>
        <w:fldChar w:fldCharType="end"/>
      </w:r>
      <w:r>
        <w:rPr>
          <w:rFonts w:hint="eastAsia"/>
        </w:rPr>
        <w:fldChar w:fldCharType="end"/>
      </w:r>
    </w:p>
    <w:p>
      <w:pPr>
        <w:pStyle w:val="19"/>
        <w:tabs>
          <w:tab w:val="right" w:leader="dot" w:pos="8306"/>
        </w:tabs>
        <w:ind w:firstLine="720" w:firstLineChars="300"/>
      </w:pPr>
      <w:r>
        <w:rPr>
          <w:rFonts w:hint="eastAsia"/>
        </w:rPr>
        <w:fldChar w:fldCharType="begin"/>
      </w:r>
      <w:r>
        <w:rPr>
          <w:rFonts w:hint="eastAsia"/>
        </w:rPr>
        <w:instrText xml:space="preserve"> HYPERLINK \l _Toc3025 </w:instrText>
      </w:r>
      <w:r>
        <w:rPr>
          <w:rFonts w:hint="eastAsia"/>
        </w:rPr>
        <w:fldChar w:fldCharType="separate"/>
      </w:r>
      <w:r>
        <w:rPr>
          <w:rFonts w:hint="eastAsia"/>
          <w:lang w:val="en-US" w:eastAsia="zh-CN"/>
        </w:rPr>
        <w:t>4.1.3突发环境事件情景汇总</w:t>
      </w:r>
      <w:r>
        <w:tab/>
      </w:r>
      <w:r>
        <w:fldChar w:fldCharType="begin"/>
      </w:r>
      <w:r>
        <w:instrText xml:space="preserve"> PAGEREF _Toc3025 </w:instrText>
      </w:r>
      <w:r>
        <w:fldChar w:fldCharType="separate"/>
      </w:r>
      <w:r>
        <w:t>20</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_Toc6336 </w:instrText>
      </w:r>
      <w:r>
        <w:rPr>
          <w:rFonts w:hint="eastAsia"/>
        </w:rPr>
        <w:fldChar w:fldCharType="separate"/>
      </w:r>
      <w:r>
        <w:rPr>
          <w:rFonts w:hint="eastAsia"/>
        </w:rPr>
        <w:t>4.</w:t>
      </w:r>
      <w:r>
        <w:rPr>
          <w:rFonts w:hint="eastAsia"/>
          <w:lang w:val="en-US" w:eastAsia="zh-CN"/>
        </w:rPr>
        <w:t>1</w:t>
      </w:r>
      <w:r>
        <w:rPr>
          <w:rFonts w:hint="eastAsia"/>
        </w:rPr>
        <w:t>.</w:t>
      </w:r>
      <w:r>
        <w:rPr>
          <w:rFonts w:hint="eastAsia"/>
          <w:lang w:val="en-US" w:eastAsia="zh-CN"/>
        </w:rPr>
        <w:t>4废机油</w:t>
      </w:r>
      <w:r>
        <w:rPr>
          <w:rFonts w:hint="eastAsia"/>
        </w:rPr>
        <w:t>泄漏扩散影响及环境应急能力</w:t>
      </w:r>
      <w:r>
        <w:tab/>
      </w:r>
      <w:r>
        <w:fldChar w:fldCharType="begin"/>
      </w:r>
      <w:r>
        <w:instrText xml:space="preserve"> PAGEREF _Toc6336 </w:instrText>
      </w:r>
      <w:r>
        <w:fldChar w:fldCharType="separate"/>
      </w:r>
      <w:r>
        <w:t>20</w:t>
      </w:r>
      <w:r>
        <w:fldChar w:fldCharType="end"/>
      </w:r>
      <w:r>
        <w:rPr>
          <w:rFonts w:hint="eastAsia"/>
        </w:rPr>
        <w:fldChar w:fldCharType="end"/>
      </w:r>
    </w:p>
    <w:p>
      <w:pPr>
        <w:pStyle w:val="13"/>
        <w:tabs>
          <w:tab w:val="right" w:leader="dot" w:pos="8306"/>
        </w:tabs>
      </w:pPr>
      <w:r>
        <w:rPr>
          <w:rFonts w:hint="eastAsia"/>
        </w:rPr>
        <w:fldChar w:fldCharType="begin"/>
      </w:r>
      <w:r>
        <w:rPr>
          <w:rFonts w:hint="eastAsia"/>
        </w:rPr>
        <w:instrText xml:space="preserve"> HYPERLINK \l _Toc5842 </w:instrText>
      </w:r>
      <w:r>
        <w:rPr>
          <w:rFonts w:hint="eastAsia"/>
        </w:rPr>
        <w:fldChar w:fldCharType="separate"/>
      </w:r>
      <w:r>
        <w:rPr>
          <w:rFonts w:hint="eastAsia"/>
        </w:rPr>
        <w:t>4.</w:t>
      </w:r>
      <w:r>
        <w:rPr>
          <w:rFonts w:hint="eastAsia"/>
          <w:lang w:val="en-US" w:eastAsia="zh-CN"/>
        </w:rPr>
        <w:t>1</w:t>
      </w:r>
      <w:r>
        <w:rPr>
          <w:rFonts w:hint="eastAsia"/>
        </w:rPr>
        <w:t>.</w:t>
      </w:r>
      <w:r>
        <w:rPr>
          <w:rFonts w:hint="eastAsia"/>
          <w:lang w:val="en-US" w:eastAsia="zh-CN"/>
        </w:rPr>
        <w:t>5</w:t>
      </w:r>
      <w:r>
        <w:rPr>
          <w:rFonts w:hint="eastAsia"/>
        </w:rPr>
        <w:t>污染治理设施异常的扩散影响及环境应急能力</w:t>
      </w:r>
      <w:r>
        <w:tab/>
      </w:r>
      <w:r>
        <w:fldChar w:fldCharType="begin"/>
      </w:r>
      <w:r>
        <w:instrText xml:space="preserve"> PAGEREF _Toc5842 </w:instrText>
      </w:r>
      <w:r>
        <w:fldChar w:fldCharType="separate"/>
      </w:r>
      <w:r>
        <w:t>21</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_Toc15788 </w:instrText>
      </w:r>
      <w:r>
        <w:rPr>
          <w:rFonts w:hint="eastAsia"/>
        </w:rPr>
        <w:fldChar w:fldCharType="separate"/>
      </w:r>
      <w:r>
        <w:rPr>
          <w:rFonts w:hint="eastAsia"/>
        </w:rPr>
        <w:t>4.</w:t>
      </w:r>
      <w:r>
        <w:rPr>
          <w:rFonts w:hint="eastAsia"/>
          <w:lang w:val="en-US" w:eastAsia="zh-CN"/>
        </w:rPr>
        <w:t>2</w:t>
      </w:r>
      <w:r>
        <w:rPr>
          <w:rFonts w:hint="eastAsia"/>
        </w:rPr>
        <w:t>突发环境事件危害后果分析</w:t>
      </w:r>
      <w:r>
        <w:tab/>
      </w:r>
      <w:r>
        <w:fldChar w:fldCharType="begin"/>
      </w:r>
      <w:r>
        <w:instrText xml:space="preserve"> PAGEREF _Toc15788 </w:instrText>
      </w:r>
      <w:r>
        <w:fldChar w:fldCharType="separate"/>
      </w:r>
      <w:r>
        <w:t>21</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_Toc30430 </w:instrText>
      </w:r>
      <w:r>
        <w:rPr>
          <w:rFonts w:hint="eastAsia"/>
        </w:rPr>
        <w:fldChar w:fldCharType="separate"/>
      </w:r>
      <w:r>
        <w:rPr>
          <w:rFonts w:hint="default"/>
          <w:szCs w:val="52"/>
        </w:rPr>
        <w:t>5现有环境风险防控和应急措施差距分析</w:t>
      </w:r>
      <w:r>
        <w:tab/>
      </w:r>
      <w:r>
        <w:fldChar w:fldCharType="begin"/>
      </w:r>
      <w:r>
        <w:instrText xml:space="preserve"> PAGEREF _Toc30430 </w:instrText>
      </w:r>
      <w:r>
        <w:fldChar w:fldCharType="separate"/>
      </w:r>
      <w:r>
        <w:t>23</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_Toc20276 </w:instrText>
      </w:r>
      <w:r>
        <w:rPr>
          <w:rFonts w:hint="eastAsia"/>
        </w:rPr>
        <w:fldChar w:fldCharType="separate"/>
      </w:r>
      <w:r>
        <w:rPr>
          <w:rFonts w:eastAsia="仿宋"/>
          <w:szCs w:val="28"/>
        </w:rPr>
        <w:t>5.1 环境风险管理制度</w:t>
      </w:r>
      <w:r>
        <w:tab/>
      </w:r>
      <w:r>
        <w:fldChar w:fldCharType="begin"/>
      </w:r>
      <w:r>
        <w:instrText xml:space="preserve"> PAGEREF _Toc20276 </w:instrText>
      </w:r>
      <w:r>
        <w:fldChar w:fldCharType="separate"/>
      </w:r>
      <w:r>
        <w:t>23</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_Toc21217 </w:instrText>
      </w:r>
      <w:r>
        <w:rPr>
          <w:rFonts w:hint="eastAsia"/>
        </w:rPr>
        <w:fldChar w:fldCharType="separate"/>
      </w:r>
      <w:r>
        <w:rPr>
          <w:rFonts w:eastAsia="仿宋"/>
          <w:szCs w:val="28"/>
        </w:rPr>
        <w:t>5.2 环境风险防控与应急措施</w:t>
      </w:r>
      <w:r>
        <w:tab/>
      </w:r>
      <w:r>
        <w:fldChar w:fldCharType="begin"/>
      </w:r>
      <w:r>
        <w:instrText xml:space="preserve"> PAGEREF _Toc21217 </w:instrText>
      </w:r>
      <w:r>
        <w:fldChar w:fldCharType="separate"/>
      </w:r>
      <w:r>
        <w:t>23</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_Toc6272 </w:instrText>
      </w:r>
      <w:r>
        <w:rPr>
          <w:rFonts w:hint="eastAsia"/>
        </w:rPr>
        <w:fldChar w:fldCharType="separate"/>
      </w:r>
      <w:r>
        <w:rPr>
          <w:rFonts w:eastAsia="仿宋"/>
          <w:szCs w:val="28"/>
        </w:rPr>
        <w:t>5.</w:t>
      </w:r>
      <w:r>
        <w:rPr>
          <w:rFonts w:hint="eastAsia" w:eastAsia="仿宋"/>
          <w:szCs w:val="28"/>
          <w:lang w:val="en-US" w:eastAsia="zh-CN"/>
        </w:rPr>
        <w:t>3</w:t>
      </w:r>
      <w:r>
        <w:rPr>
          <w:rFonts w:eastAsia="仿宋"/>
          <w:szCs w:val="28"/>
        </w:rPr>
        <w:t xml:space="preserve"> </w:t>
      </w:r>
      <w:r>
        <w:rPr>
          <w:rFonts w:hint="eastAsia" w:eastAsia="仿宋"/>
          <w:szCs w:val="28"/>
        </w:rPr>
        <w:t>环境应急资源</w:t>
      </w:r>
      <w:r>
        <w:tab/>
      </w:r>
      <w:r>
        <w:fldChar w:fldCharType="begin"/>
      </w:r>
      <w:r>
        <w:instrText xml:space="preserve"> PAGEREF _Toc6272 </w:instrText>
      </w:r>
      <w:r>
        <w:fldChar w:fldCharType="separate"/>
      </w:r>
      <w:r>
        <w:t>25</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_Toc12704 </w:instrText>
      </w:r>
      <w:r>
        <w:rPr>
          <w:rFonts w:hint="eastAsia"/>
        </w:rPr>
        <w:fldChar w:fldCharType="separate"/>
      </w:r>
      <w:r>
        <w:rPr>
          <w:rFonts w:eastAsia="仿宋"/>
          <w:szCs w:val="28"/>
        </w:rPr>
        <w:t>5.</w:t>
      </w:r>
      <w:r>
        <w:rPr>
          <w:rFonts w:hint="eastAsia" w:eastAsia="仿宋"/>
          <w:szCs w:val="28"/>
          <w:lang w:val="en-US" w:eastAsia="zh-CN"/>
        </w:rPr>
        <w:t>4</w:t>
      </w:r>
      <w:r>
        <w:rPr>
          <w:rFonts w:eastAsia="仿宋"/>
          <w:szCs w:val="28"/>
        </w:rPr>
        <w:t xml:space="preserve"> </w:t>
      </w:r>
      <w:r>
        <w:rPr>
          <w:rFonts w:hint="eastAsia" w:eastAsia="仿宋"/>
          <w:szCs w:val="28"/>
        </w:rPr>
        <w:t>历史经验总结教训</w:t>
      </w:r>
      <w:r>
        <w:tab/>
      </w:r>
      <w:r>
        <w:fldChar w:fldCharType="begin"/>
      </w:r>
      <w:r>
        <w:instrText xml:space="preserve"> PAGEREF _Toc12704 </w:instrText>
      </w:r>
      <w:r>
        <w:fldChar w:fldCharType="separate"/>
      </w:r>
      <w:r>
        <w:t>25</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_Toc21623 </w:instrText>
      </w:r>
      <w:r>
        <w:rPr>
          <w:rFonts w:hint="eastAsia"/>
        </w:rPr>
        <w:fldChar w:fldCharType="separate"/>
      </w:r>
      <w:r>
        <w:rPr>
          <w:rFonts w:eastAsia="仿宋"/>
          <w:szCs w:val="28"/>
        </w:rPr>
        <w:t>5.</w:t>
      </w:r>
      <w:r>
        <w:rPr>
          <w:rFonts w:hint="eastAsia" w:eastAsia="仿宋"/>
          <w:szCs w:val="28"/>
          <w:lang w:val="en-US" w:eastAsia="zh-CN"/>
        </w:rPr>
        <w:t>5</w:t>
      </w:r>
      <w:r>
        <w:rPr>
          <w:rFonts w:eastAsia="仿宋"/>
          <w:szCs w:val="28"/>
        </w:rPr>
        <w:t xml:space="preserve"> </w:t>
      </w:r>
      <w:r>
        <w:rPr>
          <w:rFonts w:hint="eastAsia" w:eastAsia="仿宋"/>
          <w:szCs w:val="28"/>
          <w:lang w:val="en-US" w:eastAsia="zh-CN"/>
        </w:rPr>
        <w:t>需要整改的短期、中期和长期内容</w:t>
      </w:r>
      <w:r>
        <w:tab/>
      </w:r>
      <w:r>
        <w:fldChar w:fldCharType="begin"/>
      </w:r>
      <w:r>
        <w:instrText xml:space="preserve"> PAGEREF _Toc21623 </w:instrText>
      </w:r>
      <w:r>
        <w:fldChar w:fldCharType="separate"/>
      </w:r>
      <w:r>
        <w:t>26</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_Toc23739 </w:instrText>
      </w:r>
      <w:r>
        <w:rPr>
          <w:rFonts w:hint="eastAsia"/>
        </w:rPr>
        <w:fldChar w:fldCharType="separate"/>
      </w:r>
      <w:r>
        <w:rPr>
          <w:rFonts w:hint="eastAsia" w:ascii="仿宋" w:hAnsi="仿宋" w:eastAsia="仿宋" w:cs="仿宋"/>
          <w:szCs w:val="52"/>
        </w:rPr>
        <w:t>6 完善环境风险防控和应急措施的实施计划</w:t>
      </w:r>
      <w:r>
        <w:tab/>
      </w:r>
      <w:r>
        <w:fldChar w:fldCharType="begin"/>
      </w:r>
      <w:r>
        <w:instrText xml:space="preserve"> PAGEREF _Toc23739 </w:instrText>
      </w:r>
      <w:r>
        <w:fldChar w:fldCharType="separate"/>
      </w:r>
      <w:r>
        <w:t>27</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_Toc32582 </w:instrText>
      </w:r>
      <w:r>
        <w:rPr>
          <w:rFonts w:hint="eastAsia"/>
        </w:rPr>
        <w:fldChar w:fldCharType="separate"/>
      </w:r>
      <w:r>
        <w:rPr>
          <w:rFonts w:hint="default"/>
          <w:szCs w:val="52"/>
        </w:rPr>
        <w:t xml:space="preserve">7 </w:t>
      </w:r>
      <w:r>
        <w:rPr>
          <w:szCs w:val="52"/>
        </w:rPr>
        <w:t>企业突发环境事件风险等级</w:t>
      </w:r>
      <w:r>
        <w:tab/>
      </w:r>
      <w:r>
        <w:fldChar w:fldCharType="begin"/>
      </w:r>
      <w:r>
        <w:instrText xml:space="preserve"> PAGEREF _Toc32582 </w:instrText>
      </w:r>
      <w:r>
        <w:fldChar w:fldCharType="separate"/>
      </w:r>
      <w:r>
        <w:t>28</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_Toc31882 </w:instrText>
      </w:r>
      <w:r>
        <w:rPr>
          <w:rFonts w:hint="eastAsia"/>
        </w:rPr>
        <w:fldChar w:fldCharType="separate"/>
      </w:r>
      <w:r>
        <w:rPr>
          <w:rFonts w:hint="default" w:ascii="Times New Roman" w:hAnsi="Times New Roman" w:cs="Times New Roman"/>
        </w:rPr>
        <w:t>7.1突发大气环境事件风险分级</w:t>
      </w:r>
      <w:r>
        <w:tab/>
      </w:r>
      <w:r>
        <w:fldChar w:fldCharType="begin"/>
      </w:r>
      <w:r>
        <w:instrText xml:space="preserve"> PAGEREF _Toc31882 </w:instrText>
      </w:r>
      <w:r>
        <w:fldChar w:fldCharType="separate"/>
      </w:r>
      <w:r>
        <w:t>29</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_Toc20799 </w:instrText>
      </w:r>
      <w:r>
        <w:rPr>
          <w:rFonts w:hint="eastAsia"/>
        </w:rPr>
        <w:fldChar w:fldCharType="separate"/>
      </w:r>
      <w:r>
        <w:rPr>
          <w:rFonts w:hint="default" w:ascii="Times New Roman" w:hAnsi="Times New Roman" w:cs="Times New Roman"/>
        </w:rPr>
        <w:t>7.2突发水环境事件风险分级</w:t>
      </w:r>
      <w:r>
        <w:tab/>
      </w:r>
      <w:r>
        <w:fldChar w:fldCharType="begin"/>
      </w:r>
      <w:r>
        <w:instrText xml:space="preserve"> PAGEREF _Toc20799 </w:instrText>
      </w:r>
      <w:r>
        <w:fldChar w:fldCharType="separate"/>
      </w:r>
      <w:r>
        <w:t>29</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_Toc15375 </w:instrText>
      </w:r>
      <w:r>
        <w:rPr>
          <w:rFonts w:hint="eastAsia"/>
        </w:rPr>
        <w:fldChar w:fldCharType="separate"/>
      </w:r>
      <w:r>
        <w:rPr>
          <w:rFonts w:hint="default" w:ascii="Times New Roman" w:hAnsi="Times New Roman" w:cs="Times New Roman"/>
          <w:lang w:val="en-US" w:eastAsia="zh-CN"/>
        </w:rPr>
        <w:t>7.3企业突发环境事件风险等级确定与调整</w:t>
      </w:r>
      <w:r>
        <w:tab/>
      </w:r>
      <w:r>
        <w:fldChar w:fldCharType="begin"/>
      </w:r>
      <w:r>
        <w:instrText xml:space="preserve"> PAGEREF _Toc15375 </w:instrText>
      </w:r>
      <w:r>
        <w:fldChar w:fldCharType="separate"/>
      </w:r>
      <w:r>
        <w:t>30</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_Toc5512 </w:instrText>
      </w:r>
      <w:r>
        <w:rPr>
          <w:rFonts w:hint="eastAsia"/>
        </w:rPr>
        <w:fldChar w:fldCharType="separate"/>
      </w:r>
      <w:r>
        <w:rPr>
          <w:rFonts w:hint="eastAsia"/>
          <w:lang w:val="en-US" w:eastAsia="zh-CN"/>
        </w:rPr>
        <w:t>8  结论</w:t>
      </w:r>
      <w:r>
        <w:tab/>
      </w:r>
      <w:r>
        <w:fldChar w:fldCharType="begin"/>
      </w:r>
      <w:r>
        <w:instrText xml:space="preserve"> PAGEREF _Toc5512 </w:instrText>
      </w:r>
      <w:r>
        <w:fldChar w:fldCharType="separate"/>
      </w:r>
      <w:r>
        <w:t>31</w:t>
      </w:r>
      <w:r>
        <w:fldChar w:fldCharType="end"/>
      </w:r>
      <w:r>
        <w:rPr>
          <w:rFonts w:hint="eastAsia"/>
        </w:rPr>
        <w:fldChar w:fldCharType="end"/>
      </w:r>
    </w:p>
    <w:p>
      <w:pPr>
        <w:pStyle w:val="17"/>
        <w:tabs>
          <w:tab w:val="right" w:leader="dot" w:pos="8306"/>
        </w:tabs>
      </w:pPr>
      <w:r>
        <w:rPr>
          <w:rFonts w:hint="eastAsia"/>
        </w:rPr>
        <w:fldChar w:fldCharType="begin"/>
      </w:r>
      <w:r>
        <w:rPr>
          <w:rFonts w:hint="eastAsia"/>
        </w:rPr>
        <w:instrText xml:space="preserve"> HYPERLINK \l _Toc32085 </w:instrText>
      </w:r>
      <w:r>
        <w:rPr>
          <w:rFonts w:hint="eastAsia"/>
        </w:rPr>
        <w:fldChar w:fldCharType="separate"/>
      </w:r>
      <w:r>
        <w:rPr>
          <w:rFonts w:hint="default" w:ascii="Times New Roman" w:hAnsi="Times New Roman" w:cs="Times New Roman"/>
          <w:highlight w:val="none"/>
        </w:rPr>
        <w:t>附</w:t>
      </w:r>
      <w:r>
        <w:rPr>
          <w:rFonts w:hint="eastAsia" w:cs="Times New Roman"/>
          <w:highlight w:val="none"/>
          <w:lang w:eastAsia="zh-CN"/>
        </w:rPr>
        <w:t>件</w:t>
      </w:r>
      <w:r>
        <w:rPr>
          <w:rFonts w:hint="default" w:ascii="Times New Roman" w:hAnsi="Times New Roman" w:cs="Times New Roman"/>
          <w:highlight w:val="none"/>
        </w:rPr>
        <w:t>：</w:t>
      </w:r>
      <w:r>
        <w:tab/>
      </w:r>
      <w:r>
        <w:fldChar w:fldCharType="begin"/>
      </w:r>
      <w:r>
        <w:instrText xml:space="preserve"> PAGEREF _Toc32085 </w:instrText>
      </w:r>
      <w:r>
        <w:fldChar w:fldCharType="separate"/>
      </w:r>
      <w:r>
        <w:t>32</w:t>
      </w:r>
      <w:r>
        <w:fldChar w:fldCharType="end"/>
      </w:r>
      <w:r>
        <w:rPr>
          <w:rFonts w:hint="eastAsia"/>
        </w:rPr>
        <w:fldChar w:fldCharType="end"/>
      </w:r>
    </w:p>
    <w:p>
      <w:pPr>
        <w:pStyle w:val="19"/>
        <w:tabs>
          <w:tab w:val="right" w:leader="dot" w:pos="8306"/>
        </w:tabs>
        <w:rPr>
          <w:rFonts w:hint="default" w:eastAsia="华文仿宋"/>
          <w:lang w:val="en-US" w:eastAsia="zh-CN"/>
        </w:rPr>
      </w:pPr>
      <w:r>
        <w:rPr>
          <w:rFonts w:hint="eastAsia"/>
        </w:rPr>
        <w:fldChar w:fldCharType="begin"/>
      </w:r>
      <w:r>
        <w:rPr>
          <w:rFonts w:hint="eastAsia"/>
        </w:rPr>
        <w:instrText xml:space="preserve"> HYPERLINK \l _Toc25459 </w:instrText>
      </w:r>
      <w:r>
        <w:rPr>
          <w:rFonts w:hint="eastAsia"/>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1</w:t>
      </w:r>
      <w:r>
        <w:rPr>
          <w:rFonts w:hint="default" w:ascii="Times New Roman" w:hAnsi="Times New Roman" w:eastAsia="仿宋" w:cs="Times New Roman"/>
          <w:lang w:val="en-US" w:eastAsia="zh-CN"/>
        </w:rPr>
        <w:t xml:space="preserve"> 公司地理位置图</w:t>
      </w:r>
      <w:r>
        <w:rPr>
          <w:rFonts w:hint="eastAsia"/>
        </w:rPr>
        <w:fldChar w:fldCharType="end"/>
      </w:r>
      <w:r>
        <w:rPr>
          <w:rFonts w:hint="eastAsia"/>
          <w:lang w:val="en-US" w:eastAsia="zh-CN"/>
        </w:rPr>
        <w:t>.....................................................................................33</w:t>
      </w:r>
    </w:p>
    <w:p>
      <w:pPr>
        <w:pStyle w:val="19"/>
        <w:tabs>
          <w:tab w:val="right" w:leader="dot" w:pos="8306"/>
        </w:tabs>
        <w:rPr>
          <w:rFonts w:hint="eastAsia"/>
        </w:rPr>
      </w:pPr>
      <w:r>
        <w:rPr>
          <w:rFonts w:hint="eastAsia"/>
        </w:rPr>
        <w:fldChar w:fldCharType="begin"/>
      </w:r>
      <w:r>
        <w:rPr>
          <w:rFonts w:hint="eastAsia"/>
        </w:rPr>
        <w:instrText xml:space="preserve"> HYPERLINK \l _Toc14206 </w:instrText>
      </w:r>
      <w:r>
        <w:rPr>
          <w:rFonts w:hint="eastAsia"/>
        </w:rPr>
        <w:fldChar w:fldCharType="separate"/>
      </w:r>
      <w:r>
        <w:rPr>
          <w:rFonts w:hint="default"/>
          <w:lang w:val="en-US" w:eastAsia="zh-CN"/>
        </w:rPr>
        <w:t>附件</w:t>
      </w:r>
      <w:r>
        <w:rPr>
          <w:rFonts w:hint="eastAsia"/>
          <w:lang w:val="en-US" w:eastAsia="zh-CN"/>
        </w:rPr>
        <w:t>2</w:t>
      </w:r>
      <w:r>
        <w:rPr>
          <w:rFonts w:hint="default"/>
          <w:lang w:val="en-US" w:eastAsia="zh-CN"/>
        </w:rPr>
        <w:t xml:space="preserve"> 平面布置图</w:t>
      </w:r>
      <w:r>
        <w:rPr>
          <w:rFonts w:hint="eastAsia"/>
        </w:rPr>
        <w:tab/>
      </w:r>
      <w:r>
        <w:rPr>
          <w:rFonts w:hint="eastAsia"/>
        </w:rPr>
        <w:fldChar w:fldCharType="begin"/>
      </w:r>
      <w:r>
        <w:rPr>
          <w:rFonts w:hint="eastAsia"/>
        </w:rPr>
        <w:instrText xml:space="preserve"> PAGEREF _Toc14206 </w:instrText>
      </w:r>
      <w:r>
        <w:rPr>
          <w:rFonts w:hint="eastAsia"/>
        </w:rPr>
        <w:fldChar w:fldCharType="separate"/>
      </w:r>
      <w:r>
        <w:rPr>
          <w:rFonts w:hint="eastAsia"/>
        </w:rPr>
        <w:t>34</w:t>
      </w:r>
      <w:r>
        <w:rPr>
          <w:rFonts w:hint="eastAsia"/>
        </w:rPr>
        <w:fldChar w:fldCharType="end"/>
      </w:r>
      <w:r>
        <w:rPr>
          <w:rFonts w:hint="eastAsia"/>
        </w:rPr>
        <w:fldChar w:fldCharType="end"/>
      </w:r>
    </w:p>
    <w:p>
      <w:pPr>
        <w:pStyle w:val="19"/>
        <w:tabs>
          <w:tab w:val="right" w:leader="dot" w:pos="8306"/>
        </w:tabs>
        <w:rPr>
          <w:rFonts w:hint="default"/>
          <w:lang w:val="en-US"/>
        </w:rPr>
      </w:pPr>
      <w:r>
        <w:rPr>
          <w:rFonts w:hint="default"/>
          <w:lang w:val="en-US" w:eastAsia="zh-CN"/>
        </w:rPr>
        <w:t>附</w:t>
      </w:r>
      <w:r>
        <w:rPr>
          <w:rFonts w:hint="eastAsia"/>
          <w:lang w:val="en-US" w:eastAsia="zh-CN"/>
        </w:rPr>
        <w:t>件3</w:t>
      </w:r>
      <w:r>
        <w:rPr>
          <w:rFonts w:hint="default"/>
          <w:lang w:val="en-US" w:eastAsia="zh-CN"/>
        </w:rPr>
        <w:t xml:space="preserve"> </w:t>
      </w:r>
      <w:r>
        <w:rPr>
          <w:rFonts w:hint="eastAsia"/>
          <w:lang w:val="en-US" w:eastAsia="zh-CN"/>
        </w:rPr>
        <w:t>周围环境敏感点分布图.........................................................................34</w:t>
      </w:r>
    </w:p>
    <w:p>
      <w:pPr>
        <w:pStyle w:val="19"/>
        <w:tabs>
          <w:tab w:val="right" w:leader="dot" w:pos="8306"/>
        </w:tabs>
      </w:pPr>
      <w:r>
        <w:rPr>
          <w:rFonts w:hint="eastAsia"/>
        </w:rPr>
        <w:fldChar w:fldCharType="begin"/>
      </w:r>
      <w:r>
        <w:rPr>
          <w:rFonts w:hint="eastAsia"/>
        </w:rPr>
        <w:instrText xml:space="preserve"> HYPERLINK \l _Toc18593 </w:instrText>
      </w:r>
      <w:r>
        <w:rPr>
          <w:rFonts w:hint="eastAsia"/>
        </w:rPr>
        <w:fldChar w:fldCharType="separate"/>
      </w:r>
      <w:r>
        <w:rPr>
          <w:rFonts w:hint="default"/>
          <w:lang w:val="en-US" w:eastAsia="zh-CN"/>
        </w:rPr>
        <w:t>附件</w:t>
      </w:r>
      <w:r>
        <w:rPr>
          <w:rFonts w:hint="eastAsia"/>
          <w:lang w:val="en-US" w:eastAsia="zh-CN"/>
        </w:rPr>
        <w:t>4</w:t>
      </w:r>
      <w:r>
        <w:rPr>
          <w:rFonts w:hint="default"/>
          <w:lang w:val="en-US" w:eastAsia="zh-CN"/>
        </w:rPr>
        <w:t xml:space="preserve"> </w:t>
      </w:r>
      <w:r>
        <w:rPr>
          <w:rFonts w:hint="eastAsia"/>
          <w:lang w:val="en-US" w:eastAsia="zh-CN"/>
        </w:rPr>
        <w:t>厂区雨水走向图</w:t>
      </w:r>
      <w:r>
        <w:rPr>
          <w:rFonts w:hint="eastAsia"/>
        </w:rPr>
        <w:tab/>
      </w:r>
      <w:r>
        <w:rPr>
          <w:rFonts w:hint="eastAsia"/>
        </w:rPr>
        <w:fldChar w:fldCharType="begin"/>
      </w:r>
      <w:r>
        <w:rPr>
          <w:rFonts w:hint="eastAsia"/>
        </w:rPr>
        <w:instrText xml:space="preserve"> PAGEREF _Toc18593 </w:instrText>
      </w:r>
      <w:r>
        <w:rPr>
          <w:rFonts w:hint="eastAsia"/>
        </w:rPr>
        <w:fldChar w:fldCharType="separate"/>
      </w:r>
      <w:r>
        <w:rPr>
          <w:rFonts w:hint="eastAsia"/>
        </w:rPr>
        <w:t>35</w:t>
      </w:r>
      <w:r>
        <w:rPr>
          <w:rFonts w:hint="eastAsia"/>
        </w:rP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_Toc1989 </w:instrText>
      </w:r>
      <w:r>
        <w:rPr>
          <w:rFonts w:hint="eastAsia"/>
        </w:rPr>
        <w:fldChar w:fldCharType="separate"/>
      </w:r>
      <w:r>
        <w:rPr>
          <w:rFonts w:hint="default" w:ascii="Times New Roman" w:hAnsi="Times New Roman" w:eastAsia="仿宋" w:cs="Times New Roman"/>
          <w:lang w:val="en-US" w:eastAsia="zh-CN"/>
        </w:rPr>
        <w:t>附件</w:t>
      </w:r>
      <w:r>
        <w:rPr>
          <w:rFonts w:hint="eastAsia" w:eastAsia="仿宋" w:cs="Times New Roman"/>
          <w:lang w:val="en-US" w:eastAsia="zh-CN"/>
        </w:rPr>
        <w:t>5</w:t>
      </w:r>
      <w:r>
        <w:rPr>
          <w:rFonts w:hint="default" w:ascii="Times New Roman" w:hAnsi="Times New Roman" w:eastAsia="仿宋" w:cs="Times New Roman"/>
          <w:lang w:val="en-US" w:eastAsia="zh-CN"/>
        </w:rPr>
        <w:t xml:space="preserve"> 紧急疏散线路图</w:t>
      </w:r>
      <w:r>
        <w:tab/>
      </w:r>
      <w:r>
        <w:fldChar w:fldCharType="begin"/>
      </w:r>
      <w:r>
        <w:instrText xml:space="preserve"> PAGEREF _Toc1989 </w:instrText>
      </w:r>
      <w:r>
        <w:fldChar w:fldCharType="separate"/>
      </w:r>
      <w:r>
        <w:t>37</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_Toc11999 </w:instrText>
      </w:r>
      <w:r>
        <w:rPr>
          <w:rFonts w:hint="eastAsia"/>
        </w:rPr>
        <w:fldChar w:fldCharType="separate"/>
      </w:r>
      <w:r>
        <w:rPr>
          <w:rFonts w:hint="eastAsia" w:ascii="Times New Roman" w:hAnsi="Times New Roman" w:eastAsia="仿宋" w:cs="Times New Roman"/>
          <w:lang w:val="en-US" w:eastAsia="zh-CN"/>
        </w:rPr>
        <w:t>附件6</w:t>
      </w:r>
      <w:r>
        <w:rPr>
          <w:rFonts w:hint="default" w:ascii="Times New Roman" w:hAnsi="Times New Roman" w:eastAsia="仿宋" w:cs="Times New Roman"/>
          <w:lang w:val="en-US" w:eastAsia="zh-CN"/>
        </w:rPr>
        <w:t>重大危险源分布图</w:t>
      </w:r>
      <w:r>
        <w:tab/>
      </w:r>
      <w:r>
        <w:fldChar w:fldCharType="begin"/>
      </w:r>
      <w:r>
        <w:instrText xml:space="preserve"> PAGEREF _Toc11999 </w:instrText>
      </w:r>
      <w:r>
        <w:fldChar w:fldCharType="separate"/>
      </w:r>
      <w:r>
        <w:t>38</w:t>
      </w:r>
      <w:r>
        <w:fldChar w:fldCharType="end"/>
      </w:r>
      <w:r>
        <w:rPr>
          <w:rFonts w:hint="eastAsia"/>
        </w:rPr>
        <w:fldChar w:fldCharType="end"/>
      </w:r>
    </w:p>
    <w:p>
      <w:pPr>
        <w:pStyle w:val="19"/>
        <w:tabs>
          <w:tab w:val="right" w:leader="dot" w:pos="8306"/>
        </w:tabs>
      </w:pPr>
      <w:r>
        <w:rPr>
          <w:rFonts w:hint="eastAsia"/>
        </w:rPr>
        <w:fldChar w:fldCharType="begin"/>
      </w:r>
      <w:r>
        <w:rPr>
          <w:rFonts w:hint="eastAsia"/>
        </w:rPr>
        <w:instrText xml:space="preserve"> HYPERLINK \l _Toc29283 </w:instrText>
      </w:r>
      <w:r>
        <w:rPr>
          <w:rFonts w:hint="eastAsia"/>
        </w:rPr>
        <w:fldChar w:fldCharType="separate"/>
      </w:r>
      <w:r>
        <w:rPr>
          <w:rFonts w:hint="default" w:ascii="Times New Roman" w:hAnsi="Times New Roman" w:eastAsia="仿宋" w:cs="Times New Roman"/>
          <w:lang w:val="en-US" w:eastAsia="zh-CN"/>
        </w:rPr>
        <w:t>附件</w:t>
      </w:r>
      <w:r>
        <w:rPr>
          <w:rFonts w:hint="eastAsia" w:ascii="Times New Roman" w:hAnsi="Times New Roman" w:eastAsia="仿宋" w:cs="Times New Roman"/>
          <w:lang w:val="en-US" w:eastAsia="zh-CN"/>
        </w:rPr>
        <w:t>7</w:t>
      </w:r>
      <w:r>
        <w:rPr>
          <w:rFonts w:hint="default" w:ascii="Times New Roman" w:hAnsi="Times New Roman" w:eastAsia="仿宋" w:cs="Times New Roman"/>
          <w:lang w:val="en-US" w:eastAsia="zh-CN"/>
        </w:rPr>
        <w:t xml:space="preserve"> 应急物资存放位置图</w:t>
      </w:r>
      <w:r>
        <w:tab/>
      </w:r>
      <w:r>
        <w:fldChar w:fldCharType="begin"/>
      </w:r>
      <w:r>
        <w:instrText xml:space="preserve"> PAGEREF _Toc29283 </w:instrText>
      </w:r>
      <w:r>
        <w:fldChar w:fldCharType="separate"/>
      </w:r>
      <w:r>
        <w:t>39</w:t>
      </w:r>
      <w:r>
        <w:fldChar w:fldCharType="end"/>
      </w:r>
      <w:r>
        <w:rPr>
          <w:rFonts w:hint="eastAsia"/>
        </w:rPr>
        <w:fldChar w:fldCharType="end"/>
      </w:r>
    </w:p>
    <w:p>
      <w:pPr>
        <w:spacing w:line="460" w:lineRule="exact"/>
        <w:rPr>
          <w:sz w:val="24"/>
        </w:rPr>
        <w:sectPr>
          <w:headerReference r:id="rId9"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hint="eastAsia"/>
        </w:rPr>
        <w:fldChar w:fldCharType="end"/>
      </w:r>
      <w:bookmarkStart w:id="150" w:name="_GoBack"/>
      <w:bookmarkEnd w:id="150"/>
    </w:p>
    <w:p>
      <w:pPr>
        <w:pStyle w:val="3"/>
        <w:tabs>
          <w:tab w:val="left" w:pos="284"/>
        </w:tabs>
        <w:spacing w:before="156" w:after="156"/>
        <w:rPr>
          <w:rFonts w:hint="default"/>
          <w:sz w:val="28"/>
          <w:szCs w:val="52"/>
        </w:rPr>
      </w:pPr>
      <w:bookmarkStart w:id="1" w:name="_Toc2481"/>
      <w:r>
        <w:rPr>
          <w:rFonts w:hint="default"/>
          <w:sz w:val="28"/>
          <w:szCs w:val="52"/>
        </w:rPr>
        <w:t>1 前言</w:t>
      </w:r>
      <w:bookmarkEnd w:id="0"/>
      <w:bookmarkEnd w:id="1"/>
    </w:p>
    <w:p>
      <w:pPr>
        <w:ind w:firstLine="560" w:firstLineChars="200"/>
        <w:jc w:val="both"/>
        <w:rPr>
          <w:szCs w:val="32"/>
        </w:rPr>
      </w:pPr>
      <w:r>
        <w:rPr>
          <w:rFonts w:hint="eastAsia"/>
          <w:szCs w:val="32"/>
        </w:rPr>
        <w:t>当前，我国已进入突发环境事件多发期和矛盾凸显期，环境问题已成为危险人体健康、公共安全和社会稳定的重要因素之一。</w:t>
      </w:r>
    </w:p>
    <w:p>
      <w:pPr>
        <w:ind w:firstLine="560" w:firstLineChars="200"/>
        <w:jc w:val="both"/>
        <w:rPr>
          <w:szCs w:val="32"/>
        </w:rPr>
      </w:pPr>
      <w:r>
        <w:rPr>
          <w:rFonts w:hint="eastAsia"/>
          <w:szCs w:val="32"/>
        </w:rPr>
        <w:t>根据2015年6月5日起实施的《突发环境事件应急管理办法》的规定，企业事业单位应当按照国务院环境保护主管部门的有关规定开展突发环境事件风险评估，确定环境风险防范和环境安全隐患排查治理措施，并提交风险评估报告的纸质文件和电子文件。</w:t>
      </w:r>
      <w:r>
        <w:rPr>
          <w:rFonts w:hint="eastAsia" w:eastAsia="仿宋"/>
          <w:color w:val="auto"/>
          <w:sz w:val="28"/>
          <w:szCs w:val="28"/>
          <w:lang w:eastAsia="zh-CN"/>
        </w:rPr>
        <w:t>陕西省西咸新区</w:t>
      </w:r>
      <w:r>
        <w:rPr>
          <w:rFonts w:hint="eastAsia" w:eastAsia="仿宋"/>
          <w:color w:val="auto"/>
          <w:sz w:val="28"/>
          <w:szCs w:val="28"/>
          <w:lang w:val="en-US" w:eastAsia="zh-CN"/>
        </w:rPr>
        <w:t>生态环境局</w:t>
      </w:r>
      <w:r>
        <w:rPr>
          <w:rFonts w:hint="eastAsia"/>
          <w:szCs w:val="32"/>
        </w:rPr>
        <w:t>根据该文件精神，要求企业事业单位认真落实环保部《企业事业单位突发环境事件应急预案备案管理办法（试行）》、《企业突发环境事件风险评估指南（试行）》，组织开展企业突发环境事件风险评估。</w:t>
      </w:r>
    </w:p>
    <w:p>
      <w:pPr>
        <w:ind w:firstLine="560" w:firstLineChars="200"/>
        <w:jc w:val="both"/>
        <w:rPr>
          <w:sz w:val="24"/>
          <w:szCs w:val="28"/>
        </w:rPr>
      </w:pPr>
      <w:r>
        <w:rPr>
          <w:rFonts w:hint="eastAsia"/>
          <w:szCs w:val="32"/>
        </w:rPr>
        <w:t>为贯彻落实环境风险防控任务，保障人民群众的身体健康和环境安全，规范企业突发环境事件风险评估行为，为企业提高环境风险防控能力提供切实指导，为环保部门根据企业环境风险等级实施分级差别化管理提供技术支持，环保部于2018年2月5日出台了《企业突发环境事件风险分级方法》（HJ941-2018），本次风险评估分级主要依据此文件进行风险分级。</w:t>
      </w:r>
      <w:r>
        <w:rPr>
          <w:rFonts w:hint="eastAsia"/>
          <w:szCs w:val="32"/>
          <w:lang w:eastAsia="zh-CN"/>
        </w:rPr>
        <w:t>咸阳激扬印务有限公司</w:t>
      </w:r>
      <w:r>
        <w:rPr>
          <w:rFonts w:hint="eastAsia"/>
          <w:szCs w:val="32"/>
        </w:rPr>
        <w:t>在此基础上编制了《</w:t>
      </w:r>
      <w:r>
        <w:rPr>
          <w:rFonts w:hint="eastAsia"/>
          <w:szCs w:val="32"/>
          <w:lang w:eastAsia="zh-CN"/>
        </w:rPr>
        <w:t>咸阳激扬印务有限公司</w:t>
      </w:r>
      <w:r>
        <w:rPr>
          <w:rFonts w:hint="eastAsia"/>
          <w:szCs w:val="32"/>
        </w:rPr>
        <w:t>突发环境事件风险评估报告》。为应急预案的编制及环境风险事件的预防提供科学依据。</w:t>
      </w:r>
    </w:p>
    <w:p>
      <w:pPr>
        <w:rPr>
          <w:sz w:val="24"/>
        </w:rPr>
        <w:sectPr>
          <w:headerReference r:id="rId10" w:type="default"/>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3"/>
        <w:tabs>
          <w:tab w:val="left" w:pos="284"/>
        </w:tabs>
        <w:spacing w:before="156" w:after="156" w:line="360" w:lineRule="auto"/>
        <w:rPr>
          <w:rFonts w:hint="default"/>
          <w:sz w:val="28"/>
          <w:szCs w:val="52"/>
        </w:rPr>
      </w:pPr>
      <w:bookmarkStart w:id="2" w:name="_Toc15225"/>
      <w:bookmarkStart w:id="3" w:name="_Toc22141"/>
      <w:bookmarkStart w:id="4" w:name="_Toc489976495"/>
      <w:r>
        <w:rPr>
          <w:rFonts w:hint="default"/>
          <w:sz w:val="28"/>
          <w:szCs w:val="52"/>
        </w:rPr>
        <w:t>2 总则</w:t>
      </w:r>
      <w:bookmarkEnd w:id="2"/>
      <w:bookmarkEnd w:id="3"/>
      <w:bookmarkEnd w:id="4"/>
    </w:p>
    <w:p>
      <w:pPr>
        <w:pStyle w:val="4"/>
        <w:tabs>
          <w:tab w:val="left" w:pos="454"/>
        </w:tabs>
        <w:spacing w:before="156" w:after="156"/>
        <w:rPr>
          <w:rFonts w:eastAsia="仿宋"/>
          <w:szCs w:val="28"/>
        </w:rPr>
      </w:pPr>
      <w:bookmarkStart w:id="5" w:name="_Toc489976496"/>
      <w:bookmarkStart w:id="6" w:name="_Toc2102"/>
      <w:bookmarkStart w:id="7" w:name="_Toc19241"/>
      <w:r>
        <w:rPr>
          <w:rFonts w:eastAsia="仿宋"/>
          <w:szCs w:val="28"/>
        </w:rPr>
        <w:t>2.1 编制原则</w:t>
      </w:r>
      <w:bookmarkEnd w:id="5"/>
      <w:bookmarkEnd w:id="6"/>
      <w:bookmarkEnd w:id="7"/>
    </w:p>
    <w:p>
      <w:pPr>
        <w:ind w:firstLine="560" w:firstLineChars="200"/>
        <w:jc w:val="both"/>
        <w:rPr>
          <w:szCs w:val="32"/>
        </w:rPr>
      </w:pPr>
      <w:r>
        <w:rPr>
          <w:szCs w:val="32"/>
        </w:rPr>
        <w:t>按照“以人为本”的宗旨，合理保障人民群众的身体健康和环境安全，严格规范企业突发环境事件风险评估行为，提高突发环境事件防控能力，全面落实企业环境风险防控主体，并遵循以下原则开展环境风险评估工作：</w:t>
      </w:r>
    </w:p>
    <w:p>
      <w:pPr>
        <w:ind w:firstLine="560" w:firstLineChars="200"/>
        <w:jc w:val="both"/>
        <w:rPr>
          <w:szCs w:val="32"/>
        </w:rPr>
      </w:pPr>
      <w:r>
        <w:rPr>
          <w:szCs w:val="32"/>
        </w:rPr>
        <w:t>环境风险评估编制应体现科学性、规范性、客观性和真实性的原则。</w:t>
      </w:r>
    </w:p>
    <w:p>
      <w:pPr>
        <w:ind w:firstLine="560" w:firstLineChars="200"/>
        <w:jc w:val="both"/>
        <w:rPr>
          <w:szCs w:val="36"/>
        </w:rPr>
      </w:pPr>
      <w:r>
        <w:rPr>
          <w:szCs w:val="32"/>
        </w:rPr>
        <w:t>环境风险评估过程中应贯彻执行我国环保相关的法律法规、标准、政策，分析企业自身环境风险状况，明确环境风险防控措施。</w:t>
      </w:r>
    </w:p>
    <w:p>
      <w:pPr>
        <w:pStyle w:val="4"/>
        <w:tabs>
          <w:tab w:val="left" w:pos="454"/>
        </w:tabs>
        <w:spacing w:before="156" w:after="156"/>
        <w:rPr>
          <w:rFonts w:eastAsia="仿宋"/>
          <w:szCs w:val="28"/>
        </w:rPr>
      </w:pPr>
      <w:bookmarkStart w:id="8" w:name="_Toc489976497"/>
      <w:bookmarkStart w:id="9" w:name="_Toc20724"/>
      <w:bookmarkStart w:id="10" w:name="_Toc12795"/>
      <w:r>
        <w:rPr>
          <w:rFonts w:eastAsia="仿宋"/>
          <w:szCs w:val="28"/>
        </w:rPr>
        <w:t>2.2 编制依据</w:t>
      </w:r>
      <w:bookmarkEnd w:id="8"/>
      <w:bookmarkEnd w:id="9"/>
      <w:bookmarkEnd w:id="10"/>
    </w:p>
    <w:p>
      <w:pPr>
        <w:pStyle w:val="5"/>
        <w:tabs>
          <w:tab w:val="left" w:pos="567"/>
        </w:tabs>
        <w:spacing w:before="156" w:after="156"/>
        <w:ind w:firstLine="0" w:firstLineChars="0"/>
        <w:rPr>
          <w:rFonts w:eastAsia="仿宋"/>
          <w:szCs w:val="36"/>
        </w:rPr>
      </w:pPr>
      <w:bookmarkStart w:id="11" w:name="_Toc22517"/>
      <w:bookmarkStart w:id="12" w:name="_Toc10826"/>
      <w:bookmarkStart w:id="13" w:name="_Toc489976498"/>
      <w:r>
        <w:rPr>
          <w:rFonts w:eastAsia="仿宋"/>
          <w:szCs w:val="36"/>
        </w:rPr>
        <w:t>2.2.1 法律法规、规章</w:t>
      </w:r>
      <w:bookmarkEnd w:id="11"/>
      <w:bookmarkEnd w:id="12"/>
      <w:bookmarkEnd w:id="13"/>
    </w:p>
    <w:p>
      <w:pPr>
        <w:tabs>
          <w:tab w:val="left" w:pos="-317"/>
        </w:tabs>
        <w:ind w:firstLine="560" w:firstLineChars="200"/>
        <w:jc w:val="both"/>
        <w:rPr>
          <w:rFonts w:hint="default" w:ascii="Times New Roman" w:hAnsi="Times New Roman" w:cs="Times New Roman"/>
          <w:color w:val="auto"/>
          <w:highlight w:val="none"/>
        </w:rPr>
      </w:pPr>
      <w:bookmarkStart w:id="14" w:name="_Toc489976499"/>
      <w:r>
        <w:rPr>
          <w:rFonts w:hint="default" w:ascii="Times New Roman" w:hAnsi="Times New Roman" w:cs="Times New Roman"/>
          <w:color w:val="auto"/>
          <w:highlight w:val="none"/>
        </w:rPr>
        <w:t>（1）《中华人民共和国突发事件应对法》，2007年11月1日；</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（2）《中华人民共和国安全生产法》，2014年12月1日；</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（3）《中华人民共和国消防法》，2009年5月1日；</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（4）《国务院关于加强环境保护重点工作的意见》（国发〔2011〕35号）；</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（5）</w:t>
      </w:r>
      <w:r>
        <w:rPr>
          <w:rFonts w:hint="default" w:ascii="Times New Roman" w:hAnsi="Times New Roman" w:cs="Times New Roman"/>
          <w:color w:val="auto"/>
          <w:szCs w:val="28"/>
          <w:highlight w:val="none"/>
        </w:rPr>
        <w:t>《突发环境事件应急管理办法》，（环保部部令第34号），2015年6月5日</w:t>
      </w:r>
      <w:r>
        <w:rPr>
          <w:rFonts w:hint="default" w:ascii="Times New Roman" w:hAnsi="Times New Roman" w:cs="Times New Roman"/>
          <w:color w:val="auto"/>
          <w:highlight w:val="none"/>
        </w:rPr>
        <w:t>；</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（6）《突发环境事件信息报告办法》（环境保护部令第17号），2011年5月1日；</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（7）《国家突发环境事件应急预案》（国办函〔2014〕119号），2014年12月29日；</w:t>
      </w:r>
    </w:p>
    <w:p>
      <w:pPr>
        <w:tabs>
          <w:tab w:val="left" w:pos="-317"/>
        </w:tabs>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（8）《建设项目环境保护管理条例》，2017年10月1日；</w:t>
      </w:r>
    </w:p>
    <w:p>
      <w:pPr>
        <w:tabs>
          <w:tab w:val="left" w:pos="-317"/>
          <w:tab w:val="left" w:pos="0"/>
        </w:tabs>
        <w:ind w:left="-314" w:leftChars="-112" w:firstLine="851" w:firstLineChars="304"/>
        <w:rPr>
          <w:rFonts w:hint="default" w:ascii="Times New Roman" w:hAnsi="Times New Roman" w:cs="Times New Roman"/>
          <w:color w:val="auto"/>
          <w:highlight w:val="none"/>
        </w:rPr>
      </w:pPr>
      <w:r>
        <w:rPr>
          <w:rFonts w:hint="default" w:ascii="Times New Roman" w:hAnsi="Times New Roman" w:cs="Times New Roman"/>
          <w:color w:val="auto"/>
          <w:highlight w:val="none"/>
        </w:rPr>
        <w:t>（9）《关于进一步加强环境影响评价管理防范环境风险的通知》（环发〔2012〕77号）；</w:t>
      </w:r>
    </w:p>
    <w:p>
      <w:pPr>
        <w:tabs>
          <w:tab w:val="left" w:pos="-317"/>
          <w:tab w:val="left" w:pos="0"/>
        </w:tabs>
        <w:ind w:left="-314" w:leftChars="-112" w:firstLine="851" w:firstLineChars="304"/>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highlight w:val="none"/>
        </w:rPr>
        <w:t>（10）《突发环境事件应急管理办法》，（环保部部令第34号），2015年6月5日</w:t>
      </w:r>
      <w:r>
        <w:rPr>
          <w:rFonts w:hint="default" w:ascii="Times New Roman" w:hAnsi="Times New Roman" w:cs="Times New Roman"/>
          <w:color w:val="auto"/>
          <w:highlight w:val="none"/>
          <w:lang w:eastAsia="zh-CN"/>
        </w:rPr>
        <w:t>；</w:t>
      </w:r>
    </w:p>
    <w:p>
      <w:pPr>
        <w:tabs>
          <w:tab w:val="left" w:pos="-317"/>
          <w:tab w:val="left" w:pos="0"/>
        </w:tabs>
        <w:ind w:left="-314" w:leftChars="-112" w:firstLine="851" w:firstLineChars="304"/>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highlight w:val="none"/>
        </w:rPr>
        <w:t>（11）</w:t>
      </w:r>
      <w:r>
        <w:rPr>
          <w:rFonts w:hint="default" w:ascii="Times New Roman" w:hAnsi="Times New Roman" w:cs="Times New Roman"/>
          <w:color w:val="auto"/>
          <w:szCs w:val="28"/>
          <w:highlight w:val="none"/>
        </w:rPr>
        <w:t>《企业突发环境事件风险评估指南（试行）》（环办[2014]34号），2014年4月3日</w:t>
      </w:r>
      <w:r>
        <w:rPr>
          <w:rFonts w:hint="default" w:ascii="Times New Roman" w:hAnsi="Times New Roman" w:cs="Times New Roman"/>
          <w:color w:val="auto"/>
          <w:szCs w:val="28"/>
          <w:highlight w:val="none"/>
          <w:lang w:eastAsia="zh-CN"/>
        </w:rPr>
        <w:t>；</w:t>
      </w:r>
    </w:p>
    <w:p>
      <w:pPr>
        <w:tabs>
          <w:tab w:val="left" w:pos="-317"/>
          <w:tab w:val="left" w:pos="0"/>
        </w:tabs>
        <w:ind w:left="-314" w:leftChars="-112" w:firstLine="851" w:firstLineChars="304"/>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highlight w:val="none"/>
        </w:rPr>
        <w:t>（12）</w:t>
      </w:r>
      <w:r>
        <w:rPr>
          <w:rFonts w:hint="default" w:ascii="Times New Roman" w:hAnsi="Times New Roman" w:cs="Times New Roman"/>
          <w:color w:val="auto"/>
          <w:szCs w:val="28"/>
          <w:highlight w:val="none"/>
        </w:rPr>
        <w:t>《企业事业单位突发环境事件应急预案备案管理办法（试行）》（环发[2015]4号），2015年1月8日</w:t>
      </w:r>
      <w:r>
        <w:rPr>
          <w:rFonts w:hint="default" w:ascii="Times New Roman" w:hAnsi="Times New Roman" w:cs="Times New Roman"/>
          <w:color w:val="auto"/>
          <w:szCs w:val="28"/>
          <w:highlight w:val="none"/>
          <w:lang w:eastAsia="zh-CN"/>
        </w:rPr>
        <w:t>；</w:t>
      </w:r>
    </w:p>
    <w:p>
      <w:pPr>
        <w:tabs>
          <w:tab w:val="left" w:pos="-317"/>
          <w:tab w:val="left" w:pos="0"/>
        </w:tabs>
        <w:ind w:left="-314" w:leftChars="-112" w:firstLine="851" w:firstLineChars="304"/>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highlight w:val="none"/>
        </w:rPr>
        <w:t>（13）</w:t>
      </w:r>
      <w:r>
        <w:rPr>
          <w:rFonts w:hint="default" w:ascii="Times New Roman" w:hAnsi="Times New Roman" w:cs="Times New Roman"/>
          <w:color w:val="auto"/>
          <w:szCs w:val="28"/>
          <w:highlight w:val="none"/>
        </w:rPr>
        <w:t>《企业突发环境事件风险分级方法》（HJ941-2018），2018年3月1日</w:t>
      </w:r>
      <w:r>
        <w:rPr>
          <w:rFonts w:hint="default" w:ascii="Times New Roman" w:hAnsi="Times New Roman" w:cs="Times New Roman"/>
          <w:color w:val="auto"/>
          <w:szCs w:val="28"/>
          <w:highlight w:val="none"/>
          <w:lang w:eastAsia="zh-CN"/>
        </w:rPr>
        <w:t>；</w:t>
      </w:r>
    </w:p>
    <w:p>
      <w:pPr>
        <w:tabs>
          <w:tab w:val="left" w:pos="-317"/>
          <w:tab w:val="left" w:pos="0"/>
        </w:tabs>
        <w:ind w:left="-314" w:leftChars="-112" w:firstLine="851" w:firstLineChars="304"/>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highlight w:val="none"/>
        </w:rPr>
        <w:t>（1</w:t>
      </w:r>
      <w:r>
        <w:rPr>
          <w:rFonts w:hint="default" w:ascii="Times New Roman" w:hAnsi="Times New Roman" w:cs="Times New Roman"/>
          <w:color w:val="auto"/>
          <w:highlight w:val="none"/>
          <w:lang w:val="en-US" w:eastAsia="zh-CN"/>
        </w:rPr>
        <w:t>4</w:t>
      </w:r>
      <w:r>
        <w:rPr>
          <w:rFonts w:hint="default" w:ascii="Times New Roman" w:hAnsi="Times New Roman" w:cs="Times New Roman"/>
          <w:color w:val="auto"/>
          <w:highlight w:val="none"/>
        </w:rPr>
        <w:t>）</w:t>
      </w:r>
      <w:r>
        <w:rPr>
          <w:rFonts w:hint="default" w:ascii="Times New Roman" w:hAnsi="Times New Roman" w:cs="Times New Roman"/>
          <w:bCs/>
          <w:color w:val="auto"/>
          <w:szCs w:val="28"/>
          <w:highlight w:val="none"/>
        </w:rPr>
        <w:t>《陕西省环境保护厅关于印发</w:t>
      </w:r>
      <w:r>
        <w:rPr>
          <w:rFonts w:hint="default" w:ascii="Times New Roman" w:hAnsi="Times New Roman" w:cs="Times New Roman"/>
          <w:color w:val="auto"/>
          <w:szCs w:val="28"/>
          <w:highlight w:val="none"/>
        </w:rPr>
        <w:t>&lt;</w:t>
      </w:r>
      <w:r>
        <w:rPr>
          <w:rFonts w:hint="default" w:ascii="Times New Roman" w:hAnsi="Times New Roman" w:cs="Times New Roman"/>
          <w:bCs/>
          <w:color w:val="auto"/>
          <w:szCs w:val="28"/>
          <w:highlight w:val="none"/>
        </w:rPr>
        <w:t>陕西省突发环境事件应急预案管理暂行办法&gt;的通知》（陕环发〔2011〕88号），2011年10月8日</w:t>
      </w:r>
      <w:r>
        <w:rPr>
          <w:rFonts w:hint="default" w:ascii="Times New Roman" w:hAnsi="Times New Roman" w:cs="Times New Roman"/>
          <w:bCs/>
          <w:color w:val="auto"/>
          <w:szCs w:val="28"/>
          <w:highlight w:val="none"/>
          <w:lang w:eastAsia="zh-CN"/>
        </w:rPr>
        <w:t>；</w:t>
      </w:r>
    </w:p>
    <w:p>
      <w:pPr>
        <w:tabs>
          <w:tab w:val="left" w:pos="-317"/>
        </w:tabs>
        <w:ind w:firstLine="560" w:firstLineChars="200"/>
        <w:jc w:val="both"/>
        <w:rPr>
          <w:color w:val="auto"/>
          <w:szCs w:val="32"/>
        </w:rPr>
      </w:pPr>
      <w:r>
        <w:rPr>
          <w:rFonts w:hint="default" w:ascii="Times New Roman" w:hAnsi="Times New Roman" w:cs="Times New Roman"/>
          <w:color w:val="auto"/>
          <w:highlight w:val="none"/>
        </w:rPr>
        <w:t>（1</w:t>
      </w:r>
      <w:r>
        <w:rPr>
          <w:rFonts w:hint="default" w:ascii="Times New Roman" w:hAnsi="Times New Roman" w:cs="Times New Roman"/>
          <w:color w:val="auto"/>
          <w:highlight w:val="none"/>
          <w:lang w:val="en-US" w:eastAsia="zh-CN"/>
        </w:rPr>
        <w:t>5</w:t>
      </w:r>
      <w:r>
        <w:rPr>
          <w:rFonts w:hint="default" w:ascii="Times New Roman" w:hAnsi="Times New Roman" w:cs="Times New Roman"/>
          <w:color w:val="auto"/>
          <w:highlight w:val="none"/>
        </w:rPr>
        <w:t>）《陕西省突发环境事件应急预案》（陕政办函 〔2015〕128号），2015年6月19日</w:t>
      </w:r>
      <w:r>
        <w:rPr>
          <w:rFonts w:hint="default" w:ascii="Times New Roman" w:hAnsi="Times New Roman" w:cs="Times New Roman"/>
          <w:color w:val="auto"/>
          <w:szCs w:val="28"/>
          <w:highlight w:val="none"/>
          <w:lang w:eastAsia="zh-CN"/>
        </w:rPr>
        <w:t>。</w:t>
      </w:r>
    </w:p>
    <w:p>
      <w:pPr>
        <w:pStyle w:val="5"/>
        <w:tabs>
          <w:tab w:val="left" w:pos="567"/>
        </w:tabs>
        <w:spacing w:before="156" w:after="156"/>
        <w:ind w:firstLine="0" w:firstLineChars="0"/>
        <w:rPr>
          <w:rFonts w:eastAsia="仿宋"/>
          <w:szCs w:val="36"/>
        </w:rPr>
      </w:pPr>
      <w:bookmarkStart w:id="15" w:name="_Toc7144"/>
      <w:bookmarkStart w:id="16" w:name="_Toc584"/>
      <w:r>
        <w:rPr>
          <w:rFonts w:eastAsia="仿宋"/>
          <w:szCs w:val="36"/>
        </w:rPr>
        <w:t>2.2.2 技术规范、标准</w:t>
      </w:r>
      <w:bookmarkEnd w:id="14"/>
      <w:bookmarkEnd w:id="15"/>
      <w:bookmarkEnd w:id="16"/>
    </w:p>
    <w:p>
      <w:pPr>
        <w:ind w:firstLine="560" w:firstLineChars="200"/>
        <w:jc w:val="both"/>
        <w:rPr>
          <w:rFonts w:hint="default" w:ascii="Times New Roman" w:hAnsi="Times New Roman" w:cs="Times New Roman"/>
          <w:color w:val="auto"/>
          <w:highlight w:val="none"/>
        </w:rPr>
      </w:pPr>
      <w:bookmarkStart w:id="17" w:name="_Toc489976500"/>
      <w:bookmarkStart w:id="18" w:name="_Toc7898"/>
      <w:r>
        <w:rPr>
          <w:rFonts w:hint="default" w:ascii="Times New Roman" w:hAnsi="Times New Roman" w:cs="Times New Roman"/>
          <w:color w:val="auto"/>
          <w:highlight w:val="none"/>
        </w:rPr>
        <w:t>（1）《建设项目环境风险评价技术导则》（HJ/T 169-2018）；</w:t>
      </w:r>
    </w:p>
    <w:p>
      <w:pPr>
        <w:ind w:left="28" w:leftChars="10"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（2）《陕西省环境保护厅调度室关于进一步加强突发环境事件应急预案工作的通知》（陕环办发〔2012〕126号）；</w:t>
      </w:r>
    </w:p>
    <w:p>
      <w:pPr>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（3）</w:t>
      </w:r>
      <w:r>
        <w:rPr>
          <w:rFonts w:hint="default" w:ascii="Times New Roman" w:hAnsi="Times New Roman" w:cs="Times New Roman"/>
          <w:color w:val="auto"/>
          <w:szCs w:val="28"/>
          <w:highlight w:val="none"/>
        </w:rPr>
        <w:t>《危险化学品重大危险源辨识》（GB 18218-201</w:t>
      </w:r>
      <w:r>
        <w:rPr>
          <w:rFonts w:hint="default" w:ascii="Times New Roman" w:hAnsi="Times New Roman" w:cs="Times New Roman"/>
          <w:color w:val="auto"/>
          <w:szCs w:val="28"/>
          <w:highlight w:val="none"/>
          <w:lang w:val="en-US" w:eastAsia="zh-CN"/>
        </w:rPr>
        <w:t>8</w:t>
      </w:r>
      <w:r>
        <w:rPr>
          <w:rFonts w:hint="default" w:ascii="Times New Roman" w:hAnsi="Times New Roman" w:cs="Times New Roman"/>
          <w:color w:val="auto"/>
          <w:szCs w:val="28"/>
          <w:highlight w:val="none"/>
        </w:rPr>
        <w:t>），201</w:t>
      </w:r>
      <w:r>
        <w:rPr>
          <w:rFonts w:hint="default" w:ascii="Times New Roman" w:hAnsi="Times New Roman" w:cs="Times New Roman"/>
          <w:color w:val="auto"/>
          <w:szCs w:val="28"/>
          <w:highlight w:val="none"/>
          <w:lang w:val="en-US" w:eastAsia="zh-CN"/>
        </w:rPr>
        <w:t>9</w:t>
      </w:r>
      <w:r>
        <w:rPr>
          <w:rFonts w:hint="default" w:ascii="Times New Roman" w:hAnsi="Times New Roman" w:cs="Times New Roman"/>
          <w:color w:val="auto"/>
          <w:szCs w:val="28"/>
          <w:highlight w:val="none"/>
        </w:rPr>
        <w:t>年</w:t>
      </w:r>
      <w:r>
        <w:rPr>
          <w:rFonts w:hint="default" w:ascii="Times New Roman" w:hAnsi="Times New Roman" w:cs="Times New Roman"/>
          <w:color w:val="auto"/>
          <w:szCs w:val="28"/>
          <w:highlight w:val="none"/>
          <w:lang w:val="en-US" w:eastAsia="zh-CN"/>
        </w:rPr>
        <w:t>3</w:t>
      </w:r>
      <w:r>
        <w:rPr>
          <w:rFonts w:hint="default" w:ascii="Times New Roman" w:hAnsi="Times New Roman" w:cs="Times New Roman"/>
          <w:color w:val="auto"/>
          <w:szCs w:val="28"/>
          <w:highlight w:val="none"/>
        </w:rPr>
        <w:t>月1日</w:t>
      </w:r>
      <w:r>
        <w:rPr>
          <w:rFonts w:hint="default" w:ascii="Times New Roman" w:hAnsi="Times New Roman" w:cs="Times New Roman"/>
          <w:color w:val="auto"/>
          <w:highlight w:val="none"/>
        </w:rPr>
        <w:t>；</w:t>
      </w:r>
    </w:p>
    <w:p>
      <w:pPr>
        <w:ind w:firstLine="560" w:firstLineChars="200"/>
        <w:jc w:val="both"/>
        <w:rPr>
          <w:rFonts w:hint="default" w:ascii="Times New Roman" w:hAnsi="Times New Roman" w:cs="Times New Roman"/>
          <w:color w:val="auto"/>
          <w:highlight w:val="none"/>
        </w:rPr>
      </w:pPr>
      <w:r>
        <w:rPr>
          <w:rFonts w:hint="default" w:ascii="Times New Roman" w:hAnsi="Times New Roman" w:cs="Times New Roman"/>
          <w:color w:val="auto"/>
          <w:highlight w:val="none"/>
        </w:rPr>
        <w:t>（4）《国家危险废物名录》，2016年8月1日；</w:t>
      </w:r>
    </w:p>
    <w:p>
      <w:pPr>
        <w:tabs>
          <w:tab w:val="left" w:pos="-317"/>
        </w:tabs>
        <w:ind w:left="-316" w:leftChars="-113" w:firstLine="840" w:firstLineChars="300"/>
        <w:rPr>
          <w:rFonts w:hint="default" w:ascii="Times New Roman" w:hAnsi="Times New Roman" w:cs="Times New Roman"/>
          <w:color w:val="auto"/>
          <w:highlight w:val="none"/>
        </w:rPr>
      </w:pPr>
      <w:r>
        <w:rPr>
          <w:rFonts w:hint="default" w:ascii="Times New Roman" w:hAnsi="Times New Roman" w:cs="Times New Roman"/>
          <w:color w:val="auto"/>
          <w:highlight w:val="none"/>
        </w:rPr>
        <w:t>（5）《危险废物贮存污染控制标准》（GB18597-2001）及其修改单；</w:t>
      </w:r>
    </w:p>
    <w:p>
      <w:pPr>
        <w:ind w:firstLine="560" w:firstLineChars="200"/>
        <w:jc w:val="both"/>
        <w:rPr>
          <w:rFonts w:hint="eastAsia" w:cs="Times New Roman"/>
          <w:color w:val="auto"/>
          <w:highlight w:val="none"/>
          <w:lang w:eastAsia="zh-CN"/>
        </w:rPr>
      </w:pPr>
      <w:r>
        <w:rPr>
          <w:rFonts w:hint="default" w:ascii="Times New Roman" w:hAnsi="Times New Roman" w:cs="Times New Roman"/>
          <w:color w:val="auto"/>
          <w:highlight w:val="none"/>
        </w:rPr>
        <w:t>（6）</w:t>
      </w:r>
      <w:r>
        <w:rPr>
          <w:rFonts w:hint="eastAsia" w:ascii="Times New Roman" w:hAnsi="Times New Roman" w:cs="Times New Roman"/>
          <w:color w:val="auto"/>
          <w:highlight w:val="none"/>
        </w:rPr>
        <w:t>大气污染物</w:t>
      </w:r>
      <w:r>
        <w:rPr>
          <w:rFonts w:hint="eastAsia" w:cs="Times New Roman"/>
          <w:color w:val="auto"/>
          <w:highlight w:val="none"/>
          <w:lang w:eastAsia="zh-CN"/>
        </w:rPr>
        <w:t>排放</w:t>
      </w:r>
      <w:r>
        <w:rPr>
          <w:rFonts w:hint="default" w:ascii="Times New Roman" w:hAnsi="Times New Roman" w:cs="Times New Roman"/>
          <w:color w:val="auto"/>
          <w:highlight w:val="none"/>
        </w:rPr>
        <w:t>执行《</w:t>
      </w:r>
      <w:r>
        <w:rPr>
          <w:rFonts w:hint="eastAsia" w:cs="Times New Roman"/>
          <w:color w:val="auto"/>
          <w:highlight w:val="none"/>
          <w:lang w:eastAsia="zh-CN"/>
        </w:rPr>
        <w:t>挥发性有机物排放控制标准</w:t>
      </w:r>
      <w:r>
        <w:rPr>
          <w:rFonts w:hint="default" w:ascii="Times New Roman" w:hAnsi="Times New Roman" w:cs="Times New Roman"/>
          <w:color w:val="auto"/>
          <w:highlight w:val="none"/>
        </w:rPr>
        <w:t>》（</w:t>
      </w:r>
      <w:r>
        <w:rPr>
          <w:rFonts w:hint="eastAsia" w:cs="Times New Roman"/>
          <w:color w:val="auto"/>
          <w:highlight w:val="none"/>
          <w:lang w:val="en-US" w:eastAsia="zh-CN"/>
        </w:rPr>
        <w:t>DB61/T1061-2017</w:t>
      </w:r>
      <w:r>
        <w:rPr>
          <w:rFonts w:hint="default" w:ascii="Times New Roman" w:hAnsi="Times New Roman" w:cs="Times New Roman"/>
          <w:color w:val="auto"/>
          <w:highlight w:val="none"/>
        </w:rPr>
        <w:t>）中相关限值</w:t>
      </w:r>
      <w:r>
        <w:rPr>
          <w:rFonts w:hint="eastAsia" w:cs="Times New Roman"/>
          <w:color w:val="auto"/>
          <w:highlight w:val="none"/>
          <w:lang w:eastAsia="zh-CN"/>
        </w:rPr>
        <w:t>；</w:t>
      </w:r>
    </w:p>
    <w:p>
      <w:pPr>
        <w:ind w:firstLine="560" w:firstLineChars="200"/>
        <w:jc w:val="both"/>
        <w:rPr>
          <w:rFonts w:hint="eastAsia" w:cs="Times New Roman"/>
          <w:color w:val="auto"/>
          <w:highlight w:val="none"/>
          <w:lang w:val="en-US" w:eastAsia="zh-CN"/>
        </w:rPr>
      </w:pPr>
      <w:r>
        <w:rPr>
          <w:rFonts w:hint="eastAsia" w:ascii="Times New Roman" w:hAnsi="Times New Roman" w:cs="Times New Roman"/>
          <w:color w:val="auto"/>
          <w:highlight w:val="none"/>
          <w:lang w:val="en-US" w:eastAsia="zh-CN"/>
        </w:rPr>
        <w:t>（</w:t>
      </w:r>
      <w:r>
        <w:rPr>
          <w:rFonts w:hint="eastAsia" w:cs="Times New Roman"/>
          <w:color w:val="auto"/>
          <w:highlight w:val="none"/>
          <w:lang w:val="en-US" w:eastAsia="zh-CN"/>
        </w:rPr>
        <w:t>7</w:t>
      </w:r>
      <w:r>
        <w:rPr>
          <w:rFonts w:hint="eastAsia" w:ascii="Times New Roman" w:hAnsi="Times New Roman" w:cs="Times New Roman"/>
          <w:color w:val="auto"/>
          <w:highlight w:val="none"/>
          <w:lang w:val="en-US" w:eastAsia="zh-CN"/>
        </w:rPr>
        <w:t>）</w:t>
      </w:r>
      <w:r>
        <w:rPr>
          <w:rFonts w:hint="eastAsia" w:cs="Times New Roman"/>
          <w:color w:val="auto"/>
          <w:highlight w:val="none"/>
          <w:lang w:val="en-US" w:eastAsia="zh-CN"/>
        </w:rPr>
        <w:t>噪声排放</w:t>
      </w:r>
      <w:r>
        <w:rPr>
          <w:rFonts w:hint="eastAsia" w:ascii="Times New Roman" w:hAnsi="Times New Roman" w:cs="Times New Roman"/>
          <w:color w:val="auto"/>
          <w:highlight w:val="none"/>
          <w:lang w:val="en-US" w:eastAsia="zh-CN"/>
        </w:rPr>
        <w:t>执行《工业企业厂界环境噪声排放标准》（GB12348-2008）</w:t>
      </w:r>
      <w:r>
        <w:rPr>
          <w:rFonts w:hint="eastAsia" w:cs="Times New Roman"/>
          <w:color w:val="auto"/>
          <w:highlight w:val="none"/>
          <w:lang w:val="en-US" w:eastAsia="zh-CN"/>
        </w:rPr>
        <w:t>2</w:t>
      </w:r>
      <w:r>
        <w:rPr>
          <w:rFonts w:hint="eastAsia" w:ascii="Times New Roman" w:hAnsi="Times New Roman" w:cs="Times New Roman"/>
          <w:color w:val="auto"/>
          <w:highlight w:val="none"/>
          <w:lang w:val="en-US" w:eastAsia="zh-CN"/>
        </w:rPr>
        <w:t>类标准</w:t>
      </w:r>
      <w:r>
        <w:rPr>
          <w:rFonts w:hint="eastAsia" w:cs="Times New Roman"/>
          <w:color w:val="auto"/>
          <w:highlight w:val="none"/>
          <w:lang w:val="en-US" w:eastAsia="zh-CN"/>
        </w:rPr>
        <w:t>限值；</w:t>
      </w:r>
    </w:p>
    <w:p>
      <w:pPr>
        <w:ind w:firstLine="560" w:firstLineChars="200"/>
        <w:jc w:val="both"/>
        <w:rPr>
          <w:rFonts w:hint="eastAsia"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w:t>
      </w:r>
      <w:r>
        <w:rPr>
          <w:rFonts w:hint="eastAsia" w:cs="Times New Roman"/>
          <w:color w:val="auto"/>
          <w:highlight w:val="none"/>
          <w:lang w:val="en-US" w:eastAsia="zh-CN"/>
        </w:rPr>
        <w:t>8</w:t>
      </w:r>
      <w:r>
        <w:rPr>
          <w:rFonts w:hint="eastAsia" w:ascii="Times New Roman" w:hAnsi="Times New Roman" w:cs="Times New Roman"/>
          <w:color w:val="auto"/>
          <w:highlight w:val="none"/>
          <w:lang w:val="en-US" w:eastAsia="zh-CN"/>
        </w:rPr>
        <w:t>）一般固废执行《一般工业固体废物贮存、处置场污染控制标准》（GB18599-2001）及2013年修改单中的有关规定；危险废物执行《危险废物贮存污染控制标准》（GB18597-2001）及2013年修改单中的有关规定。</w:t>
      </w:r>
    </w:p>
    <w:p>
      <w:pPr>
        <w:pStyle w:val="5"/>
        <w:tabs>
          <w:tab w:val="left" w:pos="567"/>
        </w:tabs>
        <w:spacing w:before="156" w:after="156"/>
        <w:ind w:firstLine="0" w:firstLineChars="0"/>
        <w:rPr>
          <w:rFonts w:eastAsia="仿宋"/>
          <w:szCs w:val="36"/>
        </w:rPr>
      </w:pPr>
      <w:bookmarkStart w:id="19" w:name="_Toc4670"/>
      <w:r>
        <w:rPr>
          <w:rFonts w:eastAsia="仿宋"/>
          <w:szCs w:val="36"/>
        </w:rPr>
        <w:t>2.2.3 企业突发环境事件风险评估程序</w:t>
      </w:r>
      <w:bookmarkEnd w:id="17"/>
      <w:bookmarkEnd w:id="18"/>
      <w:bookmarkEnd w:id="19"/>
    </w:p>
    <w:p>
      <w:pPr>
        <w:ind w:firstLine="560" w:firstLineChars="200"/>
        <w:jc w:val="both"/>
        <w:rPr>
          <w:sz w:val="24"/>
        </w:rPr>
      </w:pPr>
      <w:r>
        <w:rPr>
          <w:szCs w:val="28"/>
        </w:rPr>
        <w:t>企业突发环境事件风险评估程序见图2.</w:t>
      </w:r>
      <w:r>
        <w:rPr>
          <w:rFonts w:hint="eastAsia"/>
          <w:szCs w:val="28"/>
        </w:rPr>
        <w:t>2</w:t>
      </w:r>
      <w:r>
        <w:rPr>
          <w:szCs w:val="28"/>
        </w:rPr>
        <w:t>-1。</w:t>
      </w:r>
    </w:p>
    <w:p>
      <w:r>
        <w:drawing>
          <wp:inline distT="0" distB="0" distL="0" distR="0">
            <wp:extent cx="5270500" cy="4692650"/>
            <wp:effectExtent l="0" t="0" r="0" b="0"/>
            <wp:docPr id="2" name="图片 2" descr="C:\Users\win7\AppData\Local\Temp\ksohtml\wps755E.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win7\AppData\Local\Temp\ksohtml\wps755E.tmp.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0500" cy="4692650"/>
                    </a:xfrm>
                    <a:prstGeom prst="rect">
                      <a:avLst/>
                    </a:prstGeom>
                    <a:noFill/>
                    <a:ln>
                      <a:noFill/>
                    </a:ln>
                  </pic:spPr>
                </pic:pic>
              </a:graphicData>
            </a:graphic>
          </wp:inline>
        </w:drawing>
      </w:r>
    </w:p>
    <w:p>
      <w:pPr>
        <w:jc w:val="center"/>
        <w:rPr>
          <w:b/>
          <w:sz w:val="24"/>
        </w:rPr>
      </w:pPr>
      <w:r>
        <w:rPr>
          <w:b/>
          <w:sz w:val="24"/>
        </w:rPr>
        <w:t>图2.2-1 企业突发环境事件风险等级划分流程示意图</w:t>
      </w:r>
    </w:p>
    <w:p>
      <w:pPr>
        <w:jc w:val="center"/>
        <w:rPr>
          <w:b/>
          <w:sz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tabs>
          <w:tab w:val="left" w:pos="284"/>
        </w:tabs>
        <w:spacing w:before="156" w:after="156" w:line="360" w:lineRule="auto"/>
        <w:rPr>
          <w:rFonts w:hint="default"/>
          <w:sz w:val="28"/>
          <w:szCs w:val="28"/>
        </w:rPr>
      </w:pPr>
      <w:bookmarkStart w:id="20" w:name="_Toc3774"/>
      <w:bookmarkStart w:id="21" w:name="_Toc489976501"/>
      <w:bookmarkStart w:id="22" w:name="_Toc6226"/>
      <w:r>
        <w:rPr>
          <w:rFonts w:hint="default"/>
          <w:sz w:val="28"/>
          <w:szCs w:val="28"/>
        </w:rPr>
        <w:t>3 资料准备与环境风险识别</w:t>
      </w:r>
      <w:bookmarkEnd w:id="20"/>
      <w:bookmarkEnd w:id="21"/>
      <w:bookmarkEnd w:id="22"/>
    </w:p>
    <w:p>
      <w:pPr>
        <w:pStyle w:val="4"/>
        <w:tabs>
          <w:tab w:val="left" w:pos="454"/>
        </w:tabs>
        <w:spacing w:before="156" w:after="156"/>
        <w:jc w:val="both"/>
        <w:rPr>
          <w:rFonts w:eastAsia="仿宋"/>
          <w:szCs w:val="28"/>
        </w:rPr>
      </w:pPr>
      <w:bookmarkStart w:id="23" w:name="_Toc489976502"/>
      <w:bookmarkStart w:id="24" w:name="_Toc6388"/>
      <w:bookmarkStart w:id="25" w:name="_Toc30600"/>
      <w:r>
        <w:rPr>
          <w:rFonts w:eastAsia="仿宋"/>
          <w:szCs w:val="28"/>
        </w:rPr>
        <w:t>3.1 企业基本情况</w:t>
      </w:r>
      <w:bookmarkEnd w:id="23"/>
      <w:bookmarkEnd w:id="24"/>
      <w:bookmarkEnd w:id="25"/>
    </w:p>
    <w:p>
      <w:pPr>
        <w:pStyle w:val="5"/>
        <w:tabs>
          <w:tab w:val="left" w:pos="567"/>
        </w:tabs>
        <w:spacing w:before="156" w:after="156"/>
        <w:ind w:firstLine="562"/>
        <w:jc w:val="both"/>
        <w:rPr>
          <w:rFonts w:eastAsia="仿宋"/>
          <w:szCs w:val="28"/>
        </w:rPr>
      </w:pPr>
      <w:bookmarkStart w:id="26" w:name="_Toc13339"/>
      <w:bookmarkStart w:id="27" w:name="_Toc489976503"/>
      <w:bookmarkStart w:id="28" w:name="_Toc14332"/>
      <w:r>
        <w:rPr>
          <w:rFonts w:eastAsia="仿宋"/>
          <w:szCs w:val="28"/>
        </w:rPr>
        <w:t>3.1.1</w:t>
      </w:r>
      <w:bookmarkEnd w:id="26"/>
      <w:bookmarkEnd w:id="27"/>
      <w:r>
        <w:rPr>
          <w:rFonts w:hint="eastAsia" w:eastAsia="仿宋"/>
          <w:szCs w:val="28"/>
        </w:rPr>
        <w:t>概况</w:t>
      </w:r>
      <w:bookmarkEnd w:id="28"/>
    </w:p>
    <w:p>
      <w:pPr>
        <w:pStyle w:val="5"/>
        <w:tabs>
          <w:tab w:val="left" w:pos="567"/>
        </w:tabs>
        <w:spacing w:beforeLines="0" w:afterLines="0" w:line="360" w:lineRule="auto"/>
        <w:ind w:firstLine="562"/>
        <w:jc w:val="both"/>
        <w:rPr>
          <w:rFonts w:eastAsia="仿宋"/>
          <w:szCs w:val="28"/>
        </w:rPr>
      </w:pPr>
      <w:bookmarkStart w:id="29" w:name="_Toc7916"/>
      <w:bookmarkStart w:id="30" w:name="_Toc487397543"/>
      <w:bookmarkStart w:id="31" w:name="_Toc489976504"/>
      <w:bookmarkStart w:id="32" w:name="_Toc1303"/>
      <w:r>
        <w:rPr>
          <w:rFonts w:eastAsia="仿宋"/>
          <w:szCs w:val="28"/>
        </w:rPr>
        <w:t xml:space="preserve">3.1.2 </w:t>
      </w:r>
      <w:r>
        <w:rPr>
          <w:rFonts w:hint="eastAsia" w:eastAsia="仿宋"/>
          <w:szCs w:val="28"/>
        </w:rPr>
        <w:t>企业所在区域</w:t>
      </w:r>
      <w:r>
        <w:rPr>
          <w:rFonts w:eastAsia="仿宋"/>
          <w:szCs w:val="28"/>
        </w:rPr>
        <w:t>自然</w:t>
      </w:r>
      <w:bookmarkEnd w:id="29"/>
      <w:bookmarkEnd w:id="30"/>
      <w:bookmarkEnd w:id="31"/>
      <w:r>
        <w:rPr>
          <w:rFonts w:hint="eastAsia" w:eastAsia="仿宋"/>
          <w:szCs w:val="28"/>
        </w:rPr>
        <w:t>条件</w:t>
      </w:r>
      <w:bookmarkEnd w:id="32"/>
    </w:p>
    <w:p>
      <w:pPr>
        <w:ind w:firstLine="562" w:firstLineChars="200"/>
        <w:rPr>
          <w:b/>
          <w:szCs w:val="28"/>
        </w:rPr>
      </w:pPr>
      <w:r>
        <w:rPr>
          <w:b/>
          <w:szCs w:val="28"/>
        </w:rPr>
        <w:t>（1）</w:t>
      </w:r>
      <w:r>
        <w:rPr>
          <w:rFonts w:hint="eastAsia"/>
          <w:b/>
          <w:szCs w:val="28"/>
        </w:rPr>
        <w:t>地理位置</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lang w:val="en-US" w:eastAsia="zh-CN"/>
        </w:rPr>
      </w:pPr>
      <w:r>
        <w:rPr>
          <w:rFonts w:hint="eastAsia" w:eastAsia="仿宋"/>
          <w:sz w:val="28"/>
          <w:szCs w:val="28"/>
          <w:lang w:val="en-US" w:eastAsia="zh-CN"/>
        </w:rPr>
        <w:t>秦汉新城位于西咸新区的几何中心，是西成新区五大功能组团的核心区域，是面积最大的文化新城，位于西安、咸阳两市主城区以北，规划范围包括渭城区的正阳、窑店、渭城、周陵镇福银高速以南的区域，秦都区的双照镇，兴平市茂陵的周边区域，泾阳县的高庄镇（部分），总面积291平方公里，其中建设用地50平方公里，遗址保护区面积104平方公里。</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bCs/>
          <w:szCs w:val="28"/>
          <w:lang w:eastAsia="zh-CN"/>
        </w:rPr>
      </w:pPr>
      <w:r>
        <w:rPr>
          <w:rFonts w:hint="eastAsia" w:eastAsia="仿宋"/>
          <w:sz w:val="28"/>
          <w:szCs w:val="28"/>
          <w:lang w:val="en-US" w:eastAsia="zh-CN"/>
        </w:rPr>
        <w:t>本公司位于</w:t>
      </w:r>
      <w:r>
        <w:rPr>
          <w:rFonts w:hint="eastAsia"/>
          <w:sz w:val="28"/>
          <w:szCs w:val="28"/>
          <w:lang w:val="en-US" w:eastAsia="zh-CN"/>
        </w:rPr>
        <w:t>西咸新区秦汉新城双照街道办崔家村</w:t>
      </w:r>
      <w:r>
        <w:rPr>
          <w:rFonts w:hint="eastAsia" w:eastAsia="仿宋"/>
          <w:sz w:val="28"/>
          <w:szCs w:val="28"/>
          <w:lang w:val="en-US" w:eastAsia="zh-CN"/>
        </w:rPr>
        <w:t>，</w:t>
      </w:r>
      <w:r>
        <w:rPr>
          <w:rFonts w:hint="eastAsia"/>
          <w:sz w:val="28"/>
          <w:szCs w:val="28"/>
          <w:lang w:val="en-US" w:eastAsia="zh-CN"/>
        </w:rPr>
        <w:t>地理位置见附图1</w:t>
      </w:r>
      <w:r>
        <w:rPr>
          <w:rFonts w:hint="eastAsia"/>
          <w:bCs/>
          <w:szCs w:val="28"/>
          <w:lang w:val="en-US" w:eastAsia="zh-CN"/>
        </w:rPr>
        <w:t>。</w:t>
      </w:r>
    </w:p>
    <w:p>
      <w:pPr>
        <w:ind w:firstLine="562" w:firstLineChars="200"/>
        <w:rPr>
          <w:b/>
          <w:szCs w:val="28"/>
        </w:rPr>
      </w:pPr>
      <w:r>
        <w:rPr>
          <w:b/>
          <w:szCs w:val="28"/>
        </w:rPr>
        <w:t>（2）</w:t>
      </w:r>
      <w:r>
        <w:rPr>
          <w:rFonts w:hint="eastAsia"/>
          <w:b/>
          <w:szCs w:val="28"/>
        </w:rPr>
        <w:t>地形与地貌</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lang w:val="en-US" w:eastAsia="zh-CN"/>
        </w:rPr>
      </w:pPr>
      <w:r>
        <w:rPr>
          <w:rFonts w:hint="eastAsia" w:eastAsia="仿宋"/>
          <w:sz w:val="28"/>
          <w:szCs w:val="28"/>
          <w:lang w:val="en-US" w:eastAsia="zh-CN"/>
        </w:rPr>
        <w:t>咸阳市位于关中平原西部，地形由西北向东南呈阶梯状倾斜，形成山、原、川三种地貌类型，海拔361~1655m之间。咸阳市的地貌以黄土高原、平原居主导地位，亦有少量山地。地势北高南低，呈阶梯状，高差明显，界限清晰。</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sz w:val="28"/>
          <w:szCs w:val="28"/>
          <w:lang w:val="en-US" w:eastAsia="zh-CN"/>
        </w:rPr>
      </w:pPr>
      <w:r>
        <w:rPr>
          <w:rFonts w:hint="eastAsia" w:eastAsia="仿宋"/>
          <w:sz w:val="28"/>
          <w:szCs w:val="28"/>
          <w:lang w:val="en-US" w:eastAsia="zh-CN"/>
        </w:rPr>
        <w:t>本</w:t>
      </w:r>
      <w:r>
        <w:rPr>
          <w:rFonts w:hint="eastAsia"/>
          <w:sz w:val="28"/>
          <w:szCs w:val="28"/>
          <w:lang w:val="en-US" w:eastAsia="zh-CN"/>
        </w:rPr>
        <w:t>公司</w:t>
      </w:r>
      <w:r>
        <w:rPr>
          <w:rFonts w:hint="eastAsia" w:eastAsia="仿宋"/>
          <w:sz w:val="28"/>
          <w:szCs w:val="28"/>
          <w:lang w:val="en-US" w:eastAsia="zh-CN"/>
        </w:rPr>
        <w:t>地属咸阳市西咸新区秦汉新城范围</w:t>
      </w:r>
      <w:r>
        <w:rPr>
          <w:rFonts w:hint="eastAsia"/>
          <w:sz w:val="28"/>
          <w:szCs w:val="28"/>
          <w:lang w:val="en-US" w:eastAsia="zh-CN"/>
        </w:rPr>
        <w:t>内</w:t>
      </w:r>
      <w:r>
        <w:rPr>
          <w:rFonts w:hint="eastAsia" w:eastAsia="仿宋"/>
          <w:sz w:val="28"/>
          <w:szCs w:val="28"/>
          <w:lang w:val="en-US" w:eastAsia="zh-CN"/>
        </w:rPr>
        <w:t>，为关中平原腹地，属渭河二级阶地后缘和三级阶地前缘一带，沿城区北侧呈东西向带状分布有地裂缝，局部区域地面塌陷、地裂缝和土质崩塌集中发育。另外，本</w:t>
      </w:r>
      <w:r>
        <w:rPr>
          <w:rFonts w:hint="eastAsia"/>
          <w:sz w:val="28"/>
          <w:szCs w:val="28"/>
          <w:lang w:val="en-US" w:eastAsia="zh-CN"/>
        </w:rPr>
        <w:t>公司</w:t>
      </w:r>
      <w:r>
        <w:rPr>
          <w:rFonts w:hint="eastAsia" w:eastAsia="仿宋"/>
          <w:sz w:val="28"/>
          <w:szCs w:val="28"/>
          <w:lang w:val="en-US" w:eastAsia="zh-CN"/>
        </w:rPr>
        <w:t>区域地势较平坦，地质条件简单，无不良地质构造。该单元上层为沙质黏土、中层为粗粒径沙土并夹有砂卵石。地下水位埋深一般在20~60m, 对建筑物基础不会造成不良影响。按《全国地震烈度区划图》。该地区地震烈度为8度。</w:t>
      </w:r>
    </w:p>
    <w:p>
      <w:pPr>
        <w:ind w:firstLine="562" w:firstLineChars="200"/>
        <w:rPr>
          <w:szCs w:val="28"/>
        </w:rPr>
      </w:pPr>
      <w:r>
        <w:rPr>
          <w:b/>
          <w:szCs w:val="28"/>
        </w:rPr>
        <w:t>（3）气候气象</w:t>
      </w:r>
    </w:p>
    <w:p>
      <w:pPr>
        <w:ind w:firstLine="560" w:firstLineChars="200"/>
        <w:rPr>
          <w:rFonts w:hint="eastAsia"/>
          <w:szCs w:val="28"/>
        </w:rPr>
      </w:pPr>
      <w:r>
        <w:rPr>
          <w:rFonts w:hint="eastAsia"/>
          <w:szCs w:val="28"/>
        </w:rPr>
        <w:t>秦汉新城地处内陆中纬度地带，属暖温带大陆季风气候，四季分明，雨热同季，年平均气温9. 0℃~13. 2℃, 最热月（7月）平均气温21. 2~26. 5℃，最冷月（1月）气温－0. 5~－0. 9℃, 极端最高气温42℃, 极端最低气温一19. 7℃; 湿度南高北低：全年太阳辐射4. 61x109~4. 99x109J/m</w:t>
      </w:r>
      <w:r>
        <w:rPr>
          <w:rFonts w:hint="eastAsia"/>
          <w:szCs w:val="28"/>
          <w:vertAlign w:val="superscript"/>
        </w:rPr>
        <w:t>2</w:t>
      </w:r>
      <w:r>
        <w:rPr>
          <w:rFonts w:hint="eastAsia"/>
          <w:szCs w:val="28"/>
        </w:rPr>
        <w:t>, 年累积光照时数20172~2346. 9h, 6、7、8三个月的日照时数约占全年32%; 多年平均降雨量577mm, 主要集中在7~9月，占总量的50~60%；受季风环境影响，冬季多北风和西北风，夏季多南风和东南风，市区全年的主导风向为东北风，频率16. 2%, 次主导风向为东北风，频率14. 4%, 静风频率23%, 年平均风1.9m/s；全年无霜期208天。</w:t>
      </w:r>
    </w:p>
    <w:p>
      <w:pPr>
        <w:ind w:firstLine="562" w:firstLineChars="200"/>
        <w:rPr>
          <w:rFonts w:hint="eastAsia" w:eastAsia="仿宋"/>
          <w:b/>
          <w:szCs w:val="28"/>
          <w:lang w:eastAsia="zh-CN"/>
        </w:rPr>
      </w:pPr>
      <w:r>
        <w:rPr>
          <w:b/>
          <w:szCs w:val="28"/>
        </w:rPr>
        <w:t>（4）</w:t>
      </w:r>
      <w:r>
        <w:rPr>
          <w:rFonts w:hint="eastAsia"/>
          <w:b/>
          <w:szCs w:val="28"/>
          <w:lang w:eastAsia="zh-CN"/>
        </w:rPr>
        <w:t>水文</w:t>
      </w:r>
    </w:p>
    <w:p>
      <w:pPr>
        <w:ind w:firstLine="560" w:firstLineChars="200"/>
        <w:rPr>
          <w:rFonts w:hint="eastAsia"/>
          <w:szCs w:val="28"/>
        </w:rPr>
      </w:pPr>
      <w:r>
        <w:rPr>
          <w:rFonts w:hint="eastAsia"/>
          <w:szCs w:val="28"/>
        </w:rPr>
        <w:t>距离本</w:t>
      </w:r>
      <w:r>
        <w:rPr>
          <w:rFonts w:hint="eastAsia"/>
          <w:szCs w:val="28"/>
          <w:lang w:eastAsia="zh-CN"/>
        </w:rPr>
        <w:t>公司</w:t>
      </w:r>
      <w:r>
        <w:rPr>
          <w:rFonts w:hint="eastAsia"/>
          <w:szCs w:val="28"/>
        </w:rPr>
        <w:t>最近地表水体为南侧</w:t>
      </w:r>
      <w:r>
        <w:rPr>
          <w:rFonts w:hint="eastAsia"/>
          <w:szCs w:val="28"/>
          <w:lang w:val="en-US" w:eastAsia="zh-CN"/>
        </w:rPr>
        <w:t>6.4</w:t>
      </w:r>
      <w:r>
        <w:rPr>
          <w:rFonts w:hint="eastAsia"/>
          <w:szCs w:val="28"/>
        </w:rPr>
        <w:t>km处的渭河，渭河为黄河的一级支流，发源于甘肃省渭源县，经甘肃的陇西、天水流入渭河我省，穿过咸阳市、咸阳市流向西安，经渭南地区部分县、市后在潼关县注入黄河。渭河全长818km, 流域面积3300km</w:t>
      </w:r>
      <w:r>
        <w:rPr>
          <w:rFonts w:hint="eastAsia"/>
          <w:szCs w:val="28"/>
          <w:vertAlign w:val="superscript"/>
        </w:rPr>
        <w:t>2</w:t>
      </w:r>
      <w:r>
        <w:rPr>
          <w:rFonts w:hint="eastAsia"/>
          <w:szCs w:val="28"/>
        </w:rPr>
        <w:t>。渭河在咸阳境内流长30km, 渭河河水主要来自天然降水，丰水期水量充沛，枯水期水量很小。河床宽200m~1100m, 平均径流量53.5x108m</w:t>
      </w:r>
      <w:r>
        <w:rPr>
          <w:rFonts w:hint="eastAsia"/>
          <w:szCs w:val="28"/>
          <w:vertAlign w:val="superscript"/>
        </w:rPr>
        <w:t>2</w:t>
      </w:r>
      <w:r>
        <w:rPr>
          <w:rFonts w:hint="eastAsia"/>
          <w:szCs w:val="28"/>
        </w:rPr>
        <w:t>, 平均含沙量为34.5kg/m.全年70%的时间河水流量低于平均流量，丰水期水量占全年总水量的 70%.渭河咸阳段历史最高月平均流量为462. 5m/s, 最低月平均流量为62. 5m</w:t>
      </w:r>
      <w:r>
        <w:rPr>
          <w:rFonts w:hint="eastAsia"/>
          <w:szCs w:val="28"/>
          <w:vertAlign w:val="superscript"/>
        </w:rPr>
        <w:t>3</w:t>
      </w:r>
      <w:r>
        <w:rPr>
          <w:rFonts w:hint="eastAsia"/>
          <w:szCs w:val="28"/>
        </w:rPr>
        <w:t>/s.河水含沙量大，丰水期尤为突出。</w:t>
      </w:r>
    </w:p>
    <w:p>
      <w:pPr>
        <w:ind w:firstLine="562" w:firstLineChars="200"/>
        <w:rPr>
          <w:b/>
          <w:szCs w:val="28"/>
        </w:rPr>
      </w:pPr>
      <w:r>
        <w:rPr>
          <w:b/>
          <w:szCs w:val="28"/>
        </w:rPr>
        <w:t>（5）</w:t>
      </w:r>
      <w:r>
        <w:rPr>
          <w:rFonts w:hint="eastAsia"/>
          <w:b/>
          <w:szCs w:val="28"/>
        </w:rPr>
        <w:t>生态环境</w:t>
      </w:r>
    </w:p>
    <w:p>
      <w:pPr>
        <w:ind w:firstLine="560" w:firstLineChars="200"/>
        <w:rPr>
          <w:rFonts w:hint="eastAsia"/>
          <w:szCs w:val="28"/>
        </w:rPr>
      </w:pPr>
      <w:r>
        <w:rPr>
          <w:rFonts w:hint="eastAsia"/>
          <w:szCs w:val="28"/>
        </w:rPr>
        <w:t>西咸新区秦汉新城属关中平原栽培夏绿阔叶植被区，该地区人工栽培植物主要有大田农作物、蔬菜、果树和绿化用树草。农作物主要有小麦、玉米、谷子、大麦等粮食作物，棉花、油菜、马铃薯、绿豆、大豆、红薯、芝麻等经济作物。蔬菜主要分布于城郊，根据轮作倒茬方式主要有越冬型、春菜型、夏菜型、早秋型和秋菜型等。果树主要有苹果、梨、葡萄等。</w:t>
      </w:r>
    </w:p>
    <w:p>
      <w:pPr>
        <w:ind w:firstLine="560" w:firstLineChars="200"/>
        <w:rPr>
          <w:rFonts w:hint="eastAsia"/>
          <w:szCs w:val="28"/>
        </w:rPr>
      </w:pPr>
      <w:r>
        <w:rPr>
          <w:rFonts w:hint="eastAsia"/>
          <w:szCs w:val="28"/>
        </w:rPr>
        <w:t>绿化类型主要包括市区绿化及四旁绿化型。市区绿化型主要有行道绿化、园林绿化和草地绿化三种形式，行道绿化包括乔木、灌木等，园林绿化种类繁多。四旁绿化主要分布在路旁、宅旁、水旁、村旁，主要代表植物有银白杨、钻天杨、垂柳、榆、槐树、泡桐、香椿等。</w:t>
      </w:r>
    </w:p>
    <w:p>
      <w:pPr>
        <w:ind w:firstLine="560" w:firstLineChars="200"/>
        <w:rPr>
          <w:rFonts w:hint="eastAsia"/>
          <w:szCs w:val="28"/>
        </w:rPr>
      </w:pPr>
      <w:r>
        <w:rPr>
          <w:rFonts w:hint="eastAsia"/>
          <w:szCs w:val="28"/>
        </w:rPr>
        <w:t>经现场调查，本</w:t>
      </w:r>
      <w:r>
        <w:rPr>
          <w:rFonts w:hint="eastAsia"/>
          <w:szCs w:val="28"/>
          <w:lang w:eastAsia="zh-CN"/>
        </w:rPr>
        <w:t>公司</w:t>
      </w:r>
      <w:r>
        <w:rPr>
          <w:rFonts w:hint="eastAsia"/>
          <w:szCs w:val="28"/>
        </w:rPr>
        <w:t>地形平坦，植被主要以人工栽植的树草和农作物为主，绿化较好</w:t>
      </w:r>
      <w:r>
        <w:rPr>
          <w:rFonts w:hint="eastAsia"/>
          <w:szCs w:val="28"/>
          <w:lang w:eastAsia="zh-CN"/>
        </w:rPr>
        <w:t>，</w:t>
      </w:r>
      <w:r>
        <w:rPr>
          <w:rFonts w:hint="eastAsia"/>
          <w:szCs w:val="28"/>
        </w:rPr>
        <w:t>未发现国家及各级保护珍稀植物及野生动物。</w:t>
      </w:r>
    </w:p>
    <w:p>
      <w:pPr>
        <w:pStyle w:val="4"/>
        <w:tabs>
          <w:tab w:val="left" w:pos="454"/>
        </w:tabs>
        <w:spacing w:beforeLines="0" w:afterLines="0" w:line="360" w:lineRule="auto"/>
        <w:rPr>
          <w:rFonts w:eastAsia="仿宋"/>
          <w:color w:val="auto"/>
          <w:szCs w:val="28"/>
        </w:rPr>
      </w:pPr>
      <w:bookmarkStart w:id="33" w:name="_Toc12122"/>
      <w:bookmarkStart w:id="34" w:name="_Toc13714"/>
      <w:bookmarkStart w:id="35" w:name="_Toc489976506"/>
      <w:r>
        <w:rPr>
          <w:rFonts w:eastAsia="仿宋"/>
          <w:color w:val="auto"/>
          <w:szCs w:val="28"/>
        </w:rPr>
        <w:t>3.2 企业周边环境风险受体情况</w:t>
      </w:r>
      <w:bookmarkEnd w:id="33"/>
      <w:bookmarkEnd w:id="34"/>
      <w:bookmarkEnd w:id="35"/>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textAlignment w:val="auto"/>
        <w:rPr>
          <w:color w:val="auto"/>
          <w:szCs w:val="28"/>
        </w:rPr>
      </w:pPr>
      <w:r>
        <w:rPr>
          <w:rFonts w:hint="eastAsia"/>
          <w:color w:val="auto"/>
          <w:szCs w:val="28"/>
        </w:rPr>
        <w:t>环境风险受体分为大气环境风险受体和水环境风险受体。其中，大气环境风险受体主要包括厂区人群和周围居民等，按人口数量进行指标量化；</w:t>
      </w:r>
      <w:r>
        <w:rPr>
          <w:rFonts w:hint="eastAsia" w:ascii="Times New Roman" w:hAnsi="Times New Roman" w:eastAsia="仿宋" w:cs="Times New Roman"/>
          <w:color w:val="auto"/>
          <w:kern w:val="2"/>
          <w:sz w:val="28"/>
          <w:szCs w:val="28"/>
          <w:lang w:val="en-US" w:eastAsia="zh-CN" w:bidi="ar-SA"/>
        </w:rPr>
        <w:t>公司生活污水</w:t>
      </w:r>
      <w:r>
        <w:rPr>
          <w:rFonts w:hint="default" w:ascii="Times New Roman" w:hAnsi="Times New Roman" w:eastAsia="仿宋" w:cs="Times New Roman"/>
          <w:color w:val="auto"/>
          <w:kern w:val="2"/>
          <w:sz w:val="28"/>
          <w:szCs w:val="28"/>
          <w:lang w:val="en-US" w:eastAsia="zh-CN" w:bidi="ar-SA"/>
        </w:rPr>
        <w:t>排入厂区</w:t>
      </w:r>
      <w:r>
        <w:rPr>
          <w:rFonts w:hint="eastAsia" w:ascii="Times New Roman" w:hAnsi="Times New Roman" w:eastAsia="仿宋" w:cs="Times New Roman"/>
          <w:color w:val="auto"/>
          <w:kern w:val="2"/>
          <w:sz w:val="28"/>
          <w:szCs w:val="28"/>
          <w:lang w:val="en-US" w:eastAsia="zh-CN" w:bidi="ar-SA"/>
        </w:rPr>
        <w:t>化粪池处理后定期由村民清掏外运肥田，不外排</w:t>
      </w:r>
      <w:r>
        <w:rPr>
          <w:rFonts w:hint="eastAsia"/>
          <w:color w:val="auto"/>
          <w:szCs w:val="28"/>
        </w:rPr>
        <w:t>，故不对水环境风险受体进行研究。企业周边环境风险受体见表3-2，分布图见附</w:t>
      </w:r>
      <w:r>
        <w:rPr>
          <w:rFonts w:hint="eastAsia"/>
          <w:color w:val="auto"/>
          <w:szCs w:val="28"/>
          <w:lang w:eastAsia="zh-CN"/>
        </w:rPr>
        <w:t>件</w:t>
      </w:r>
      <w:r>
        <w:rPr>
          <w:rFonts w:hint="eastAsia"/>
          <w:color w:val="auto"/>
          <w:szCs w:val="28"/>
        </w:rPr>
        <w:t>3。</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b/>
          <w:color w:val="auto"/>
          <w:sz w:val="24"/>
        </w:rPr>
      </w:pPr>
      <w:r>
        <w:rPr>
          <w:b/>
          <w:color w:val="auto"/>
          <w:sz w:val="24"/>
        </w:rPr>
        <w:t>表</w:t>
      </w:r>
      <w:r>
        <w:rPr>
          <w:rFonts w:hint="eastAsia"/>
          <w:b/>
          <w:color w:val="auto"/>
          <w:sz w:val="24"/>
          <w:lang w:val="en-US" w:eastAsia="zh-CN"/>
        </w:rPr>
        <w:t xml:space="preserve">3-2  </w:t>
      </w:r>
      <w:r>
        <w:rPr>
          <w:rFonts w:hint="eastAsia"/>
          <w:b/>
          <w:color w:val="auto"/>
          <w:sz w:val="24"/>
        </w:rPr>
        <w:t>敏感目标保护及周边企业一览表</w:t>
      </w:r>
    </w:p>
    <w:tbl>
      <w:tblPr>
        <w:tblStyle w:val="22"/>
        <w:tblW w:w="8341"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0" w:type="dxa"/>
          <w:bottom w:w="0" w:type="dxa"/>
          <w:right w:w="20" w:type="dxa"/>
        </w:tblCellMar>
      </w:tblPr>
      <w:tblGrid>
        <w:gridCol w:w="807"/>
        <w:gridCol w:w="1490"/>
        <w:gridCol w:w="614"/>
        <w:gridCol w:w="769"/>
        <w:gridCol w:w="744"/>
        <w:gridCol w:w="861"/>
        <w:gridCol w:w="859"/>
        <w:gridCol w:w="21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bookmarkStart w:id="36" w:name="_Toc14947"/>
            <w:bookmarkStart w:id="37" w:name="_Toc489976507"/>
            <w:bookmarkStart w:id="38" w:name="_Toc21294"/>
            <w:r>
              <w:rPr>
                <w:rFonts w:hint="default" w:ascii="Times New Roman" w:hAnsi="Times New Roman" w:eastAsia="仿宋" w:cs="Times New Roman"/>
                <w:b/>
                <w:bCs/>
                <w:color w:val="auto"/>
                <w:sz w:val="24"/>
                <w:szCs w:val="24"/>
              </w:rPr>
              <w:t>环境</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要素</w:t>
            </w:r>
          </w:p>
        </w:tc>
        <w:tc>
          <w:tcPr>
            <w:tcW w:w="1490"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环境敏感点</w:t>
            </w:r>
          </w:p>
        </w:tc>
        <w:tc>
          <w:tcPr>
            <w:tcW w:w="614"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户数</w:t>
            </w:r>
          </w:p>
        </w:tc>
        <w:tc>
          <w:tcPr>
            <w:tcW w:w="76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人数</w:t>
            </w:r>
          </w:p>
        </w:tc>
        <w:tc>
          <w:tcPr>
            <w:tcW w:w="1605" w:type="dxa"/>
            <w:gridSpan w:val="2"/>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厂界</w:t>
            </w:r>
          </w:p>
        </w:tc>
        <w:tc>
          <w:tcPr>
            <w:tcW w:w="85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保护内容</w:t>
            </w:r>
          </w:p>
        </w:tc>
        <w:tc>
          <w:tcPr>
            <w:tcW w:w="219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1490"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614"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76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p>
        </w:tc>
        <w:tc>
          <w:tcPr>
            <w:tcW w:w="74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方位</w:t>
            </w:r>
          </w:p>
        </w:tc>
        <w:tc>
          <w:tcPr>
            <w:tcW w:w="861"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距离（m）</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457" w:hRule="atLeast"/>
        </w:trPr>
        <w:tc>
          <w:tcPr>
            <w:tcW w:w="8341" w:type="dxa"/>
            <w:gridSpan w:val="8"/>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敏感村庄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境</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空</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气</w:t>
            </w: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石羊庙村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123</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eastAsia="仿宋"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2332</w:t>
            </w:r>
          </w:p>
        </w:tc>
        <w:tc>
          <w:tcPr>
            <w:tcW w:w="859"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restart"/>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府北村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225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NW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2034</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府南村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32</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112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NW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2094</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陈老户寨村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85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2008</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东石村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22</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72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1600</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西石村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86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263</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kern w:val="0"/>
                <w:sz w:val="24"/>
                <w:szCs w:val="24"/>
                <w:lang w:val="en-US" w:eastAsia="zh-CN"/>
              </w:rPr>
              <w:t>NE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725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286" w:hRule="atLeast"/>
        </w:trPr>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上召社区村民委员会</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lang w:val="en-US" w:eastAsia="zh-CN"/>
              </w:rPr>
            </w:pPr>
            <w:r>
              <w:rPr>
                <w:rFonts w:hint="eastAsia" w:cs="Times New Roman"/>
                <w:color w:val="auto"/>
                <w:sz w:val="24"/>
                <w:szCs w:val="24"/>
                <w:lang w:val="en-US" w:eastAsia="zh-CN"/>
              </w:rPr>
              <w:t>265</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lang w:val="en-US" w:eastAsia="zh-CN"/>
              </w:rPr>
            </w:pPr>
            <w:r>
              <w:rPr>
                <w:rFonts w:hint="eastAsia" w:cs="Times New Roman"/>
                <w:color w:val="auto"/>
                <w:sz w:val="24"/>
                <w:szCs w:val="24"/>
                <w:lang w:val="en-US" w:eastAsia="zh-CN"/>
              </w:rPr>
              <w:t>596</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1785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崔家村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26</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65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245</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黄严村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18</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35</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SE</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1030</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c>
          <w:tcPr>
            <w:tcW w:w="80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1490"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南尚召村</w:t>
            </w:r>
          </w:p>
        </w:tc>
        <w:tc>
          <w:tcPr>
            <w:tcW w:w="61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24</w:t>
            </w:r>
          </w:p>
        </w:tc>
        <w:tc>
          <w:tcPr>
            <w:tcW w:w="76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cs="Times New Roman"/>
                <w:color w:val="auto"/>
                <w:sz w:val="24"/>
                <w:szCs w:val="24"/>
                <w:lang w:val="en-US" w:eastAsia="zh-CN"/>
              </w:rPr>
            </w:pPr>
            <w:r>
              <w:rPr>
                <w:rFonts w:hint="eastAsia" w:cs="Times New Roman"/>
                <w:color w:val="auto"/>
                <w:sz w:val="24"/>
                <w:szCs w:val="24"/>
                <w:lang w:val="en-US" w:eastAsia="zh-CN"/>
              </w:rPr>
              <w:t>72</w:t>
            </w:r>
          </w:p>
        </w:tc>
        <w:tc>
          <w:tcPr>
            <w:tcW w:w="744" w:type="dxa"/>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SW</w:t>
            </w:r>
          </w:p>
        </w:tc>
        <w:tc>
          <w:tcPr>
            <w:tcW w:w="861" w:type="dxa"/>
            <w:shd w:val="clear" w:color="auto" w:fill="auto"/>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cs="Times New Roman"/>
                <w:color w:val="auto"/>
                <w:sz w:val="24"/>
                <w:szCs w:val="24"/>
                <w:highlight w:val="none"/>
                <w:shd w:val="clear"/>
                <w:lang w:val="en-US" w:eastAsia="zh-CN"/>
              </w:rPr>
            </w:pPr>
            <w:r>
              <w:rPr>
                <w:rFonts w:hint="eastAsia" w:cs="Times New Roman"/>
                <w:color w:val="auto"/>
                <w:sz w:val="24"/>
                <w:szCs w:val="24"/>
                <w:highlight w:val="none"/>
                <w:shd w:val="clear"/>
                <w:lang w:val="en-US" w:eastAsia="zh-CN"/>
              </w:rPr>
              <w:t>1027</w:t>
            </w:r>
          </w:p>
        </w:tc>
        <w:tc>
          <w:tcPr>
            <w:tcW w:w="859"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c>
          <w:tcPr>
            <w:tcW w:w="2197" w:type="dxa"/>
            <w:vMerge w:val="continue"/>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468" w:hRule="atLeast"/>
        </w:trPr>
        <w:tc>
          <w:tcPr>
            <w:tcW w:w="8341" w:type="dxa"/>
            <w:gridSpan w:val="8"/>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周边河流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0" w:type="dxa"/>
            <w:bottom w:w="0" w:type="dxa"/>
            <w:right w:w="20" w:type="dxa"/>
          </w:tblCellMar>
        </w:tblPrEx>
        <w:trPr>
          <w:trHeight w:val="540" w:hRule="atLeast"/>
        </w:trPr>
        <w:tc>
          <w:tcPr>
            <w:tcW w:w="807"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地表水</w:t>
            </w:r>
          </w:p>
        </w:tc>
        <w:tc>
          <w:tcPr>
            <w:tcW w:w="2873" w:type="dxa"/>
            <w:gridSpan w:val="3"/>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渭河</w:t>
            </w:r>
          </w:p>
        </w:tc>
        <w:tc>
          <w:tcPr>
            <w:tcW w:w="744"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861"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6400</w:t>
            </w:r>
          </w:p>
        </w:tc>
        <w:tc>
          <w:tcPr>
            <w:tcW w:w="859" w:type="dxa"/>
            <w:noWrap w:val="0"/>
            <w:vAlign w:val="center"/>
          </w:tcPr>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w:t>
            </w:r>
          </w:p>
          <w:p>
            <w:pPr>
              <w:keepNext w:val="0"/>
              <w:pageBreakBefore w:val="0"/>
              <w:widowControl/>
              <w:wordWrap/>
              <w:topLinePunct w:val="0"/>
              <w:autoSpaceDE/>
              <w:autoSpaceDN/>
              <w:bidi w:val="0"/>
              <w:adjustRightInd w:val="0"/>
              <w:snapToGrid w:val="0"/>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水质</w:t>
            </w:r>
          </w:p>
        </w:tc>
        <w:tc>
          <w:tcPr>
            <w:tcW w:w="2197" w:type="dxa"/>
            <w:noWrap w:val="0"/>
            <w:vAlign w:val="center"/>
          </w:tcPr>
          <w:p>
            <w:pPr>
              <w:keepNext w:val="0"/>
              <w:pageBreakBefore w:val="0"/>
              <w:widowControl/>
              <w:wordWrap/>
              <w:topLinePunct w:val="0"/>
              <w:autoSpaceDE/>
              <w:autoSpaceDN/>
              <w:bidi w:val="0"/>
              <w:adjustRightInd w:val="0"/>
              <w:snapToGrid w:val="0"/>
              <w:spacing w:line="240" w:lineRule="auto"/>
              <w:ind w:left="-50" w:right="-50"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《地表水环境标准》（GB3838- 2002）</w:t>
            </w:r>
            <w:r>
              <w:rPr>
                <w:rFonts w:hint="eastAsia" w:ascii="Times New Roman" w:hAnsi="Times New Roman" w:eastAsia="仿宋" w:cs="Times New Roman"/>
                <w:color w:val="auto"/>
                <w:sz w:val="24"/>
                <w:szCs w:val="24"/>
              </w:rPr>
              <w:t>Ⅳ</w:t>
            </w:r>
            <w:r>
              <w:rPr>
                <w:rFonts w:hint="default" w:ascii="Times New Roman" w:hAnsi="Times New Roman" w:eastAsia="仿宋" w:cs="Times New Roman"/>
                <w:color w:val="auto"/>
                <w:sz w:val="24"/>
                <w:szCs w:val="24"/>
              </w:rPr>
              <w:t>类标准</w:t>
            </w:r>
          </w:p>
        </w:tc>
      </w:tr>
    </w:tbl>
    <w:p>
      <w:pPr>
        <w:pStyle w:val="4"/>
        <w:tabs>
          <w:tab w:val="left" w:pos="454"/>
        </w:tabs>
        <w:spacing w:before="156" w:after="156"/>
        <w:jc w:val="both"/>
        <w:rPr>
          <w:rFonts w:eastAsia="仿宋"/>
          <w:color w:val="auto"/>
          <w:szCs w:val="28"/>
        </w:rPr>
      </w:pPr>
      <w:r>
        <w:rPr>
          <w:rFonts w:eastAsia="仿宋"/>
          <w:color w:val="auto"/>
          <w:szCs w:val="28"/>
        </w:rPr>
        <w:t>3.3 涉及环境风险物质情况</w:t>
      </w:r>
      <w:bookmarkEnd w:id="36"/>
      <w:bookmarkEnd w:id="37"/>
      <w:bookmarkEnd w:id="38"/>
    </w:p>
    <w:p>
      <w:pPr>
        <w:pStyle w:val="5"/>
        <w:widowControl w:val="0"/>
        <w:tabs>
          <w:tab w:val="left" w:pos="567"/>
        </w:tabs>
        <w:spacing w:before="156" w:after="156"/>
        <w:ind w:firstLine="562"/>
        <w:jc w:val="both"/>
        <w:rPr>
          <w:rFonts w:eastAsia="仿宋"/>
          <w:color w:val="auto"/>
          <w:szCs w:val="36"/>
        </w:rPr>
      </w:pPr>
      <w:bookmarkStart w:id="39" w:name="_Toc18908"/>
      <w:bookmarkStart w:id="40" w:name="_Toc436931973"/>
      <w:bookmarkStart w:id="41" w:name="_Toc6015"/>
      <w:r>
        <w:rPr>
          <w:rFonts w:eastAsia="仿宋"/>
          <w:color w:val="auto"/>
          <w:szCs w:val="36"/>
        </w:rPr>
        <w:t>3.3.1企业主要原辅材料及产品情况</w:t>
      </w:r>
      <w:bookmarkEnd w:id="39"/>
      <w:bookmarkEnd w:id="40"/>
      <w:bookmarkEnd w:id="41"/>
    </w:p>
    <w:p>
      <w:pPr>
        <w:ind w:firstLine="560" w:firstLineChars="200"/>
        <w:jc w:val="both"/>
        <w:rPr>
          <w:color w:val="auto"/>
          <w:szCs w:val="28"/>
        </w:rPr>
      </w:pPr>
      <w:r>
        <w:rPr>
          <w:rFonts w:hint="eastAsia"/>
          <w:color w:val="auto"/>
          <w:szCs w:val="28"/>
          <w:lang w:val="en-US" w:eastAsia="zh-CN"/>
        </w:rPr>
        <w:t>本公司生产过程原辅材料及能源消耗见下表</w:t>
      </w:r>
      <w:r>
        <w:rPr>
          <w:color w:val="auto"/>
          <w:szCs w:val="28"/>
        </w:rPr>
        <w:t>。</w:t>
      </w:r>
    </w:p>
    <w:p>
      <w:pPr>
        <w:spacing w:line="240" w:lineRule="auto"/>
        <w:jc w:val="center"/>
        <w:rPr>
          <w:b/>
          <w:bCs/>
          <w:color w:val="FF0000"/>
          <w:sz w:val="21"/>
          <w:szCs w:val="21"/>
        </w:rPr>
      </w:pPr>
      <w:r>
        <w:rPr>
          <w:rFonts w:hint="eastAsia"/>
          <w:b/>
          <w:bCs/>
          <w:color w:val="auto"/>
          <w:sz w:val="24"/>
        </w:rPr>
        <w:t>表3-</w:t>
      </w:r>
      <w:r>
        <w:rPr>
          <w:rFonts w:hint="eastAsia"/>
          <w:b/>
          <w:bCs/>
          <w:color w:val="auto"/>
          <w:sz w:val="24"/>
          <w:lang w:val="en-US" w:eastAsia="zh-CN"/>
        </w:rPr>
        <w:t>3</w:t>
      </w:r>
      <w:r>
        <w:rPr>
          <w:rFonts w:hint="eastAsia"/>
          <w:b/>
          <w:bCs/>
          <w:color w:val="auto"/>
          <w:sz w:val="24"/>
        </w:rPr>
        <w:t xml:space="preserve">  企业主要原辅料及能源消耗一览表</w:t>
      </w:r>
    </w:p>
    <w:tbl>
      <w:tblPr>
        <w:tblStyle w:val="23"/>
        <w:tblW w:w="852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269"/>
        <w:gridCol w:w="2685"/>
        <w:gridCol w:w="1972"/>
        <w:gridCol w:w="2596"/>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bookmarkStart w:id="42" w:name="_Toc9788"/>
            <w:bookmarkStart w:id="43" w:name="_Toc11255"/>
            <w:r>
              <w:rPr>
                <w:rFonts w:hint="default" w:ascii="Times New Roman" w:hAnsi="Times New Roman" w:eastAsia="仿宋" w:cs="Times New Roman"/>
                <w:b/>
                <w:color w:val="auto"/>
                <w:sz w:val="24"/>
                <w:szCs w:val="24"/>
              </w:rPr>
              <w:t>序号</w:t>
            </w:r>
          </w:p>
        </w:tc>
        <w:tc>
          <w:tcPr>
            <w:tcW w:w="268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名称</w:t>
            </w:r>
          </w:p>
        </w:tc>
        <w:tc>
          <w:tcPr>
            <w:tcW w:w="1972"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年耗量</w:t>
            </w:r>
          </w:p>
        </w:tc>
        <w:tc>
          <w:tcPr>
            <w:tcW w:w="2596"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来源</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default" w:cs="Times New Roman"/>
                <w:b w:val="0"/>
                <w:bCs/>
                <w:color w:val="auto"/>
                <w:sz w:val="24"/>
                <w:szCs w:val="24"/>
                <w:highlight w:val="none"/>
                <w:lang w:eastAsia="zh-CN"/>
              </w:rPr>
              <w:t>1</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油墨</w:t>
            </w:r>
          </w:p>
        </w:tc>
        <w:tc>
          <w:tcPr>
            <w:tcW w:w="1972"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2t</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default" w:cs="Times New Roman"/>
                <w:b w:val="0"/>
                <w:bCs/>
                <w:color w:val="auto"/>
                <w:sz w:val="24"/>
                <w:szCs w:val="24"/>
                <w:highlight w:val="none"/>
                <w:lang w:eastAsia="zh-CN"/>
              </w:rPr>
              <w:t>2</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工业酒精（设备清洗液）</w:t>
            </w:r>
          </w:p>
        </w:tc>
        <w:tc>
          <w:tcPr>
            <w:tcW w:w="1972"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30kg</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3</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白卡纸</w:t>
            </w:r>
          </w:p>
        </w:tc>
        <w:tc>
          <w:tcPr>
            <w:tcW w:w="1972"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150t</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4</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铜版纸</w:t>
            </w:r>
          </w:p>
        </w:tc>
        <w:tc>
          <w:tcPr>
            <w:tcW w:w="1972"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200t</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5</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不干胶材料</w:t>
            </w:r>
          </w:p>
        </w:tc>
        <w:tc>
          <w:tcPr>
            <w:tcW w:w="1972"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50万m</w:t>
            </w:r>
            <w:r>
              <w:rPr>
                <w:rFonts w:hint="eastAsia" w:cs="Times New Roman"/>
                <w:b w:val="0"/>
                <w:bCs/>
                <w:color w:val="auto"/>
                <w:sz w:val="24"/>
                <w:szCs w:val="24"/>
                <w:highlight w:val="none"/>
                <w:vertAlign w:val="superscript"/>
                <w:lang w:val="en-US" w:eastAsia="zh-CN"/>
              </w:rPr>
              <w:t>3</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6</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轻型纸</w:t>
            </w:r>
          </w:p>
        </w:tc>
        <w:tc>
          <w:tcPr>
            <w:tcW w:w="1972"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10t</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7</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特种纸</w:t>
            </w:r>
          </w:p>
        </w:tc>
        <w:tc>
          <w:tcPr>
            <w:tcW w:w="1972"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2t</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0" w:hRule="atLeast"/>
          <w:jc w:val="center"/>
        </w:trPr>
        <w:tc>
          <w:tcPr>
            <w:tcW w:w="1269"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8</w:t>
            </w:r>
          </w:p>
        </w:tc>
        <w:tc>
          <w:tcPr>
            <w:tcW w:w="2685"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预涂膜</w:t>
            </w:r>
          </w:p>
        </w:tc>
        <w:tc>
          <w:tcPr>
            <w:tcW w:w="1972" w:type="dxa"/>
            <w:tcBorders>
              <w:tl2br w:val="nil"/>
              <w:tr2bl w:val="nil"/>
            </w:tcBorders>
            <w:vAlign w:val="center"/>
          </w:tcPr>
          <w:p>
            <w:pPr>
              <w:widowControl w:val="0"/>
              <w:spacing w:line="240" w:lineRule="auto"/>
              <w:ind w:firstLine="0" w:firstLineChars="0"/>
              <w:jc w:val="center"/>
              <w:rPr>
                <w:rFonts w:hint="eastAsia" w:cs="Times New Roman"/>
                <w:b w:val="0"/>
                <w:bCs/>
                <w:color w:val="auto"/>
                <w:sz w:val="24"/>
                <w:szCs w:val="24"/>
                <w:highlight w:val="none"/>
                <w:lang w:val="en-US" w:eastAsia="zh-CN"/>
              </w:rPr>
            </w:pPr>
            <w:r>
              <w:rPr>
                <w:rFonts w:hint="eastAsia" w:cs="Times New Roman"/>
                <w:b w:val="0"/>
                <w:bCs/>
                <w:color w:val="auto"/>
                <w:sz w:val="24"/>
                <w:szCs w:val="24"/>
                <w:highlight w:val="none"/>
                <w:lang w:val="en-US" w:eastAsia="zh-CN"/>
              </w:rPr>
              <w:t>200万m</w:t>
            </w:r>
            <w:r>
              <w:rPr>
                <w:rFonts w:hint="eastAsia" w:cs="Times New Roman"/>
                <w:b w:val="0"/>
                <w:bCs/>
                <w:color w:val="auto"/>
                <w:sz w:val="24"/>
                <w:szCs w:val="24"/>
                <w:highlight w:val="none"/>
                <w:vertAlign w:val="superscript"/>
                <w:lang w:val="en-US" w:eastAsia="zh-CN"/>
              </w:rPr>
              <w:t>3</w:t>
            </w:r>
          </w:p>
        </w:tc>
        <w:tc>
          <w:tcPr>
            <w:tcW w:w="2596" w:type="dxa"/>
            <w:tcBorders>
              <w:tl2br w:val="nil"/>
              <w:tr2bl w:val="nil"/>
            </w:tcBorders>
            <w:vAlign w:val="center"/>
          </w:tcPr>
          <w:p>
            <w:pPr>
              <w:widowControl w:val="0"/>
              <w:spacing w:line="240" w:lineRule="auto"/>
              <w:ind w:firstLine="0" w:firstLineChars="0"/>
              <w:jc w:val="center"/>
              <w:rPr>
                <w:rFonts w:hint="default" w:cs="Times New Roman"/>
                <w:b w:val="0"/>
                <w:bCs/>
                <w:color w:val="auto"/>
                <w:sz w:val="24"/>
                <w:szCs w:val="24"/>
                <w:highlight w:val="none"/>
                <w:lang w:eastAsia="zh-CN"/>
              </w:rPr>
            </w:pPr>
            <w:r>
              <w:rPr>
                <w:rFonts w:hint="eastAsia" w:cs="Times New Roman"/>
                <w:b w:val="0"/>
                <w:bCs/>
                <w:color w:val="auto"/>
                <w:sz w:val="24"/>
                <w:szCs w:val="24"/>
                <w:highlight w:val="none"/>
                <w:lang w:eastAsia="zh-CN"/>
              </w:rPr>
              <w:t>外购</w:t>
            </w:r>
          </w:p>
        </w:tc>
      </w:tr>
    </w:tbl>
    <w:p>
      <w:pPr>
        <w:pStyle w:val="5"/>
        <w:numPr>
          <w:ilvl w:val="0"/>
          <w:numId w:val="2"/>
        </w:numPr>
        <w:tabs>
          <w:tab w:val="left" w:pos="567"/>
        </w:tabs>
        <w:spacing w:before="156" w:after="156"/>
        <w:ind w:firstLine="562"/>
        <w:rPr>
          <w:rFonts w:hint="eastAsia" w:ascii="Times New Roman" w:hAnsi="Times New Roman" w:eastAsia="仿宋" w:cs="Times New Roman"/>
          <w:b w:val="0"/>
          <w:bCs w:val="0"/>
          <w:color w:val="auto"/>
          <w:kern w:val="2"/>
          <w:sz w:val="28"/>
          <w:szCs w:val="24"/>
          <w:highlight w:val="none"/>
          <w:lang w:val="en-US" w:eastAsia="zh-CN" w:bidi="ar-SA"/>
        </w:rPr>
      </w:pPr>
      <w:bookmarkStart w:id="44" w:name="_Toc8510"/>
      <w:r>
        <w:rPr>
          <w:rFonts w:hint="eastAsia" w:ascii="Times New Roman" w:hAnsi="Times New Roman" w:eastAsia="仿宋" w:cs="Times New Roman"/>
          <w:b w:val="0"/>
          <w:bCs w:val="0"/>
          <w:color w:val="auto"/>
          <w:kern w:val="2"/>
          <w:sz w:val="28"/>
          <w:szCs w:val="24"/>
          <w:highlight w:val="none"/>
          <w:lang w:val="en-US" w:eastAsia="zh-CN" w:bidi="ar-SA"/>
        </w:rPr>
        <w:t>不干胶标签纸</w:t>
      </w:r>
      <w:bookmarkEnd w:id="44"/>
    </w:p>
    <w:p>
      <w:pPr>
        <w:keepNext w:val="0"/>
        <w:keepLines w:val="0"/>
        <w:pageBreakBefore w:val="0"/>
        <w:widowControl/>
        <w:kinsoku/>
        <w:wordWrap/>
        <w:overflowPunct/>
        <w:topLinePunct w:val="0"/>
        <w:autoSpaceDE/>
        <w:autoSpaceDN/>
        <w:bidi w:val="0"/>
        <w:adjustRightInd w:val="0"/>
        <w:snapToGrid w:val="0"/>
        <w:ind w:firstLine="560" w:firstLineChars="200"/>
        <w:textAlignment w:val="auto"/>
        <w:outlineLvl w:val="9"/>
        <w:rPr>
          <w:rFonts w:hint="eastAsia"/>
          <w:lang w:val="en-US" w:eastAsia="zh-CN"/>
        </w:rPr>
      </w:pPr>
      <w:r>
        <w:rPr>
          <w:rFonts w:hint="eastAsia"/>
          <w:lang w:val="en-US" w:eastAsia="zh-CN"/>
        </w:rPr>
        <w:t>不干胶标签纸即自粘标签材料，以纸张、薄膜或其他材料为面料，背面涂有胶黏剂，以涂硅保护纸为底纸的一种复合材料，并经印刷、模切等加工后成为标签。</w:t>
      </w:r>
    </w:p>
    <w:p>
      <w:pPr>
        <w:keepNext w:val="0"/>
        <w:keepLines w:val="0"/>
        <w:pageBreakBefore w:val="0"/>
        <w:widowControl/>
        <w:kinsoku/>
        <w:wordWrap/>
        <w:overflowPunct/>
        <w:topLinePunct w:val="0"/>
        <w:autoSpaceDE/>
        <w:autoSpaceDN/>
        <w:bidi w:val="0"/>
        <w:adjustRightInd w:val="0"/>
        <w:snapToGrid w:val="0"/>
        <w:ind w:firstLine="560" w:firstLineChars="200"/>
        <w:textAlignment w:val="auto"/>
        <w:outlineLvl w:val="9"/>
        <w:rPr>
          <w:rFonts w:hint="eastAsia"/>
          <w:lang w:val="en-US" w:eastAsia="zh-CN"/>
        </w:rPr>
      </w:pPr>
      <w:r>
        <w:rPr>
          <w:rFonts w:hint="eastAsia"/>
          <w:lang w:val="en-US" w:eastAsia="zh-CN"/>
        </w:rPr>
        <w:t>（2）油墨</w:t>
      </w:r>
    </w:p>
    <w:p>
      <w:pPr>
        <w:keepNext w:val="0"/>
        <w:keepLines w:val="0"/>
        <w:pageBreakBefore w:val="0"/>
        <w:widowControl/>
        <w:kinsoku/>
        <w:wordWrap/>
        <w:overflowPunct/>
        <w:topLinePunct w:val="0"/>
        <w:autoSpaceDE/>
        <w:autoSpaceDN/>
        <w:bidi w:val="0"/>
        <w:adjustRightInd w:val="0"/>
        <w:snapToGrid w:val="0"/>
        <w:ind w:firstLine="560" w:firstLineChars="200"/>
        <w:textAlignment w:val="auto"/>
        <w:outlineLvl w:val="9"/>
        <w:rPr>
          <w:rFonts w:hint="eastAsia"/>
          <w:lang w:val="en-US" w:eastAsia="zh-CN"/>
        </w:rPr>
      </w:pPr>
      <w:r>
        <w:rPr>
          <w:rFonts w:hint="eastAsia"/>
          <w:lang w:val="en-US" w:eastAsia="zh-CN"/>
        </w:rPr>
        <w:t>本公司所使用的油墨是UV混合油墨，UV油墨是一种不用溶剂，干燥速度快，光泽好、色彩鲜艳，耐水、耐溶剂、耐磨性好，UV油墨对UV光有选择吸收的特性，在UV光的照射下，UV油墨光聚合引发剂吸收一定波长的光子，激发到激发态，形成自由基或离子。</w:t>
      </w:r>
    </w:p>
    <w:p>
      <w:pPr>
        <w:pStyle w:val="18"/>
        <w:rPr>
          <w:rFonts w:hint="eastAsia"/>
          <w:lang w:val="en-US" w:eastAsia="zh-CN"/>
        </w:rPr>
      </w:pPr>
      <w:r>
        <w:rPr>
          <w:rFonts w:hint="eastAsia"/>
          <w:lang w:val="en-US" w:eastAsia="zh-CN"/>
        </w:rPr>
        <w:t>（3）预涂膜</w:t>
      </w:r>
    </w:p>
    <w:p>
      <w:pPr>
        <w:keepNext w:val="0"/>
        <w:keepLines w:val="0"/>
        <w:pageBreakBefore w:val="0"/>
        <w:widowControl/>
        <w:kinsoku/>
        <w:wordWrap/>
        <w:overflowPunct/>
        <w:topLinePunct w:val="0"/>
        <w:autoSpaceDE/>
        <w:autoSpaceDN/>
        <w:bidi w:val="0"/>
        <w:adjustRightInd w:val="0"/>
        <w:snapToGrid w:val="0"/>
        <w:ind w:firstLine="560" w:firstLineChars="200"/>
        <w:textAlignment w:val="auto"/>
        <w:outlineLvl w:val="9"/>
        <w:rPr>
          <w:rFonts w:hint="eastAsia" w:ascii="Times New Roman" w:hAnsi="Times New Roman" w:cs="Times New Roman"/>
          <w:lang w:val="en-US" w:eastAsia="zh-CN"/>
        </w:rPr>
      </w:pPr>
      <w:r>
        <w:rPr>
          <w:rFonts w:hint="eastAsia" w:ascii="Times New Roman" w:hAnsi="Times New Roman" w:cs="Times New Roman"/>
          <w:lang w:val="en-US" w:eastAsia="zh-CN"/>
        </w:rPr>
        <w:t>预涂膜由基材和黏合剂胶层构成，基材为双向拉伸聚丙烯（BOPP）薄膜，BOPP薄膜具有透明度高、光亮度好、无毒无味、耐水、耐热、价廉、质地柔软等特点，涂膜的黏合剂为熔融型有机高分子树脂，有机高分子树脂是单一高分子低温共聚物，预涂膜和纸印刷品复合时，下限为80℃，上限为100℃。</w:t>
      </w:r>
    </w:p>
    <w:p>
      <w:pPr>
        <w:spacing w:line="240" w:lineRule="auto"/>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表</w:t>
      </w:r>
      <w:r>
        <w:rPr>
          <w:rFonts w:hint="eastAsia" w:ascii="Times New Roman" w:hAnsi="Times New Roman" w:cs="Times New Roman"/>
          <w:b/>
          <w:bCs/>
          <w:color w:val="auto"/>
          <w:sz w:val="24"/>
          <w:lang w:val="en-US" w:eastAsia="zh-CN"/>
        </w:rPr>
        <w:t>3-4</w:t>
      </w:r>
      <w:r>
        <w:rPr>
          <w:rFonts w:hint="default" w:ascii="Times New Roman" w:hAnsi="Times New Roman" w:cs="Times New Roman"/>
          <w:b/>
          <w:bCs/>
          <w:color w:val="auto"/>
          <w:sz w:val="24"/>
        </w:rPr>
        <w:t xml:space="preserve"> 企业主要</w:t>
      </w:r>
      <w:r>
        <w:rPr>
          <w:rFonts w:hint="eastAsia" w:ascii="Times New Roman" w:hAnsi="Times New Roman" w:cs="Times New Roman"/>
          <w:b/>
          <w:bCs/>
          <w:color w:val="auto"/>
          <w:sz w:val="24"/>
          <w:lang w:eastAsia="zh-CN"/>
        </w:rPr>
        <w:t>危险物质明细表</w:t>
      </w:r>
    </w:p>
    <w:tbl>
      <w:tblPr>
        <w:tblStyle w:val="23"/>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4"/>
        <w:gridCol w:w="1245"/>
        <w:gridCol w:w="1200"/>
        <w:gridCol w:w="1380"/>
        <w:gridCol w:w="1050"/>
        <w:gridCol w:w="1125"/>
        <w:gridCol w:w="18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4"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1245"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b/>
                <w:color w:val="auto"/>
                <w:sz w:val="24"/>
                <w:szCs w:val="24"/>
              </w:rPr>
            </w:pPr>
            <w:r>
              <w:rPr>
                <w:rFonts w:hint="eastAsia" w:ascii="Times New Roman" w:hAnsi="Times New Roman" w:eastAsia="仿宋" w:cs="Times New Roman"/>
                <w:b/>
                <w:color w:val="auto"/>
                <w:sz w:val="24"/>
                <w:szCs w:val="24"/>
                <w:lang w:eastAsia="zh-CN"/>
              </w:rPr>
              <w:t>废物</w:t>
            </w:r>
            <w:r>
              <w:rPr>
                <w:rFonts w:hint="default" w:ascii="Times New Roman" w:hAnsi="Times New Roman" w:eastAsia="仿宋" w:cs="Times New Roman"/>
                <w:b/>
                <w:color w:val="auto"/>
                <w:sz w:val="24"/>
                <w:szCs w:val="24"/>
              </w:rPr>
              <w:t>名称</w:t>
            </w:r>
          </w:p>
        </w:tc>
        <w:tc>
          <w:tcPr>
            <w:tcW w:w="120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废物类别</w:t>
            </w:r>
          </w:p>
        </w:tc>
        <w:tc>
          <w:tcPr>
            <w:tcW w:w="138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危险废</w:t>
            </w:r>
            <w:r>
              <w:rPr>
                <w:rFonts w:hint="eastAsia" w:ascii="Times New Roman" w:hAnsi="Times New Roman" w:eastAsia="仿宋" w:cs="Times New Roman"/>
                <w:b/>
                <w:color w:val="auto"/>
                <w:sz w:val="24"/>
                <w:szCs w:val="24"/>
                <w:lang w:eastAsia="zh-CN"/>
              </w:rPr>
              <w:br w:type="textWrapping"/>
            </w:r>
            <w:r>
              <w:rPr>
                <w:rFonts w:hint="eastAsia" w:ascii="Times New Roman" w:hAnsi="Times New Roman" w:eastAsia="仿宋" w:cs="Times New Roman"/>
                <w:b/>
                <w:color w:val="auto"/>
                <w:sz w:val="24"/>
                <w:szCs w:val="24"/>
                <w:lang w:eastAsia="zh-CN"/>
              </w:rPr>
              <w:t>物代码</w:t>
            </w:r>
          </w:p>
        </w:tc>
        <w:tc>
          <w:tcPr>
            <w:tcW w:w="1050"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产生量</w:t>
            </w:r>
          </w:p>
        </w:tc>
        <w:tc>
          <w:tcPr>
            <w:tcW w:w="1125"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形态</w:t>
            </w:r>
          </w:p>
        </w:tc>
        <w:tc>
          <w:tcPr>
            <w:tcW w:w="1808"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污染防治措施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1</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清洁废液</w:t>
            </w:r>
          </w:p>
        </w:tc>
        <w:tc>
          <w:tcPr>
            <w:tcW w:w="120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HW17</w:t>
            </w:r>
          </w:p>
        </w:tc>
        <w:tc>
          <w:tcPr>
            <w:tcW w:w="1380" w:type="dxa"/>
            <w:tcBorders>
              <w:tl2br w:val="nil"/>
              <w:tr2bl w:val="nil"/>
            </w:tcBorders>
            <w:vAlign w:val="center"/>
          </w:tcPr>
          <w:p>
            <w:pPr>
              <w:widowControl w:val="0"/>
              <w:adjustRightInd w:val="0"/>
              <w:snapToGrid w:val="0"/>
              <w:spacing w:line="240" w:lineRule="auto"/>
              <w:ind w:left="0" w:leftChars="0" w:firstLine="0" w:firstLineChars="0"/>
              <w:jc w:val="both"/>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336-064-17</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restart"/>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r>
              <w:rPr>
                <w:rFonts w:hint="eastAsia" w:ascii="Times New Roman" w:hAnsi="Times New Roman" w:eastAsia="仿宋" w:cs="Times New Roman"/>
                <w:b w:val="0"/>
                <w:bCs/>
                <w:color w:val="auto"/>
                <w:sz w:val="24"/>
                <w:szCs w:val="24"/>
                <w:highlight w:val="none"/>
                <w:lang w:eastAsia="zh-CN"/>
              </w:rPr>
              <w:t>使用专用收集桶分类收集，暂存于危废暂存间，并委托有资质的危废回收进行处置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714" w:type="dxa"/>
            <w:tcBorders>
              <w:tl2br w:val="nil"/>
              <w:tr2bl w:val="nil"/>
            </w:tcBorders>
            <w:vAlign w:val="center"/>
          </w:tcPr>
          <w:p>
            <w:pPr>
              <w:widowControl w:val="0"/>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cs="Times New Roman"/>
                <w:b w:val="0"/>
                <w:bCs/>
                <w:color w:val="auto"/>
                <w:sz w:val="24"/>
                <w:szCs w:val="24"/>
                <w:highlight w:val="none"/>
                <w:lang w:eastAsia="zh-CN"/>
              </w:rPr>
              <w:t>2</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废油墨</w:t>
            </w:r>
          </w:p>
        </w:tc>
        <w:tc>
          <w:tcPr>
            <w:tcW w:w="120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HW12</w:t>
            </w:r>
          </w:p>
        </w:tc>
        <w:tc>
          <w:tcPr>
            <w:tcW w:w="1380" w:type="dxa"/>
            <w:tcBorders>
              <w:tl2br w:val="nil"/>
              <w:tr2bl w:val="nil"/>
            </w:tcBorders>
            <w:vAlign w:val="center"/>
          </w:tcPr>
          <w:p>
            <w:pPr>
              <w:widowControl w:val="0"/>
              <w:adjustRightInd w:val="0"/>
              <w:snapToGrid w:val="0"/>
              <w:spacing w:line="240" w:lineRule="auto"/>
              <w:ind w:left="0" w:leftChars="0" w:firstLine="0" w:firstLineChars="0"/>
              <w:jc w:val="both"/>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900-253-12</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default"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0.01t/a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14"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3</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废机油</w:t>
            </w:r>
          </w:p>
        </w:tc>
        <w:tc>
          <w:tcPr>
            <w:tcW w:w="1200"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HW08</w:t>
            </w:r>
          </w:p>
        </w:tc>
        <w:tc>
          <w:tcPr>
            <w:tcW w:w="1380"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900-214-08</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0.05t/a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液体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714" w:type="dxa"/>
            <w:tcBorders>
              <w:tl2br w:val="nil"/>
              <w:tr2bl w:val="nil"/>
            </w:tcBorders>
            <w:vAlign w:val="center"/>
          </w:tcPr>
          <w:p>
            <w:pPr>
              <w:widowControl w:val="0"/>
              <w:spacing w:line="240" w:lineRule="auto"/>
              <w:ind w:firstLine="0" w:firstLineChars="0"/>
              <w:jc w:val="center"/>
              <w:rPr>
                <w:rFonts w:hint="eastAsia" w:ascii="Times New Roman" w:hAnsi="Times New Roman" w:eastAsia="仿宋" w:cs="Times New Roman"/>
                <w:color w:val="auto"/>
                <w:sz w:val="24"/>
                <w:szCs w:val="24"/>
                <w:lang w:val="en-US" w:eastAsia="zh-CN"/>
              </w:rPr>
            </w:pPr>
            <w:r>
              <w:rPr>
                <w:rFonts w:hint="eastAsia" w:cs="Times New Roman"/>
                <w:b w:val="0"/>
                <w:bCs/>
                <w:color w:val="auto"/>
                <w:sz w:val="24"/>
                <w:szCs w:val="24"/>
                <w:highlight w:val="none"/>
                <w:lang w:val="en-US" w:eastAsia="zh-CN"/>
              </w:rPr>
              <w:t>4</w:t>
            </w:r>
          </w:p>
        </w:tc>
        <w:tc>
          <w:tcPr>
            <w:tcW w:w="124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废活性炭</w:t>
            </w:r>
          </w:p>
        </w:tc>
        <w:tc>
          <w:tcPr>
            <w:tcW w:w="1200" w:type="dxa"/>
            <w:tcBorders>
              <w:tl2br w:val="nil"/>
              <w:tr2bl w:val="nil"/>
            </w:tcBorders>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HW49</w:t>
            </w:r>
          </w:p>
        </w:tc>
        <w:tc>
          <w:tcPr>
            <w:tcW w:w="1380" w:type="dxa"/>
            <w:tcBorders>
              <w:tl2br w:val="nil"/>
              <w:tr2bl w:val="nil"/>
            </w:tcBorders>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900-041-49</w:t>
            </w:r>
          </w:p>
        </w:tc>
        <w:tc>
          <w:tcPr>
            <w:tcW w:w="1050" w:type="dxa"/>
            <w:tcBorders>
              <w:tl2br w:val="nil"/>
              <w:tr2bl w:val="nil"/>
            </w:tcBorders>
            <w:vAlign w:val="center"/>
          </w:tcPr>
          <w:p>
            <w:pPr>
              <w:widowControl w:val="0"/>
              <w:adjustRightInd w:val="0"/>
              <w:snapToGrid w:val="0"/>
              <w:spacing w:line="240" w:lineRule="auto"/>
              <w:ind w:left="0" w:leftChars="0" w:firstLine="0" w:firstLineChars="0"/>
              <w:jc w:val="center"/>
              <w:rPr>
                <w:rFonts w:hint="eastAsia" w:eastAsia="仿宋" w:cs="Times New Roman"/>
                <w:b w:val="0"/>
                <w:bCs/>
                <w:color w:val="auto"/>
                <w:sz w:val="24"/>
                <w:szCs w:val="24"/>
                <w:highlight w:val="none"/>
                <w:lang w:val="en-US" w:eastAsia="zh-CN"/>
              </w:rPr>
            </w:pPr>
            <w:r>
              <w:rPr>
                <w:rFonts w:hint="eastAsia" w:eastAsia="仿宋" w:cs="Times New Roman"/>
                <w:b w:val="0"/>
                <w:bCs/>
                <w:color w:val="auto"/>
                <w:sz w:val="24"/>
                <w:szCs w:val="24"/>
                <w:highlight w:val="none"/>
                <w:lang w:val="en-US" w:eastAsia="zh-CN"/>
              </w:rPr>
              <w:t>0.018t/a</w:t>
            </w:r>
          </w:p>
        </w:tc>
        <w:tc>
          <w:tcPr>
            <w:tcW w:w="1125" w:type="dxa"/>
            <w:tcBorders>
              <w:tl2br w:val="nil"/>
              <w:tr2bl w:val="nil"/>
            </w:tcBorders>
            <w:vAlign w:val="center"/>
          </w:tcPr>
          <w:p>
            <w:pPr>
              <w:widowControl w:val="0"/>
              <w:adjustRightInd w:val="0"/>
              <w:snapToGrid w:val="0"/>
              <w:spacing w:line="240" w:lineRule="auto"/>
              <w:ind w:firstLine="0" w:firstLineChars="0"/>
              <w:jc w:val="center"/>
              <w:rPr>
                <w:rFonts w:hint="default" w:eastAsia="仿宋" w:cs="Times New Roman"/>
                <w:b w:val="0"/>
                <w:bCs/>
                <w:color w:val="auto"/>
                <w:sz w:val="24"/>
                <w:szCs w:val="24"/>
                <w:highlight w:val="none"/>
                <w:lang w:eastAsia="zh-CN"/>
              </w:rPr>
            </w:pPr>
            <w:r>
              <w:rPr>
                <w:rFonts w:hint="eastAsia" w:eastAsia="仿宋" w:cs="Times New Roman"/>
                <w:b w:val="0"/>
                <w:bCs/>
                <w:color w:val="auto"/>
                <w:sz w:val="24"/>
                <w:szCs w:val="24"/>
                <w:highlight w:val="none"/>
                <w:lang w:eastAsia="zh-CN"/>
              </w:rPr>
              <w:t>固体</w:t>
            </w:r>
          </w:p>
        </w:tc>
        <w:tc>
          <w:tcPr>
            <w:tcW w:w="1808" w:type="dxa"/>
            <w:vMerge w:val="continue"/>
            <w:tcBorders>
              <w:tl2br w:val="nil"/>
              <w:tr2bl w:val="nil"/>
            </w:tcBorders>
            <w:vAlign w:val="center"/>
          </w:tcPr>
          <w:p>
            <w:pPr>
              <w:widowControl w:val="0"/>
              <w:adjustRightInd w:val="0"/>
              <w:snapToGrid w:val="0"/>
              <w:spacing w:line="240" w:lineRule="auto"/>
              <w:ind w:firstLine="0" w:firstLineChars="0"/>
              <w:jc w:val="center"/>
              <w:rPr>
                <w:rFonts w:hint="eastAsia" w:eastAsia="仿宋" w:cs="Times New Roman"/>
                <w:b w:val="0"/>
                <w:bCs/>
                <w:color w:val="auto"/>
                <w:sz w:val="24"/>
                <w:szCs w:val="24"/>
                <w:highlight w:val="none"/>
                <w:lang w:eastAsia="zh-CN"/>
              </w:rPr>
            </w:pPr>
          </w:p>
        </w:tc>
      </w:tr>
    </w:tbl>
    <w:p>
      <w:pPr>
        <w:pStyle w:val="5"/>
        <w:tabs>
          <w:tab w:val="left" w:pos="567"/>
        </w:tabs>
        <w:spacing w:before="156" w:after="156"/>
        <w:ind w:left="0" w:leftChars="0" w:firstLine="562" w:firstLineChars="200"/>
        <w:rPr>
          <w:rFonts w:hint="eastAsia" w:eastAsia="仿宋"/>
          <w:color w:val="auto"/>
          <w:szCs w:val="36"/>
        </w:rPr>
      </w:pPr>
      <w:bookmarkStart w:id="45" w:name="_Toc11014"/>
      <w:r>
        <w:rPr>
          <w:rFonts w:eastAsia="仿宋"/>
          <w:color w:val="auto"/>
          <w:szCs w:val="36"/>
        </w:rPr>
        <w:t>3.3.2环境风险物</w:t>
      </w:r>
      <w:bookmarkEnd w:id="42"/>
      <w:r>
        <w:rPr>
          <w:rFonts w:hint="eastAsia" w:eastAsia="仿宋"/>
          <w:color w:val="auto"/>
          <w:szCs w:val="36"/>
        </w:rPr>
        <w:t>质</w:t>
      </w:r>
      <w:bookmarkEnd w:id="43"/>
      <w:bookmarkEnd w:id="45"/>
    </w:p>
    <w:p>
      <w:pPr>
        <w:spacing w:line="360" w:lineRule="auto"/>
        <w:ind w:firstLine="560" w:firstLineChars="200"/>
        <w:jc w:val="left"/>
        <w:rPr>
          <w:rFonts w:hint="default" w:ascii="Times New Roman" w:hAnsi="Times New Roman" w:eastAsia="仿宋" w:cs="Times New Roman"/>
          <w:color w:val="auto"/>
          <w:sz w:val="28"/>
          <w:szCs w:val="28"/>
          <w:highlight w:val="none"/>
          <w:lang w:eastAsia="zh-CN"/>
        </w:rPr>
      </w:pPr>
      <w:r>
        <w:rPr>
          <w:rFonts w:hint="default" w:ascii="Times New Roman" w:hAnsi="Times New Roman" w:cs="Times New Roman"/>
          <w:color w:val="auto"/>
          <w:highlight w:val="none"/>
        </w:rPr>
        <w:t>根据《建设项目环境风险评价技术导则》（HJ/169-2018）、《企业突发环境事件风险评估指南（试行）》和《企业突发环境事件风险分级方法》（HJ941-2018），</w:t>
      </w:r>
      <w:r>
        <w:rPr>
          <w:rFonts w:hint="default" w:ascii="Times New Roman" w:hAnsi="Times New Roman" w:cs="Times New Roman"/>
          <w:color w:val="auto"/>
          <w:szCs w:val="28"/>
          <w:highlight w:val="none"/>
        </w:rPr>
        <w:t>涉气风险物质包括附录A中的第一、第二、第三、第四、第六部分全部风险物质以及第八部分中除NH</w:t>
      </w:r>
      <w:r>
        <w:rPr>
          <w:rFonts w:hint="default" w:ascii="Times New Roman" w:hAnsi="Times New Roman" w:cs="Times New Roman"/>
          <w:color w:val="auto"/>
          <w:szCs w:val="28"/>
          <w:highlight w:val="none"/>
          <w:vertAlign w:val="subscript"/>
        </w:rPr>
        <w:t>3</w:t>
      </w:r>
      <w:r>
        <w:rPr>
          <w:rFonts w:hint="default" w:ascii="Times New Roman" w:hAnsi="Times New Roman" w:cs="Times New Roman"/>
          <w:color w:val="auto"/>
          <w:szCs w:val="28"/>
          <w:highlight w:val="none"/>
        </w:rPr>
        <w:t>-N 浓度≥2000mg/L的废液、COD浓度≥10000mg/L的有机废液之外的气态和可挥发造成突发大气环境事件的固态、液态风险物质；涉水风险物质包括附录A中的第三、第四、第五、第六、第七和第八部分全部风险物质，以及第一、第二部分中溶于水和遇水发生反应的风险物质，具体包括：溶于水的硒化氢、甲醛、乙二腈、二氧化氯、氯化氢、氨、环氧乙烷、甲胺、丁烷、二甲胺、一氧化二氯，砷化氢、二氧化氮、三甲胺、二氧化硫、三氟化硼、硅烷、溴化氢、氯化氰、乙胺、二甲醚，以及遇水发生反应的乙烯酮、氟、四氟化硫、三氟溴乙烯。</w:t>
      </w:r>
    </w:p>
    <w:p>
      <w:pPr>
        <w:keepNext w:val="0"/>
        <w:keepLines w:val="0"/>
        <w:pageBreakBefore w:val="0"/>
        <w:widowControl/>
        <w:kinsoku/>
        <w:wordWrap/>
        <w:overflowPunct/>
        <w:topLinePunct w:val="0"/>
        <w:autoSpaceDE/>
        <w:autoSpaceDN/>
        <w:bidi w:val="0"/>
        <w:adjustRightInd w:val="0"/>
        <w:snapToGrid w:val="0"/>
        <w:ind w:firstLine="560" w:firstLineChars="200"/>
        <w:textAlignment w:val="auto"/>
        <w:rPr>
          <w:rFonts w:hint="eastAsia"/>
          <w:color w:val="auto"/>
          <w:lang w:val="en-US" w:eastAsia="zh-CN"/>
        </w:rPr>
      </w:pPr>
      <w:r>
        <w:rPr>
          <w:rFonts w:hint="default" w:ascii="Times New Roman" w:hAnsi="Times New Roman" w:eastAsia="仿宋" w:cs="Times New Roman"/>
          <w:color w:val="auto"/>
          <w:sz w:val="28"/>
          <w:szCs w:val="28"/>
          <w:highlight w:val="none"/>
          <w:lang w:eastAsia="zh-CN"/>
        </w:rPr>
        <w:t>物质风险识别范围包括</w:t>
      </w:r>
      <w:r>
        <w:rPr>
          <w:rFonts w:hint="default" w:ascii="Times New Roman" w:hAnsi="Times New Roman"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eastAsia="zh-CN"/>
        </w:rPr>
        <w:t>主要原材料及辅助材料、中间产品、最终产品以及生产过程排放的“三废”污染物等。</w:t>
      </w:r>
      <w:r>
        <w:rPr>
          <w:rFonts w:hint="eastAsia" w:ascii="Times New Roman" w:hAnsi="Times New Roman" w:eastAsia="仿宋" w:cs="Times New Roman"/>
          <w:color w:val="auto"/>
          <w:sz w:val="28"/>
          <w:szCs w:val="28"/>
          <w:highlight w:val="none"/>
          <w:lang w:eastAsia="zh-CN"/>
        </w:rPr>
        <w:t>本厂</w:t>
      </w:r>
      <w:r>
        <w:rPr>
          <w:rFonts w:hint="default" w:ascii="Times New Roman" w:hAnsi="Times New Roman" w:eastAsia="仿宋" w:cs="Times New Roman"/>
          <w:color w:val="auto"/>
          <w:sz w:val="28"/>
          <w:szCs w:val="28"/>
          <w:highlight w:val="none"/>
        </w:rPr>
        <w:t>物质风险识别</w:t>
      </w:r>
      <w:r>
        <w:rPr>
          <w:rFonts w:hint="eastAsia" w:ascii="Times New Roman" w:hAnsi="Times New Roman" w:eastAsia="仿宋" w:cs="Times New Roman"/>
          <w:color w:val="auto"/>
          <w:sz w:val="28"/>
          <w:szCs w:val="28"/>
          <w:highlight w:val="none"/>
          <w:lang w:eastAsia="zh-CN"/>
        </w:rPr>
        <w:t>：</w:t>
      </w:r>
      <w:r>
        <w:rPr>
          <w:rFonts w:hint="eastAsia" w:ascii="Times New Roman" w:hAnsi="Times New Roman" w:cs="Times New Roman"/>
          <w:snapToGrid w:val="0"/>
          <w:color w:val="auto"/>
          <w:kern w:val="0"/>
          <w:sz w:val="28"/>
          <w:highlight w:val="none"/>
          <w:lang w:val="en-US" w:eastAsia="zh-CN"/>
        </w:rPr>
        <w:t>生产设备保养维修</w:t>
      </w:r>
      <w:r>
        <w:rPr>
          <w:rFonts w:hint="eastAsia" w:cs="Times New Roman"/>
          <w:snapToGrid w:val="0"/>
          <w:color w:val="auto"/>
          <w:kern w:val="0"/>
          <w:sz w:val="28"/>
          <w:highlight w:val="none"/>
          <w:lang w:val="en-US" w:eastAsia="zh-CN"/>
        </w:rPr>
        <w:t>产生的废机油</w:t>
      </w:r>
      <w:r>
        <w:rPr>
          <w:rFonts w:hint="default" w:ascii="Times New Roman" w:hAnsi="Times New Roman" w:eastAsia="仿宋" w:cs="Times New Roman"/>
          <w:bCs/>
          <w:snapToGrid w:val="0"/>
          <w:color w:val="auto"/>
          <w:kern w:val="0"/>
          <w:sz w:val="28"/>
          <w:szCs w:val="28"/>
          <w:highlight w:val="none"/>
          <w:lang w:val="en-US" w:eastAsia="zh-CN" w:bidi="ar-SA"/>
        </w:rPr>
        <w:t>。</w:t>
      </w:r>
      <w:r>
        <w:rPr>
          <w:rFonts w:hint="eastAsia"/>
          <w:color w:val="auto"/>
          <w:lang w:eastAsia="zh-CN"/>
        </w:rPr>
        <w:t>本</w:t>
      </w:r>
      <w:r>
        <w:rPr>
          <w:rFonts w:hint="eastAsia"/>
          <w:color w:val="auto"/>
          <w:lang w:val="en-US" w:eastAsia="zh-CN"/>
        </w:rPr>
        <w:t>公司</w:t>
      </w:r>
      <w:r>
        <w:rPr>
          <w:rFonts w:hint="eastAsia"/>
          <w:color w:val="auto"/>
          <w:lang w:eastAsia="zh-CN"/>
        </w:rPr>
        <w:t>生产过程中涉及环境风险物质如下表所示：</w:t>
      </w:r>
    </w:p>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eastAsia="仿宋" w:cs="Times New Roman"/>
          <w:b/>
          <w:color w:val="auto"/>
          <w:sz w:val="24"/>
          <w:szCs w:val="24"/>
        </w:rPr>
      </w:pPr>
    </w:p>
    <w:p>
      <w:pPr>
        <w:keepNext w:val="0"/>
        <w:keepLines w:val="0"/>
        <w:pageBreakBefore w:val="0"/>
        <w:widowControl/>
        <w:kinsoku/>
        <w:wordWrap/>
        <w:overflowPunct/>
        <w:topLinePunct w:val="0"/>
        <w:autoSpaceDE/>
        <w:autoSpaceDN/>
        <w:bidi w:val="0"/>
        <w:adjustRightInd w:val="0"/>
        <w:snapToGrid w:val="0"/>
        <w:jc w:val="center"/>
        <w:textAlignment w:val="auto"/>
        <w:rPr>
          <w:rFonts w:hAnsiTheme="minorEastAsia" w:eastAsiaTheme="minorEastAsia"/>
          <w:b/>
          <w:color w:val="auto"/>
          <w:sz w:val="24"/>
        </w:rPr>
      </w:pPr>
      <w:r>
        <w:rPr>
          <w:rFonts w:hint="default" w:ascii="Times New Roman" w:hAnsi="Times New Roman" w:eastAsia="仿宋" w:cs="Times New Roman"/>
          <w:b/>
          <w:color w:val="auto"/>
          <w:sz w:val="24"/>
          <w:szCs w:val="24"/>
        </w:rPr>
        <w:t>表3-</w:t>
      </w:r>
      <w:r>
        <w:rPr>
          <w:rFonts w:hint="eastAsia" w:ascii="Times New Roman" w:hAnsi="Times New Roman" w:cs="Times New Roman"/>
          <w:b/>
          <w:color w:val="auto"/>
          <w:sz w:val="24"/>
          <w:szCs w:val="24"/>
          <w:lang w:val="en-US" w:eastAsia="zh-CN"/>
        </w:rPr>
        <w:t xml:space="preserve">4  </w:t>
      </w:r>
      <w:r>
        <w:rPr>
          <w:rFonts w:hint="eastAsia" w:cs="Times New Roman"/>
          <w:b/>
          <w:color w:val="auto"/>
          <w:sz w:val="24"/>
          <w:szCs w:val="24"/>
          <w:lang w:val="en-US" w:eastAsia="zh-CN"/>
        </w:rPr>
        <w:t>本公司风险</w:t>
      </w:r>
      <w:r>
        <w:rPr>
          <w:rFonts w:hint="default" w:ascii="Times New Roman" w:hAnsi="Times New Roman" w:eastAsia="仿宋" w:cs="Times New Roman"/>
          <w:b/>
          <w:color w:val="auto"/>
          <w:sz w:val="24"/>
          <w:szCs w:val="24"/>
        </w:rPr>
        <w:t>物质明细表</w:t>
      </w:r>
    </w:p>
    <w:tbl>
      <w:tblPr>
        <w:tblStyle w:val="22"/>
        <w:tblW w:w="8519"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97"/>
        <w:gridCol w:w="960"/>
        <w:gridCol w:w="1020"/>
        <w:gridCol w:w="720"/>
        <w:gridCol w:w="945"/>
        <w:gridCol w:w="1455"/>
        <w:gridCol w:w="945"/>
        <w:gridCol w:w="675"/>
        <w:gridCol w:w="12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97"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96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物质</w:t>
            </w:r>
            <w:r>
              <w:rPr>
                <w:rFonts w:hint="default" w:ascii="Times New Roman" w:hAnsi="Times New Roman" w:eastAsia="仿宋" w:cs="Times New Roman"/>
                <w:b/>
                <w:color w:val="auto"/>
                <w:sz w:val="24"/>
                <w:szCs w:val="24"/>
              </w:rPr>
              <w:br w:type="textWrapping"/>
            </w:r>
            <w:r>
              <w:rPr>
                <w:rFonts w:hint="default" w:ascii="Times New Roman" w:hAnsi="Times New Roman" w:eastAsia="仿宋" w:cs="Times New Roman"/>
                <w:b/>
                <w:color w:val="auto"/>
                <w:sz w:val="24"/>
                <w:szCs w:val="24"/>
              </w:rPr>
              <w:t>名称</w:t>
            </w:r>
          </w:p>
        </w:tc>
        <w:tc>
          <w:tcPr>
            <w:tcW w:w="102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规格</w:t>
            </w:r>
          </w:p>
        </w:tc>
        <w:tc>
          <w:tcPr>
            <w:tcW w:w="720"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数量</w:t>
            </w:r>
          </w:p>
        </w:tc>
        <w:tc>
          <w:tcPr>
            <w:tcW w:w="945" w:type="dxa"/>
            <w:noWrap w:val="0"/>
            <w:vAlign w:val="center"/>
          </w:tcPr>
          <w:p>
            <w:pPr>
              <w:widowControl/>
              <w:adjustRightInd w:val="0"/>
              <w:snapToGrid w:val="0"/>
              <w:spacing w:line="240" w:lineRule="auto"/>
              <w:ind w:firstLine="0" w:firstLineChars="0"/>
              <w:jc w:val="center"/>
              <w:rPr>
                <w:rFonts w:hint="eastAsia" w:ascii="Times New Roman" w:hAnsi="Times New Roman" w:eastAsia="仿宋" w:cs="Times New Roman"/>
                <w:b/>
                <w:color w:val="auto"/>
                <w:sz w:val="24"/>
                <w:szCs w:val="24"/>
                <w:lang w:eastAsia="zh-CN"/>
              </w:rPr>
            </w:pPr>
            <w:r>
              <w:rPr>
                <w:rFonts w:hint="eastAsia" w:eastAsia="仿宋" w:cs="Times New Roman"/>
                <w:b/>
                <w:color w:val="auto"/>
                <w:sz w:val="24"/>
                <w:szCs w:val="24"/>
                <w:lang w:eastAsia="zh-CN"/>
              </w:rPr>
              <w:t>废物类别</w:t>
            </w:r>
          </w:p>
        </w:tc>
        <w:tc>
          <w:tcPr>
            <w:tcW w:w="1455" w:type="dxa"/>
            <w:noWrap w:val="0"/>
            <w:vAlign w:val="center"/>
          </w:tcPr>
          <w:p>
            <w:pPr>
              <w:widowControl/>
              <w:adjustRightInd w:val="0"/>
              <w:snapToGrid w:val="0"/>
              <w:spacing w:line="240" w:lineRule="auto"/>
              <w:ind w:firstLine="0" w:firstLineChars="0"/>
              <w:jc w:val="center"/>
              <w:rPr>
                <w:rFonts w:hint="eastAsia" w:eastAsia="仿宋" w:cs="Times New Roman"/>
                <w:b/>
                <w:color w:val="auto"/>
                <w:sz w:val="24"/>
                <w:szCs w:val="24"/>
                <w:lang w:eastAsia="zh-CN"/>
              </w:rPr>
            </w:pPr>
            <w:r>
              <w:rPr>
                <w:rFonts w:hint="eastAsia" w:ascii="Times New Roman" w:hAnsi="Times New Roman" w:eastAsia="仿宋" w:cs="Times New Roman"/>
                <w:b/>
                <w:color w:val="auto"/>
                <w:sz w:val="24"/>
                <w:szCs w:val="24"/>
                <w:lang w:eastAsia="zh-CN"/>
              </w:rPr>
              <w:t>危险废</w:t>
            </w:r>
            <w:r>
              <w:rPr>
                <w:rFonts w:hint="eastAsia" w:ascii="Times New Roman" w:hAnsi="Times New Roman" w:eastAsia="仿宋" w:cs="Times New Roman"/>
                <w:b/>
                <w:color w:val="auto"/>
                <w:sz w:val="24"/>
                <w:szCs w:val="24"/>
                <w:lang w:eastAsia="zh-CN"/>
              </w:rPr>
              <w:br w:type="textWrapping"/>
            </w:r>
            <w:r>
              <w:rPr>
                <w:rFonts w:hint="eastAsia" w:ascii="Times New Roman" w:hAnsi="Times New Roman" w:eastAsia="仿宋" w:cs="Times New Roman"/>
                <w:b/>
                <w:color w:val="auto"/>
                <w:sz w:val="24"/>
                <w:szCs w:val="24"/>
                <w:lang w:eastAsia="zh-CN"/>
              </w:rPr>
              <w:t>物代码</w:t>
            </w:r>
          </w:p>
        </w:tc>
        <w:tc>
          <w:tcPr>
            <w:tcW w:w="945"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实际最大储量/t</w:t>
            </w:r>
          </w:p>
        </w:tc>
        <w:tc>
          <w:tcPr>
            <w:tcW w:w="675"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来源</w:t>
            </w:r>
          </w:p>
        </w:tc>
        <w:tc>
          <w:tcPr>
            <w:tcW w:w="1202" w:type="dxa"/>
            <w:noWrap w:val="0"/>
            <w:vAlign w:val="center"/>
          </w:tcPr>
          <w:p>
            <w:pPr>
              <w:widowControl/>
              <w:adjustRightInd w:val="0"/>
              <w:snapToGrid w:val="0"/>
              <w:spacing w:line="240" w:lineRule="auto"/>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97" w:type="dxa"/>
            <w:noWrap w:val="0"/>
            <w:vAlign w:val="center"/>
          </w:tcPr>
          <w:p>
            <w:pPr>
              <w:widowControl/>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lang w:val="en-US" w:eastAsia="zh-CN"/>
              </w:rPr>
            </w:pPr>
            <w:r>
              <w:rPr>
                <w:rFonts w:hint="eastAsia" w:ascii="Times New Roman" w:hAnsi="Times New Roman" w:eastAsia="仿宋" w:cs="Times New Roman"/>
                <w:b w:val="0"/>
                <w:bCs/>
                <w:color w:val="auto"/>
                <w:sz w:val="24"/>
                <w:szCs w:val="24"/>
                <w:lang w:val="en-US" w:eastAsia="zh-CN"/>
              </w:rPr>
              <w:t>1</w:t>
            </w:r>
          </w:p>
        </w:tc>
        <w:tc>
          <w:tcPr>
            <w:tcW w:w="960"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eastAsia="zh-CN"/>
              </w:rPr>
            </w:pPr>
            <w:r>
              <w:rPr>
                <w:rFonts w:hint="eastAsia" w:ascii="Times New Roman" w:hAnsi="Times New Roman" w:eastAsia="仿宋" w:cs="Times New Roman"/>
                <w:b w:val="0"/>
                <w:bCs/>
                <w:color w:val="auto"/>
                <w:sz w:val="24"/>
                <w:szCs w:val="24"/>
                <w:highlight w:val="none"/>
                <w:lang w:eastAsia="zh-CN"/>
              </w:rPr>
              <w:t>废机油</w:t>
            </w:r>
          </w:p>
        </w:tc>
        <w:tc>
          <w:tcPr>
            <w:tcW w:w="1020"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0.015t/桶</w:t>
            </w:r>
          </w:p>
        </w:tc>
        <w:tc>
          <w:tcPr>
            <w:tcW w:w="720"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3.5</w:t>
            </w:r>
          </w:p>
        </w:tc>
        <w:tc>
          <w:tcPr>
            <w:tcW w:w="945" w:type="dxa"/>
            <w:noWrap w:val="0"/>
            <w:vAlign w:val="center"/>
          </w:tcPr>
          <w:p>
            <w:pPr>
              <w:widowControl w:val="0"/>
              <w:adjustRightInd w:val="0"/>
              <w:snapToGrid w:val="0"/>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HW08</w:t>
            </w:r>
          </w:p>
        </w:tc>
        <w:tc>
          <w:tcPr>
            <w:tcW w:w="1455" w:type="dxa"/>
            <w:noWrap w:val="0"/>
            <w:vAlign w:val="center"/>
          </w:tcPr>
          <w:p>
            <w:pPr>
              <w:widowControl w:val="0"/>
              <w:adjustRightInd w:val="0"/>
              <w:snapToGrid w:val="0"/>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900-214-08</w:t>
            </w:r>
          </w:p>
        </w:tc>
        <w:tc>
          <w:tcPr>
            <w:tcW w:w="945"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0.05</w:t>
            </w:r>
          </w:p>
        </w:tc>
        <w:tc>
          <w:tcPr>
            <w:tcW w:w="675" w:type="dxa"/>
            <w:noWrap w:val="0"/>
            <w:vAlign w:val="center"/>
          </w:tcPr>
          <w:p>
            <w:pPr>
              <w:spacing w:line="240" w:lineRule="auto"/>
              <w:ind w:firstLine="0" w:firstLineChars="0"/>
              <w:jc w:val="center"/>
              <w:rPr>
                <w:rFonts w:hint="default" w:ascii="Times New Roman" w:hAnsi="Times New Roman" w:eastAsia="仿宋" w:cs="Times New Roman"/>
                <w:b w:val="0"/>
                <w:bCs/>
                <w:color w:val="auto"/>
                <w:sz w:val="24"/>
                <w:szCs w:val="24"/>
                <w:highlight w:val="none"/>
                <w:lang w:eastAsia="zh-CN"/>
              </w:rPr>
            </w:pPr>
            <w:r>
              <w:rPr>
                <w:rFonts w:hint="default" w:ascii="Times New Roman" w:hAnsi="Times New Roman" w:eastAsia="仿宋" w:cs="Times New Roman"/>
                <w:b w:val="0"/>
                <w:bCs/>
                <w:color w:val="auto"/>
                <w:sz w:val="24"/>
                <w:szCs w:val="24"/>
                <w:highlight w:val="none"/>
              </w:rPr>
              <w:t>外购</w:t>
            </w:r>
          </w:p>
        </w:tc>
        <w:tc>
          <w:tcPr>
            <w:tcW w:w="1202" w:type="dxa"/>
            <w:noWrap w:val="0"/>
            <w:vAlign w:val="center"/>
          </w:tcPr>
          <w:p>
            <w:pPr>
              <w:spacing w:line="240" w:lineRule="auto"/>
              <w:ind w:firstLine="0" w:firstLineChars="0"/>
              <w:jc w:val="center"/>
              <w:rPr>
                <w:rFonts w:hint="eastAsia" w:ascii="Times New Roman" w:hAnsi="Times New Roman" w:eastAsia="仿宋" w:cs="Times New Roman"/>
                <w:b w:val="0"/>
                <w:bCs/>
                <w:color w:val="auto"/>
                <w:sz w:val="24"/>
                <w:szCs w:val="24"/>
                <w:highlight w:val="none"/>
                <w:lang w:val="en-US" w:eastAsia="zh-CN"/>
              </w:rPr>
            </w:pPr>
            <w:r>
              <w:rPr>
                <w:rFonts w:hint="eastAsia" w:ascii="Times New Roman" w:hAnsi="Times New Roman" w:eastAsia="仿宋" w:cs="Times New Roman"/>
                <w:b w:val="0"/>
                <w:bCs/>
                <w:color w:val="auto"/>
                <w:sz w:val="24"/>
                <w:szCs w:val="24"/>
                <w:highlight w:val="none"/>
                <w:lang w:val="en-US" w:eastAsia="zh-CN"/>
              </w:rPr>
              <w:t>桶装</w:t>
            </w:r>
            <w:r>
              <w:rPr>
                <w:rFonts w:hint="eastAsia" w:eastAsia="仿宋" w:cs="Times New Roman"/>
                <w:b w:val="0"/>
                <w:bCs/>
                <w:color w:val="auto"/>
                <w:sz w:val="24"/>
                <w:szCs w:val="24"/>
                <w:highlight w:val="none"/>
                <w:lang w:val="en-US" w:eastAsia="zh-CN"/>
              </w:rPr>
              <w:t>、危废暂存间</w:t>
            </w:r>
          </w:p>
        </w:tc>
      </w:tr>
    </w:tbl>
    <w:p>
      <w:pPr>
        <w:spacing w:beforeLines="50"/>
        <w:jc w:val="center"/>
        <w:rPr>
          <w:rFonts w:eastAsiaTheme="minorEastAsia"/>
          <w:b/>
          <w:color w:val="000000" w:themeColor="text1"/>
          <w:szCs w:val="28"/>
        </w:rPr>
      </w:pPr>
      <w:r>
        <w:rPr>
          <w:rFonts w:hint="default" w:ascii="Times New Roman" w:hAnsi="Times New Roman" w:eastAsia="仿宋" w:cs="Times New Roman"/>
          <w:b/>
          <w:color w:val="000000" w:themeColor="text1"/>
          <w:sz w:val="24"/>
          <w:szCs w:val="24"/>
        </w:rPr>
        <w:t>表3-</w:t>
      </w:r>
      <w:r>
        <w:rPr>
          <w:rFonts w:hint="eastAsia" w:cs="Times New Roman"/>
          <w:b/>
          <w:color w:val="000000" w:themeColor="text1"/>
          <w:sz w:val="24"/>
          <w:szCs w:val="24"/>
          <w:lang w:val="en-US" w:eastAsia="zh-CN"/>
        </w:rPr>
        <w:t>5 机油</w:t>
      </w:r>
      <w:r>
        <w:rPr>
          <w:rFonts w:hint="default" w:ascii="Times New Roman" w:hAnsi="Times New Roman" w:eastAsia="仿宋" w:cs="Times New Roman"/>
          <w:b/>
          <w:color w:val="000000" w:themeColor="text1"/>
          <w:sz w:val="24"/>
          <w:szCs w:val="24"/>
        </w:rPr>
        <w:t>理化性质及危险特性</w:t>
      </w:r>
    </w:p>
    <w:tbl>
      <w:tblPr>
        <w:tblStyle w:val="22"/>
        <w:tblW w:w="8528" w:type="dxa"/>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935"/>
        <w:gridCol w:w="2386"/>
        <w:gridCol w:w="1192"/>
        <w:gridCol w:w="7"/>
        <w:gridCol w:w="1282"/>
        <w:gridCol w:w="272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bookmarkStart w:id="46" w:name="_Toc14300"/>
            <w:r>
              <w:rPr>
                <w:rFonts w:hint="default" w:ascii="Times New Roman" w:hAnsi="Times New Roman" w:eastAsia="仿宋" w:cs="Times New Roman"/>
                <w:b/>
                <w:bCs/>
                <w:color w:val="auto"/>
                <w:sz w:val="24"/>
                <w:szCs w:val="24"/>
                <w:highlight w:val="none"/>
              </w:rPr>
              <w:t>标</w:t>
            </w:r>
          </w:p>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识</w:t>
            </w:r>
          </w:p>
        </w:tc>
        <w:tc>
          <w:tcPr>
            <w:tcW w:w="238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中文名：</w:t>
            </w:r>
            <w:r>
              <w:rPr>
                <w:rFonts w:hint="eastAsia" w:eastAsia="仿宋" w:cs="Times New Roman"/>
                <w:color w:val="auto"/>
                <w:sz w:val="24"/>
                <w:szCs w:val="24"/>
                <w:highlight w:val="none"/>
                <w:lang w:eastAsia="zh-CN"/>
              </w:rPr>
              <w:t>机油，</w:t>
            </w:r>
            <w:r>
              <w:rPr>
                <w:rFonts w:hint="default" w:ascii="Times New Roman" w:hAnsi="Times New Roman" w:eastAsia="仿宋" w:cs="Times New Roman"/>
                <w:color w:val="auto"/>
                <w:sz w:val="24"/>
                <w:szCs w:val="24"/>
                <w:highlight w:val="none"/>
              </w:rPr>
              <w:t>润滑油</w:t>
            </w:r>
          </w:p>
        </w:tc>
        <w:tc>
          <w:tcPr>
            <w:tcW w:w="2481"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英文名：lubricating oil</w:t>
            </w:r>
          </w:p>
        </w:tc>
        <w:tc>
          <w:tcPr>
            <w:tcW w:w="2726" w:type="dxa"/>
            <w:tcBorders>
              <w:tl2br w:val="nil"/>
              <w:tr2bl w:val="nil"/>
            </w:tcBorders>
            <w:noWrap w:val="0"/>
            <w:vAlign w:val="center"/>
          </w:tcPr>
          <w:p>
            <w:pPr>
              <w:pStyle w:val="42"/>
              <w:snapToGrid w:val="0"/>
              <w:spacing w:line="240" w:lineRule="auto"/>
              <w:rPr>
                <w:rFonts w:hint="eastAsia"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rPr>
              <w:t>分子量：</w:t>
            </w:r>
            <w:r>
              <w:rPr>
                <w:rFonts w:hint="eastAsia" w:eastAsia="仿宋" w:cs="Times New Roman"/>
                <w:color w:val="auto"/>
                <w:sz w:val="24"/>
                <w:szCs w:val="24"/>
                <w:highlight w:val="none"/>
                <w:lang w:val="en-US" w:eastAsia="zh-CN"/>
              </w:rPr>
              <w:t>230~500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238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别名：/ </w:t>
            </w:r>
          </w:p>
        </w:tc>
        <w:tc>
          <w:tcPr>
            <w:tcW w:w="2481"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CAS号：/</w:t>
            </w:r>
          </w:p>
        </w:tc>
        <w:tc>
          <w:tcPr>
            <w:tcW w:w="272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分子式：/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restart"/>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理化性质</w:t>
            </w:r>
          </w:p>
        </w:tc>
        <w:tc>
          <w:tcPr>
            <w:tcW w:w="4867" w:type="dxa"/>
            <w:gridSpan w:val="4"/>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外观与形状：油状液体，浅黄色至褐色。</w:t>
            </w:r>
          </w:p>
        </w:tc>
        <w:tc>
          <w:tcPr>
            <w:tcW w:w="272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贮存：密封阴凉保存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238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熔点(℃)：/</w:t>
            </w:r>
          </w:p>
        </w:tc>
        <w:tc>
          <w:tcPr>
            <w:tcW w:w="2481"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溶解性：/ </w:t>
            </w:r>
          </w:p>
        </w:tc>
        <w:tc>
          <w:tcPr>
            <w:tcW w:w="2726" w:type="dxa"/>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特定比重: 0.91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3585"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相对蒸气密度（空气=1）：/</w:t>
            </w:r>
          </w:p>
        </w:tc>
        <w:tc>
          <w:tcPr>
            <w:tcW w:w="4008" w:type="dxa"/>
            <w:gridSpan w:val="2"/>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fldChar w:fldCharType="begin"/>
            </w:r>
            <w:r>
              <w:rPr>
                <w:rFonts w:hint="default" w:ascii="Times New Roman" w:hAnsi="Times New Roman" w:eastAsia="仿宋" w:cs="Times New Roman"/>
                <w:color w:val="auto"/>
                <w:sz w:val="24"/>
                <w:szCs w:val="24"/>
                <w:highlight w:val="none"/>
              </w:rPr>
              <w:instrText xml:space="preserve"> HYPERLINK "http://baike.so.com/doc/2751462.html" </w:instrText>
            </w:r>
            <w:r>
              <w:rPr>
                <w:rFonts w:hint="default" w:ascii="Times New Roman" w:hAnsi="Times New Roman" w:eastAsia="仿宋" w:cs="Times New Roman"/>
                <w:color w:val="auto"/>
                <w:sz w:val="24"/>
                <w:szCs w:val="24"/>
                <w:highlight w:val="none"/>
              </w:rPr>
              <w:fldChar w:fldCharType="separate"/>
            </w:r>
            <w:r>
              <w:rPr>
                <w:rStyle w:val="25"/>
                <w:rFonts w:hint="default" w:ascii="Times New Roman" w:hAnsi="Times New Roman" w:eastAsia="仿宋" w:cs="Times New Roman"/>
                <w:color w:val="auto"/>
                <w:sz w:val="24"/>
                <w:szCs w:val="24"/>
                <w:highlight w:val="none"/>
              </w:rPr>
              <w:t>相对密度</w:t>
            </w:r>
            <w:r>
              <w:rPr>
                <w:rFonts w:hint="default" w:ascii="Times New Roman" w:hAnsi="Times New Roman" w:eastAsia="仿宋" w:cs="Times New Roman"/>
                <w:color w:val="auto"/>
                <w:sz w:val="24"/>
                <w:szCs w:val="24"/>
                <w:highlight w:val="none"/>
              </w:rPr>
              <w:fldChar w:fldCharType="end"/>
            </w:r>
            <w:r>
              <w:rPr>
                <w:rFonts w:hint="default" w:ascii="Times New Roman" w:hAnsi="Times New Roman" w:eastAsia="仿宋" w:cs="Times New Roman"/>
                <w:color w:val="auto"/>
                <w:sz w:val="24"/>
                <w:szCs w:val="24"/>
                <w:highlight w:val="none"/>
              </w:rPr>
              <w:t>（水=1）：0.91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3585"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 xml:space="preserve">饱和蒸气压(kPa)：/ </w:t>
            </w:r>
          </w:p>
        </w:tc>
        <w:tc>
          <w:tcPr>
            <w:tcW w:w="4008" w:type="dxa"/>
            <w:gridSpan w:val="2"/>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化学品类别：/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restart"/>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危险特性</w:t>
            </w:r>
          </w:p>
        </w:tc>
        <w:tc>
          <w:tcPr>
            <w:tcW w:w="3578" w:type="dxa"/>
            <w:gridSpan w:val="2"/>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引燃温度：248℃</w:t>
            </w:r>
          </w:p>
        </w:tc>
        <w:tc>
          <w:tcPr>
            <w:tcW w:w="4015" w:type="dxa"/>
            <w:gridSpan w:val="3"/>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分解产物：无</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42"/>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急性毒性：无毒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42"/>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危险特性：遇明火、高热可燃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42"/>
              <w:snapToGrid w:val="0"/>
              <w:spacing w:line="240" w:lineRule="auto"/>
              <w:ind w:left="1050" w:hanging="1050"/>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刺激性：轻度刺激</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restart"/>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健康危害</w:t>
            </w:r>
          </w:p>
        </w:tc>
        <w:tc>
          <w:tcPr>
            <w:tcW w:w="7593" w:type="dxa"/>
            <w:gridSpan w:val="5"/>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侵入途径：吸入、食入。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vMerge w:val="continue"/>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p>
        </w:tc>
        <w:tc>
          <w:tcPr>
            <w:tcW w:w="7593" w:type="dxa"/>
            <w:gridSpan w:val="5"/>
            <w:tcBorders>
              <w:tl2br w:val="nil"/>
              <w:tr2bl w:val="nil"/>
            </w:tcBorders>
            <w:noWrap w:val="0"/>
            <w:vAlign w:val="center"/>
          </w:tcPr>
          <w:p>
            <w:pPr>
              <w:pStyle w:val="42"/>
              <w:snapToGrid w:val="0"/>
              <w:spacing w:line="240" w:lineRule="auto"/>
              <w:jc w:val="both"/>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健康危害：急性吸入，可出现乏力、头晕、头痛、恶心，严重者可引起油脂性肺炎。慢接触者，暴露部位可发生油性痤疮和接触性皮炎。可引起神经衰弱综合征，呼吸道和眼刺激症状及慢性油脂性肺炎。有资料报道，接触石油润滑油类的工人，有致癌的病例报告。</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急救措施</w:t>
            </w:r>
          </w:p>
        </w:tc>
        <w:tc>
          <w:tcPr>
            <w:tcW w:w="7593" w:type="dxa"/>
            <w:gridSpan w:val="5"/>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皮肤接触：脱去污染的衣着，用大量流动清水冲洗。就医</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眼睛接触：提起眼睑，用流动清水或生理盐水冲洗。就医。</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吸入：迅速脱离现场至空气新鲜处。保持呼吸道通畅。如呼吸</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困难，给输氧。如呼吸停止，立即进行人工呼吸。就医。</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食入：饮足量温水，催吐。就医。</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灭火方法：雾状水、泡沫、干粉、二氧化碳、砂土。</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泄漏处置</w:t>
            </w:r>
          </w:p>
        </w:tc>
        <w:tc>
          <w:tcPr>
            <w:tcW w:w="7593" w:type="dxa"/>
            <w:gridSpan w:val="5"/>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迅速撤离泄漏污染区人员至安全区，并进行隔离，严格限制出入。切断火源。建议应急处理人员戴自给正压式呼吸器，穿防毒服。尽可能切断泄漏源。防止流入下水道、排洪沟等限制性空间。</w:t>
            </w:r>
          </w:p>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小量泄漏：用砂土或其它不燃材料吸附或吸收。大量泄漏：构筑围堤或挖坑收容。用泵转移至槽车或专用收集器内，回收或运至废物处理场所处置。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935" w:type="dxa"/>
            <w:tcBorders>
              <w:tl2br w:val="nil"/>
              <w:tr2bl w:val="nil"/>
            </w:tcBorders>
            <w:noWrap w:val="0"/>
            <w:vAlign w:val="center"/>
          </w:tcPr>
          <w:p>
            <w:pPr>
              <w:pStyle w:val="42"/>
              <w:snapToGrid w:val="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储运注意</w:t>
            </w:r>
          </w:p>
        </w:tc>
        <w:tc>
          <w:tcPr>
            <w:tcW w:w="7593" w:type="dxa"/>
            <w:gridSpan w:val="5"/>
            <w:tcBorders>
              <w:tl2br w:val="nil"/>
              <w:tr2bl w:val="nil"/>
            </w:tcBorders>
            <w:noWrap w:val="0"/>
            <w:vAlign w:val="center"/>
          </w:tcPr>
          <w:p>
            <w:pPr>
              <w:pStyle w:val="42"/>
              <w:snapToGrid w:val="0"/>
              <w:spacing w:line="240" w:lineRule="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储存于阴凉、通风的库房。远离火种、热源。应与氧化剂分开存放，切忌混储。配备相应品种和数量的消防器材。储区应备有泄漏应急处理设备和合适的收容材料</w:t>
            </w:r>
          </w:p>
        </w:tc>
      </w:tr>
    </w:tbl>
    <w:p>
      <w:pPr>
        <w:pStyle w:val="4"/>
        <w:tabs>
          <w:tab w:val="left" w:pos="454"/>
        </w:tabs>
        <w:spacing w:before="156" w:after="156"/>
        <w:rPr>
          <w:rFonts w:eastAsia="仿宋"/>
          <w:szCs w:val="28"/>
        </w:rPr>
      </w:pPr>
      <w:bookmarkStart w:id="47" w:name="_Toc22352"/>
      <w:r>
        <w:rPr>
          <w:rFonts w:eastAsia="仿宋"/>
          <w:szCs w:val="28"/>
        </w:rPr>
        <w:t>3.4 生产工艺</w:t>
      </w:r>
      <w:bookmarkEnd w:id="46"/>
      <w:bookmarkEnd w:id="47"/>
    </w:p>
    <w:p>
      <w:pPr>
        <w:pStyle w:val="5"/>
        <w:spacing w:before="156" w:after="156"/>
        <w:ind w:firstLine="0" w:firstLineChars="0"/>
      </w:pPr>
      <w:bookmarkStart w:id="48" w:name="_Toc18751"/>
      <w:r>
        <w:rPr>
          <w:rFonts w:hint="eastAsia"/>
        </w:rPr>
        <w:t>3</w:t>
      </w:r>
      <w:r>
        <w:t>.4.1</w:t>
      </w:r>
      <w:r>
        <w:rPr>
          <w:rFonts w:hint="eastAsia"/>
        </w:rPr>
        <w:t>工艺说明</w:t>
      </w:r>
      <w:bookmarkEnd w:id="48"/>
    </w:p>
    <w:p>
      <w:pPr>
        <w:ind w:firstLine="560" w:firstLineChars="200"/>
        <w:rPr>
          <w:rFonts w:hint="eastAsia"/>
          <w:szCs w:val="28"/>
        </w:rPr>
      </w:pPr>
      <w:r>
        <w:rPr>
          <w:rFonts w:hint="eastAsia"/>
          <w:szCs w:val="28"/>
          <w:lang w:val="en-US" w:eastAsia="zh-CN"/>
        </w:rPr>
        <w:t>企业</w:t>
      </w:r>
      <w:r>
        <w:rPr>
          <w:rFonts w:hint="eastAsia"/>
          <w:szCs w:val="28"/>
        </w:rPr>
        <w:t>具体工艺流程见图3-1。</w:t>
      </w:r>
    </w:p>
    <w:p>
      <w:pPr>
        <w:pStyle w:val="4"/>
        <w:rPr>
          <w:rFonts w:hint="eastAsia" w:eastAsia="仿宋"/>
          <w:b/>
          <w:bCs/>
          <w:sz w:val="24"/>
        </w:rPr>
      </w:pPr>
      <w:r>
        <w:rPr>
          <w:sz w:val="18"/>
        </w:rPr>
        <w:drawing>
          <wp:inline distT="0" distB="0" distL="114300" distR="114300">
            <wp:extent cx="4849495" cy="6804660"/>
            <wp:effectExtent l="0" t="0" r="8255" b="15240"/>
            <wp:docPr id="5" name="图片 5" descr="0e8fd7f1c939e9fceaa7a6e4fb9c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e8fd7f1c939e9fceaa7a6e4fb9c551"/>
                    <pic:cNvPicPr>
                      <a:picLocks noChangeAspect="1"/>
                    </pic:cNvPicPr>
                  </pic:nvPicPr>
                  <pic:blipFill>
                    <a:blip r:embed="rId14"/>
                    <a:stretch>
                      <a:fillRect/>
                    </a:stretch>
                  </pic:blipFill>
                  <pic:spPr>
                    <a:xfrm>
                      <a:off x="0" y="0"/>
                      <a:ext cx="4849495" cy="6804660"/>
                    </a:xfrm>
                    <a:prstGeom prst="rect">
                      <a:avLst/>
                    </a:prstGeom>
                  </pic:spPr>
                </pic:pic>
              </a:graphicData>
            </a:graphic>
          </wp:inline>
        </w:drawing>
      </w:r>
      <w:r>
        <w:rPr>
          <w:sz w:val="18"/>
        </w:rPr>
        <w:pict>
          <v:shape id="文本框 9" o:spid="_x0000_s2263" o:spt="202" type="#_x0000_t202" style="position:absolute;left:0pt;margin-left:109.2pt;margin-top:690.55pt;height:25.7pt;width:66.85pt;z-index:-2142948352;mso-width-relative:page;mso-height-relative:page;" filled="f" stroked="f" coordsize="21600,21600">
            <v:path/>
            <v:fill on="f" focussize="0,0"/>
            <v:stroke on="f"/>
            <v:imagedata o:title=""/>
            <o:lock v:ext="edit" aspectratio="f"/>
            <v:textbox>
              <w:txbxContent>
                <w:p>
                  <w:pPr>
                    <w:widowControl/>
                    <w:adjustRightInd w:val="0"/>
                    <w:snapToGrid w:val="0"/>
                    <w:ind w:firstLine="0" w:firstLineChars="0"/>
                    <w:jc w:val="center"/>
                    <w:rPr>
                      <w:rFonts w:hint="eastAsia" w:ascii="Times New Roman" w:hAnsi="Times New Roman" w:eastAsia="仿宋" w:cs="Times New Roman"/>
                      <w:sz w:val="24"/>
                      <w:szCs w:val="24"/>
                      <w:lang w:eastAsia="zh-CN"/>
                    </w:rPr>
                  </w:pPr>
                </w:p>
              </w:txbxContent>
            </v:textbox>
          </v:shape>
        </w:pict>
      </w:r>
    </w:p>
    <w:p>
      <w:pPr>
        <w:pStyle w:val="27"/>
        <w:rPr>
          <w:rFonts w:eastAsia="仿宋"/>
          <w:b/>
          <w:bCs/>
          <w:sz w:val="24"/>
        </w:rPr>
      </w:pPr>
      <w:r>
        <w:rPr>
          <w:rFonts w:hint="eastAsia" w:eastAsia="仿宋"/>
          <w:b/>
          <w:bCs/>
          <w:sz w:val="24"/>
        </w:rPr>
        <w:t>图3-1 生产工艺流程图</w:t>
      </w:r>
    </w:p>
    <w:p>
      <w:pPr>
        <w:ind w:firstLine="560" w:firstLineChars="200"/>
        <w:rPr>
          <w:rFonts w:hint="eastAsia"/>
        </w:rPr>
      </w:pPr>
      <w:r>
        <w:rPr>
          <w:rFonts w:hint="eastAsia"/>
        </w:rPr>
        <w:t>工艺流程说明：</w:t>
      </w:r>
    </w:p>
    <w:p>
      <w:pPr>
        <w:ind w:firstLine="560" w:firstLineChars="200"/>
        <w:rPr>
          <w:rFonts w:hint="eastAsia" w:ascii="Times New Roman" w:hAnsi="Times New Roman" w:cs="Times New Roman"/>
        </w:rPr>
      </w:pPr>
      <w:r>
        <w:rPr>
          <w:rFonts w:hint="eastAsia" w:ascii="Times New Roman" w:hAnsi="Times New Roman" w:cs="Times New Roman"/>
        </w:rPr>
        <w:t xml:space="preserve">① </w:t>
      </w:r>
      <w:r>
        <w:rPr>
          <w:rFonts w:hint="eastAsia" w:cs="Times New Roman"/>
          <w:lang w:eastAsia="zh-CN"/>
        </w:rPr>
        <w:t>设计排版：接收客户稿件后，由专业人员设计排版，排好版之后外委制版等工序</w:t>
      </w:r>
      <w:r>
        <w:rPr>
          <w:rFonts w:hint="eastAsia" w:ascii="Times New Roman" w:hAnsi="Times New Roman" w:cs="Times New Roman"/>
        </w:rPr>
        <w:t>。</w:t>
      </w:r>
    </w:p>
    <w:p>
      <w:pPr>
        <w:ind w:firstLine="560" w:firstLineChars="200"/>
        <w:rPr>
          <w:rFonts w:hint="eastAsia" w:ascii="Times New Roman" w:hAnsi="Times New Roman" w:cs="Times New Roman"/>
        </w:rPr>
      </w:pPr>
      <w:r>
        <w:rPr>
          <w:rFonts w:hint="eastAsia" w:ascii="Times New Roman" w:hAnsi="Times New Roman" w:cs="Times New Roman"/>
        </w:rPr>
        <w:t xml:space="preserve">② </w:t>
      </w:r>
      <w:r>
        <w:rPr>
          <w:rFonts w:hint="eastAsia" w:cs="Times New Roman"/>
          <w:lang w:eastAsia="zh-CN"/>
        </w:rPr>
        <w:t>印刷：将纸板或不干胶材料提前装在印刷机上，加上油墨至印刷机，按照客户要求利用印刷机将图文印刷在纸板或者不干胶签纸上，此过程产生废版、废油墨桶、油墨废气及噪声</w:t>
      </w:r>
      <w:r>
        <w:rPr>
          <w:rFonts w:hint="eastAsia" w:ascii="Times New Roman" w:hAnsi="Times New Roman" w:cs="Times New Roman"/>
        </w:rPr>
        <w:t>。</w:t>
      </w:r>
    </w:p>
    <w:p>
      <w:pPr>
        <w:ind w:firstLine="560" w:firstLineChars="200"/>
        <w:rPr>
          <w:rFonts w:hint="eastAsia" w:ascii="Times New Roman" w:hAnsi="Times New Roman" w:cs="Times New Roman"/>
        </w:rPr>
      </w:pPr>
      <w:r>
        <w:rPr>
          <w:rFonts w:hint="eastAsia" w:ascii="Times New Roman" w:hAnsi="Times New Roman" w:cs="Times New Roman"/>
        </w:rPr>
        <w:t xml:space="preserve">③ </w:t>
      </w:r>
      <w:r>
        <w:rPr>
          <w:rFonts w:hint="eastAsia" w:cs="Times New Roman"/>
          <w:lang w:eastAsia="zh-CN"/>
        </w:rPr>
        <w:t>覆膜：采用模切机进行覆膜，项目覆膜采用外购的光膜，是一种涂布黏合剂后的薄膜，不需要单独添加粘合剂，覆膜的工作温度一般在</w:t>
      </w:r>
      <w:r>
        <w:rPr>
          <w:rFonts w:hint="eastAsia" w:cs="Times New Roman"/>
          <w:lang w:val="en-US" w:eastAsia="zh-CN"/>
        </w:rPr>
        <w:t>40~80℃，覆膜工序中薄膜上的粘合剂受热会产生少量的异味</w:t>
      </w:r>
      <w:r>
        <w:rPr>
          <w:rFonts w:hint="eastAsia" w:ascii="Times New Roman" w:hAnsi="Times New Roman" w:cs="Times New Roman"/>
        </w:rPr>
        <w:t>。</w:t>
      </w:r>
    </w:p>
    <w:p>
      <w:pPr>
        <w:ind w:firstLine="560" w:firstLineChars="200"/>
        <w:rPr>
          <w:rFonts w:hint="eastAsia" w:ascii="Times New Roman" w:hAnsi="Times New Roman" w:cs="Times New Roman"/>
        </w:rPr>
      </w:pPr>
      <w:r>
        <w:rPr>
          <w:rFonts w:hint="eastAsia" w:ascii="Times New Roman" w:hAnsi="Times New Roman" w:cs="Times New Roman"/>
        </w:rPr>
        <w:t xml:space="preserve">④ </w:t>
      </w:r>
      <w:r>
        <w:rPr>
          <w:rFonts w:hint="eastAsia" w:cs="Times New Roman"/>
          <w:lang w:eastAsia="zh-CN"/>
        </w:rPr>
        <w:t>模切：采用模切机将覆膜完之后的产品进行模切，参照作业指导书进行操作，主要污染物为裁剪废料、噪声</w:t>
      </w:r>
      <w:r>
        <w:rPr>
          <w:rFonts w:hint="eastAsia" w:ascii="Times New Roman" w:hAnsi="Times New Roman" w:cs="Times New Roman"/>
        </w:rPr>
        <w:t>。</w:t>
      </w:r>
    </w:p>
    <w:p>
      <w:pPr>
        <w:ind w:firstLine="560" w:firstLineChars="200"/>
        <w:rPr>
          <w:rFonts w:hint="eastAsia" w:ascii="Times New Roman" w:hAnsi="Times New Roman" w:cs="Times New Roman"/>
          <w:lang w:eastAsia="zh-CN"/>
        </w:rPr>
      </w:pPr>
      <w:r>
        <w:rPr>
          <w:rFonts w:hint="eastAsia" w:ascii="Times New Roman" w:hAnsi="Times New Roman" w:cs="Times New Roman"/>
        </w:rPr>
        <w:t>⑤</w:t>
      </w:r>
      <w:r>
        <w:rPr>
          <w:rFonts w:hint="eastAsia" w:ascii="Times New Roman" w:hAnsi="Times New Roman" w:cs="Times New Roman"/>
          <w:lang w:eastAsia="zh-CN"/>
        </w:rPr>
        <w:t>全检：经过模切之后的产品由操作工进行全面检验，参照工作清单和图纸上边的要求，检查颜色、尺寸及印刷的质量，以及包装的数量。</w:t>
      </w:r>
    </w:p>
    <w:p>
      <w:pPr>
        <w:ind w:firstLine="560" w:firstLineChars="200"/>
        <w:rPr>
          <w:rFonts w:hint="eastAsia" w:ascii="Times New Roman" w:hAnsi="Times New Roman" w:cs="Times New Roman"/>
          <w:lang w:eastAsia="zh-CN"/>
        </w:rPr>
      </w:pPr>
      <w:r>
        <w:rPr>
          <w:rFonts w:hint="eastAsia" w:ascii="Times New Roman" w:hAnsi="Times New Roman" w:cs="Times New Roman"/>
          <w:lang w:eastAsia="zh-CN"/>
        </w:rPr>
        <w:t>⑥包装送货：经最后检查合格后的产品进行包装，包装完成后送货。</w:t>
      </w:r>
    </w:p>
    <w:p>
      <w:pPr>
        <w:pStyle w:val="5"/>
        <w:spacing w:before="156" w:after="156"/>
        <w:ind w:firstLine="0" w:firstLineChars="0"/>
        <w:rPr>
          <w:rFonts w:hint="eastAsia"/>
        </w:rPr>
      </w:pPr>
      <w:bookmarkStart w:id="49" w:name="_Toc21501"/>
      <w:r>
        <w:rPr>
          <w:rFonts w:hint="eastAsia"/>
        </w:rPr>
        <w:t>3</w:t>
      </w:r>
      <w:r>
        <w:t>.4.2</w:t>
      </w:r>
      <w:r>
        <w:rPr>
          <w:rFonts w:hint="eastAsia"/>
        </w:rPr>
        <w:t>生产工艺与环境风险控制水平（M）</w:t>
      </w:r>
      <w:bookmarkEnd w:id="49"/>
    </w:p>
    <w:p>
      <w:pPr>
        <w:keepNext w:val="0"/>
        <w:keepLines w:val="0"/>
        <w:pageBreakBefore w:val="0"/>
        <w:widowControl/>
        <w:kinsoku/>
        <w:wordWrap/>
        <w:overflowPunct/>
        <w:topLinePunct w:val="0"/>
        <w:autoSpaceDE/>
        <w:autoSpaceDN/>
        <w:bidi w:val="0"/>
        <w:adjustRightInd w:val="0"/>
        <w:snapToGrid w:val="0"/>
        <w:ind w:firstLine="560" w:firstLineChars="200"/>
        <w:textAlignment w:val="auto"/>
        <w:rPr>
          <w:rFonts w:hint="eastAsia" w:eastAsia="仿宋"/>
          <w:lang w:eastAsia="zh-CN"/>
        </w:rPr>
      </w:pPr>
      <w:r>
        <w:rPr>
          <w:rFonts w:hint="eastAsia"/>
        </w:rPr>
        <w:t>本</w:t>
      </w:r>
      <w:r>
        <w:rPr>
          <w:rFonts w:hint="eastAsia"/>
          <w:lang w:val="en-US" w:eastAsia="zh-CN"/>
        </w:rPr>
        <w:t>公司生产工艺都是比较简单的加工工艺，</w:t>
      </w:r>
      <w:r>
        <w:rPr>
          <w:rFonts w:hint="eastAsia"/>
        </w:rPr>
        <w:t>不</w:t>
      </w:r>
      <w:r>
        <w:rPr>
          <w:rFonts w:hint="eastAsia"/>
          <w:lang w:val="en-US" w:eastAsia="zh-CN"/>
        </w:rPr>
        <w:t>属于《重点监管危险化工工艺目录》或国家规定有淘汰期限的淘汰类落后生产工艺装备等。</w:t>
      </w:r>
    </w:p>
    <w:p>
      <w:pPr>
        <w:pStyle w:val="4"/>
        <w:tabs>
          <w:tab w:val="left" w:pos="454"/>
        </w:tabs>
        <w:spacing w:beforeLines="0" w:afterLines="0" w:line="360" w:lineRule="auto"/>
        <w:rPr>
          <w:rFonts w:eastAsia="仿宋"/>
          <w:szCs w:val="28"/>
        </w:rPr>
      </w:pPr>
      <w:bookmarkStart w:id="50" w:name="_Toc15178"/>
      <w:bookmarkStart w:id="51" w:name="_Toc489976510"/>
      <w:bookmarkStart w:id="52" w:name="_Toc850"/>
      <w:r>
        <w:rPr>
          <w:rFonts w:hint="eastAsia" w:eastAsia="仿宋"/>
          <w:szCs w:val="28"/>
        </w:rPr>
        <w:t xml:space="preserve">3.5 </w:t>
      </w:r>
      <w:bookmarkEnd w:id="50"/>
      <w:bookmarkEnd w:id="51"/>
      <w:r>
        <w:rPr>
          <w:rFonts w:hint="eastAsia" w:eastAsia="仿宋"/>
          <w:szCs w:val="28"/>
        </w:rPr>
        <w:t>安全生产管理</w:t>
      </w:r>
      <w:bookmarkEnd w:id="52"/>
    </w:p>
    <w:p>
      <w:pPr>
        <w:ind w:firstLine="560" w:firstLineChars="200"/>
      </w:pPr>
      <w:r>
        <w:rPr>
          <w:rFonts w:hint="eastAsia"/>
          <w:lang w:eastAsia="zh-CN"/>
        </w:rPr>
        <w:t>咸阳激扬印务有限公司</w:t>
      </w:r>
      <w:r>
        <w:rPr>
          <w:rFonts w:hint="eastAsia"/>
        </w:rPr>
        <w:t>严格按照环评及批复文件的各项环境风险防控和应急措施要求建设，建立健全自己的安全、环保生产管理制度，设有</w:t>
      </w:r>
      <w:r>
        <w:rPr>
          <w:rFonts w:hint="default" w:ascii="Times New Roman" w:hAnsi="Times New Roman" w:eastAsia="仿宋" w:cs="Times New Roman"/>
          <w:sz w:val="28"/>
          <w:szCs w:val="28"/>
        </w:rPr>
        <w:t>事故救援组、后勤保障组</w:t>
      </w:r>
      <w:r>
        <w:rPr>
          <w:rFonts w:hint="eastAsia" w:eastAsia="仿宋" w:cs="Times New Roman"/>
          <w:sz w:val="28"/>
          <w:szCs w:val="28"/>
          <w:lang w:eastAsia="zh-CN"/>
        </w:rPr>
        <w:t>、通讯联络组</w:t>
      </w:r>
      <w:r>
        <w:rPr>
          <w:rFonts w:hint="eastAsia"/>
        </w:rPr>
        <w:t>，做了安全培训。</w:t>
      </w:r>
    </w:p>
    <w:p>
      <w:pPr>
        <w:pStyle w:val="4"/>
        <w:tabs>
          <w:tab w:val="left" w:pos="454"/>
        </w:tabs>
        <w:spacing w:beforeLines="0" w:afterLines="0" w:line="360" w:lineRule="auto"/>
        <w:rPr>
          <w:rFonts w:eastAsia="仿宋"/>
          <w:szCs w:val="28"/>
        </w:rPr>
      </w:pPr>
      <w:bookmarkStart w:id="53" w:name="_Toc26267"/>
      <w:bookmarkStart w:id="54" w:name="_Toc29459"/>
      <w:r>
        <w:rPr>
          <w:rFonts w:eastAsia="仿宋"/>
          <w:szCs w:val="28"/>
        </w:rPr>
        <w:t xml:space="preserve">3.6 </w:t>
      </w:r>
      <w:bookmarkEnd w:id="53"/>
      <w:r>
        <w:rPr>
          <w:rFonts w:hint="eastAsia" w:eastAsia="仿宋"/>
          <w:szCs w:val="28"/>
        </w:rPr>
        <w:t>现有环境风险防控与应急措施情况</w:t>
      </w:r>
      <w:bookmarkEnd w:id="54"/>
    </w:p>
    <w:p>
      <w:pPr>
        <w:ind w:firstLine="560" w:firstLineChars="200"/>
        <w:rPr>
          <w:bCs/>
          <w:szCs w:val="28"/>
        </w:rPr>
      </w:pPr>
      <w:r>
        <w:rPr>
          <w:rFonts w:hint="eastAsia"/>
          <w:szCs w:val="28"/>
        </w:rPr>
        <w:t>公司</w:t>
      </w:r>
      <w:r>
        <w:rPr>
          <w:szCs w:val="28"/>
        </w:rPr>
        <w:t>环评及批复风险防控措施已落实到位。具体情况见</w:t>
      </w:r>
      <w:r>
        <w:rPr>
          <w:rFonts w:hint="eastAsia"/>
          <w:bCs/>
          <w:szCs w:val="28"/>
        </w:rPr>
        <w:t>表</w:t>
      </w:r>
      <w:r>
        <w:rPr>
          <w:rFonts w:hint="eastAsia"/>
          <w:bCs/>
          <w:szCs w:val="28"/>
          <w:lang w:val="en-US" w:eastAsia="zh-CN"/>
        </w:rPr>
        <w:t>3-8</w:t>
      </w:r>
      <w:r>
        <w:rPr>
          <w:rFonts w:hint="eastAsia"/>
          <w:bCs/>
          <w:szCs w:val="28"/>
        </w:rPr>
        <w:t>。</w:t>
      </w:r>
    </w:p>
    <w:p>
      <w:pPr>
        <w:jc w:val="center"/>
        <w:rPr>
          <w:rFonts w:ascii="仿宋" w:hAnsi="仿宋"/>
          <w:b/>
          <w:bCs/>
          <w:color w:val="000000"/>
          <w:sz w:val="24"/>
        </w:rPr>
      </w:pPr>
    </w:p>
    <w:p>
      <w:pPr>
        <w:jc w:val="center"/>
      </w:pPr>
      <w:r>
        <w:rPr>
          <w:rFonts w:ascii="仿宋" w:hAnsi="仿宋"/>
          <w:b/>
          <w:bCs/>
          <w:color w:val="000000"/>
          <w:sz w:val="24"/>
        </w:rPr>
        <w:t>表</w:t>
      </w:r>
      <w:r>
        <w:rPr>
          <w:b/>
          <w:bCs/>
          <w:color w:val="000000"/>
          <w:sz w:val="24"/>
        </w:rPr>
        <w:t>3</w:t>
      </w:r>
      <w:r>
        <w:rPr>
          <w:rFonts w:hint="eastAsia"/>
          <w:b/>
          <w:bCs/>
          <w:color w:val="000000"/>
          <w:sz w:val="24"/>
          <w:lang w:val="en-US" w:eastAsia="zh-CN"/>
        </w:rPr>
        <w:t>-8</w:t>
      </w:r>
      <w:r>
        <w:rPr>
          <w:b/>
          <w:bCs/>
          <w:color w:val="000000"/>
          <w:sz w:val="24"/>
        </w:rPr>
        <w:t xml:space="preserve">    </w:t>
      </w:r>
      <w:r>
        <w:rPr>
          <w:rFonts w:ascii="仿宋" w:hAnsi="仿宋"/>
          <w:b/>
          <w:bCs/>
          <w:color w:val="000000"/>
          <w:sz w:val="24"/>
        </w:rPr>
        <w:t>企业现有环境风险防范与应急措施对照表</w:t>
      </w:r>
    </w:p>
    <w:tbl>
      <w:tblPr>
        <w:tblStyle w:val="22"/>
        <w:tblW w:w="8740"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51"/>
        <w:gridCol w:w="3370"/>
        <w:gridCol w:w="48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51" w:type="dxa"/>
            <w:tcBorders>
              <w:tl2br w:val="nil"/>
              <w:tr2bl w:val="nil"/>
            </w:tcBorders>
            <w:noWrap w:val="0"/>
            <w:vAlign w:val="center"/>
          </w:tcPr>
          <w:p>
            <w:pPr>
              <w:widowControl w:val="0"/>
              <w:adjustRightInd w:val="0"/>
              <w:snapToGrid w:val="0"/>
              <w:jc w:val="center"/>
              <w:rPr>
                <w:sz w:val="24"/>
              </w:rPr>
            </w:pPr>
            <w:r>
              <w:rPr>
                <w:rFonts w:hAnsi="仿宋"/>
                <w:sz w:val="24"/>
              </w:rPr>
              <w:t>序号</w:t>
            </w:r>
          </w:p>
        </w:tc>
        <w:tc>
          <w:tcPr>
            <w:tcW w:w="3370"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sz w:val="24"/>
              </w:rPr>
            </w:pPr>
            <w:r>
              <w:rPr>
                <w:rFonts w:hAnsi="仿宋"/>
                <w:sz w:val="24"/>
              </w:rPr>
              <w:t>公司环评及批复提出的环境风险防范对策及要求</w:t>
            </w:r>
          </w:p>
        </w:tc>
        <w:tc>
          <w:tcPr>
            <w:tcW w:w="4819" w:type="dxa"/>
            <w:tcBorders>
              <w:tl2br w:val="nil"/>
              <w:tr2bl w:val="nil"/>
            </w:tcBorders>
            <w:noWrap w:val="0"/>
            <w:vAlign w:val="center"/>
          </w:tcPr>
          <w:p>
            <w:pPr>
              <w:widowControl w:val="0"/>
              <w:adjustRightInd w:val="0"/>
              <w:snapToGrid w:val="0"/>
              <w:jc w:val="center"/>
              <w:rPr>
                <w:sz w:val="24"/>
              </w:rPr>
            </w:pPr>
            <w:r>
              <w:rPr>
                <w:rFonts w:hAnsi="仿宋"/>
                <w:sz w:val="24"/>
              </w:rPr>
              <w:t>企业落实情况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51" w:type="dxa"/>
            <w:tcBorders>
              <w:tl2br w:val="nil"/>
              <w:tr2bl w:val="nil"/>
            </w:tcBorders>
            <w:noWrap w:val="0"/>
            <w:vAlign w:val="center"/>
          </w:tcPr>
          <w:p>
            <w:pPr>
              <w:widowControl w:val="0"/>
              <w:adjustRightInd w:val="0"/>
              <w:snapToGrid w:val="0"/>
              <w:jc w:val="center"/>
              <w:rPr>
                <w:sz w:val="24"/>
              </w:rPr>
            </w:pPr>
            <w:r>
              <w:rPr>
                <w:sz w:val="24"/>
              </w:rPr>
              <w:t>1</w:t>
            </w:r>
          </w:p>
        </w:tc>
        <w:tc>
          <w:tcPr>
            <w:tcW w:w="3370" w:type="dxa"/>
            <w:tcBorders>
              <w:tl2br w:val="nil"/>
              <w:tr2bl w:val="nil"/>
            </w:tcBorders>
            <w:noWrap w:val="0"/>
            <w:vAlign w:val="center"/>
          </w:tcPr>
          <w:p>
            <w:pPr>
              <w:widowControl w:val="0"/>
              <w:spacing w:line="240" w:lineRule="auto"/>
              <w:rPr>
                <w:sz w:val="24"/>
              </w:rPr>
            </w:pPr>
            <w:r>
              <w:rPr>
                <w:rFonts w:hAnsi="仿宋"/>
                <w:sz w:val="24"/>
              </w:rPr>
              <w:t>加强项目环境风险防范工作，严格落实国家、省、市关于突发环境污染事故应急处置的要求和《报告表》中提出的各项风险防范措施，制定严格的风险事故防范、预警措施与应急预案，配备必要的应急设备，并加以落实，定期演练，提高环境安全防控水平。</w:t>
            </w:r>
          </w:p>
        </w:tc>
        <w:tc>
          <w:tcPr>
            <w:tcW w:w="4819" w:type="dxa"/>
            <w:tcBorders>
              <w:tl2br w:val="nil"/>
              <w:tr2bl w:val="nil"/>
            </w:tcBorders>
            <w:noWrap w:val="0"/>
            <w:vAlign w:val="center"/>
          </w:tcPr>
          <w:p>
            <w:pPr>
              <w:widowControl w:val="0"/>
              <w:spacing w:line="240" w:lineRule="auto"/>
              <w:rPr>
                <w:sz w:val="24"/>
              </w:rPr>
            </w:pPr>
            <w:r>
              <w:rPr>
                <w:sz w:val="24"/>
              </w:rPr>
              <w:fldChar w:fldCharType="begin"/>
            </w:r>
            <w:r>
              <w:rPr>
                <w:sz w:val="24"/>
              </w:rPr>
              <w:instrText xml:space="preserve"> = 1 \* GB3 \* MERGEFORMAT </w:instrText>
            </w:r>
            <w:r>
              <w:rPr>
                <w:sz w:val="24"/>
              </w:rPr>
              <w:fldChar w:fldCharType="separate"/>
            </w:r>
            <w:r>
              <w:rPr>
                <w:rFonts w:hAnsi="仿宋"/>
                <w:sz w:val="24"/>
              </w:rPr>
              <w:t>①</w:t>
            </w:r>
            <w:r>
              <w:rPr>
                <w:sz w:val="24"/>
              </w:rPr>
              <w:fldChar w:fldCharType="end"/>
            </w:r>
            <w:r>
              <w:rPr>
                <w:rFonts w:hAnsi="仿宋"/>
                <w:sz w:val="24"/>
              </w:rPr>
              <w:t>企业不断加强内部环境风险防范工作，严格落实国家、省、市关于突发环境污染事故应急处置的要求和《报告表》中提出的各项风险防范措施。</w:t>
            </w:r>
          </w:p>
          <w:p>
            <w:pPr>
              <w:widowControl w:val="0"/>
              <w:spacing w:line="240" w:lineRule="auto"/>
              <w:rPr>
                <w:sz w:val="24"/>
              </w:rPr>
            </w:pPr>
            <w:r>
              <w:rPr>
                <w:sz w:val="24"/>
              </w:rPr>
              <w:fldChar w:fldCharType="begin"/>
            </w:r>
            <w:r>
              <w:rPr>
                <w:sz w:val="24"/>
              </w:rPr>
              <w:instrText xml:space="preserve"> = 2 \* GB3 \* MERGEFORMAT </w:instrText>
            </w:r>
            <w:r>
              <w:rPr>
                <w:sz w:val="24"/>
              </w:rPr>
              <w:fldChar w:fldCharType="separate"/>
            </w:r>
            <w:r>
              <w:rPr>
                <w:rFonts w:hAnsi="仿宋"/>
                <w:sz w:val="24"/>
              </w:rPr>
              <w:t>②</w:t>
            </w:r>
            <w:r>
              <w:rPr>
                <w:sz w:val="24"/>
              </w:rPr>
              <w:fldChar w:fldCharType="end"/>
            </w:r>
            <w:r>
              <w:rPr>
                <w:rFonts w:hAnsi="仿宋"/>
                <w:sz w:val="24"/>
              </w:rPr>
              <w:t>制定严格的风险事故防范、预警措施与应急预案。同时制定了《突发环境事件应急预案》。</w:t>
            </w:r>
          </w:p>
          <w:p>
            <w:pPr>
              <w:widowControl w:val="0"/>
              <w:spacing w:line="240" w:lineRule="auto"/>
              <w:rPr>
                <w:sz w:val="24"/>
              </w:rPr>
            </w:pPr>
            <w:r>
              <w:rPr>
                <w:sz w:val="24"/>
              </w:rPr>
              <w:fldChar w:fldCharType="begin"/>
            </w:r>
            <w:r>
              <w:rPr>
                <w:sz w:val="24"/>
              </w:rPr>
              <w:instrText xml:space="preserve"> = 3 \* GB3 \* MERGEFORMAT </w:instrText>
            </w:r>
            <w:r>
              <w:rPr>
                <w:sz w:val="24"/>
              </w:rPr>
              <w:fldChar w:fldCharType="separate"/>
            </w:r>
            <w:r>
              <w:rPr>
                <w:rFonts w:hAnsi="仿宋"/>
                <w:sz w:val="24"/>
              </w:rPr>
              <w:t>③</w:t>
            </w:r>
            <w:r>
              <w:rPr>
                <w:sz w:val="24"/>
              </w:rPr>
              <w:fldChar w:fldCharType="end"/>
            </w:r>
            <w:r>
              <w:rPr>
                <w:rFonts w:hAnsi="仿宋"/>
                <w:sz w:val="24"/>
              </w:rPr>
              <w:t>厂区配备必要的应急设备，并加以落实，定期进行演练，提高环境安全防控水平。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51" w:type="dxa"/>
            <w:tcBorders>
              <w:tl2br w:val="nil"/>
              <w:tr2bl w:val="nil"/>
            </w:tcBorders>
            <w:noWrap w:val="0"/>
            <w:vAlign w:val="center"/>
          </w:tcPr>
          <w:p>
            <w:pPr>
              <w:widowControl w:val="0"/>
              <w:adjustRightInd w:val="0"/>
              <w:snapToGrid w:val="0"/>
              <w:jc w:val="center"/>
              <w:rPr>
                <w:sz w:val="24"/>
              </w:rPr>
            </w:pPr>
            <w:r>
              <w:rPr>
                <w:sz w:val="24"/>
              </w:rPr>
              <w:t>2</w:t>
            </w:r>
          </w:p>
        </w:tc>
        <w:tc>
          <w:tcPr>
            <w:tcW w:w="3370" w:type="dxa"/>
            <w:tcBorders>
              <w:tl2br w:val="nil"/>
              <w:tr2bl w:val="nil"/>
            </w:tcBorders>
            <w:noWrap w:val="0"/>
            <w:vAlign w:val="center"/>
          </w:tcPr>
          <w:p>
            <w:pPr>
              <w:widowControl w:val="0"/>
              <w:spacing w:line="240" w:lineRule="auto"/>
              <w:rPr>
                <w:sz w:val="24"/>
              </w:rPr>
            </w:pPr>
            <w:r>
              <w:rPr>
                <w:rFonts w:hAnsi="仿宋"/>
                <w:sz w:val="24"/>
              </w:rPr>
              <w:t>建立内部环境管理规章制度，设置专职环保机构，购置相应的环境监测仪器设备，落实项目环境监测计划。按照国家和地方有关规定设置规范的污染物排放口和固体废物堆放点，并设置相应的环境保护图形标志牌。</w:t>
            </w:r>
          </w:p>
        </w:tc>
        <w:tc>
          <w:tcPr>
            <w:tcW w:w="4819" w:type="dxa"/>
            <w:tcBorders>
              <w:tl2br w:val="nil"/>
              <w:tr2bl w:val="nil"/>
            </w:tcBorders>
            <w:noWrap w:val="0"/>
            <w:vAlign w:val="center"/>
          </w:tcPr>
          <w:p>
            <w:pPr>
              <w:widowControl w:val="0"/>
              <w:spacing w:line="240" w:lineRule="auto"/>
              <w:rPr>
                <w:sz w:val="24"/>
              </w:rPr>
            </w:pPr>
            <w:r>
              <w:rPr>
                <w:sz w:val="24"/>
              </w:rPr>
              <w:fldChar w:fldCharType="begin"/>
            </w:r>
            <w:r>
              <w:rPr>
                <w:sz w:val="24"/>
              </w:rPr>
              <w:instrText xml:space="preserve"> = 1 \* GB3 \* MERGEFORMAT </w:instrText>
            </w:r>
            <w:r>
              <w:rPr>
                <w:sz w:val="24"/>
              </w:rPr>
              <w:fldChar w:fldCharType="separate"/>
            </w:r>
            <w:r>
              <w:rPr>
                <w:rFonts w:hAnsi="仿宋"/>
                <w:sz w:val="24"/>
              </w:rPr>
              <w:t>①</w:t>
            </w:r>
            <w:r>
              <w:rPr>
                <w:sz w:val="24"/>
              </w:rPr>
              <w:fldChar w:fldCharType="end"/>
            </w:r>
            <w:r>
              <w:rPr>
                <w:rFonts w:hAnsi="仿宋"/>
                <w:sz w:val="24"/>
              </w:rPr>
              <w:t>厂区建立内部环境管理规章制度，设置专职环保人员。厂区不具备自行监测能力，定期委托资质检测单位进行监测。</w:t>
            </w:r>
          </w:p>
          <w:p>
            <w:pPr>
              <w:widowControl w:val="0"/>
              <w:spacing w:line="240" w:lineRule="auto"/>
              <w:rPr>
                <w:sz w:val="24"/>
              </w:rPr>
            </w:pPr>
            <w:r>
              <w:rPr>
                <w:sz w:val="24"/>
              </w:rPr>
              <w:fldChar w:fldCharType="begin"/>
            </w:r>
            <w:r>
              <w:rPr>
                <w:sz w:val="24"/>
              </w:rPr>
              <w:instrText xml:space="preserve"> = 2 \* GB3 \* MERGEFORMAT </w:instrText>
            </w:r>
            <w:r>
              <w:rPr>
                <w:sz w:val="24"/>
              </w:rPr>
              <w:fldChar w:fldCharType="separate"/>
            </w:r>
            <w:r>
              <w:rPr>
                <w:rFonts w:hAnsi="仿宋"/>
                <w:sz w:val="24"/>
              </w:rPr>
              <w:t>②</w:t>
            </w:r>
            <w:r>
              <w:rPr>
                <w:sz w:val="24"/>
              </w:rPr>
              <w:fldChar w:fldCharType="end"/>
            </w:r>
            <w:r>
              <w:rPr>
                <w:rFonts w:hAnsi="仿宋"/>
                <w:sz w:val="24"/>
              </w:rPr>
              <w:t>按照国家和地方有关规定设置规范的污染物排放口和固体废物堆放点，并设置相应的环境保护图形标志牌。</w:t>
            </w:r>
          </w:p>
        </w:tc>
      </w:tr>
    </w:tbl>
    <w:p>
      <w:pPr>
        <w:pStyle w:val="4"/>
        <w:spacing w:before="156" w:after="156"/>
      </w:pPr>
      <w:bookmarkStart w:id="55" w:name="_Toc9539"/>
      <w:r>
        <w:rPr>
          <w:rFonts w:hint="eastAsia"/>
        </w:rPr>
        <w:t xml:space="preserve">3.7 </w:t>
      </w:r>
      <w:r>
        <w:rPr>
          <w:rFonts w:hint="eastAsia" w:eastAsia="仿宋"/>
          <w:szCs w:val="28"/>
        </w:rPr>
        <w:t>现有应急物资与装备、救援队伍情况</w:t>
      </w:r>
      <w:bookmarkEnd w:id="55"/>
    </w:p>
    <w:p>
      <w:pPr>
        <w:pStyle w:val="5"/>
        <w:spacing w:before="156" w:after="156"/>
        <w:ind w:firstLine="0" w:firstLineChars="0"/>
      </w:pPr>
      <w:bookmarkStart w:id="56" w:name="_Toc23112"/>
      <w:r>
        <w:rPr>
          <w:rFonts w:hint="eastAsia"/>
        </w:rPr>
        <w:t xml:space="preserve">3.7.1 </w:t>
      </w:r>
      <w:r>
        <w:rPr>
          <w:rFonts w:hint="eastAsia" w:ascii="仿宋" w:hAnsi="仿宋" w:eastAsia="仿宋"/>
        </w:rPr>
        <w:t>现有应急物资与装备</w:t>
      </w:r>
      <w:bookmarkEnd w:id="56"/>
    </w:p>
    <w:p>
      <w:pPr>
        <w:ind w:firstLine="560" w:firstLineChars="200"/>
        <w:rPr>
          <w:rFonts w:hint="default" w:eastAsia="仿宋"/>
          <w:bCs/>
          <w:szCs w:val="28"/>
          <w:lang w:val="en-US" w:eastAsia="zh-CN"/>
        </w:rPr>
      </w:pPr>
      <w:r>
        <w:rPr>
          <w:rFonts w:hint="eastAsia"/>
          <w:bCs/>
          <w:szCs w:val="28"/>
        </w:rPr>
        <w:t>公司在厂区设置了应急物资及装备，基本情况见表3</w:t>
      </w:r>
      <w:r>
        <w:rPr>
          <w:rFonts w:hint="eastAsia"/>
          <w:bCs/>
          <w:szCs w:val="28"/>
          <w:lang w:val="en-US" w:eastAsia="zh-CN"/>
        </w:rPr>
        <w:t>-9。</w:t>
      </w:r>
    </w:p>
    <w:p>
      <w:pPr>
        <w:keepNext w:val="0"/>
        <w:keepLines w:val="0"/>
        <w:pageBreakBefore w:val="0"/>
        <w:widowControl/>
        <w:kinsoku/>
        <w:wordWrap/>
        <w:overflowPunct/>
        <w:topLinePunct w:val="0"/>
        <w:autoSpaceDE/>
        <w:autoSpaceDN/>
        <w:bidi w:val="0"/>
        <w:adjustRightInd/>
        <w:snapToGrid/>
        <w:spacing w:line="360" w:lineRule="auto"/>
        <w:jc w:val="center"/>
        <w:textAlignment w:val="auto"/>
        <w:rPr>
          <w:rFonts w:hint="eastAsia" w:eastAsia="仿宋" w:cs="Times New Roman"/>
          <w:b/>
          <w:color w:val="auto"/>
          <w:sz w:val="28"/>
          <w:szCs w:val="28"/>
          <w:lang w:val="en-US" w:eastAsia="zh-CN"/>
        </w:rPr>
      </w:pPr>
      <w:r>
        <w:rPr>
          <w:rFonts w:ascii="仿宋" w:hAnsi="仿宋"/>
          <w:b/>
          <w:bCs/>
          <w:color w:val="auto"/>
          <w:sz w:val="24"/>
          <w:szCs w:val="24"/>
        </w:rPr>
        <w:t>表</w:t>
      </w:r>
      <w:r>
        <w:rPr>
          <w:rFonts w:hint="eastAsia"/>
          <w:b/>
          <w:bCs/>
          <w:color w:val="auto"/>
          <w:sz w:val="24"/>
          <w:szCs w:val="24"/>
          <w:lang w:val="en-US" w:eastAsia="zh-CN"/>
        </w:rPr>
        <w:t xml:space="preserve">3-9 </w:t>
      </w:r>
      <w:r>
        <w:rPr>
          <w:rFonts w:hint="eastAsia" w:cs="Times New Roman"/>
          <w:b/>
          <w:color w:val="auto"/>
          <w:sz w:val="24"/>
          <w:szCs w:val="24"/>
          <w:lang w:val="en-US" w:eastAsia="zh-CN"/>
        </w:rPr>
        <w:t>公司</w:t>
      </w:r>
      <w:r>
        <w:rPr>
          <w:rFonts w:cs="Times New Roman"/>
          <w:b/>
          <w:color w:val="auto"/>
          <w:sz w:val="24"/>
          <w:szCs w:val="24"/>
        </w:rPr>
        <w:t>应急物资及装备一览表</w:t>
      </w:r>
    </w:p>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jc w:val="left"/>
        <w:textAlignment w:val="auto"/>
        <w:rPr>
          <w:rFonts w:hint="default" w:eastAsia="仿宋" w:cs="Times New Roman"/>
          <w:b/>
          <w:color w:val="auto"/>
          <w:sz w:val="24"/>
          <w:szCs w:val="24"/>
          <w:lang w:val="en-US" w:eastAsia="zh-CN"/>
        </w:rPr>
      </w:pPr>
      <w:r>
        <w:rPr>
          <w:rFonts w:hint="eastAsia" w:eastAsia="仿宋" w:cs="Times New Roman"/>
          <w:b/>
          <w:color w:val="auto"/>
          <w:sz w:val="24"/>
          <w:szCs w:val="24"/>
          <w:lang w:val="en-US" w:eastAsia="zh-CN"/>
        </w:rPr>
        <w:t>调查人及联系方式：</w:t>
      </w:r>
      <w:r>
        <w:rPr>
          <w:rFonts w:hint="eastAsia" w:ascii="Times New Roman" w:hAnsi="Times New Roman" w:eastAsia="仿宋" w:cs="Times New Roman"/>
          <w:b/>
          <w:color w:val="auto"/>
          <w:sz w:val="24"/>
          <w:szCs w:val="24"/>
          <w:lang w:val="en-US" w:eastAsia="zh-CN"/>
        </w:rPr>
        <w:t>孙圆圆13891480655</w:t>
      </w:r>
      <w:r>
        <w:rPr>
          <w:rFonts w:hint="eastAsia" w:eastAsia="仿宋" w:cs="Times New Roman"/>
          <w:b/>
          <w:color w:val="auto"/>
          <w:sz w:val="24"/>
          <w:szCs w:val="24"/>
          <w:lang w:val="en-US" w:eastAsia="zh-CN"/>
        </w:rPr>
        <w:t xml:space="preserve">     审核人</w:t>
      </w:r>
      <w:r>
        <w:rPr>
          <w:rFonts w:hint="eastAsia" w:ascii="Times New Roman" w:hAnsi="Times New Roman" w:eastAsia="仿宋" w:cs="Times New Roman"/>
          <w:b/>
          <w:color w:val="auto"/>
          <w:sz w:val="24"/>
          <w:szCs w:val="24"/>
          <w:lang w:val="en-US" w:eastAsia="zh-CN"/>
        </w:rPr>
        <w:t>：郑雄涛13098100539</w:t>
      </w:r>
    </w:p>
    <w:tbl>
      <w:tblPr>
        <w:tblStyle w:val="23"/>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323"/>
        <w:gridCol w:w="948"/>
        <w:gridCol w:w="1065"/>
        <w:gridCol w:w="1111"/>
        <w:gridCol w:w="1064"/>
        <w:gridCol w:w="1067"/>
        <w:gridCol w:w="11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22" w:type="dxa"/>
            <w:gridSpan w:val="8"/>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公司基本信息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单位</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名称</w:t>
            </w:r>
          </w:p>
        </w:tc>
        <w:tc>
          <w:tcPr>
            <w:tcW w:w="7689" w:type="dxa"/>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咸阳激扬印务有限公司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物资库位置</w:t>
            </w:r>
          </w:p>
        </w:tc>
        <w:tc>
          <w:tcPr>
            <w:tcW w:w="4447" w:type="dxa"/>
            <w:gridSpan w:val="4"/>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位于</w:t>
            </w:r>
            <w:r>
              <w:rPr>
                <w:rFonts w:hint="eastAsia" w:ascii="Times New Roman" w:hAnsi="Times New Roman" w:eastAsia="仿宋" w:cs="Times New Roman"/>
                <w:b w:val="0"/>
                <w:bCs/>
                <w:color w:val="auto"/>
                <w:sz w:val="24"/>
                <w:szCs w:val="24"/>
                <w:vertAlign w:val="baseline"/>
                <w:lang w:val="en-US" w:eastAsia="zh-CN"/>
              </w:rPr>
              <w:t>厂区西南</w:t>
            </w:r>
            <w:r>
              <w:rPr>
                <w:rFonts w:hint="eastAsia" w:eastAsia="仿宋" w:cs="Times New Roman"/>
                <w:b w:val="0"/>
                <w:bCs/>
                <w:color w:val="auto"/>
                <w:sz w:val="24"/>
                <w:szCs w:val="24"/>
                <w:vertAlign w:val="baseline"/>
                <w:lang w:val="en-US" w:eastAsia="zh-CN"/>
              </w:rPr>
              <w:t>角</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经纬度</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4"/>
                <w:szCs w:val="24"/>
              </w:rPr>
            </w:pPr>
            <w:r>
              <w:rPr>
                <w:sz w:val="24"/>
                <w:szCs w:val="24"/>
              </w:rPr>
              <w:t>E</w:t>
            </w:r>
            <w:r>
              <w:rPr>
                <w:rFonts w:hint="eastAsia" w:ascii="Times New Roman" w:hAnsi="Times New Roman" w:eastAsia="仿宋" w:cs="Times New Roman"/>
                <w:sz w:val="24"/>
                <w:szCs w:val="24"/>
                <w:lang w:val="en-US" w:eastAsia="zh-CN"/>
              </w:rPr>
              <w:t>1</w:t>
            </w:r>
            <w:r>
              <w:rPr>
                <w:rFonts w:hint="eastAsia" w:ascii="Times New Roman" w:hAnsi="Times New Roman" w:cs="Times New Roman"/>
                <w:sz w:val="24"/>
                <w:szCs w:val="24"/>
                <w:lang w:val="en-US" w:eastAsia="zh-CN"/>
              </w:rPr>
              <w:t>08°40′41″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sz w:val="24"/>
                <w:szCs w:val="24"/>
              </w:rPr>
              <w:t>N</w:t>
            </w:r>
            <w:r>
              <w:rPr>
                <w:rFonts w:hint="eastAsia" w:ascii="Times New Roman" w:hAnsi="Times New Roman" w:eastAsia="仿宋" w:cs="Times New Roman"/>
                <w:sz w:val="24"/>
                <w:szCs w:val="24"/>
                <w:lang w:val="en-US" w:eastAsia="zh-CN"/>
              </w:rPr>
              <w:t>34°22′47″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负责人</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姓名</w:t>
            </w:r>
          </w:p>
        </w:tc>
        <w:tc>
          <w:tcPr>
            <w:tcW w:w="2013"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孙圆圆</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联系人</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姓名</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王贤利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w:t>
            </w:r>
          </w:p>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方式</w:t>
            </w:r>
          </w:p>
        </w:tc>
        <w:tc>
          <w:tcPr>
            <w:tcW w:w="2013"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13891480655</w:t>
            </w: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仿宋" w:cs="Times New Roman"/>
                <w:b w:val="0"/>
                <w:bCs/>
                <w:color w:val="auto"/>
                <w:sz w:val="24"/>
                <w:szCs w:val="24"/>
                <w:vertAlign w:val="baseline"/>
                <w:lang w:val="en-US" w:eastAsia="zh-CN"/>
              </w:rPr>
            </w:pP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联系</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方式</w:t>
            </w:r>
          </w:p>
        </w:tc>
        <w:tc>
          <w:tcPr>
            <w:tcW w:w="2178" w:type="dxa"/>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sz w:val="24"/>
                <w:lang w:val="en-US" w:eastAsia="zh-CN"/>
              </w:rPr>
              <w:t>15686473865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22" w:type="dxa"/>
            <w:gridSpan w:val="8"/>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环境应急资源信息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序号</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名称</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品牌</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型号规格</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储备量</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报废日期</w:t>
            </w:r>
          </w:p>
        </w:tc>
        <w:tc>
          <w:tcPr>
            <w:tcW w:w="106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主要功能</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color w:val="auto"/>
                <w:sz w:val="24"/>
                <w:szCs w:val="24"/>
                <w:vertAlign w:val="baseline"/>
                <w:lang w:val="en-US" w:eastAsia="zh-CN"/>
              </w:rPr>
            </w:pPr>
            <w:r>
              <w:rPr>
                <w:rFonts w:hint="eastAsia" w:eastAsia="仿宋" w:cs="Times New Roman"/>
                <w:b/>
                <w:color w:val="auto"/>
                <w:sz w:val="24"/>
                <w:szCs w:val="24"/>
                <w:vertAlign w:val="baseline"/>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消防设备，用于灭火及事故现场控制</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急救药箱</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铁锹</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把</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抢修设备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干粉灭火器</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台</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防雨布</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20</w:t>
            </w:r>
            <w:r>
              <w:rPr>
                <w:rFonts w:hint="eastAsia" w:ascii="Times New Roman" w:hAnsi="Times New Roman" w:eastAsia="仿宋" w:cs="Times New Roman"/>
                <w:b w:val="0"/>
                <w:bCs/>
                <w:color w:val="auto"/>
                <w:sz w:val="24"/>
                <w:szCs w:val="24"/>
                <w:vertAlign w:val="baseline"/>
                <w:lang w:val="en-US" w:eastAsia="zh-CN"/>
              </w:rPr>
              <w:t>平方米</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防尘口罩</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5</w:t>
            </w:r>
            <w:r>
              <w:rPr>
                <w:rFonts w:hint="default" w:ascii="Times New Roman" w:hAnsi="Times New Roman" w:eastAsia="仿宋" w:cs="Times New Roman"/>
                <w:b w:val="0"/>
                <w:bCs/>
                <w:color w:val="auto"/>
                <w:sz w:val="24"/>
                <w:szCs w:val="24"/>
                <w:vertAlign w:val="baseline"/>
                <w:lang w:val="en-US" w:eastAsia="zh-CN"/>
              </w:rPr>
              <w:t>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用于个人防护有毒有害气体</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7</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手套</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5</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双</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kern w:val="2"/>
                <w:sz w:val="24"/>
                <w:szCs w:val="24"/>
                <w:vertAlign w:val="baseline"/>
                <w:lang w:val="en-US" w:eastAsia="zh-CN" w:bidi="ar-SA"/>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8</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沙袋</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9</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安全帽</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8顶</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10</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安全服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救治应急器材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工作服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12套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w:t>
            </w:r>
            <w:r>
              <w:rPr>
                <w:rFonts w:hint="eastAsia" w:eastAsia="仿宋" w:cs="Times New Roman"/>
                <w:b w:val="0"/>
                <w:bCs/>
                <w:color w:val="auto"/>
                <w:sz w:val="24"/>
                <w:szCs w:val="24"/>
                <w:vertAlign w:val="baseline"/>
                <w:lang w:val="en-US" w:eastAsia="zh-CN"/>
              </w:rPr>
              <w:t>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w:t>
            </w:r>
            <w:r>
              <w:rPr>
                <w:rFonts w:hint="default" w:ascii="Times New Roman" w:hAnsi="Times New Roman" w:eastAsia="仿宋" w:cs="Times New Roman"/>
                <w:b w:val="0"/>
                <w:bCs/>
                <w:color w:val="auto"/>
                <w:sz w:val="24"/>
                <w:szCs w:val="24"/>
                <w:vertAlign w:val="baseline"/>
                <w:lang w:val="en-US" w:eastAsia="zh-CN"/>
              </w:rPr>
              <w:t>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应急灯</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4个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消防设备，用于灭火及事故现场控制</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抢修设备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对讲机</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8</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担架</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沙袋</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2000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17</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架管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灭火器械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18</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木板</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5</w:t>
            </w:r>
            <w:r>
              <w:rPr>
                <w:rFonts w:hint="eastAsia" w:ascii="Times New Roman" w:hAnsi="Times New Roman" w:eastAsia="仿宋" w:cs="Times New Roman"/>
                <w:b w:val="0"/>
                <w:bCs/>
                <w:color w:val="auto"/>
                <w:sz w:val="24"/>
                <w:szCs w:val="24"/>
                <w:vertAlign w:val="baseline"/>
                <w:lang w:val="en-US" w:eastAsia="zh-CN"/>
              </w:rPr>
              <w:t>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19</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水泵</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2</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20</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水管</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300</w:t>
            </w:r>
            <w:r>
              <w:rPr>
                <w:rFonts w:hint="eastAsia" w:ascii="Times New Roman" w:hAnsi="Times New Roman" w:eastAsia="仿宋" w:cs="Times New Roman"/>
                <w:b w:val="0"/>
                <w:bCs/>
                <w:color w:val="auto"/>
                <w:sz w:val="24"/>
                <w:szCs w:val="24"/>
                <w:vertAlign w:val="baseline"/>
                <w:lang w:val="en-US" w:eastAsia="zh-CN"/>
              </w:rPr>
              <w:t>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21</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应急灯</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22</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安全帽</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20顶</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用于个人防护有毒有害气体</w:t>
            </w: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个人防护用品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23</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防尘口罩</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100个</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24</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工作服</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20套</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25</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手套</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30副</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救治应急器材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仿宋" w:cs="Times New Roman"/>
                <w:b w:val="0"/>
                <w:bCs/>
                <w:color w:val="auto"/>
                <w:sz w:val="24"/>
                <w:szCs w:val="24"/>
                <w:vertAlign w:val="baseline"/>
                <w:lang w:val="en-US" w:eastAsia="zh-CN"/>
              </w:rPr>
            </w:pPr>
            <w:r>
              <w:rPr>
                <w:rFonts w:hint="eastAsia" w:eastAsia="仿宋" w:cs="Times New Roman"/>
                <w:b w:val="0"/>
                <w:bCs/>
                <w:color w:val="auto"/>
                <w:sz w:val="24"/>
                <w:szCs w:val="24"/>
                <w:vertAlign w:val="baseline"/>
                <w:lang w:val="en-US" w:eastAsia="zh-CN"/>
              </w:rPr>
              <w:t>26</w:t>
            </w:r>
          </w:p>
        </w:tc>
        <w:tc>
          <w:tcPr>
            <w:tcW w:w="132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default" w:ascii="Times New Roman" w:hAnsi="Times New Roman" w:eastAsia="仿宋" w:cs="Times New Roman"/>
                <w:b w:val="0"/>
                <w:bCs/>
                <w:color w:val="auto"/>
                <w:sz w:val="24"/>
                <w:szCs w:val="24"/>
                <w:vertAlign w:val="baseline"/>
                <w:lang w:val="en-US" w:eastAsia="zh-CN"/>
              </w:rPr>
              <w:t>吸附棉</w:t>
            </w:r>
          </w:p>
        </w:tc>
        <w:tc>
          <w:tcPr>
            <w:tcW w:w="94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11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1箱</w:t>
            </w:r>
          </w:p>
        </w:tc>
        <w:tc>
          <w:tcPr>
            <w:tcW w:w="106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r>
              <w:rPr>
                <w:rFonts w:hint="eastAsia" w:ascii="Times New Roman" w:hAnsi="Times New Roman" w:eastAsia="仿宋" w:cs="Times New Roman"/>
                <w:b w:val="0"/>
                <w:bCs/>
                <w:color w:val="auto"/>
                <w:sz w:val="24"/>
                <w:szCs w:val="24"/>
                <w:vertAlign w:val="baseline"/>
                <w:lang w:val="en-US" w:eastAsia="zh-CN"/>
              </w:rPr>
              <w:t>/</w:t>
            </w:r>
          </w:p>
        </w:tc>
        <w:tc>
          <w:tcPr>
            <w:tcW w:w="106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c>
          <w:tcPr>
            <w:tcW w:w="111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auto"/>
                <w:sz w:val="24"/>
                <w:szCs w:val="24"/>
                <w:vertAlign w:val="baseline"/>
                <w:lang w:val="en-US" w:eastAsia="zh-CN"/>
              </w:rPr>
            </w:pPr>
          </w:p>
        </w:tc>
      </w:tr>
    </w:tbl>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ascii="仿宋" w:hAnsi="仿宋"/>
          <w:b/>
          <w:bCs/>
          <w:color w:val="000000"/>
          <w:sz w:val="24"/>
        </w:rPr>
      </w:pPr>
      <w:r>
        <w:rPr>
          <w:rFonts w:hint="eastAsia"/>
          <w:lang w:eastAsia="zh-CN"/>
        </w:rPr>
        <w:t>咸阳激扬印务有限公司</w:t>
      </w:r>
      <w:r>
        <w:rPr>
          <w:rFonts w:hint="eastAsia" w:ascii="仿宋" w:hAnsi="仿宋" w:cs="Times New Roman"/>
          <w:b w:val="0"/>
          <w:bCs w:val="0"/>
          <w:color w:val="000000"/>
          <w:sz w:val="28"/>
          <w:szCs w:val="28"/>
        </w:rPr>
        <w:t>的应急队伍要根据本预案要求，</w:t>
      </w:r>
      <w:r>
        <w:rPr>
          <w:rFonts w:hint="eastAsia" w:ascii="仿宋" w:hAnsi="仿宋"/>
          <w:b w:val="0"/>
          <w:bCs w:val="0"/>
          <w:color w:val="000000"/>
          <w:sz w:val="28"/>
          <w:szCs w:val="28"/>
        </w:rPr>
        <w:t>建立处理突发环境事件的日常物资储备，增加必要的应急处置、快速机动和自身防护装备和物资的储备，维护、保养好应急仪器和设备，使之始终保持良好的技术状态，确保参加处置突发环境事件时救助人员自身安全，及时有效地防止环境污染和扩散。</w:t>
      </w:r>
    </w:p>
    <w:p>
      <w:pPr>
        <w:pStyle w:val="5"/>
        <w:spacing w:before="156" w:after="156"/>
        <w:ind w:firstLine="0" w:firstLineChars="0"/>
      </w:pPr>
      <w:bookmarkStart w:id="57" w:name="_Toc10407"/>
      <w:r>
        <w:rPr>
          <w:rFonts w:hint="eastAsia"/>
        </w:rPr>
        <w:t xml:space="preserve">3.7.2 </w:t>
      </w:r>
      <w:r>
        <w:rPr>
          <w:rFonts w:hint="eastAsia"/>
          <w:lang w:val="en-US" w:eastAsia="zh-CN"/>
        </w:rPr>
        <w:t>应急</w:t>
      </w:r>
      <w:r>
        <w:rPr>
          <w:rFonts w:hint="eastAsia" w:ascii="仿宋" w:hAnsi="仿宋" w:eastAsia="仿宋"/>
        </w:rPr>
        <w:t>救援队伍</w:t>
      </w:r>
      <w:bookmarkEnd w:id="57"/>
    </w:p>
    <w:p>
      <w:pPr>
        <w:ind w:firstLine="560" w:firstLineChars="200"/>
        <w:rPr>
          <w:bCs/>
          <w:szCs w:val="28"/>
        </w:rPr>
      </w:pPr>
      <w:r>
        <w:rPr>
          <w:rFonts w:hint="eastAsia"/>
          <w:bCs/>
          <w:szCs w:val="28"/>
        </w:rPr>
        <w:t>公司应急组织体系由企业内部救援机构和外部救援队伍组成。具体设置如下所述。</w:t>
      </w:r>
    </w:p>
    <w:p>
      <w:pPr>
        <w:ind w:firstLine="560" w:firstLineChars="200"/>
      </w:pPr>
      <w:r>
        <w:rPr>
          <w:rFonts w:hint="eastAsia"/>
        </w:rPr>
        <w:t>一、内部救援队伍</w:t>
      </w:r>
    </w:p>
    <w:p>
      <w:pPr>
        <w:ind w:firstLine="560" w:firstLineChars="200"/>
      </w:pPr>
      <w:r>
        <w:rPr>
          <w:rFonts w:hint="eastAsia"/>
        </w:rPr>
        <w:t>根据实际情况，各部门、车间和全体职工都负有事故应急救援的责任，各救援专业队是事故救援的骨干力量，其任务主要是担负企业各类重大事故的救援、处理等工作，建立了不脱产的救援队伍，其任务分工如下：</w:t>
      </w:r>
    </w:p>
    <w:p>
      <w:pPr>
        <w:ind w:firstLine="562" w:firstLineChars="200"/>
        <w:rPr>
          <w:b/>
          <w:bCs/>
          <w:szCs w:val="28"/>
        </w:rPr>
      </w:pPr>
      <w:r>
        <w:rPr>
          <w:rFonts w:hint="eastAsia"/>
          <w:b/>
          <w:bCs/>
          <w:szCs w:val="28"/>
        </w:rPr>
        <w:t>（一）应急机构成员</w:t>
      </w:r>
    </w:p>
    <w:p>
      <w:pPr>
        <w:ind w:firstLine="560" w:firstLineChars="200"/>
        <w:rPr>
          <w:rFonts w:hint="eastAsia" w:eastAsia="仿宋"/>
          <w:b/>
          <w:bCs/>
          <w:sz w:val="24"/>
        </w:rPr>
      </w:pPr>
      <w:r>
        <w:rPr>
          <w:rFonts w:hint="eastAsia"/>
        </w:rPr>
        <w:t>本</w:t>
      </w:r>
      <w:r>
        <w:rPr>
          <w:rFonts w:hint="eastAsia"/>
          <w:lang w:val="en-US" w:eastAsia="zh-CN"/>
        </w:rPr>
        <w:t>公司</w:t>
      </w:r>
      <w:r>
        <w:rPr>
          <w:rFonts w:hint="eastAsia"/>
          <w:szCs w:val="28"/>
        </w:rPr>
        <w:t>各机构主要成员及联系方式见下表。</w:t>
      </w:r>
    </w:p>
    <w:p>
      <w:pPr>
        <w:pStyle w:val="27"/>
        <w:rPr>
          <w:rFonts w:eastAsia="仿宋"/>
          <w:sz w:val="24"/>
        </w:rPr>
      </w:pPr>
      <w:r>
        <w:rPr>
          <w:rFonts w:hint="eastAsia" w:eastAsia="仿宋"/>
          <w:b/>
          <w:bCs/>
          <w:sz w:val="24"/>
        </w:rPr>
        <w:t>表3-</w:t>
      </w:r>
      <w:r>
        <w:rPr>
          <w:rFonts w:hint="eastAsia" w:eastAsia="仿宋"/>
          <w:b/>
          <w:bCs/>
          <w:sz w:val="24"/>
          <w:lang w:val="en-US" w:eastAsia="zh-CN"/>
        </w:rPr>
        <w:t>10</w:t>
      </w:r>
      <w:r>
        <w:rPr>
          <w:rFonts w:hint="eastAsia" w:eastAsia="仿宋"/>
          <w:b/>
          <w:bCs/>
          <w:sz w:val="24"/>
        </w:rPr>
        <w:t xml:space="preserve">   本</w:t>
      </w:r>
      <w:r>
        <w:rPr>
          <w:rFonts w:hint="eastAsia" w:eastAsia="仿宋"/>
          <w:b/>
          <w:bCs/>
          <w:sz w:val="24"/>
          <w:lang w:val="en-US" w:eastAsia="zh-CN"/>
        </w:rPr>
        <w:t>公司</w:t>
      </w:r>
      <w:r>
        <w:rPr>
          <w:rFonts w:hint="eastAsia" w:eastAsia="仿宋"/>
          <w:b/>
          <w:bCs/>
          <w:sz w:val="24"/>
        </w:rPr>
        <w:t>应急组织机构成员及联系方式</w:t>
      </w:r>
    </w:p>
    <w:tbl>
      <w:tblPr>
        <w:tblStyle w:val="22"/>
        <w:tblW w:w="851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29"/>
        <w:gridCol w:w="2129"/>
        <w:gridCol w:w="2129"/>
        <w:gridCol w:w="21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7"/>
              <w:rPr>
                <w:rFonts w:hint="default" w:ascii="Times New Roman" w:hAnsi="Times New Roman" w:eastAsia="仿宋" w:cs="Times New Roman"/>
                <w:b/>
                <w:bCs/>
                <w:color w:val="auto"/>
                <w:sz w:val="24"/>
                <w:szCs w:val="24"/>
                <w:highlight w:val="none"/>
              </w:rPr>
            </w:pPr>
            <w:bookmarkStart w:id="58" w:name="_Toc10618"/>
            <w:bookmarkStart w:id="59" w:name="_Toc25835"/>
            <w:bookmarkStart w:id="60" w:name="_Toc2922"/>
            <w:bookmarkStart w:id="61" w:name="_Toc457314013"/>
            <w:bookmarkStart w:id="62" w:name="_Toc203"/>
            <w:bookmarkStart w:id="63" w:name="_Toc24162"/>
            <w:bookmarkStart w:id="64" w:name="_Toc15638"/>
            <w:bookmarkStart w:id="65" w:name="_Toc15242"/>
            <w:bookmarkStart w:id="66" w:name="_Toc11415"/>
            <w:bookmarkStart w:id="67" w:name="_Toc30963"/>
            <w:bookmarkStart w:id="68" w:name="_Toc22100"/>
            <w:bookmarkStart w:id="69" w:name="_Toc631"/>
            <w:bookmarkStart w:id="70" w:name="_Toc19116"/>
            <w:bookmarkStart w:id="71" w:name="_Toc7240"/>
            <w:bookmarkStart w:id="72" w:name="_Toc16893"/>
            <w:bookmarkStart w:id="73" w:name="_Toc14816"/>
            <w:bookmarkStart w:id="74" w:name="_Toc20535"/>
            <w:bookmarkStart w:id="75" w:name="_Toc20473"/>
            <w:bookmarkStart w:id="76" w:name="_Toc14386"/>
            <w:bookmarkStart w:id="77" w:name="_Toc20937"/>
            <w:r>
              <w:rPr>
                <w:rFonts w:hint="default" w:ascii="Times New Roman" w:hAnsi="Times New Roman" w:eastAsia="仿宋" w:cs="Times New Roman"/>
                <w:b/>
                <w:bCs/>
                <w:color w:val="auto"/>
                <w:sz w:val="24"/>
                <w:szCs w:val="24"/>
                <w:highlight w:val="none"/>
              </w:rPr>
              <w:t>组织机构名称</w:t>
            </w:r>
          </w:p>
        </w:tc>
        <w:tc>
          <w:tcPr>
            <w:tcW w:w="2129" w:type="dxa"/>
            <w:noWrap w:val="0"/>
            <w:vAlign w:val="center"/>
          </w:tcPr>
          <w:p>
            <w:pPr>
              <w:pStyle w:val="27"/>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成员</w:t>
            </w:r>
          </w:p>
        </w:tc>
        <w:tc>
          <w:tcPr>
            <w:tcW w:w="2129" w:type="dxa"/>
            <w:noWrap w:val="0"/>
            <w:vAlign w:val="center"/>
          </w:tcPr>
          <w:p>
            <w:pPr>
              <w:pStyle w:val="27"/>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联系方式</w:t>
            </w:r>
          </w:p>
        </w:tc>
        <w:tc>
          <w:tcPr>
            <w:tcW w:w="2132" w:type="dxa"/>
            <w:noWrap w:val="0"/>
            <w:vAlign w:val="center"/>
          </w:tcPr>
          <w:p>
            <w:pPr>
              <w:pStyle w:val="27"/>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lang w:val="en-US" w:eastAsia="zh-CN"/>
              </w:rPr>
              <w:t>应急</w:t>
            </w:r>
            <w:r>
              <w:rPr>
                <w:rFonts w:hint="default" w:ascii="Times New Roman" w:hAnsi="Times New Roman" w:eastAsia="仿宋" w:cs="Times New Roman"/>
                <w:b/>
                <w:bCs/>
                <w:color w:val="auto"/>
                <w:sz w:val="24"/>
                <w:szCs w:val="24"/>
                <w:highlight w:val="none"/>
              </w:rPr>
              <w:t>职位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7"/>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应急指挥部</w:t>
            </w: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郑雄涛</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default" w:ascii="Times New Roman" w:hAnsi="Times New Roman" w:eastAsia="仿宋" w:cs="Times New Roman"/>
                <w:color w:val="auto"/>
                <w:sz w:val="24"/>
                <w:szCs w:val="24"/>
                <w:highlight w:val="none"/>
              </w:rPr>
            </w:pP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7"/>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应急指挥办公室</w:t>
            </w:r>
          </w:p>
        </w:tc>
        <w:tc>
          <w:tcPr>
            <w:tcW w:w="2129" w:type="dxa"/>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孙圆圆</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32"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事故救援组</w:t>
            </w: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张延飞</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default" w:ascii="Times New Roman" w:hAnsi="Times New Roman" w:eastAsia="仿宋" w:cs="Times New Roman"/>
                <w:color w:val="auto"/>
                <w:sz w:val="24"/>
                <w:szCs w:val="24"/>
                <w:highlight w:val="none"/>
              </w:rPr>
            </w:pP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郑海渊</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18791004431</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default" w:ascii="Times New Roman" w:hAnsi="Times New Roman" w:eastAsia="仿宋" w:cs="Times New Roman"/>
                <w:color w:val="auto"/>
                <w:sz w:val="24"/>
                <w:szCs w:val="24"/>
                <w:highlight w:val="none"/>
              </w:rPr>
            </w:pP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王少航</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物资供应组</w:t>
            </w: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王贤利</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15686473865</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主任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default" w:ascii="Times New Roman" w:hAnsi="Times New Roman" w:eastAsia="仿宋" w:cs="Times New Roman"/>
                <w:color w:val="auto"/>
                <w:sz w:val="24"/>
                <w:szCs w:val="24"/>
                <w:highlight w:val="none"/>
              </w:rPr>
            </w:pP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刘金洁</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13892958862</w:t>
            </w:r>
          </w:p>
        </w:tc>
        <w:tc>
          <w:tcPr>
            <w:tcW w:w="2132" w:type="dxa"/>
            <w:noWrap w:val="0"/>
            <w:vAlign w:val="center"/>
          </w:tcPr>
          <w:p>
            <w:pPr>
              <w:pStyle w:val="27"/>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通讯联络组</w:t>
            </w: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孙圆圆</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13891480655</w:t>
            </w:r>
          </w:p>
        </w:tc>
        <w:tc>
          <w:tcPr>
            <w:tcW w:w="2132" w:type="dxa"/>
            <w:noWrap w:val="0"/>
            <w:vAlign w:val="center"/>
          </w:tcPr>
          <w:p>
            <w:pPr>
              <w:pStyle w:val="27"/>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default" w:ascii="Times New Roman" w:hAnsi="Times New Roman" w:eastAsia="仿宋" w:cs="Times New Roman"/>
                <w:color w:val="auto"/>
                <w:sz w:val="24"/>
                <w:szCs w:val="24"/>
                <w:highlight w:val="none"/>
              </w:rPr>
            </w:pPr>
          </w:p>
        </w:tc>
        <w:tc>
          <w:tcPr>
            <w:tcW w:w="2129" w:type="dxa"/>
            <w:noWrap w:val="0"/>
            <w:vAlign w:val="center"/>
          </w:tcPr>
          <w:p>
            <w:pPr>
              <w:pStyle w:val="27"/>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eastAsia="zh-CN"/>
              </w:rPr>
              <w:t>任娟</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18992011528</w:t>
            </w:r>
          </w:p>
        </w:tc>
        <w:tc>
          <w:tcPr>
            <w:tcW w:w="2132" w:type="dxa"/>
            <w:noWrap w:val="0"/>
            <w:vAlign w:val="center"/>
          </w:tcPr>
          <w:p>
            <w:pPr>
              <w:pStyle w:val="27"/>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restart"/>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应急监测组</w:t>
            </w:r>
          </w:p>
        </w:tc>
        <w:tc>
          <w:tcPr>
            <w:tcW w:w="2129" w:type="dxa"/>
            <w:noWrap w:val="0"/>
            <w:vAlign w:val="center"/>
          </w:tcPr>
          <w:p>
            <w:pPr>
              <w:pStyle w:val="27"/>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张延飞</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13891489329</w:t>
            </w:r>
          </w:p>
        </w:tc>
        <w:tc>
          <w:tcPr>
            <w:tcW w:w="2132" w:type="dxa"/>
            <w:noWrap w:val="0"/>
            <w:vAlign w:val="center"/>
          </w:tcPr>
          <w:p>
            <w:pPr>
              <w:pStyle w:val="27"/>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组长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vMerge w:val="continue"/>
            <w:noWrap w:val="0"/>
            <w:vAlign w:val="center"/>
          </w:tcPr>
          <w:p>
            <w:pPr>
              <w:pStyle w:val="27"/>
              <w:rPr>
                <w:rFonts w:hint="eastAsia" w:eastAsia="仿宋" w:cs="Times New Roman"/>
                <w:color w:val="auto"/>
                <w:sz w:val="24"/>
                <w:szCs w:val="24"/>
                <w:highlight w:val="none"/>
                <w:lang w:eastAsia="zh-CN"/>
              </w:rPr>
            </w:pPr>
          </w:p>
        </w:tc>
        <w:tc>
          <w:tcPr>
            <w:tcW w:w="2129" w:type="dxa"/>
            <w:noWrap w:val="0"/>
            <w:vAlign w:val="center"/>
          </w:tcPr>
          <w:p>
            <w:pPr>
              <w:pStyle w:val="27"/>
              <w:ind w:firstLine="0" w:firstLineChars="0"/>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王少航</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eastAsia="仿宋" w:cs="Times New Roman"/>
                <w:color w:val="auto"/>
                <w:sz w:val="24"/>
                <w:szCs w:val="24"/>
                <w:highlight w:val="none"/>
                <w:lang w:val="en-US" w:eastAsia="zh-CN"/>
              </w:rPr>
              <w:t>13299124275</w:t>
            </w:r>
          </w:p>
        </w:tc>
        <w:tc>
          <w:tcPr>
            <w:tcW w:w="2132" w:type="dxa"/>
            <w:noWrap w:val="0"/>
            <w:vAlign w:val="center"/>
          </w:tcPr>
          <w:p>
            <w:pPr>
              <w:pStyle w:val="27"/>
              <w:ind w:firstLine="0" w:firstLineChars="0"/>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组员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29" w:type="dxa"/>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eastAsia="仿宋" w:cs="Times New Roman"/>
                <w:color w:val="auto"/>
                <w:sz w:val="24"/>
                <w:szCs w:val="24"/>
                <w:highlight w:val="none"/>
                <w:lang w:eastAsia="zh-CN"/>
              </w:rPr>
              <w:t>应急专家组</w:t>
            </w:r>
          </w:p>
        </w:tc>
        <w:tc>
          <w:tcPr>
            <w:tcW w:w="2129" w:type="dxa"/>
            <w:noWrap w:val="0"/>
            <w:vAlign w:val="center"/>
          </w:tcPr>
          <w:p>
            <w:pPr>
              <w:pStyle w:val="27"/>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郑雄涛</w:t>
            </w:r>
          </w:p>
        </w:tc>
        <w:tc>
          <w:tcPr>
            <w:tcW w:w="2129" w:type="dxa"/>
            <w:noWrap w:val="0"/>
            <w:vAlign w:val="center"/>
          </w:tcPr>
          <w:p>
            <w:pPr>
              <w:pStyle w:val="27"/>
              <w:ind w:firstLine="0" w:firstLineChars="0"/>
              <w:jc w:val="center"/>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13098100539</w:t>
            </w:r>
          </w:p>
        </w:tc>
        <w:tc>
          <w:tcPr>
            <w:tcW w:w="2132" w:type="dxa"/>
            <w:noWrap w:val="0"/>
            <w:vAlign w:val="center"/>
          </w:tcPr>
          <w:p>
            <w:pPr>
              <w:pStyle w:val="27"/>
              <w:ind w:firstLine="0" w:firstLineChars="0"/>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法人</w:t>
            </w:r>
          </w:p>
        </w:tc>
      </w:tr>
    </w:tbl>
    <w:p>
      <w:pPr>
        <w:ind w:firstLine="562" w:firstLineChars="200"/>
        <w:rPr>
          <w:b/>
          <w:bCs/>
          <w:szCs w:val="28"/>
        </w:rPr>
      </w:pPr>
      <w:r>
        <w:rPr>
          <w:rFonts w:hint="eastAsia"/>
          <w:b/>
          <w:bCs/>
          <w:szCs w:val="28"/>
        </w:rPr>
        <w:t>（二）领导小组及各应急小组职责</w:t>
      </w:r>
    </w:p>
    <w:p>
      <w:pPr>
        <w:ind w:firstLine="560" w:firstLineChars="200"/>
        <w:rPr>
          <w:szCs w:val="28"/>
        </w:rPr>
      </w:pPr>
      <w:r>
        <w:rPr>
          <w:rFonts w:hint="eastAsia"/>
          <w:szCs w:val="28"/>
        </w:rPr>
        <w:t>应急指挥部</w:t>
      </w:r>
      <w:bookmarkEnd w:id="58"/>
      <w:bookmarkEnd w:id="59"/>
      <w:bookmarkEnd w:id="60"/>
      <w:bookmarkEnd w:id="61"/>
      <w:bookmarkEnd w:id="62"/>
      <w:r>
        <w:rPr>
          <w:rFonts w:hint="eastAsia"/>
          <w:szCs w:val="28"/>
          <w:lang w:eastAsia="zh-CN"/>
        </w:rPr>
        <w:t>职</w:t>
      </w:r>
      <w:r>
        <w:rPr>
          <w:rFonts w:hint="eastAsia"/>
          <w:szCs w:val="28"/>
        </w:rPr>
        <w:t>责</w:t>
      </w:r>
    </w:p>
    <w:p>
      <w:pPr>
        <w:widowControl w:val="0"/>
        <w:adjustRightInd/>
        <w:snapToGrid/>
        <w:ind w:firstLine="560" w:firstLineChars="200"/>
        <w:rPr>
          <w:rFonts w:cs="仿宋"/>
          <w:szCs w:val="28"/>
        </w:rPr>
      </w:pPr>
      <w:r>
        <w:rPr>
          <w:rFonts w:hint="eastAsia" w:cs="仿宋"/>
          <w:szCs w:val="28"/>
        </w:rPr>
        <w:t>1、总指挥职责</w:t>
      </w:r>
    </w:p>
    <w:p>
      <w:pPr>
        <w:widowControl w:val="0"/>
        <w:adjustRightInd/>
        <w:snapToGrid/>
        <w:ind w:firstLine="560" w:firstLineChars="200"/>
        <w:rPr>
          <w:rFonts w:cs="仿宋"/>
          <w:szCs w:val="28"/>
        </w:rPr>
      </w:pPr>
      <w:r>
        <w:rPr>
          <w:rFonts w:hint="eastAsia" w:cs="仿宋"/>
          <w:szCs w:val="28"/>
        </w:rPr>
        <w:t>全面指挥突发环境污染事故现场的应急救援的调度、协调等工作；下达启动、关闭应急响应的命令。</w:t>
      </w:r>
    </w:p>
    <w:p>
      <w:pPr>
        <w:widowControl w:val="0"/>
        <w:adjustRightInd/>
        <w:snapToGrid/>
        <w:ind w:firstLine="560" w:firstLineChars="200"/>
        <w:rPr>
          <w:rFonts w:cs="仿宋"/>
          <w:szCs w:val="28"/>
        </w:rPr>
      </w:pPr>
      <w:r>
        <w:rPr>
          <w:rFonts w:hint="eastAsia" w:cs="仿宋"/>
          <w:szCs w:val="28"/>
        </w:rPr>
        <w:t>2、副总指挥职责</w:t>
      </w:r>
    </w:p>
    <w:p>
      <w:pPr>
        <w:widowControl w:val="0"/>
        <w:adjustRightInd/>
        <w:snapToGrid/>
        <w:ind w:firstLine="560" w:firstLineChars="200"/>
        <w:rPr>
          <w:rFonts w:cs="仿宋"/>
          <w:szCs w:val="28"/>
        </w:rPr>
      </w:pPr>
      <w:r>
        <w:rPr>
          <w:rFonts w:hint="eastAsia" w:cs="仿宋"/>
          <w:szCs w:val="28"/>
        </w:rPr>
        <w:t>协助总指挥工作，负责指挥、协调各应急小组和各救援队伍的具体行动，并实施指挥部各项应急救援处理决策，总指挥因故缺席时履行总指挥职责。</w:t>
      </w:r>
    </w:p>
    <w:p>
      <w:pPr>
        <w:widowControl w:val="0"/>
        <w:adjustRightInd/>
        <w:snapToGrid/>
        <w:ind w:firstLine="560" w:firstLineChars="200"/>
        <w:rPr>
          <w:rFonts w:cs="仿宋"/>
          <w:szCs w:val="28"/>
        </w:rPr>
      </w:pPr>
      <w:r>
        <w:rPr>
          <w:rFonts w:hint="eastAsia" w:cs="仿宋"/>
          <w:szCs w:val="28"/>
        </w:rPr>
        <w:t>3、各应急小组职责：</w:t>
      </w:r>
    </w:p>
    <w:p>
      <w:pPr>
        <w:widowControl w:val="0"/>
        <w:adjustRightInd/>
        <w:snapToGrid/>
        <w:ind w:firstLine="560" w:firstLineChars="200"/>
        <w:rPr>
          <w:rFonts w:cs="仿宋"/>
          <w:szCs w:val="28"/>
        </w:rPr>
      </w:pPr>
      <w:r>
        <w:rPr>
          <w:rFonts w:hint="eastAsia" w:cs="仿宋"/>
          <w:szCs w:val="28"/>
        </w:rPr>
        <w:t>（1）事故救援组</w:t>
      </w:r>
    </w:p>
    <w:p>
      <w:pPr>
        <w:widowControl w:val="0"/>
        <w:adjustRightInd/>
        <w:snapToGrid/>
        <w:ind w:firstLine="560" w:firstLineChars="200"/>
        <w:rPr>
          <w:rFonts w:cs="仿宋"/>
          <w:szCs w:val="28"/>
        </w:rPr>
      </w:pPr>
      <w:r>
        <w:rPr>
          <w:rFonts w:hint="eastAsia" w:cs="仿宋"/>
          <w:szCs w:val="28"/>
        </w:rPr>
        <w:t>①负责向指挥部或外来救援组织提供灾害原材料类别，现场生产设备设施布局情况、工艺流程等，为指挥现场救援提供必要信息。</w:t>
      </w:r>
    </w:p>
    <w:p>
      <w:pPr>
        <w:widowControl w:val="0"/>
        <w:adjustRightInd/>
        <w:snapToGrid/>
        <w:ind w:firstLine="560" w:firstLineChars="200"/>
        <w:rPr>
          <w:rFonts w:cs="仿宋"/>
          <w:szCs w:val="28"/>
        </w:rPr>
      </w:pPr>
      <w:r>
        <w:rPr>
          <w:rFonts w:hint="eastAsia" w:cs="仿宋"/>
          <w:szCs w:val="28"/>
        </w:rPr>
        <w:t>②灾害发生后，迅速制定施救的方案，并立即投入扑救，适时调整更为有效的扑救方式和处置方法。</w:t>
      </w:r>
    </w:p>
    <w:p>
      <w:pPr>
        <w:widowControl w:val="0"/>
        <w:adjustRightInd/>
        <w:snapToGrid/>
        <w:ind w:firstLine="560" w:firstLineChars="200"/>
        <w:rPr>
          <w:rFonts w:cs="仿宋"/>
          <w:szCs w:val="28"/>
        </w:rPr>
      </w:pPr>
      <w:r>
        <w:rPr>
          <w:rFonts w:hint="eastAsia" w:cs="仿宋"/>
          <w:szCs w:val="28"/>
        </w:rPr>
        <w:t>（2）后勤保障组</w:t>
      </w:r>
    </w:p>
    <w:p>
      <w:pPr>
        <w:widowControl w:val="0"/>
        <w:adjustRightInd/>
        <w:snapToGrid/>
        <w:ind w:firstLine="560" w:firstLineChars="200"/>
        <w:rPr>
          <w:rFonts w:cs="仿宋"/>
          <w:szCs w:val="28"/>
        </w:rPr>
      </w:pPr>
      <w:r>
        <w:rPr>
          <w:rFonts w:hint="eastAsia" w:cs="仿宋"/>
          <w:szCs w:val="28"/>
        </w:rPr>
        <w:t>①负责事故应急抢险与救援过程中所需的各类用具、用品、机电设备、仪器、个体防护和救援用品的紧急供应与调配。</w:t>
      </w:r>
    </w:p>
    <w:p>
      <w:pPr>
        <w:widowControl w:val="0"/>
        <w:adjustRightInd/>
        <w:snapToGrid/>
        <w:ind w:firstLine="560" w:firstLineChars="200"/>
        <w:rPr>
          <w:rFonts w:hint="eastAsia"/>
          <w:lang w:val="en-US" w:eastAsia="zh-CN"/>
        </w:rPr>
      </w:pPr>
      <w:r>
        <w:rPr>
          <w:rFonts w:hint="eastAsia" w:cs="仿宋"/>
          <w:szCs w:val="28"/>
        </w:rPr>
        <w:t>②组织、指挥和确定各类工程机械配合事故应急抢险与救援过程中急需挖掘、移动、装卸、吊运等相关作业。</w:t>
      </w:r>
    </w:p>
    <w:p>
      <w:pPr>
        <w:widowControl w:val="0"/>
        <w:adjustRightInd/>
        <w:snapToGrid/>
        <w:ind w:firstLine="560" w:firstLineChars="200"/>
        <w:rPr>
          <w:rFonts w:hint="eastAsia" w:cs="仿宋"/>
          <w:szCs w:val="28"/>
          <w:lang w:val="en-US" w:eastAsia="zh-CN"/>
        </w:rPr>
      </w:pPr>
      <w:r>
        <w:rPr>
          <w:rFonts w:hint="eastAsia" w:cs="仿宋"/>
          <w:szCs w:val="28"/>
          <w:lang w:val="en-US" w:eastAsia="zh-CN"/>
        </w:rPr>
        <w:t>（3）通讯联络组</w:t>
      </w:r>
    </w:p>
    <w:p>
      <w:pPr>
        <w:widowControl w:val="0"/>
        <w:adjustRightInd/>
        <w:snapToGrid/>
        <w:ind w:firstLine="560" w:firstLineChars="200"/>
        <w:rPr>
          <w:rFonts w:hint="eastAsia" w:cs="仿宋"/>
          <w:szCs w:val="28"/>
          <w:lang w:val="zh-CN"/>
        </w:rPr>
      </w:pPr>
      <w:r>
        <w:rPr>
          <w:rFonts w:hint="default" w:cs="仿宋"/>
          <w:szCs w:val="28"/>
          <w:lang w:val="zh-CN"/>
        </w:rPr>
        <w:t>①及时向上级部门报告，同时向周边通报事故情况；负责事故应急救援的通信保障，根据应急救援过程的通信需要提供通信服务，确保畅通</w:t>
      </w:r>
      <w:r>
        <w:rPr>
          <w:rFonts w:hint="eastAsia" w:cs="仿宋"/>
          <w:szCs w:val="28"/>
          <w:lang w:val="zh-CN"/>
        </w:rPr>
        <w:t>。</w:t>
      </w:r>
    </w:p>
    <w:p>
      <w:pPr>
        <w:widowControl w:val="0"/>
        <w:adjustRightInd/>
        <w:snapToGrid/>
        <w:ind w:firstLine="560" w:firstLineChars="200"/>
        <w:rPr>
          <w:rFonts w:hint="eastAsia" w:ascii="Times New Roman" w:hAnsi="Times New Roman" w:cs="仿宋"/>
          <w:szCs w:val="28"/>
          <w:lang w:val="zh-CN"/>
        </w:rPr>
      </w:pPr>
      <w:r>
        <w:rPr>
          <w:rFonts w:hint="default" w:cs="仿宋"/>
          <w:szCs w:val="28"/>
          <w:lang w:val="zh-CN"/>
        </w:rPr>
        <w:t>②</w:t>
      </w:r>
      <w:r>
        <w:rPr>
          <w:rFonts w:hint="eastAsia" w:cs="仿宋"/>
          <w:szCs w:val="28"/>
          <w:lang w:val="zh-CN"/>
        </w:rPr>
        <w:t>搞好实施恢复生产过程中的相关检查、清理、修复与加固等项工</w:t>
      </w:r>
      <w:r>
        <w:rPr>
          <w:rFonts w:hint="eastAsia" w:ascii="Times New Roman" w:hAnsi="Times New Roman" w:cs="仿宋"/>
          <w:szCs w:val="28"/>
          <w:lang w:val="zh-CN"/>
        </w:rPr>
        <w:t>作的监督、指导、</w:t>
      </w:r>
      <w:r>
        <w:rPr>
          <w:rFonts w:hint="eastAsia" w:ascii="Times New Roman" w:hAnsi="Times New Roman" w:cs="仿宋"/>
          <w:szCs w:val="28"/>
          <w:lang w:val="zh-CN" w:eastAsia="zh-CN"/>
        </w:rPr>
        <w:t>协</w:t>
      </w:r>
      <w:r>
        <w:rPr>
          <w:rFonts w:hint="eastAsia" w:ascii="Times New Roman" w:hAnsi="Times New Roman" w:cs="仿宋"/>
          <w:szCs w:val="28"/>
          <w:lang w:val="zh-CN"/>
        </w:rPr>
        <w:t>调、衔接与落实做好污染物的处置工作。</w:t>
      </w:r>
    </w:p>
    <w:p>
      <w:pPr>
        <w:widowControl w:val="0"/>
        <w:adjustRightInd/>
        <w:snapToGrid/>
        <w:ind w:firstLine="560" w:firstLineChars="200"/>
        <w:rPr>
          <w:rFonts w:hint="eastAsia" w:ascii="Times New Roman" w:hAnsi="Times New Roman" w:cs="仿宋"/>
          <w:szCs w:val="28"/>
          <w:lang w:val="en-US" w:eastAsia="zh-CN"/>
        </w:rPr>
      </w:pPr>
      <w:r>
        <w:rPr>
          <w:rFonts w:hint="eastAsia" w:ascii="Times New Roman" w:hAnsi="Times New Roman" w:cs="仿宋"/>
          <w:szCs w:val="28"/>
          <w:lang w:val="en-US" w:eastAsia="zh-CN"/>
        </w:rPr>
        <w:t>（4）应急监测组</w:t>
      </w:r>
    </w:p>
    <w:p>
      <w:pPr>
        <w:widowControl w:val="0"/>
        <w:adjustRightInd/>
        <w:snapToGrid/>
        <w:ind w:firstLine="560" w:firstLineChars="200"/>
        <w:rPr>
          <w:rFonts w:hint="eastAsia" w:ascii="Times New Roman" w:hAnsi="Times New Roman" w:cs="仿宋"/>
          <w:szCs w:val="28"/>
          <w:lang w:val="en-US" w:eastAsia="zh-CN"/>
        </w:rPr>
      </w:pPr>
      <w:r>
        <w:rPr>
          <w:rFonts w:hint="default" w:ascii="Times New Roman" w:hAnsi="Times New Roman" w:cs="仿宋"/>
          <w:szCs w:val="28"/>
          <w:lang w:val="en-US" w:eastAsia="zh-CN"/>
        </w:rPr>
        <w:t>①</w:t>
      </w:r>
      <w:r>
        <w:rPr>
          <w:rFonts w:hint="eastAsia" w:ascii="Times New Roman" w:hAnsi="Times New Roman" w:cs="仿宋"/>
          <w:szCs w:val="28"/>
          <w:lang w:val="en-US" w:eastAsia="zh-CN"/>
        </w:rPr>
        <w:t>收集汇总相关数据，组织进行技术研判，开展事态分析，迅速组织切断污染源，分析污染途径，明确防止污染物扩散的程序，组织采取有效的措施，消除或减轻已经造成的污染，明确不同情况下的现场处置人员必须采取的个人防护措施组织建立现场警戒区和交通管制区，确定重点防护区域，确定受威胁人员疏散的方式和途径，疏散转移受威胁人员至安全紧急避险场所，协调相关人员及有关力量参与应急处置；</w:t>
      </w:r>
    </w:p>
    <w:p>
      <w:pPr>
        <w:widowControl w:val="0"/>
        <w:adjustRightInd/>
        <w:snapToGrid/>
        <w:ind w:firstLine="560" w:firstLineChars="200"/>
        <w:rPr>
          <w:rFonts w:hint="eastAsia" w:ascii="Times New Roman" w:hAnsi="Times New Roman" w:cs="仿宋"/>
          <w:szCs w:val="28"/>
          <w:lang w:val="en-US" w:eastAsia="zh-CN"/>
        </w:rPr>
      </w:pPr>
      <w:r>
        <w:rPr>
          <w:rFonts w:hint="default" w:ascii="Times New Roman" w:hAnsi="Times New Roman" w:cs="仿宋"/>
          <w:szCs w:val="28"/>
          <w:lang w:val="en-US" w:eastAsia="zh-CN"/>
        </w:rPr>
        <w:t>②</w:t>
      </w:r>
      <w:r>
        <w:rPr>
          <w:rFonts w:hint="eastAsia" w:ascii="Times New Roman" w:hAnsi="Times New Roman" w:cs="仿宋"/>
          <w:szCs w:val="28"/>
          <w:lang w:val="en-US" w:eastAsia="zh-CN"/>
        </w:rPr>
        <w:t>根</w:t>
      </w:r>
      <w:r>
        <w:rPr>
          <w:rFonts w:hint="eastAsia" w:ascii="Times New Roman" w:hAnsi="Times New Roman" w:eastAsia="仿宋" w:cs="Times New Roman"/>
          <w:sz w:val="28"/>
          <w:szCs w:val="28"/>
          <w:lang w:val="en-US" w:eastAsia="zh-CN"/>
        </w:rPr>
        <w:t>据突发环境事件的污染物种类、性质以及自然、社会环境状况等，明确相应的应急监测方案及监测方法，确定污染物扩散范围</w:t>
      </w:r>
      <w:r>
        <w:rPr>
          <w:rFonts w:hint="eastAsia" w:ascii="Times New Roman" w:hAnsi="Times New Roman" w:cs="仿宋"/>
          <w:szCs w:val="28"/>
          <w:lang w:val="en-US" w:eastAsia="zh-CN"/>
        </w:rPr>
        <w:t>，明确监测的布点和频次，做好大气、水体、土壤等应急监测，为突发环境事件应急决策提供依据。</w:t>
      </w:r>
    </w:p>
    <w:p>
      <w:pPr>
        <w:widowControl w:val="0"/>
        <w:adjustRightInd/>
        <w:snapToGrid/>
        <w:ind w:firstLine="560" w:firstLineChars="200"/>
        <w:rPr>
          <w:rFonts w:hint="default" w:ascii="Times New Roman" w:hAnsi="Times New Roman" w:cs="仿宋"/>
          <w:szCs w:val="28"/>
          <w:lang w:val="en-US" w:eastAsia="zh-CN"/>
        </w:rPr>
      </w:pPr>
      <w:r>
        <w:rPr>
          <w:rFonts w:hint="eastAsia" w:ascii="Times New Roman" w:hAnsi="Times New Roman" w:cs="仿宋"/>
          <w:szCs w:val="28"/>
          <w:lang w:val="en-US" w:eastAsia="zh-CN"/>
        </w:rPr>
        <w:t>（5）应急专家组</w:t>
      </w:r>
    </w:p>
    <w:p>
      <w:pPr>
        <w:widowControl w:val="0"/>
        <w:adjustRightInd/>
        <w:snapToGrid/>
        <w:ind w:firstLine="560" w:firstLineChars="200"/>
        <w:rPr>
          <w:rFonts w:hint="eastAsia" w:ascii="Times New Roman" w:hAnsi="Times New Roman" w:cs="仿宋"/>
          <w:szCs w:val="28"/>
          <w:lang w:val="en-US" w:eastAsia="zh-CN"/>
        </w:rPr>
      </w:pPr>
      <w:r>
        <w:rPr>
          <w:rFonts w:hint="default" w:ascii="Times New Roman" w:hAnsi="Times New Roman" w:cs="仿宋"/>
          <w:szCs w:val="28"/>
          <w:lang w:val="en-US" w:eastAsia="zh-CN"/>
        </w:rPr>
        <w:t>①</w:t>
      </w:r>
      <w:r>
        <w:rPr>
          <w:rFonts w:hint="eastAsia" w:ascii="Times New Roman" w:hAnsi="Times New Roman" w:cs="仿宋"/>
          <w:szCs w:val="28"/>
          <w:lang w:val="en-US" w:eastAsia="zh-CN"/>
        </w:rPr>
        <w:t>协助处理突发环境事件，必要时参加现场应急处置工作，对突发事件现场情况信息进行综合分析和研究，协助判别事件类型和预警等级；科学评估突发环境事件的危害范围、危害程度、事件等级、发展趋势等，科学快速地提出处置事件的技术方案及建议，为处置决策提供技术支持；</w:t>
      </w:r>
    </w:p>
    <w:p>
      <w:pPr>
        <w:ind w:firstLine="569"/>
        <w:rPr>
          <w:rFonts w:hint="default"/>
          <w:lang w:val="en-US" w:eastAsia="zh-CN"/>
        </w:rPr>
      </w:pPr>
      <w:r>
        <w:rPr>
          <w:rFonts w:hint="default" w:ascii="Times New Roman" w:hAnsi="Times New Roman" w:cs="仿宋"/>
          <w:szCs w:val="28"/>
          <w:lang w:val="en-US" w:eastAsia="zh-CN"/>
        </w:rPr>
        <w:t>②</w:t>
      </w:r>
      <w:r>
        <w:rPr>
          <w:rFonts w:hint="eastAsia" w:ascii="Times New Roman" w:hAnsi="Times New Roman" w:eastAsia="仿宋" w:cs="Times New Roman"/>
          <w:sz w:val="28"/>
          <w:szCs w:val="28"/>
          <w:lang w:val="en-US" w:eastAsia="zh-CN"/>
        </w:rPr>
        <w:t>参与特别重大或重大突发环境事件的环境污染损害评估，对事件的中长期环境影响做出评价，并提出科学可行的方案及建议；负责各类环境应急咨询工作，为我区环境应急管理工作提供切实可行的决策建议、专业咨询、理论指导和技术支持，承担其他与环境应急有关的工作。</w:t>
      </w:r>
    </w:p>
    <w:p>
      <w:pPr>
        <w:pStyle w:val="5"/>
        <w:spacing w:before="156" w:after="156"/>
        <w:ind w:firstLine="0" w:firstLineChars="0"/>
      </w:pPr>
      <w:bookmarkStart w:id="78" w:name="_Toc17588"/>
      <w:r>
        <w:rPr>
          <w:rFonts w:hint="eastAsia"/>
        </w:rPr>
        <w:t>3.7.</w:t>
      </w:r>
      <w:r>
        <w:rPr>
          <w:rFonts w:hint="eastAsia"/>
          <w:lang w:val="en-US" w:eastAsia="zh-CN"/>
        </w:rPr>
        <w:t>3</w:t>
      </w:r>
      <w:r>
        <w:rPr>
          <w:rFonts w:hint="eastAsia"/>
        </w:rPr>
        <w:t xml:space="preserve"> </w:t>
      </w:r>
      <w:r>
        <w:rPr>
          <w:rFonts w:hint="eastAsia" w:ascii="仿宋" w:hAnsi="仿宋" w:eastAsia="仿宋"/>
        </w:rPr>
        <w:t>外部救援机构</w:t>
      </w:r>
      <w:bookmarkEnd w:id="78"/>
    </w:p>
    <w:p>
      <w:pPr>
        <w:widowControl w:val="0"/>
        <w:adjustRightInd/>
        <w:snapToGrid/>
        <w:ind w:firstLine="560" w:firstLineChars="200"/>
        <w:rPr>
          <w:rFonts w:ascii="Times New Roman" w:hAnsi="Times New Roman" w:eastAsia="仿宋"/>
          <w:b/>
          <w:sz w:val="24"/>
          <w:szCs w:val="24"/>
        </w:rPr>
      </w:pPr>
      <w:r>
        <w:rPr>
          <w:rFonts w:hint="eastAsia" w:cs="仿宋"/>
          <w:szCs w:val="28"/>
        </w:rPr>
        <w:t>外部救援机构均为政府职能部门或服务型机构，</w:t>
      </w:r>
      <w:r>
        <w:rPr>
          <w:rFonts w:hint="eastAsia" w:cs="仿宋"/>
          <w:szCs w:val="28"/>
          <w:lang w:val="en-US" w:eastAsia="zh-CN"/>
        </w:rPr>
        <w:t>企业</w:t>
      </w:r>
      <w:r>
        <w:rPr>
          <w:rFonts w:hint="eastAsia" w:cs="仿宋"/>
          <w:szCs w:val="28"/>
        </w:rPr>
        <w:t>虽未与有关部门签订应急救援协议或互救协议，一旦发生突发环境事件，通过信息传递需要实施外部救援时，相关部门本着“以人为本、快速响应”的原则，对</w:t>
      </w:r>
      <w:r>
        <w:rPr>
          <w:rFonts w:hint="eastAsia" w:cs="仿宋"/>
          <w:szCs w:val="28"/>
          <w:lang w:val="en-US" w:eastAsia="zh-CN"/>
        </w:rPr>
        <w:t>企业</w:t>
      </w:r>
      <w:r>
        <w:rPr>
          <w:rFonts w:hint="eastAsia" w:cs="仿宋"/>
          <w:szCs w:val="28"/>
        </w:rPr>
        <w:t>进行应急救援。</w:t>
      </w:r>
      <w:bookmarkStart w:id="79" w:name="_Toc4050_WPSOffice_Level2"/>
      <w:bookmarkStart w:id="80" w:name="_Toc30043_WPSOffice_Level2"/>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ascii="Times New Roman" w:hAnsi="Times New Roman" w:eastAsia="仿宋"/>
          <w:b/>
          <w:sz w:val="24"/>
          <w:szCs w:val="24"/>
        </w:rPr>
      </w:pPr>
      <w:r>
        <w:rPr>
          <w:rFonts w:ascii="Times New Roman" w:hAnsi="Times New Roman" w:eastAsia="仿宋"/>
          <w:b/>
          <w:sz w:val="24"/>
          <w:szCs w:val="24"/>
        </w:rPr>
        <w:t>表3-</w:t>
      </w:r>
      <w:r>
        <w:rPr>
          <w:rFonts w:hint="eastAsia" w:ascii="Times New Roman" w:hAnsi="Times New Roman"/>
          <w:b/>
          <w:sz w:val="24"/>
          <w:szCs w:val="24"/>
          <w:lang w:val="en-US" w:eastAsia="zh-CN"/>
        </w:rPr>
        <w:t>1</w:t>
      </w:r>
      <w:r>
        <w:rPr>
          <w:rFonts w:hint="eastAsia"/>
          <w:b/>
          <w:sz w:val="24"/>
          <w:szCs w:val="24"/>
          <w:lang w:val="en-US" w:eastAsia="zh-CN"/>
        </w:rPr>
        <w:t>1</w:t>
      </w:r>
      <w:r>
        <w:rPr>
          <w:rFonts w:hint="eastAsia" w:ascii="Times New Roman" w:hAnsi="Times New Roman" w:eastAsia="仿宋"/>
          <w:b/>
          <w:sz w:val="24"/>
          <w:szCs w:val="24"/>
        </w:rPr>
        <w:t xml:space="preserve">  </w:t>
      </w:r>
      <w:r>
        <w:rPr>
          <w:rFonts w:ascii="Times New Roman" w:hAnsi="Times New Roman" w:eastAsia="仿宋"/>
          <w:b/>
          <w:sz w:val="24"/>
          <w:szCs w:val="24"/>
        </w:rPr>
        <w:t>外部应急救援电话</w:t>
      </w:r>
      <w:bookmarkEnd w:id="79"/>
      <w:bookmarkEnd w:id="80"/>
    </w:p>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tbl>
      <w:tblPr>
        <w:tblStyle w:val="22"/>
        <w:tblW w:w="8419" w:type="dxa"/>
        <w:tblInd w:w="0" w:type="dxa"/>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971"/>
        <w:gridCol w:w="4858"/>
        <w:gridCol w:w="2590"/>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75" w:hRule="atLeast"/>
        </w:trPr>
        <w:tc>
          <w:tcPr>
            <w:tcW w:w="9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序号</w:t>
            </w:r>
          </w:p>
        </w:tc>
        <w:tc>
          <w:tcPr>
            <w:tcW w:w="48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单位</w:t>
            </w:r>
          </w:p>
        </w:tc>
        <w:tc>
          <w:tcPr>
            <w:tcW w:w="259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联系电话</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报警电话</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110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火警电话</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119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3</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lang w:eastAsia="zh-CN"/>
              </w:rPr>
            </w:pPr>
            <w:r>
              <w:rPr>
                <w:rFonts w:hint="default" w:ascii="Times New Roman" w:hAnsi="Times New Roman" w:eastAsia="仿宋" w:cs="Times New Roman"/>
                <w:color w:val="auto"/>
                <w:sz w:val="28"/>
                <w:szCs w:val="28"/>
              </w:rPr>
              <w:t>医疗急救电话</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rPr>
            </w:pPr>
            <w:r>
              <w:rPr>
                <w:rFonts w:hint="default" w:ascii="Times New Roman" w:hAnsi="Times New Roman" w:eastAsia="仿宋" w:cs="Times New Roman"/>
                <w:color w:val="auto"/>
                <w:sz w:val="28"/>
                <w:szCs w:val="28"/>
              </w:rPr>
              <w:t>120</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4</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lang w:eastAsia="zh-CN"/>
              </w:rPr>
            </w:pPr>
            <w:r>
              <w:rPr>
                <w:rFonts w:hint="default" w:ascii="Times New Roman" w:hAnsi="Times New Roman" w:eastAsia="仿宋" w:cs="Times New Roman"/>
                <w:color w:val="auto"/>
                <w:sz w:val="28"/>
                <w:szCs w:val="28"/>
                <w:lang w:eastAsia="zh-CN"/>
              </w:rPr>
              <w:t>环保热线</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32"/>
                <w:szCs w:val="32"/>
                <w:lang w:val="en-US" w:eastAsia="zh-CN"/>
              </w:rPr>
            </w:pPr>
            <w:r>
              <w:rPr>
                <w:rFonts w:hint="default" w:ascii="Times New Roman" w:hAnsi="Times New Roman" w:eastAsia="仿宋" w:cs="Times New Roman"/>
                <w:color w:val="auto"/>
                <w:sz w:val="28"/>
                <w:szCs w:val="28"/>
                <w:lang w:val="en-US" w:eastAsia="zh-CN"/>
              </w:rPr>
              <w:t>12369</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5</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西咸新区生态环境局</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6</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西咸新区应急管理局</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029-33585948</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7</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西咸新区环境监测执法支队</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029-33585034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289"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8</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陕西省应急救援处</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029-87293539/87294384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9</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西咸新区消防救援支队</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029-33186921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795" w:hRule="atLeast"/>
        </w:trPr>
        <w:tc>
          <w:tcPr>
            <w:tcW w:w="971"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10</w:t>
            </w:r>
          </w:p>
        </w:tc>
        <w:tc>
          <w:tcPr>
            <w:tcW w:w="4858"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陕西二一五医院</w:t>
            </w:r>
          </w:p>
        </w:tc>
        <w:tc>
          <w:tcPr>
            <w:tcW w:w="2590" w:type="dxa"/>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029-32088213</w:t>
            </w:r>
          </w:p>
        </w:tc>
      </w:tr>
    </w:tbl>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sz w:val="28"/>
          <w:szCs w:val="28"/>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tabs>
          <w:tab w:val="left" w:pos="284"/>
        </w:tabs>
        <w:spacing w:before="156" w:after="156"/>
        <w:rPr>
          <w:rFonts w:hint="default"/>
          <w:sz w:val="28"/>
          <w:szCs w:val="52"/>
        </w:rPr>
      </w:pPr>
      <w:bookmarkStart w:id="81" w:name="_Toc11458"/>
      <w:bookmarkStart w:id="82" w:name="_Toc24006"/>
      <w:bookmarkStart w:id="83" w:name="_Toc489976518"/>
      <w:r>
        <w:rPr>
          <w:rFonts w:hint="default"/>
          <w:sz w:val="28"/>
          <w:szCs w:val="52"/>
        </w:rPr>
        <w:t>4 突发环境事件及其后果分析</w:t>
      </w:r>
      <w:bookmarkEnd w:id="81"/>
      <w:bookmarkEnd w:id="82"/>
      <w:bookmarkEnd w:id="83"/>
    </w:p>
    <w:p>
      <w:pPr>
        <w:pStyle w:val="4"/>
        <w:tabs>
          <w:tab w:val="left" w:pos="454"/>
        </w:tabs>
        <w:spacing w:before="156" w:after="156"/>
        <w:rPr>
          <w:rFonts w:eastAsia="仿宋"/>
          <w:szCs w:val="28"/>
        </w:rPr>
      </w:pPr>
      <w:bookmarkStart w:id="84" w:name="_Toc22291"/>
      <w:bookmarkStart w:id="85" w:name="_Toc17440"/>
      <w:bookmarkStart w:id="86" w:name="_Toc2790"/>
      <w:r>
        <w:rPr>
          <w:rFonts w:eastAsia="仿宋"/>
          <w:szCs w:val="28"/>
        </w:rPr>
        <w:t>4.1突发环境事件</w:t>
      </w:r>
      <w:r>
        <w:rPr>
          <w:rFonts w:hint="eastAsia" w:eastAsia="仿宋"/>
          <w:szCs w:val="28"/>
        </w:rPr>
        <w:t>情景</w:t>
      </w:r>
      <w:r>
        <w:rPr>
          <w:rFonts w:eastAsia="仿宋"/>
          <w:szCs w:val="28"/>
        </w:rPr>
        <w:t>分析</w:t>
      </w:r>
      <w:bookmarkEnd w:id="84"/>
      <w:bookmarkEnd w:id="85"/>
      <w:bookmarkEnd w:id="86"/>
    </w:p>
    <w:p>
      <w:pPr>
        <w:pStyle w:val="4"/>
        <w:bidi w:val="0"/>
        <w:rPr>
          <w:rFonts w:hint="eastAsia"/>
        </w:rPr>
      </w:pPr>
      <w:bookmarkStart w:id="87" w:name="_Toc3266"/>
      <w:r>
        <w:rPr>
          <w:rFonts w:hint="eastAsia"/>
          <w:lang w:val="en-US" w:eastAsia="zh-CN"/>
        </w:rPr>
        <w:t>4.1.1</w:t>
      </w:r>
      <w:r>
        <w:rPr>
          <w:rFonts w:hint="eastAsia"/>
        </w:rPr>
        <w:t>国内企业事故典型案例与原因分析</w:t>
      </w:r>
      <w:bookmarkEnd w:id="87"/>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color w:val="auto"/>
          <w:szCs w:val="28"/>
        </w:rPr>
      </w:pPr>
      <w:r>
        <w:rPr>
          <w:rFonts w:hint="eastAsia"/>
          <w:color w:val="auto"/>
          <w:szCs w:val="28"/>
        </w:rPr>
        <w:t>根据调查统计，</w:t>
      </w:r>
      <w:r>
        <w:rPr>
          <w:rFonts w:hint="eastAsia"/>
          <w:color w:val="auto"/>
          <w:szCs w:val="28"/>
          <w:lang w:eastAsia="zh-CN"/>
        </w:rPr>
        <w:t>本企业</w:t>
      </w:r>
      <w:r>
        <w:rPr>
          <w:rFonts w:hint="eastAsia"/>
          <w:color w:val="auto"/>
          <w:szCs w:val="28"/>
          <w:lang w:val="en-US" w:eastAsia="zh-CN"/>
        </w:rPr>
        <w:t>发生的事故主要是机械设备维修过程中所产生的废机油发生泄漏引发的火灾事故。</w:t>
      </w:r>
      <w:r>
        <w:rPr>
          <w:rFonts w:hint="eastAsia"/>
          <w:color w:val="auto"/>
          <w:szCs w:val="28"/>
        </w:rPr>
        <w:t>近年</w:t>
      </w:r>
      <w:r>
        <w:rPr>
          <w:rFonts w:hint="eastAsia"/>
          <w:color w:val="auto"/>
          <w:szCs w:val="28"/>
          <w:lang w:val="en-US" w:eastAsia="zh-CN"/>
        </w:rPr>
        <w:t>来废机油泄露</w:t>
      </w:r>
      <w:r>
        <w:rPr>
          <w:rFonts w:hint="eastAsia"/>
          <w:color w:val="auto"/>
          <w:szCs w:val="28"/>
        </w:rPr>
        <w:t>发生的事故及危害情况见下表。</w:t>
      </w: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eastAsiaTheme="minorEastAsia"/>
          <w:b/>
          <w:color w:val="auto"/>
          <w:sz w:val="24"/>
        </w:rPr>
      </w:pPr>
      <w:r>
        <w:rPr>
          <w:rFonts w:hint="default" w:ascii="Times New Roman" w:hAnsi="Times New Roman" w:eastAsia="仿宋" w:cs="Times New Roman"/>
          <w:b/>
          <w:color w:val="auto"/>
          <w:sz w:val="24"/>
        </w:rPr>
        <w:t>表4-1</w:t>
      </w:r>
      <w:r>
        <w:rPr>
          <w:rFonts w:hint="eastAsia" w:cs="Times New Roman"/>
          <w:b/>
          <w:color w:val="auto"/>
          <w:sz w:val="24"/>
          <w:lang w:eastAsia="zh-CN"/>
        </w:rPr>
        <w:t>废机油</w:t>
      </w:r>
      <w:r>
        <w:rPr>
          <w:rFonts w:hint="default" w:ascii="Times New Roman" w:hAnsi="Times New Roman" w:eastAsia="仿宋" w:cs="Times New Roman"/>
          <w:b/>
          <w:color w:val="auto"/>
          <w:sz w:val="24"/>
        </w:rPr>
        <w:t>事故调查</w:t>
      </w:r>
    </w:p>
    <w:tbl>
      <w:tblPr>
        <w:tblStyle w:val="22"/>
        <w:tblW w:w="8519" w:type="dxa"/>
        <w:tblInd w:w="0" w:type="dxa"/>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Layout w:type="fixed"/>
        <w:tblCellMar>
          <w:top w:w="0" w:type="dxa"/>
          <w:left w:w="108" w:type="dxa"/>
          <w:bottom w:w="0" w:type="dxa"/>
          <w:right w:w="108" w:type="dxa"/>
        </w:tblCellMar>
      </w:tblPr>
      <w:tblGrid>
        <w:gridCol w:w="1317"/>
        <w:gridCol w:w="1924"/>
        <w:gridCol w:w="2192"/>
        <w:gridCol w:w="3086"/>
      </w:tblGrid>
      <w:tr>
        <w:tblPrEx>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1317"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bCs/>
                <w:color w:val="auto"/>
                <w:kern w:val="44"/>
                <w:sz w:val="24"/>
                <w:szCs w:val="24"/>
              </w:rPr>
            </w:pPr>
            <w:r>
              <w:rPr>
                <w:rFonts w:hint="default" w:ascii="Times New Roman" w:hAnsi="Times New Roman" w:eastAsia="仿宋" w:cs="Times New Roman"/>
                <w:b/>
                <w:bCs/>
                <w:color w:val="auto"/>
                <w:kern w:val="44"/>
                <w:sz w:val="24"/>
                <w:szCs w:val="24"/>
              </w:rPr>
              <w:t>时间</w:t>
            </w:r>
          </w:p>
        </w:tc>
        <w:tc>
          <w:tcPr>
            <w:tcW w:w="19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bCs/>
                <w:color w:val="auto"/>
                <w:kern w:val="44"/>
                <w:sz w:val="24"/>
                <w:szCs w:val="24"/>
              </w:rPr>
            </w:pPr>
            <w:r>
              <w:rPr>
                <w:rFonts w:hint="default" w:ascii="Times New Roman" w:hAnsi="Times New Roman" w:eastAsia="仿宋" w:cs="Times New Roman"/>
                <w:b/>
                <w:bCs/>
                <w:color w:val="auto"/>
                <w:kern w:val="44"/>
                <w:sz w:val="24"/>
                <w:szCs w:val="24"/>
              </w:rPr>
              <w:t>企业</w:t>
            </w:r>
          </w:p>
        </w:tc>
        <w:tc>
          <w:tcPr>
            <w:tcW w:w="21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bCs/>
                <w:color w:val="auto"/>
                <w:kern w:val="44"/>
                <w:sz w:val="24"/>
                <w:szCs w:val="24"/>
              </w:rPr>
            </w:pPr>
            <w:r>
              <w:rPr>
                <w:rFonts w:hint="default" w:ascii="Times New Roman" w:hAnsi="Times New Roman" w:eastAsia="仿宋" w:cs="Times New Roman"/>
                <w:b/>
                <w:bCs/>
                <w:color w:val="auto"/>
                <w:kern w:val="44"/>
                <w:sz w:val="24"/>
                <w:szCs w:val="24"/>
              </w:rPr>
              <w:t>事故原因</w:t>
            </w:r>
          </w:p>
        </w:tc>
        <w:tc>
          <w:tcPr>
            <w:tcW w:w="3086"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bCs/>
                <w:color w:val="auto"/>
                <w:kern w:val="44"/>
                <w:sz w:val="24"/>
                <w:szCs w:val="24"/>
              </w:rPr>
            </w:pPr>
            <w:r>
              <w:rPr>
                <w:rFonts w:hint="default" w:ascii="Times New Roman" w:hAnsi="Times New Roman" w:eastAsia="仿宋" w:cs="Times New Roman"/>
                <w:b/>
                <w:bCs/>
                <w:color w:val="auto"/>
                <w:kern w:val="44"/>
                <w:sz w:val="24"/>
                <w:szCs w:val="24"/>
              </w:rPr>
              <w:t>危害情况</w:t>
            </w:r>
          </w:p>
        </w:tc>
      </w:tr>
      <w:tr>
        <w:tblPrEx>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1317"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val="en-US" w:eastAsia="zh-CN"/>
              </w:rPr>
            </w:pPr>
            <w:r>
              <w:rPr>
                <w:rFonts w:hint="default" w:ascii="Times New Roman" w:hAnsi="Times New Roman" w:eastAsia="仿宋" w:cs="Times New Roman"/>
                <w:color w:val="auto"/>
                <w:kern w:val="44"/>
                <w:sz w:val="24"/>
                <w:szCs w:val="24"/>
              </w:rPr>
              <w:t>201</w:t>
            </w:r>
            <w:r>
              <w:rPr>
                <w:rFonts w:hint="eastAsia" w:cs="Times New Roman"/>
                <w:color w:val="auto"/>
                <w:kern w:val="44"/>
                <w:sz w:val="24"/>
                <w:szCs w:val="24"/>
                <w:lang w:val="en-US" w:eastAsia="zh-CN"/>
              </w:rPr>
              <w:t>3</w:t>
            </w:r>
            <w:r>
              <w:rPr>
                <w:rFonts w:hint="default" w:ascii="Times New Roman" w:hAnsi="Times New Roman" w:eastAsia="仿宋" w:cs="Times New Roman"/>
                <w:color w:val="auto"/>
                <w:kern w:val="44"/>
                <w:sz w:val="24"/>
                <w:szCs w:val="24"/>
              </w:rPr>
              <w:t>.</w:t>
            </w:r>
            <w:r>
              <w:rPr>
                <w:rFonts w:hint="eastAsia" w:cs="Times New Roman"/>
                <w:color w:val="auto"/>
                <w:kern w:val="44"/>
                <w:sz w:val="24"/>
                <w:szCs w:val="24"/>
                <w:lang w:val="en-US" w:eastAsia="zh-CN"/>
              </w:rPr>
              <w:t>6</w:t>
            </w:r>
            <w:r>
              <w:rPr>
                <w:rFonts w:hint="default" w:ascii="Times New Roman" w:hAnsi="Times New Roman" w:eastAsia="仿宋" w:cs="Times New Roman"/>
                <w:color w:val="auto"/>
                <w:kern w:val="44"/>
                <w:sz w:val="24"/>
                <w:szCs w:val="24"/>
              </w:rPr>
              <w:t>.</w:t>
            </w:r>
            <w:r>
              <w:rPr>
                <w:rFonts w:hint="eastAsia" w:cs="Times New Roman"/>
                <w:color w:val="auto"/>
                <w:kern w:val="44"/>
                <w:sz w:val="24"/>
                <w:szCs w:val="24"/>
                <w:lang w:val="en-US" w:eastAsia="zh-CN"/>
              </w:rPr>
              <w:t>8</w:t>
            </w:r>
          </w:p>
        </w:tc>
        <w:tc>
          <w:tcPr>
            <w:tcW w:w="19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default" w:ascii="Times New Roman" w:hAnsi="Times New Roman" w:eastAsia="仿宋" w:cs="Times New Roman"/>
                <w:color w:val="auto"/>
                <w:kern w:val="44"/>
                <w:sz w:val="24"/>
                <w:szCs w:val="24"/>
              </w:rPr>
              <w:t>汉诺威</w:t>
            </w:r>
            <w:r>
              <w:rPr>
                <w:rFonts w:hint="eastAsia" w:cs="Times New Roman"/>
                <w:color w:val="auto"/>
                <w:kern w:val="44"/>
                <w:sz w:val="24"/>
                <w:szCs w:val="24"/>
                <w:lang w:eastAsia="zh-CN"/>
              </w:rPr>
              <w:t>机油</w:t>
            </w:r>
            <w:r>
              <w:rPr>
                <w:rFonts w:hint="default" w:ascii="Times New Roman" w:hAnsi="Times New Roman" w:eastAsia="仿宋" w:cs="Times New Roman"/>
                <w:color w:val="auto"/>
                <w:kern w:val="44"/>
                <w:sz w:val="24"/>
                <w:szCs w:val="24"/>
              </w:rPr>
              <w:t>厂</w:t>
            </w:r>
          </w:p>
        </w:tc>
        <w:tc>
          <w:tcPr>
            <w:tcW w:w="21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eastAsia="zh-CN"/>
              </w:rPr>
            </w:pPr>
            <w:r>
              <w:rPr>
                <w:rFonts w:hint="eastAsia" w:cs="Times New Roman"/>
                <w:color w:val="auto"/>
                <w:kern w:val="44"/>
                <w:sz w:val="24"/>
                <w:szCs w:val="24"/>
                <w:lang w:eastAsia="zh-CN"/>
              </w:rPr>
              <w:t>机油包装桶破裂遇明火引起的火灾</w:t>
            </w:r>
          </w:p>
        </w:tc>
        <w:tc>
          <w:tcPr>
            <w:tcW w:w="3086"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eastAsia" w:cs="Times New Roman"/>
                <w:color w:val="auto"/>
                <w:kern w:val="44"/>
                <w:sz w:val="24"/>
                <w:szCs w:val="24"/>
                <w:lang w:eastAsia="zh-CN"/>
              </w:rPr>
              <w:t>产生大量浓烟，</w:t>
            </w:r>
            <w:r>
              <w:rPr>
                <w:rFonts w:hint="default" w:ascii="Times New Roman" w:hAnsi="Times New Roman" w:eastAsia="仿宋" w:cs="Times New Roman"/>
                <w:color w:val="auto"/>
                <w:kern w:val="44"/>
                <w:sz w:val="24"/>
                <w:szCs w:val="24"/>
              </w:rPr>
              <w:t>未造成人员伤忙</w:t>
            </w:r>
          </w:p>
        </w:tc>
      </w:tr>
      <w:tr>
        <w:tblPrEx>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1317"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default" w:ascii="Times New Roman" w:hAnsi="Times New Roman" w:eastAsia="仿宋" w:cs="Times New Roman"/>
                <w:color w:val="auto"/>
                <w:kern w:val="44"/>
                <w:sz w:val="24"/>
                <w:szCs w:val="24"/>
              </w:rPr>
              <w:t>2013.5.22</w:t>
            </w:r>
          </w:p>
        </w:tc>
        <w:tc>
          <w:tcPr>
            <w:tcW w:w="19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default" w:ascii="Times New Roman" w:hAnsi="Times New Roman" w:eastAsia="仿宋" w:cs="Times New Roman"/>
                <w:color w:val="auto"/>
                <w:kern w:val="44"/>
                <w:sz w:val="24"/>
                <w:szCs w:val="24"/>
              </w:rPr>
              <w:t>中山市坦洲镇信瑞真空前处理场</w:t>
            </w:r>
          </w:p>
        </w:tc>
        <w:tc>
          <w:tcPr>
            <w:tcW w:w="21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eastAsia" w:cs="Times New Roman"/>
                <w:color w:val="auto"/>
                <w:kern w:val="44"/>
                <w:sz w:val="24"/>
                <w:szCs w:val="24"/>
                <w:lang w:eastAsia="zh-CN"/>
              </w:rPr>
              <w:t>废机油</w:t>
            </w:r>
            <w:r>
              <w:rPr>
                <w:rFonts w:hint="default" w:ascii="Times New Roman" w:hAnsi="Times New Roman" w:eastAsia="仿宋" w:cs="Times New Roman"/>
                <w:color w:val="auto"/>
                <w:kern w:val="44"/>
                <w:sz w:val="24"/>
                <w:szCs w:val="24"/>
              </w:rPr>
              <w:t>包装桶破裂导致泄露</w:t>
            </w:r>
          </w:p>
        </w:tc>
        <w:tc>
          <w:tcPr>
            <w:tcW w:w="3086"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kern w:val="44"/>
                <w:sz w:val="24"/>
                <w:szCs w:val="24"/>
              </w:rPr>
            </w:pPr>
            <w:r>
              <w:rPr>
                <w:rFonts w:hint="default" w:ascii="Times New Roman" w:hAnsi="Times New Roman" w:eastAsia="仿宋" w:cs="Times New Roman"/>
                <w:color w:val="auto"/>
                <w:kern w:val="44"/>
                <w:sz w:val="24"/>
                <w:szCs w:val="24"/>
              </w:rPr>
              <w:t>发现及时，及时堵漏，未流入城市管网</w:t>
            </w:r>
          </w:p>
        </w:tc>
      </w:tr>
      <w:tr>
        <w:tblPrEx>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1317"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val="en-US" w:eastAsia="zh-CN"/>
              </w:rPr>
            </w:pPr>
            <w:r>
              <w:rPr>
                <w:rFonts w:hint="eastAsia" w:cs="Times New Roman"/>
                <w:color w:val="auto"/>
                <w:kern w:val="44"/>
                <w:sz w:val="24"/>
                <w:szCs w:val="24"/>
                <w:lang w:val="en-US" w:eastAsia="zh-CN"/>
              </w:rPr>
              <w:t>2012</w:t>
            </w:r>
            <w:r>
              <w:rPr>
                <w:rFonts w:hint="eastAsia" w:ascii="Times New Roman" w:hAnsi="Times New Roman" w:eastAsia="仿宋" w:cs="Times New Roman"/>
                <w:color w:val="auto"/>
                <w:kern w:val="44"/>
                <w:sz w:val="24"/>
                <w:szCs w:val="24"/>
              </w:rPr>
              <w:t>.</w:t>
            </w:r>
            <w:r>
              <w:rPr>
                <w:rFonts w:hint="eastAsia" w:cs="Times New Roman"/>
                <w:color w:val="auto"/>
                <w:kern w:val="44"/>
                <w:sz w:val="24"/>
                <w:szCs w:val="24"/>
                <w:lang w:val="en-US" w:eastAsia="zh-CN"/>
              </w:rPr>
              <w:t>9</w:t>
            </w:r>
            <w:r>
              <w:rPr>
                <w:rFonts w:hint="eastAsia" w:ascii="Times New Roman" w:hAnsi="Times New Roman" w:eastAsia="仿宋" w:cs="Times New Roman"/>
                <w:color w:val="auto"/>
                <w:kern w:val="44"/>
                <w:sz w:val="24"/>
                <w:szCs w:val="24"/>
              </w:rPr>
              <w:t>.</w:t>
            </w:r>
            <w:r>
              <w:rPr>
                <w:rFonts w:hint="eastAsia" w:cs="Times New Roman"/>
                <w:color w:val="auto"/>
                <w:kern w:val="44"/>
                <w:sz w:val="24"/>
                <w:szCs w:val="24"/>
                <w:lang w:val="en-US" w:eastAsia="zh-CN"/>
              </w:rPr>
              <w:t>27</w:t>
            </w:r>
          </w:p>
        </w:tc>
        <w:tc>
          <w:tcPr>
            <w:tcW w:w="1924"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eastAsia="zh-CN"/>
              </w:rPr>
            </w:pPr>
            <w:r>
              <w:rPr>
                <w:rFonts w:hint="eastAsia" w:cs="Times New Roman"/>
                <w:color w:val="auto"/>
                <w:kern w:val="44"/>
                <w:sz w:val="24"/>
                <w:szCs w:val="24"/>
                <w:lang w:eastAsia="zh-CN"/>
              </w:rPr>
              <w:t>南京市某化工厂</w:t>
            </w:r>
          </w:p>
        </w:tc>
        <w:tc>
          <w:tcPr>
            <w:tcW w:w="21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eastAsia="zh-CN"/>
              </w:rPr>
            </w:pPr>
            <w:r>
              <w:rPr>
                <w:rFonts w:hint="eastAsia" w:cs="Times New Roman"/>
                <w:color w:val="auto"/>
                <w:kern w:val="44"/>
                <w:sz w:val="24"/>
                <w:szCs w:val="24"/>
                <w:lang w:eastAsia="zh-CN"/>
              </w:rPr>
              <w:t>工作人员操作失误，未及时更换回收油桶，导致废机油泄露遇明火引起爆炸</w:t>
            </w:r>
          </w:p>
        </w:tc>
        <w:tc>
          <w:tcPr>
            <w:tcW w:w="3086"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kern w:val="44"/>
                <w:sz w:val="24"/>
                <w:szCs w:val="24"/>
                <w:lang w:val="en-US" w:eastAsia="zh-CN"/>
              </w:rPr>
            </w:pPr>
            <w:r>
              <w:rPr>
                <w:rFonts w:hint="eastAsia" w:cs="Times New Roman"/>
                <w:color w:val="auto"/>
                <w:kern w:val="44"/>
                <w:sz w:val="24"/>
                <w:szCs w:val="24"/>
                <w:lang w:val="en-US" w:eastAsia="zh-CN"/>
              </w:rPr>
              <w:t>2</w:t>
            </w:r>
            <w:r>
              <w:rPr>
                <w:rFonts w:hint="eastAsia" w:ascii="Times New Roman" w:hAnsi="Times New Roman" w:eastAsia="仿宋" w:cs="Times New Roman"/>
                <w:color w:val="auto"/>
                <w:kern w:val="44"/>
                <w:sz w:val="24"/>
                <w:szCs w:val="24"/>
              </w:rPr>
              <w:t>人死亡、</w:t>
            </w:r>
            <w:r>
              <w:rPr>
                <w:rFonts w:hint="eastAsia" w:cs="Times New Roman"/>
                <w:color w:val="auto"/>
                <w:kern w:val="44"/>
                <w:sz w:val="24"/>
                <w:szCs w:val="24"/>
                <w:lang w:val="en-US" w:eastAsia="zh-CN"/>
              </w:rPr>
              <w:t>10人轻伤、经济损失约100万元</w:t>
            </w:r>
          </w:p>
        </w:tc>
      </w:tr>
      <w:tr>
        <w:tblPrEx>
          <w:tblBorders>
            <w:top w:val="single" w:color="auto" w:sz="12" w:space="0"/>
            <w:left w:val="single" w:color="auto" w:sz="12" w:space="0"/>
            <w:bottom w:val="single" w:color="auto" w:sz="12" w:space="0"/>
            <w:right w:val="single" w:color="auto" w:sz="12"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1317"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s="Times New Roman"/>
                <w:color w:val="auto"/>
                <w:kern w:val="44"/>
                <w:sz w:val="24"/>
                <w:szCs w:val="24"/>
                <w:lang w:val="en-US" w:eastAsia="zh-CN"/>
              </w:rPr>
            </w:pPr>
            <w:r>
              <w:rPr>
                <w:rFonts w:hint="eastAsia" w:cs="Times New Roman"/>
                <w:color w:val="auto"/>
                <w:kern w:val="44"/>
                <w:sz w:val="24"/>
                <w:szCs w:val="24"/>
                <w:lang w:val="en-US" w:eastAsia="zh-CN"/>
              </w:rPr>
              <w:t>2018.10.28</w:t>
            </w:r>
          </w:p>
        </w:tc>
        <w:tc>
          <w:tcPr>
            <w:tcW w:w="1924" w:type="dxa"/>
            <w:vAlign w:val="center"/>
          </w:tcPr>
          <w:p>
            <w:pPr>
              <w:pStyle w:val="3"/>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val="0"/>
              <w:spacing w:before="0" w:beforeAutospacing="0" w:after="0" w:afterAutospacing="0" w:line="240" w:lineRule="auto"/>
              <w:ind w:left="0" w:right="0" w:firstLine="0"/>
              <w:jc w:val="center"/>
              <w:textAlignment w:val="auto"/>
              <w:outlineLvl w:val="0"/>
              <w:rPr>
                <w:rFonts w:hint="eastAsia" w:ascii="Times New Roman" w:hAnsi="Times New Roman" w:cs="Times New Roman"/>
                <w:color w:val="auto"/>
                <w:kern w:val="44"/>
                <w:sz w:val="24"/>
                <w:szCs w:val="24"/>
                <w:lang w:eastAsia="zh-CN"/>
              </w:rPr>
            </w:pPr>
            <w:bookmarkStart w:id="88" w:name="_Toc21576"/>
            <w:bookmarkStart w:id="89" w:name="_Toc10176"/>
            <w:bookmarkStart w:id="90" w:name="_Toc19929"/>
            <w:bookmarkStart w:id="91" w:name="_Toc21708"/>
            <w:r>
              <w:rPr>
                <w:rFonts w:hint="eastAsia" w:ascii="Times New Roman" w:hAnsi="Times New Roman" w:eastAsia="仿宋" w:cs="Times New Roman"/>
                <w:b w:val="0"/>
                <w:bCs w:val="0"/>
                <w:color w:val="auto"/>
                <w:kern w:val="44"/>
                <w:sz w:val="24"/>
                <w:szCs w:val="24"/>
                <w:lang w:val="en-US" w:eastAsia="zh-CN" w:bidi="ar-SA"/>
              </w:rPr>
              <w:t>天津某</w:t>
            </w:r>
            <w:r>
              <w:rPr>
                <w:rFonts w:hint="eastAsia" w:cs="Times New Roman"/>
                <w:b w:val="0"/>
                <w:bCs w:val="0"/>
                <w:color w:val="auto"/>
                <w:kern w:val="44"/>
                <w:sz w:val="24"/>
                <w:szCs w:val="24"/>
                <w:lang w:val="en-US" w:eastAsia="zh-CN" w:bidi="ar-SA"/>
              </w:rPr>
              <w:t>机油</w:t>
            </w:r>
            <w:r>
              <w:rPr>
                <w:rFonts w:hint="eastAsia" w:ascii="Times New Roman" w:hAnsi="Times New Roman" w:eastAsia="仿宋" w:cs="Times New Roman"/>
                <w:b w:val="0"/>
                <w:bCs w:val="0"/>
                <w:color w:val="auto"/>
                <w:kern w:val="44"/>
                <w:sz w:val="24"/>
                <w:szCs w:val="24"/>
                <w:lang w:val="en-US" w:eastAsia="zh-CN" w:bidi="ar-SA"/>
              </w:rPr>
              <w:t>仓库</w:t>
            </w:r>
            <w:bookmarkEnd w:id="88"/>
            <w:bookmarkEnd w:id="89"/>
            <w:bookmarkEnd w:id="90"/>
            <w:bookmarkEnd w:id="91"/>
          </w:p>
        </w:tc>
        <w:tc>
          <w:tcPr>
            <w:tcW w:w="2192"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s="Times New Roman"/>
                <w:color w:val="auto"/>
                <w:kern w:val="44"/>
                <w:sz w:val="24"/>
                <w:szCs w:val="24"/>
                <w:lang w:eastAsia="zh-CN"/>
              </w:rPr>
            </w:pPr>
            <w:r>
              <w:rPr>
                <w:rFonts w:hint="eastAsia" w:cs="Times New Roman"/>
                <w:color w:val="auto"/>
                <w:kern w:val="44"/>
                <w:sz w:val="24"/>
                <w:szCs w:val="24"/>
                <w:lang w:eastAsia="zh-CN"/>
              </w:rPr>
              <w:t>存放机油桶起火</w:t>
            </w:r>
          </w:p>
        </w:tc>
        <w:tc>
          <w:tcPr>
            <w:tcW w:w="3086" w:type="dxa"/>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s="Times New Roman"/>
                <w:color w:val="auto"/>
                <w:kern w:val="44"/>
                <w:sz w:val="24"/>
                <w:szCs w:val="24"/>
                <w:lang w:val="en-US" w:eastAsia="zh-CN"/>
              </w:rPr>
            </w:pPr>
            <w:r>
              <w:rPr>
                <w:rFonts w:hint="eastAsia" w:cs="Times New Roman"/>
                <w:color w:val="auto"/>
                <w:kern w:val="44"/>
                <w:sz w:val="24"/>
                <w:szCs w:val="24"/>
                <w:lang w:val="en-US" w:eastAsia="zh-CN"/>
              </w:rPr>
              <w:t>发现及时，未造成人员伤亡</w:t>
            </w:r>
          </w:p>
        </w:tc>
      </w:tr>
    </w:tbl>
    <w:p>
      <w:pPr>
        <w:keepNext w:val="0"/>
        <w:keepLines w:val="0"/>
        <w:pageBreakBefore w:val="0"/>
        <w:widowControl/>
        <w:kinsoku/>
        <w:wordWrap/>
        <w:overflowPunct/>
        <w:topLinePunct w:val="0"/>
        <w:autoSpaceDE/>
        <w:autoSpaceDN/>
        <w:bidi w:val="0"/>
        <w:adjustRightInd w:val="0"/>
        <w:snapToGrid w:val="0"/>
        <w:spacing w:before="0" w:beforeLines="0" w:after="0" w:afterLines="0" w:line="360" w:lineRule="auto"/>
        <w:ind w:left="0" w:leftChars="0" w:right="0" w:rightChars="0" w:firstLine="560" w:firstLineChars="200"/>
        <w:textAlignment w:val="auto"/>
        <w:outlineLvl w:val="9"/>
        <w:rPr>
          <w:rFonts w:hint="eastAsia" w:ascii="仿宋" w:hAnsi="仿宋" w:cs="仿宋"/>
          <w:color w:val="auto"/>
          <w:kern w:val="0"/>
          <w:szCs w:val="28"/>
          <w:highlight w:val="none"/>
          <w:lang w:val="zh-CN" w:eastAsia="zh-CN"/>
        </w:rPr>
      </w:pPr>
      <w:r>
        <w:rPr>
          <w:rFonts w:hint="eastAsia"/>
          <w:color w:val="auto"/>
          <w:szCs w:val="28"/>
          <w:lang w:eastAsia="zh-CN"/>
        </w:rPr>
        <w:t>由上表可见，目前废机油发生的事故主要有泄漏事故、火灾爆炸事故。因此，废机油的泄漏事故以及引发的火灾事故是本企业的主要风险因素。火灾事故会产生次生环境问题；废气发生超标排放，直接污染空气环境。</w:t>
      </w:r>
    </w:p>
    <w:p>
      <w:pPr>
        <w:pStyle w:val="4"/>
        <w:keepNext w:val="0"/>
        <w:keepLines w:val="0"/>
        <w:pageBreakBefore w:val="0"/>
        <w:widowControl/>
        <w:kinsoku/>
        <w:wordWrap/>
        <w:overflowPunct/>
        <w:topLinePunct w:val="0"/>
        <w:autoSpaceDE/>
        <w:autoSpaceDN/>
        <w:bidi w:val="0"/>
        <w:adjustRightInd w:val="0"/>
        <w:snapToGrid w:val="0"/>
        <w:spacing w:line="360" w:lineRule="auto"/>
        <w:textAlignment w:val="auto"/>
        <w:rPr>
          <w:rFonts w:hint="eastAsia"/>
          <w:color w:val="auto"/>
          <w:lang w:eastAsia="zh-CN"/>
        </w:rPr>
      </w:pPr>
      <w:bookmarkStart w:id="92" w:name="_Toc27778"/>
      <w:r>
        <w:rPr>
          <w:rFonts w:hint="eastAsia"/>
          <w:color w:val="auto"/>
          <w:lang w:val="en-US" w:eastAsia="zh-CN"/>
        </w:rPr>
        <w:t>4.1.2</w:t>
      </w:r>
      <w:r>
        <w:rPr>
          <w:rFonts w:hint="eastAsia"/>
          <w:color w:val="auto"/>
          <w:lang w:eastAsia="zh-CN"/>
        </w:rPr>
        <w:t>本企业可能发生的突发环境事件情景</w:t>
      </w:r>
      <w:bookmarkEnd w:id="92"/>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eastAsia"/>
          <w:color w:val="auto"/>
          <w:szCs w:val="28"/>
          <w:lang w:eastAsia="zh-CN"/>
        </w:rPr>
      </w:pPr>
      <w:r>
        <w:rPr>
          <w:rFonts w:hint="eastAsia" w:ascii="仿宋" w:hAnsi="仿宋" w:cs="仿宋"/>
          <w:color w:val="auto"/>
          <w:kern w:val="0"/>
          <w:szCs w:val="28"/>
          <w:highlight w:val="none"/>
          <w:lang w:val="zh-CN"/>
        </w:rPr>
        <w:t>参考国内外同类企业发生的事故，以及结合本</w:t>
      </w:r>
      <w:r>
        <w:rPr>
          <w:rFonts w:hint="eastAsia" w:ascii="仿宋" w:hAnsi="仿宋" w:cs="仿宋"/>
          <w:color w:val="auto"/>
          <w:kern w:val="0"/>
          <w:szCs w:val="28"/>
          <w:highlight w:val="none"/>
        </w:rPr>
        <w:t>厂区</w:t>
      </w:r>
      <w:r>
        <w:rPr>
          <w:rFonts w:hint="eastAsia" w:ascii="仿宋" w:hAnsi="仿宋" w:cs="仿宋"/>
          <w:color w:val="auto"/>
          <w:kern w:val="0"/>
          <w:szCs w:val="28"/>
          <w:highlight w:val="none"/>
          <w:lang w:val="zh-CN"/>
        </w:rPr>
        <w:t>的特性，本</w:t>
      </w:r>
      <w:r>
        <w:rPr>
          <w:rFonts w:hint="eastAsia" w:ascii="仿宋" w:hAnsi="仿宋" w:cs="仿宋"/>
          <w:color w:val="auto"/>
          <w:kern w:val="0"/>
          <w:szCs w:val="28"/>
          <w:highlight w:val="none"/>
        </w:rPr>
        <w:t>厂区</w:t>
      </w:r>
      <w:r>
        <w:rPr>
          <w:rFonts w:hint="eastAsia" w:ascii="仿宋" w:hAnsi="仿宋" w:cs="仿宋"/>
          <w:color w:val="auto"/>
          <w:kern w:val="0"/>
          <w:szCs w:val="28"/>
          <w:highlight w:val="none"/>
          <w:lang w:val="zh-CN"/>
        </w:rPr>
        <w:t>可能引发或次生突发环境事件情景如下</w:t>
      </w:r>
      <w:r>
        <w:rPr>
          <w:rFonts w:hint="eastAsia"/>
          <w:color w:val="auto"/>
          <w:szCs w:val="28"/>
          <w:lang w:eastAsia="zh-CN"/>
        </w:rPr>
        <w:t>表4-</w:t>
      </w:r>
      <w:r>
        <w:rPr>
          <w:rFonts w:hint="eastAsia"/>
          <w:color w:val="auto"/>
          <w:szCs w:val="28"/>
          <w:lang w:val="en-US" w:eastAsia="zh-CN"/>
        </w:rPr>
        <w:t>2</w:t>
      </w:r>
      <w:r>
        <w:rPr>
          <w:rFonts w:hint="eastAsia"/>
          <w:color w:val="auto"/>
          <w:szCs w:val="28"/>
          <w:lang w:eastAsia="zh-CN"/>
        </w:rPr>
        <w:t>。</w:t>
      </w: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hint="eastAsia" w:ascii="Times New Roman" w:hAnsi="Times New Roman" w:eastAsia="仿宋" w:cs="Times New Roman"/>
          <w:b/>
          <w:color w:val="auto"/>
          <w:sz w:val="24"/>
          <w:lang w:eastAsia="zh-CN"/>
        </w:rPr>
      </w:pPr>
      <w:r>
        <w:rPr>
          <w:rFonts w:hint="default" w:ascii="Times New Roman" w:hAnsi="Times New Roman" w:eastAsia="仿宋" w:cs="Times New Roman"/>
          <w:b/>
          <w:color w:val="auto"/>
          <w:sz w:val="24"/>
        </w:rPr>
        <w:t>表4-2企业可能发生的突发环境事件情景</w:t>
      </w:r>
    </w:p>
    <w:tbl>
      <w:tblPr>
        <w:tblStyle w:val="23"/>
        <w:tblW w:w="852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841"/>
        <w:gridCol w:w="57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58" w:type="dxa"/>
            <w:vAlign w:val="center"/>
          </w:tcPr>
          <w:p>
            <w:pPr>
              <w:widowControl w:val="0"/>
              <w:spacing w:line="240" w:lineRule="auto"/>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1841" w:type="dxa"/>
            <w:vAlign w:val="center"/>
          </w:tcPr>
          <w:p>
            <w:pPr>
              <w:widowControl w:val="0"/>
              <w:spacing w:line="240" w:lineRule="auto"/>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突发事件类型</w:t>
            </w:r>
          </w:p>
        </w:tc>
        <w:tc>
          <w:tcPr>
            <w:tcW w:w="5723" w:type="dxa"/>
            <w:vAlign w:val="center"/>
          </w:tcPr>
          <w:p>
            <w:pPr>
              <w:widowControl w:val="0"/>
              <w:spacing w:line="240" w:lineRule="auto"/>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事件引发或次生突发环境事件的最坏情景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58" w:type="dxa"/>
            <w:vAlign w:val="center"/>
          </w:tcPr>
          <w:p>
            <w:pPr>
              <w:widowControl w:val="0"/>
              <w:spacing w:line="240" w:lineRule="auto"/>
              <w:jc w:val="center"/>
              <w:rPr>
                <w:rFonts w:hint="default" w:cs="Times New Roman"/>
                <w:color w:val="auto"/>
                <w:sz w:val="24"/>
                <w:szCs w:val="24"/>
                <w:lang w:val="en-US" w:eastAsia="zh-CN"/>
              </w:rPr>
            </w:pPr>
            <w:r>
              <w:rPr>
                <w:rFonts w:hint="eastAsia" w:cs="Times New Roman"/>
                <w:color w:val="auto"/>
                <w:sz w:val="24"/>
                <w:szCs w:val="24"/>
                <w:lang w:val="en-US" w:eastAsia="zh-CN"/>
              </w:rPr>
              <w:t>1</w:t>
            </w:r>
          </w:p>
        </w:tc>
        <w:tc>
          <w:tcPr>
            <w:tcW w:w="1841" w:type="dxa"/>
            <w:vAlign w:val="center"/>
          </w:tcPr>
          <w:p>
            <w:pPr>
              <w:widowControl w:val="0"/>
              <w:spacing w:line="240" w:lineRule="auto"/>
              <w:jc w:val="center"/>
              <w:rPr>
                <w:rFonts w:hint="default" w:cs="Times New Roman"/>
                <w:color w:val="auto"/>
                <w:sz w:val="24"/>
                <w:szCs w:val="24"/>
                <w:lang w:val="en-US" w:eastAsia="zh-CN"/>
              </w:rPr>
            </w:pPr>
            <w:r>
              <w:rPr>
                <w:rFonts w:hint="eastAsia" w:cs="Times New Roman"/>
                <w:color w:val="auto"/>
                <w:sz w:val="24"/>
                <w:szCs w:val="24"/>
                <w:lang w:val="en-US" w:eastAsia="zh-CN"/>
              </w:rPr>
              <w:t>废机油泄露事故</w:t>
            </w:r>
          </w:p>
        </w:tc>
        <w:tc>
          <w:tcPr>
            <w:tcW w:w="5723" w:type="dxa"/>
            <w:vAlign w:val="center"/>
          </w:tcPr>
          <w:p>
            <w:pPr>
              <w:widowControl w:val="0"/>
              <w:spacing w:line="240" w:lineRule="auto"/>
              <w:jc w:val="left"/>
              <w:rPr>
                <w:rFonts w:hint="default" w:ascii="Times New Roman" w:hAnsi="Times New Roman" w:eastAsia="仿宋" w:cs="Times New Roman"/>
                <w:color w:val="auto"/>
                <w:sz w:val="24"/>
                <w:szCs w:val="24"/>
              </w:rPr>
            </w:pPr>
            <w:r>
              <w:rPr>
                <w:rFonts w:hint="eastAsia" w:cs="Times New Roman"/>
                <w:color w:val="auto"/>
                <w:sz w:val="24"/>
                <w:szCs w:val="24"/>
                <w:lang w:eastAsia="zh-CN"/>
              </w:rPr>
              <w:t>废机油</w:t>
            </w:r>
            <w:r>
              <w:rPr>
                <w:rFonts w:hint="default" w:ascii="Times New Roman" w:hAnsi="Times New Roman" w:eastAsia="仿宋" w:cs="Times New Roman"/>
                <w:color w:val="auto"/>
                <w:sz w:val="24"/>
                <w:szCs w:val="24"/>
              </w:rPr>
              <w:t>渗漏、泄漏</w:t>
            </w:r>
            <w:r>
              <w:rPr>
                <w:rFonts w:hint="eastAsia" w:cs="Times New Roman"/>
                <w:color w:val="auto"/>
                <w:sz w:val="24"/>
                <w:szCs w:val="24"/>
                <w:lang w:eastAsia="zh-CN"/>
              </w:rPr>
              <w:t>流入外环境会污染周围的土壤和地表水等；废机油桶</w:t>
            </w:r>
            <w:r>
              <w:rPr>
                <w:rFonts w:hint="default" w:ascii="Times New Roman" w:hAnsi="Times New Roman" w:eastAsia="仿宋" w:cs="Times New Roman"/>
                <w:color w:val="auto"/>
                <w:sz w:val="24"/>
                <w:szCs w:val="24"/>
              </w:rPr>
              <w:t>破裂</w:t>
            </w:r>
            <w:r>
              <w:rPr>
                <w:rFonts w:hint="eastAsia" w:cs="Times New Roman"/>
                <w:color w:val="auto"/>
                <w:sz w:val="24"/>
                <w:szCs w:val="24"/>
                <w:lang w:eastAsia="zh-CN"/>
              </w:rPr>
              <w:t>导致废机油</w:t>
            </w:r>
            <w:r>
              <w:rPr>
                <w:rFonts w:hint="default" w:ascii="Times New Roman" w:hAnsi="Times New Roman" w:eastAsia="仿宋" w:cs="Times New Roman"/>
                <w:color w:val="auto"/>
                <w:sz w:val="24"/>
                <w:szCs w:val="24"/>
              </w:rPr>
              <w:t>发生泄露，遇火种、热源、静电等发生火灾、爆炸</w:t>
            </w:r>
            <w:r>
              <w:rPr>
                <w:rFonts w:hint="eastAsia" w:cs="Times New Roman"/>
                <w:color w:val="auto"/>
                <w:sz w:val="24"/>
                <w:szCs w:val="24"/>
                <w:lang w:eastAsia="zh-CN"/>
              </w:rPr>
              <w:t>事故，污染周围的</w:t>
            </w:r>
            <w:r>
              <w:rPr>
                <w:rFonts w:hint="default" w:ascii="Times New Roman" w:hAnsi="Times New Roman" w:eastAsia="仿宋" w:cs="Times New Roman"/>
                <w:color w:val="auto"/>
                <w:sz w:val="24"/>
                <w:szCs w:val="24"/>
              </w:rPr>
              <w:t>大气</w:t>
            </w:r>
            <w:r>
              <w:rPr>
                <w:rFonts w:hint="eastAsia" w:cs="Times New Roman"/>
                <w:color w:val="auto"/>
                <w:sz w:val="24"/>
                <w:szCs w:val="24"/>
                <w:lang w:eastAsia="zh-CN"/>
              </w:rPr>
              <w:t>环境。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58" w:type="dxa"/>
            <w:vAlign w:val="center"/>
          </w:tcPr>
          <w:p>
            <w:pPr>
              <w:widowControl w:val="0"/>
              <w:spacing w:line="240" w:lineRule="auto"/>
              <w:jc w:val="center"/>
              <w:rPr>
                <w:rFonts w:hint="eastAsia"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2</w:t>
            </w:r>
          </w:p>
        </w:tc>
        <w:tc>
          <w:tcPr>
            <w:tcW w:w="1841" w:type="dxa"/>
            <w:vAlign w:val="center"/>
          </w:tcPr>
          <w:p>
            <w:pPr>
              <w:widowControl w:val="0"/>
              <w:spacing w:line="240" w:lineRule="auto"/>
              <w:jc w:val="center"/>
              <w:rPr>
                <w:rFonts w:hint="default" w:ascii="Times New Roman" w:hAnsi="Times New Roman" w:eastAsia="仿宋" w:cs="Times New Roman"/>
                <w:color w:val="auto"/>
                <w:sz w:val="24"/>
                <w:szCs w:val="24"/>
              </w:rPr>
            </w:pPr>
            <w:r>
              <w:rPr>
                <w:rFonts w:hint="eastAsia" w:cs="Times New Roman"/>
                <w:color w:val="auto"/>
                <w:sz w:val="24"/>
                <w:szCs w:val="24"/>
                <w:lang w:eastAsia="zh-CN"/>
              </w:rPr>
              <w:t>大气</w:t>
            </w:r>
            <w:r>
              <w:rPr>
                <w:rFonts w:hint="default" w:ascii="Times New Roman" w:hAnsi="Times New Roman" w:eastAsia="仿宋" w:cs="Times New Roman"/>
                <w:color w:val="auto"/>
                <w:sz w:val="24"/>
                <w:szCs w:val="24"/>
              </w:rPr>
              <w:t>污染治理设施异常</w:t>
            </w:r>
          </w:p>
        </w:tc>
        <w:tc>
          <w:tcPr>
            <w:tcW w:w="5723" w:type="dxa"/>
            <w:vAlign w:val="center"/>
          </w:tcPr>
          <w:p>
            <w:pPr>
              <w:widowControl w:val="0"/>
              <w:spacing w:line="240" w:lineRule="auto"/>
              <w:jc w:val="left"/>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生产过程中</w:t>
            </w:r>
            <w:r>
              <w:rPr>
                <w:rFonts w:hint="eastAsia" w:cs="Times New Roman"/>
                <w:color w:val="auto"/>
                <w:sz w:val="24"/>
                <w:szCs w:val="24"/>
                <w:lang w:eastAsia="zh-CN"/>
              </w:rPr>
              <w:t>废气</w:t>
            </w:r>
            <w:r>
              <w:rPr>
                <w:rFonts w:hint="default" w:ascii="Times New Roman" w:hAnsi="Times New Roman" w:eastAsia="仿宋" w:cs="Times New Roman"/>
                <w:color w:val="auto"/>
                <w:sz w:val="24"/>
                <w:szCs w:val="24"/>
              </w:rPr>
              <w:t>处理装置发生故障，可能造成</w:t>
            </w:r>
            <w:r>
              <w:rPr>
                <w:rFonts w:hint="eastAsia" w:cs="Times New Roman"/>
                <w:color w:val="auto"/>
                <w:sz w:val="24"/>
                <w:szCs w:val="24"/>
                <w:lang w:eastAsia="zh-CN"/>
              </w:rPr>
              <w:t>废气</w:t>
            </w:r>
            <w:r>
              <w:rPr>
                <w:rFonts w:hint="default" w:ascii="Times New Roman" w:hAnsi="Times New Roman" w:eastAsia="仿宋" w:cs="Times New Roman"/>
                <w:color w:val="auto"/>
                <w:sz w:val="24"/>
                <w:szCs w:val="24"/>
              </w:rPr>
              <w:t>超标排放而引发的大气污染。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58" w:type="dxa"/>
            <w:vAlign w:val="center"/>
          </w:tcPr>
          <w:p>
            <w:pPr>
              <w:widowControl w:val="0"/>
              <w:spacing w:line="240" w:lineRule="auto"/>
              <w:jc w:val="center"/>
              <w:rPr>
                <w:rFonts w:hint="default" w:cs="Times New Roman"/>
                <w:color w:val="auto"/>
                <w:sz w:val="24"/>
                <w:szCs w:val="24"/>
                <w:lang w:val="en-US" w:eastAsia="zh-CN"/>
              </w:rPr>
            </w:pPr>
            <w:r>
              <w:rPr>
                <w:rFonts w:hint="eastAsia" w:cs="Times New Roman"/>
                <w:color w:val="auto"/>
                <w:sz w:val="24"/>
                <w:szCs w:val="24"/>
                <w:lang w:val="en-US" w:eastAsia="zh-CN"/>
              </w:rPr>
              <w:t>3</w:t>
            </w:r>
          </w:p>
        </w:tc>
        <w:tc>
          <w:tcPr>
            <w:tcW w:w="1841" w:type="dxa"/>
            <w:vAlign w:val="center"/>
          </w:tcPr>
          <w:p>
            <w:pPr>
              <w:widowControl w:val="0"/>
              <w:spacing w:line="240" w:lineRule="auto"/>
              <w:jc w:val="center"/>
              <w:rPr>
                <w:rFonts w:hint="eastAsia" w:cs="Times New Roman"/>
                <w:color w:val="auto"/>
                <w:sz w:val="24"/>
                <w:szCs w:val="24"/>
                <w:lang w:eastAsia="zh-CN"/>
              </w:rPr>
            </w:pPr>
            <w:r>
              <w:rPr>
                <w:rFonts w:hint="eastAsia" w:cs="Times New Roman"/>
                <w:color w:val="auto"/>
                <w:sz w:val="24"/>
                <w:szCs w:val="24"/>
                <w:lang w:eastAsia="zh-CN"/>
              </w:rPr>
              <w:t>违法排污</w:t>
            </w:r>
          </w:p>
        </w:tc>
        <w:tc>
          <w:tcPr>
            <w:tcW w:w="5723" w:type="dxa"/>
            <w:vAlign w:val="center"/>
          </w:tcPr>
          <w:p>
            <w:pPr>
              <w:widowControl w:val="0"/>
              <w:spacing w:line="240" w:lineRule="auto"/>
              <w:jc w:val="left"/>
              <w:rPr>
                <w:rFonts w:hint="default" w:cs="Times New Roman"/>
                <w:color w:val="auto"/>
                <w:sz w:val="24"/>
                <w:szCs w:val="24"/>
                <w:lang w:eastAsia="zh-CN"/>
              </w:rPr>
            </w:pPr>
            <w:r>
              <w:rPr>
                <w:rFonts w:hint="eastAsia" w:cs="Times New Roman"/>
                <w:color w:val="auto"/>
                <w:sz w:val="24"/>
                <w:szCs w:val="24"/>
                <w:lang w:val="en-US" w:eastAsia="zh-CN"/>
              </w:rPr>
              <w:t>生产设备、雨水收集池等故障、损坏、渗漏导致的各种污染物外排，污染周围环境的大气、地表水。</w:t>
            </w:r>
          </w:p>
        </w:tc>
      </w:tr>
    </w:tbl>
    <w:p>
      <w:pPr>
        <w:pStyle w:val="4"/>
        <w:bidi w:val="0"/>
        <w:rPr>
          <w:rFonts w:hint="default" w:eastAsia="华文仿宋"/>
          <w:color w:val="auto"/>
          <w:lang w:val="en-US" w:eastAsia="zh-CN"/>
        </w:rPr>
      </w:pPr>
      <w:bookmarkStart w:id="93" w:name="_Toc3025"/>
      <w:r>
        <w:rPr>
          <w:rFonts w:hint="eastAsia"/>
          <w:color w:val="auto"/>
          <w:lang w:val="en-US" w:eastAsia="zh-CN"/>
        </w:rPr>
        <w:t>4.1.3突发环境事件情景汇总</w:t>
      </w:r>
      <w:bookmarkEnd w:id="93"/>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color w:val="auto"/>
          <w:szCs w:val="28"/>
          <w:lang w:eastAsia="zh-CN"/>
        </w:rPr>
      </w:pPr>
      <w:r>
        <w:rPr>
          <w:rFonts w:hint="eastAsia"/>
          <w:color w:val="auto"/>
          <w:szCs w:val="28"/>
          <w:lang w:eastAsia="zh-CN"/>
        </w:rPr>
        <w:t>根据前述突发环境事件情景分析，</w:t>
      </w:r>
      <w:r>
        <w:rPr>
          <w:rFonts w:hint="eastAsia"/>
          <w:lang w:eastAsia="zh-CN"/>
        </w:rPr>
        <w:t>咸阳激扬印务有限公司</w:t>
      </w:r>
      <w:r>
        <w:rPr>
          <w:rFonts w:hint="eastAsia"/>
          <w:color w:val="auto"/>
          <w:szCs w:val="28"/>
          <w:lang w:eastAsia="zh-CN"/>
        </w:rPr>
        <w:t>潜在可能发生的突发环境事件情景按照可能影响环境的风险物质汇总如下：</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bookmarkStart w:id="94" w:name="_Toc6336"/>
      <w:r>
        <w:rPr>
          <w:rFonts w:hint="eastAsia" w:eastAsia="仿宋"/>
          <w:color w:val="auto"/>
          <w:sz w:val="28"/>
          <w:szCs w:val="28"/>
          <w:lang w:eastAsia="zh-CN"/>
        </w:rPr>
        <w:t>（</w:t>
      </w:r>
      <w:r>
        <w:rPr>
          <w:rFonts w:hint="eastAsia" w:eastAsia="仿宋"/>
          <w:color w:val="auto"/>
          <w:sz w:val="28"/>
          <w:szCs w:val="28"/>
          <w:lang w:val="en-US" w:eastAsia="zh-CN"/>
        </w:rPr>
        <w:t>1</w:t>
      </w:r>
      <w:r>
        <w:rPr>
          <w:rFonts w:hint="eastAsia" w:eastAsia="仿宋"/>
          <w:color w:val="auto"/>
          <w:sz w:val="28"/>
          <w:szCs w:val="28"/>
          <w:lang w:eastAsia="zh-CN"/>
        </w:rPr>
        <w:t>）废机油泄露事故</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企业在设备维修过程中会产生废机油，废机油暂存于企业危废暂存间，在储存过程中废机油易发生</w:t>
      </w:r>
      <w:r>
        <w:rPr>
          <w:rFonts w:hint="default" w:eastAsia="仿宋"/>
          <w:color w:val="auto"/>
          <w:sz w:val="28"/>
          <w:szCs w:val="28"/>
          <w:lang w:eastAsia="zh-CN"/>
        </w:rPr>
        <w:t>渗漏、泄漏</w:t>
      </w:r>
      <w:r>
        <w:rPr>
          <w:rFonts w:hint="eastAsia" w:eastAsia="仿宋"/>
          <w:color w:val="auto"/>
          <w:sz w:val="28"/>
          <w:szCs w:val="28"/>
          <w:lang w:eastAsia="zh-CN"/>
        </w:rPr>
        <w:t>，流入外环境会污染周围的土壤和地表水等；</w:t>
      </w:r>
      <w:r>
        <w:rPr>
          <w:rFonts w:hint="default" w:eastAsia="仿宋"/>
          <w:color w:val="auto"/>
          <w:sz w:val="28"/>
          <w:szCs w:val="28"/>
          <w:lang w:eastAsia="zh-CN"/>
        </w:rPr>
        <w:t>泄露</w:t>
      </w:r>
      <w:r>
        <w:rPr>
          <w:rFonts w:hint="eastAsia" w:eastAsia="仿宋"/>
          <w:color w:val="auto"/>
          <w:sz w:val="28"/>
          <w:szCs w:val="28"/>
          <w:lang w:eastAsia="zh-CN"/>
        </w:rPr>
        <w:t>的废机油</w:t>
      </w:r>
      <w:r>
        <w:rPr>
          <w:rFonts w:hint="default" w:eastAsia="仿宋"/>
          <w:color w:val="auto"/>
          <w:sz w:val="28"/>
          <w:szCs w:val="28"/>
          <w:lang w:eastAsia="zh-CN"/>
        </w:rPr>
        <w:t>遇火种、热源、静电等</w:t>
      </w:r>
      <w:r>
        <w:rPr>
          <w:rFonts w:hint="eastAsia" w:eastAsia="仿宋"/>
          <w:color w:val="auto"/>
          <w:sz w:val="28"/>
          <w:szCs w:val="28"/>
          <w:lang w:eastAsia="zh-CN"/>
        </w:rPr>
        <w:t>易</w:t>
      </w:r>
      <w:r>
        <w:rPr>
          <w:rFonts w:hint="default" w:eastAsia="仿宋"/>
          <w:color w:val="auto"/>
          <w:sz w:val="28"/>
          <w:szCs w:val="28"/>
          <w:lang w:eastAsia="zh-CN"/>
        </w:rPr>
        <w:t>发生火灾、爆炸</w:t>
      </w:r>
      <w:r>
        <w:rPr>
          <w:rFonts w:hint="eastAsia" w:eastAsia="仿宋"/>
          <w:color w:val="auto"/>
          <w:sz w:val="28"/>
          <w:szCs w:val="28"/>
          <w:lang w:eastAsia="zh-CN"/>
        </w:rPr>
        <w:t>事故，火灾产生的废气会污染周围的</w:t>
      </w:r>
      <w:r>
        <w:rPr>
          <w:rFonts w:hint="default" w:eastAsia="仿宋"/>
          <w:color w:val="auto"/>
          <w:sz w:val="28"/>
          <w:szCs w:val="28"/>
          <w:lang w:eastAsia="zh-CN"/>
        </w:rPr>
        <w:t>大气</w:t>
      </w:r>
      <w:r>
        <w:rPr>
          <w:rFonts w:hint="eastAsia" w:eastAsia="仿宋"/>
          <w:color w:val="auto"/>
          <w:sz w:val="28"/>
          <w:szCs w:val="28"/>
          <w:lang w:eastAsia="zh-CN"/>
        </w:rPr>
        <w:t>环境，危害周边居民身体健康。</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2</w:t>
      </w:r>
      <w:r>
        <w:rPr>
          <w:rFonts w:hint="eastAsia" w:eastAsia="仿宋"/>
          <w:color w:val="auto"/>
          <w:sz w:val="28"/>
          <w:szCs w:val="28"/>
          <w:lang w:eastAsia="zh-CN"/>
        </w:rPr>
        <w:t>）大气污染治理设施异常</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default" w:eastAsia="仿宋"/>
          <w:color w:val="auto"/>
          <w:sz w:val="28"/>
          <w:szCs w:val="28"/>
          <w:lang w:eastAsia="zh-CN"/>
        </w:rPr>
      </w:pPr>
      <w:r>
        <w:rPr>
          <w:rFonts w:hint="eastAsia" w:eastAsia="仿宋"/>
          <w:color w:val="auto"/>
          <w:sz w:val="28"/>
          <w:szCs w:val="28"/>
          <w:lang w:eastAsia="zh-CN"/>
        </w:rPr>
        <w:t>本公司</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废气</w:t>
      </w:r>
      <w:r>
        <w:rPr>
          <w:rFonts w:hint="default" w:eastAsia="仿宋"/>
          <w:color w:val="auto"/>
          <w:sz w:val="28"/>
          <w:szCs w:val="28"/>
          <w:lang w:eastAsia="zh-CN"/>
        </w:rPr>
        <w:t>处理装置</w:t>
      </w:r>
      <w:r>
        <w:rPr>
          <w:rFonts w:hint="eastAsia" w:eastAsia="仿宋"/>
          <w:color w:val="auto"/>
          <w:sz w:val="28"/>
          <w:szCs w:val="28"/>
          <w:lang w:eastAsia="zh-CN"/>
        </w:rPr>
        <w:t>易</w:t>
      </w:r>
      <w:r>
        <w:rPr>
          <w:rFonts w:hint="default" w:eastAsia="仿宋"/>
          <w:color w:val="auto"/>
          <w:sz w:val="28"/>
          <w:szCs w:val="28"/>
          <w:lang w:eastAsia="zh-CN"/>
        </w:rPr>
        <w:t>发生故障，</w:t>
      </w:r>
      <w:r>
        <w:rPr>
          <w:rFonts w:hint="eastAsia" w:eastAsia="仿宋"/>
          <w:color w:val="auto"/>
          <w:sz w:val="28"/>
          <w:szCs w:val="28"/>
          <w:lang w:eastAsia="zh-CN"/>
        </w:rPr>
        <w:t>从而</w:t>
      </w:r>
      <w:r>
        <w:rPr>
          <w:rFonts w:hint="default" w:eastAsia="仿宋"/>
          <w:color w:val="auto"/>
          <w:sz w:val="28"/>
          <w:szCs w:val="28"/>
          <w:lang w:eastAsia="zh-CN"/>
        </w:rPr>
        <w:t>可能造成</w:t>
      </w:r>
      <w:r>
        <w:rPr>
          <w:rFonts w:hint="eastAsia" w:ascii="Times New Roman" w:hAnsi="Times New Roman" w:eastAsia="仿宋" w:cs="Times New Roman"/>
          <w:color w:val="auto"/>
          <w:sz w:val="28"/>
          <w:szCs w:val="22"/>
          <w:lang w:val="en-US" w:eastAsia="zh-CN"/>
        </w:rPr>
        <w:t>覆膜</w:t>
      </w:r>
      <w:r>
        <w:rPr>
          <w:rFonts w:hint="eastAsia" w:eastAsia="仿宋" w:cs="Times New Roman"/>
          <w:color w:val="auto"/>
          <w:sz w:val="28"/>
          <w:szCs w:val="22"/>
          <w:lang w:val="en-US" w:eastAsia="zh-CN"/>
        </w:rPr>
        <w:t>生产</w:t>
      </w:r>
      <w:r>
        <w:rPr>
          <w:rFonts w:hint="eastAsia" w:ascii="Times New Roman" w:hAnsi="Times New Roman" w:eastAsia="仿宋" w:cs="Times New Roman"/>
          <w:color w:val="auto"/>
          <w:sz w:val="28"/>
          <w:szCs w:val="22"/>
          <w:lang w:val="en-US" w:eastAsia="zh-CN"/>
        </w:rPr>
        <w:t>过程</w:t>
      </w:r>
      <w:r>
        <w:rPr>
          <w:rFonts w:hint="default" w:eastAsia="仿宋"/>
          <w:color w:val="auto"/>
          <w:sz w:val="28"/>
          <w:szCs w:val="28"/>
          <w:lang w:eastAsia="zh-CN"/>
        </w:rPr>
        <w:t>中</w:t>
      </w:r>
      <w:r>
        <w:rPr>
          <w:rFonts w:hint="eastAsia" w:eastAsia="仿宋"/>
          <w:color w:val="auto"/>
          <w:sz w:val="28"/>
          <w:szCs w:val="28"/>
          <w:lang w:eastAsia="zh-CN"/>
        </w:rPr>
        <w:t>产生的非甲烷总烃</w:t>
      </w:r>
      <w:r>
        <w:rPr>
          <w:rFonts w:hint="default" w:eastAsia="仿宋"/>
          <w:color w:val="auto"/>
          <w:sz w:val="28"/>
          <w:szCs w:val="28"/>
          <w:lang w:eastAsia="zh-CN"/>
        </w:rPr>
        <w:t>超标排放而引发的</w:t>
      </w:r>
      <w:r>
        <w:rPr>
          <w:rFonts w:hint="eastAsia" w:eastAsia="仿宋"/>
          <w:color w:val="auto"/>
          <w:sz w:val="28"/>
          <w:szCs w:val="28"/>
          <w:lang w:eastAsia="zh-CN"/>
        </w:rPr>
        <w:t>周边</w:t>
      </w:r>
      <w:r>
        <w:rPr>
          <w:rFonts w:hint="default" w:eastAsia="仿宋"/>
          <w:color w:val="auto"/>
          <w:sz w:val="28"/>
          <w:szCs w:val="28"/>
          <w:lang w:eastAsia="zh-CN"/>
        </w:rPr>
        <w:t>大气</w:t>
      </w:r>
      <w:r>
        <w:rPr>
          <w:rFonts w:hint="eastAsia" w:eastAsia="仿宋"/>
          <w:color w:val="auto"/>
          <w:sz w:val="28"/>
          <w:szCs w:val="28"/>
          <w:lang w:eastAsia="zh-CN"/>
        </w:rPr>
        <w:t>环境</w:t>
      </w:r>
      <w:r>
        <w:rPr>
          <w:rFonts w:hint="default" w:eastAsia="仿宋"/>
          <w:color w:val="auto"/>
          <w:sz w:val="28"/>
          <w:szCs w:val="28"/>
          <w:lang w:eastAsia="zh-CN"/>
        </w:rPr>
        <w:t>污染</w:t>
      </w:r>
      <w:r>
        <w:rPr>
          <w:rFonts w:hint="eastAsia" w:eastAsia="仿宋"/>
          <w:color w:val="auto"/>
          <w:sz w:val="28"/>
          <w:szCs w:val="28"/>
          <w:lang w:eastAsia="zh-CN"/>
        </w:rPr>
        <w:t>事故</w:t>
      </w:r>
      <w:r>
        <w:rPr>
          <w:rFonts w:hint="default" w:eastAsia="仿宋"/>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eastAsia="zh-CN"/>
        </w:rPr>
      </w:pPr>
      <w:r>
        <w:rPr>
          <w:rFonts w:hint="eastAsia" w:eastAsia="仿宋"/>
          <w:color w:val="auto"/>
          <w:sz w:val="28"/>
          <w:szCs w:val="28"/>
          <w:lang w:eastAsia="zh-CN"/>
        </w:rPr>
        <w:t>（</w:t>
      </w:r>
      <w:r>
        <w:rPr>
          <w:rFonts w:hint="eastAsia" w:eastAsia="仿宋"/>
          <w:color w:val="auto"/>
          <w:sz w:val="28"/>
          <w:szCs w:val="28"/>
          <w:lang w:val="en-US" w:eastAsia="zh-CN"/>
        </w:rPr>
        <w:t>3</w:t>
      </w:r>
      <w:r>
        <w:rPr>
          <w:rFonts w:hint="eastAsia" w:eastAsia="仿宋"/>
          <w:color w:val="auto"/>
          <w:sz w:val="28"/>
          <w:szCs w:val="28"/>
          <w:lang w:eastAsia="zh-CN"/>
        </w:rPr>
        <w:t>）违法排污</w:t>
      </w:r>
      <w:r>
        <w:rPr>
          <w:rFonts w:hint="eastAsia" w:eastAsia="仿宋"/>
          <w:color w:val="auto"/>
          <w:sz w:val="28"/>
          <w:szCs w:val="28"/>
          <w:lang w:eastAsia="zh-CN"/>
        </w:rPr>
        <w:tab/>
      </w:r>
    </w:p>
    <w:p>
      <w:pPr>
        <w:keepNext w:val="0"/>
        <w:keepLines w:val="0"/>
        <w:pageBreakBefore w:val="0"/>
        <w:widowControl w:val="0"/>
        <w:kinsoku/>
        <w:wordWrap/>
        <w:overflowPunct/>
        <w:topLinePunct w:val="0"/>
        <w:autoSpaceDE/>
        <w:autoSpaceDN/>
        <w:bidi w:val="0"/>
        <w:adjustRightInd w:val="0"/>
        <w:snapToGrid w:val="0"/>
        <w:ind w:firstLine="569"/>
        <w:textAlignment w:val="auto"/>
        <w:rPr>
          <w:rFonts w:hint="eastAsia" w:eastAsia="仿宋"/>
          <w:color w:val="auto"/>
          <w:sz w:val="28"/>
          <w:szCs w:val="28"/>
          <w:lang w:val="en-US" w:eastAsia="zh-CN"/>
        </w:rPr>
      </w:pPr>
      <w:r>
        <w:rPr>
          <w:rFonts w:hint="eastAsia" w:eastAsia="仿宋"/>
          <w:color w:val="auto"/>
          <w:sz w:val="28"/>
          <w:szCs w:val="28"/>
          <w:lang w:val="en-US" w:eastAsia="zh-CN"/>
        </w:rPr>
        <w:t>本公司其他生产设备、雨水收集池等故障、损坏、渗漏导致的其他各种污染物外排事故，流出场外或者进入外环境会污染周围的地表水环境、土壤环境等。</w:t>
      </w:r>
    </w:p>
    <w:p>
      <w:pPr>
        <w:pStyle w:val="5"/>
        <w:bidi w:val="0"/>
        <w:ind w:left="0" w:leftChars="0" w:firstLine="0" w:firstLineChars="0"/>
        <w:rPr>
          <w:rFonts w:hint="eastAsia"/>
        </w:rPr>
      </w:pPr>
      <w:r>
        <w:rPr>
          <w:rFonts w:hint="eastAsia"/>
        </w:rPr>
        <w:t>4.</w:t>
      </w:r>
      <w:r>
        <w:rPr>
          <w:rFonts w:hint="eastAsia"/>
          <w:lang w:val="en-US" w:eastAsia="zh-CN"/>
        </w:rPr>
        <w:t>1</w:t>
      </w:r>
      <w:r>
        <w:rPr>
          <w:rFonts w:hint="eastAsia"/>
        </w:rPr>
        <w:t>.</w:t>
      </w:r>
      <w:r>
        <w:rPr>
          <w:rFonts w:hint="eastAsia"/>
          <w:lang w:val="en-US" w:eastAsia="zh-CN"/>
        </w:rPr>
        <w:t>4废机油</w:t>
      </w:r>
      <w:r>
        <w:rPr>
          <w:rFonts w:hint="eastAsia"/>
        </w:rPr>
        <w:t>泄漏扩散影响及环境应急能力</w:t>
      </w:r>
      <w:bookmarkEnd w:id="94"/>
    </w:p>
    <w:p>
      <w:pPr>
        <w:ind w:firstLine="560" w:firstLineChars="200"/>
        <w:rPr>
          <w:rFonts w:hint="eastAsia"/>
          <w:szCs w:val="28"/>
          <w:highlight w:val="none"/>
        </w:rPr>
      </w:pPr>
      <w:r>
        <w:rPr>
          <w:rFonts w:hint="eastAsia"/>
          <w:szCs w:val="28"/>
          <w:highlight w:val="none"/>
        </w:rPr>
        <w:t>针对本公司可能出现的</w:t>
      </w:r>
      <w:r>
        <w:rPr>
          <w:rFonts w:hint="eastAsia"/>
          <w:szCs w:val="28"/>
          <w:highlight w:val="none"/>
          <w:lang w:eastAsia="zh-CN"/>
        </w:rPr>
        <w:t>废机油</w:t>
      </w:r>
      <w:r>
        <w:rPr>
          <w:rFonts w:hint="eastAsia"/>
          <w:szCs w:val="28"/>
          <w:highlight w:val="none"/>
        </w:rPr>
        <w:t>泄漏事故，当</w:t>
      </w:r>
      <w:r>
        <w:rPr>
          <w:rFonts w:hint="eastAsia"/>
          <w:szCs w:val="28"/>
          <w:highlight w:val="none"/>
          <w:lang w:eastAsia="zh-CN"/>
        </w:rPr>
        <w:t>废机油</w:t>
      </w:r>
      <w:r>
        <w:rPr>
          <w:rFonts w:hint="eastAsia"/>
          <w:szCs w:val="28"/>
          <w:highlight w:val="none"/>
        </w:rPr>
        <w:t>泄漏后，可控制在围堰内</w:t>
      </w:r>
      <w:r>
        <w:rPr>
          <w:rFonts w:hint="eastAsia"/>
          <w:szCs w:val="28"/>
          <w:highlight w:val="none"/>
          <w:lang w:eastAsia="zh-CN"/>
        </w:rPr>
        <w:t>，防止其流入外环境</w:t>
      </w:r>
      <w:r>
        <w:rPr>
          <w:rFonts w:hint="eastAsia"/>
          <w:szCs w:val="28"/>
          <w:highlight w:val="none"/>
        </w:rPr>
        <w:t>。为将突发事故危害降至最低，必须落实环境应急物资、应急装置和应急救援队伍，具体如下：</w:t>
      </w:r>
    </w:p>
    <w:p>
      <w:pPr>
        <w:ind w:firstLine="560" w:firstLineChars="200"/>
        <w:rPr>
          <w:rFonts w:hint="eastAsia"/>
          <w:szCs w:val="28"/>
          <w:highlight w:val="none"/>
        </w:rPr>
      </w:pPr>
      <w:r>
        <w:rPr>
          <w:rFonts w:hint="eastAsia"/>
          <w:szCs w:val="28"/>
          <w:highlight w:val="none"/>
        </w:rPr>
        <w:t>①应急装置要求：在</w:t>
      </w:r>
      <w:r>
        <w:rPr>
          <w:rFonts w:hint="eastAsia"/>
          <w:szCs w:val="28"/>
          <w:highlight w:val="none"/>
          <w:lang w:eastAsia="zh-CN"/>
        </w:rPr>
        <w:t>废机油</w:t>
      </w:r>
      <w:r>
        <w:rPr>
          <w:rFonts w:hint="eastAsia"/>
          <w:szCs w:val="28"/>
          <w:highlight w:val="none"/>
        </w:rPr>
        <w:t>储存区域设置围堰</w:t>
      </w:r>
      <w:r>
        <w:rPr>
          <w:rFonts w:hint="eastAsia"/>
          <w:szCs w:val="28"/>
          <w:highlight w:val="none"/>
          <w:lang w:eastAsia="zh-CN"/>
        </w:rPr>
        <w:t>和托盘</w:t>
      </w:r>
      <w:r>
        <w:rPr>
          <w:rFonts w:hint="eastAsia"/>
          <w:szCs w:val="28"/>
          <w:highlight w:val="none"/>
        </w:rPr>
        <w:t>，</w:t>
      </w:r>
      <w:r>
        <w:rPr>
          <w:rFonts w:hint="eastAsia"/>
          <w:szCs w:val="28"/>
          <w:highlight w:val="none"/>
          <w:lang w:eastAsia="zh-CN"/>
        </w:rPr>
        <w:t>防止其流出，及时对环境应急装置进行检修，对泄露的废机油进行有效收集</w:t>
      </w:r>
      <w:r>
        <w:rPr>
          <w:rFonts w:hint="eastAsia"/>
          <w:szCs w:val="28"/>
          <w:highlight w:val="none"/>
        </w:rPr>
        <w:t>。</w:t>
      </w:r>
    </w:p>
    <w:p>
      <w:pPr>
        <w:ind w:firstLine="560" w:firstLineChars="200"/>
        <w:rPr>
          <w:rFonts w:hint="eastAsia"/>
          <w:szCs w:val="28"/>
          <w:highlight w:val="none"/>
        </w:rPr>
      </w:pPr>
      <w:r>
        <w:rPr>
          <w:rFonts w:hint="eastAsia"/>
          <w:szCs w:val="28"/>
          <w:highlight w:val="none"/>
        </w:rPr>
        <w:t>②应急物资要求：应重点</w:t>
      </w:r>
      <w:r>
        <w:rPr>
          <w:rFonts w:hint="eastAsia"/>
          <w:szCs w:val="28"/>
          <w:highlight w:val="none"/>
          <w:lang w:eastAsia="zh-CN"/>
        </w:rPr>
        <w:t>对</w:t>
      </w:r>
      <w:r>
        <w:rPr>
          <w:rFonts w:hint="eastAsia"/>
          <w:szCs w:val="28"/>
          <w:highlight w:val="none"/>
        </w:rPr>
        <w:t>消防沙、空桶、个人应急防护</w:t>
      </w:r>
      <w:r>
        <w:rPr>
          <w:rFonts w:hint="eastAsia"/>
          <w:szCs w:val="28"/>
          <w:highlight w:val="none"/>
          <w:lang w:eastAsia="zh-CN"/>
        </w:rPr>
        <w:t>装备</w:t>
      </w:r>
      <w:r>
        <w:rPr>
          <w:rFonts w:hint="eastAsia"/>
          <w:szCs w:val="28"/>
          <w:highlight w:val="none"/>
        </w:rPr>
        <w:t>及应急通信设备的</w:t>
      </w:r>
      <w:r>
        <w:rPr>
          <w:rFonts w:hint="eastAsia"/>
          <w:szCs w:val="28"/>
          <w:highlight w:val="none"/>
          <w:lang w:eastAsia="zh-CN"/>
        </w:rPr>
        <w:t>定期进行</w:t>
      </w:r>
      <w:r>
        <w:rPr>
          <w:rFonts w:hint="eastAsia"/>
          <w:szCs w:val="28"/>
          <w:highlight w:val="none"/>
        </w:rPr>
        <w:t>维护。</w:t>
      </w:r>
    </w:p>
    <w:p>
      <w:pPr>
        <w:ind w:firstLine="560" w:firstLineChars="200"/>
        <w:rPr>
          <w:rFonts w:hint="eastAsia"/>
          <w:szCs w:val="28"/>
          <w:highlight w:val="none"/>
        </w:rPr>
      </w:pPr>
      <w:r>
        <w:rPr>
          <w:rFonts w:hint="eastAsia"/>
          <w:szCs w:val="28"/>
          <w:highlight w:val="none"/>
        </w:rPr>
        <w:t>③应急救援队伍：设置专人定期对</w:t>
      </w:r>
      <w:r>
        <w:rPr>
          <w:rFonts w:hint="eastAsia"/>
          <w:szCs w:val="28"/>
          <w:highlight w:val="none"/>
          <w:lang w:eastAsia="zh-CN"/>
        </w:rPr>
        <w:t>原</w:t>
      </w:r>
      <w:r>
        <w:rPr>
          <w:rFonts w:hint="eastAsia"/>
          <w:szCs w:val="28"/>
          <w:highlight w:val="none"/>
          <w:lang w:val="en-US" w:eastAsia="zh-CN"/>
        </w:rPr>
        <w:t>辅料仓库</w:t>
      </w:r>
      <w:r>
        <w:rPr>
          <w:rFonts w:hint="eastAsia"/>
          <w:szCs w:val="28"/>
          <w:highlight w:val="none"/>
        </w:rPr>
        <w:t>进行检查，发现问题及时做好初步处理，并上报于应急指挥办公室。</w:t>
      </w:r>
    </w:p>
    <w:p>
      <w:pPr>
        <w:pStyle w:val="5"/>
        <w:bidi w:val="0"/>
        <w:ind w:left="0" w:leftChars="0" w:firstLine="0" w:firstLineChars="0"/>
        <w:rPr>
          <w:rFonts w:hint="eastAsia"/>
        </w:rPr>
      </w:pPr>
      <w:bookmarkStart w:id="95" w:name="_Toc5842"/>
      <w:r>
        <w:rPr>
          <w:rFonts w:hint="eastAsia"/>
        </w:rPr>
        <w:t>4.</w:t>
      </w:r>
      <w:r>
        <w:rPr>
          <w:rFonts w:hint="eastAsia"/>
          <w:lang w:val="en-US" w:eastAsia="zh-CN"/>
        </w:rPr>
        <w:t>1</w:t>
      </w:r>
      <w:r>
        <w:rPr>
          <w:rFonts w:hint="eastAsia"/>
        </w:rPr>
        <w:t>.</w:t>
      </w:r>
      <w:r>
        <w:rPr>
          <w:rFonts w:hint="eastAsia"/>
          <w:lang w:val="en-US" w:eastAsia="zh-CN"/>
        </w:rPr>
        <w:t>5</w:t>
      </w:r>
      <w:r>
        <w:rPr>
          <w:rFonts w:hint="eastAsia"/>
        </w:rPr>
        <w:t>污染治理设施异常的扩散影响及环境应急能力</w:t>
      </w:r>
      <w:bookmarkEnd w:id="95"/>
    </w:p>
    <w:p>
      <w:pPr>
        <w:ind w:firstLine="560" w:firstLineChars="200"/>
        <w:rPr>
          <w:rFonts w:hint="eastAsia"/>
          <w:szCs w:val="28"/>
          <w:highlight w:val="none"/>
          <w:lang w:eastAsia="zh-CN"/>
        </w:rPr>
      </w:pPr>
      <w:r>
        <w:rPr>
          <w:rFonts w:hint="eastAsia"/>
          <w:szCs w:val="28"/>
          <w:highlight w:val="none"/>
          <w:lang w:eastAsia="zh-CN"/>
        </w:rPr>
        <w:t>为将突发事故危害降至最低，必须落实环境应急物资、应急装置和应急救援队伍，具体如下：</w:t>
      </w:r>
    </w:p>
    <w:p>
      <w:pPr>
        <w:ind w:firstLine="560" w:firstLineChars="200"/>
        <w:rPr>
          <w:rFonts w:hint="eastAsia"/>
          <w:szCs w:val="28"/>
          <w:highlight w:val="none"/>
          <w:lang w:eastAsia="zh-CN"/>
        </w:rPr>
      </w:pPr>
      <w:r>
        <w:rPr>
          <w:rFonts w:hint="eastAsia"/>
          <w:szCs w:val="28"/>
          <w:highlight w:val="none"/>
          <w:lang w:eastAsia="zh-CN"/>
        </w:rPr>
        <w:t>①应急装置要求：事故发生时，救援人员需做好个人防护工作，戴口罩，各工作人员之间相互协作，在最短时间内对应急装置进行维修、更换，将事故危害降至最低。</w:t>
      </w:r>
    </w:p>
    <w:p>
      <w:pPr>
        <w:ind w:firstLine="560" w:firstLineChars="200"/>
        <w:rPr>
          <w:rFonts w:hint="eastAsia"/>
          <w:szCs w:val="28"/>
          <w:highlight w:val="none"/>
          <w:lang w:eastAsia="zh-CN"/>
        </w:rPr>
      </w:pPr>
      <w:r>
        <w:rPr>
          <w:rFonts w:hint="eastAsia"/>
          <w:szCs w:val="28"/>
          <w:highlight w:val="none"/>
          <w:lang w:eastAsia="zh-CN"/>
        </w:rPr>
        <w:t>②应急物资要求：定时定期的对应急物资进行检查，及时补充消耗掉的应急物资，重点做好废气处理设施关键零部件的准备工作。</w:t>
      </w:r>
    </w:p>
    <w:p>
      <w:pPr>
        <w:ind w:firstLine="560" w:firstLineChars="200"/>
        <w:rPr>
          <w:rFonts w:hint="eastAsia" w:eastAsia="仿宋"/>
          <w:szCs w:val="28"/>
          <w:highlight w:val="none"/>
          <w:lang w:eastAsia="zh-CN"/>
        </w:rPr>
      </w:pPr>
      <w:r>
        <w:rPr>
          <w:rFonts w:hint="eastAsia"/>
          <w:szCs w:val="28"/>
          <w:highlight w:val="none"/>
          <w:lang w:eastAsia="zh-CN"/>
        </w:rPr>
        <w:t>③应急救援队伍：由专职人员及兼职人员组成的厂内应急队伍，人员要定岗定位，各岗位人员还要有备份，出现事故时依次序上岗，保证事故发生后，能有人及时启动应急救援，防止恶性事故发生后无人操作。消防人员在灭火救援的同时，也要考虑消防水及有毒物质的流向，安排专人对应急装置进行操作。并紧急通知周边人群疏散。</w:t>
      </w:r>
    </w:p>
    <w:p>
      <w:pPr>
        <w:pStyle w:val="4"/>
        <w:bidi w:val="0"/>
        <w:rPr>
          <w:rFonts w:hint="eastAsia"/>
        </w:rPr>
      </w:pPr>
      <w:bookmarkStart w:id="96" w:name="_Toc15788"/>
      <w:r>
        <w:rPr>
          <w:rFonts w:hint="eastAsia"/>
        </w:rPr>
        <w:t>4.</w:t>
      </w:r>
      <w:r>
        <w:rPr>
          <w:rFonts w:hint="eastAsia"/>
          <w:lang w:val="en-US" w:eastAsia="zh-CN"/>
        </w:rPr>
        <w:t>2</w:t>
      </w:r>
      <w:r>
        <w:rPr>
          <w:rFonts w:hint="eastAsia"/>
        </w:rPr>
        <w:t>突发环境事件危害后果分析</w:t>
      </w:r>
      <w:bookmarkEnd w:id="96"/>
    </w:p>
    <w:p>
      <w:pPr>
        <w:ind w:firstLine="560" w:firstLineChars="200"/>
        <w:rPr>
          <w:rFonts w:hint="default" w:ascii="Times New Roman" w:hAnsi="Times New Roman" w:eastAsia="仿宋" w:cs="Times New Roman"/>
          <w:b/>
          <w:color w:val="auto"/>
          <w:sz w:val="24"/>
        </w:rPr>
      </w:pPr>
      <w:r>
        <w:rPr>
          <w:rFonts w:hint="eastAsia"/>
          <w:color w:val="auto"/>
          <w:szCs w:val="28"/>
          <w:highlight w:val="none"/>
        </w:rPr>
        <w:t>根据前述各类突发环境事件情景源强及影响后果分析，从地表水、地下水、土壤、大气、人口至社会等方面考虑，并给出本企业突发环境事件对环境风险受体的影响程度和范围，见表</w:t>
      </w:r>
      <w:r>
        <w:rPr>
          <w:rFonts w:hint="eastAsia"/>
          <w:color w:val="auto"/>
          <w:szCs w:val="28"/>
          <w:highlight w:val="none"/>
          <w:lang w:val="en-US" w:eastAsia="zh-CN"/>
        </w:rPr>
        <w:t>4</w:t>
      </w:r>
      <w:r>
        <w:rPr>
          <w:rFonts w:hint="eastAsia"/>
          <w:color w:val="auto"/>
          <w:szCs w:val="28"/>
          <w:highlight w:val="none"/>
        </w:rPr>
        <w:t>-</w:t>
      </w:r>
      <w:r>
        <w:rPr>
          <w:rFonts w:hint="eastAsia"/>
          <w:color w:val="auto"/>
          <w:szCs w:val="28"/>
          <w:highlight w:val="none"/>
          <w:lang w:val="en-US" w:eastAsia="zh-CN"/>
        </w:rPr>
        <w:t>3</w:t>
      </w:r>
      <w:r>
        <w:rPr>
          <w:rFonts w:hint="eastAsia"/>
          <w:color w:val="auto"/>
          <w:szCs w:val="28"/>
          <w:highlight w:val="none"/>
        </w:rPr>
        <w:t>。</w:t>
      </w:r>
    </w:p>
    <w:p>
      <w:pPr>
        <w:keepNext w:val="0"/>
        <w:keepLines w:val="0"/>
        <w:pageBreakBefore w:val="0"/>
        <w:widowControl/>
        <w:kinsoku/>
        <w:wordWrap/>
        <w:overflowPunct/>
        <w:topLinePunct w:val="0"/>
        <w:autoSpaceDE/>
        <w:autoSpaceDN/>
        <w:bidi w:val="0"/>
        <w:adjustRightInd w:val="0"/>
        <w:snapToGrid w:val="0"/>
        <w:ind w:firstLine="0"/>
        <w:jc w:val="center"/>
        <w:textAlignment w:val="auto"/>
        <w:rPr>
          <w:rFonts w:eastAsiaTheme="minorEastAsia"/>
          <w:b/>
          <w:color w:val="FF0000"/>
          <w:sz w:val="24"/>
        </w:rPr>
      </w:pPr>
      <w:r>
        <w:rPr>
          <w:rFonts w:hint="default" w:ascii="Times New Roman" w:hAnsi="Times New Roman" w:eastAsia="仿宋" w:cs="Times New Roman"/>
          <w:b/>
          <w:color w:val="auto"/>
          <w:sz w:val="24"/>
        </w:rPr>
        <w:t>表4-</w:t>
      </w:r>
      <w:r>
        <w:rPr>
          <w:rFonts w:hint="eastAsia" w:cs="Times New Roman"/>
          <w:b/>
          <w:color w:val="auto"/>
          <w:sz w:val="24"/>
          <w:lang w:val="en-US" w:eastAsia="zh-CN"/>
        </w:rPr>
        <w:t>3</w:t>
      </w:r>
      <w:r>
        <w:rPr>
          <w:rFonts w:hint="default" w:ascii="Times New Roman" w:hAnsi="Times New Roman" w:eastAsia="仿宋" w:cs="Times New Roman"/>
          <w:b/>
          <w:color w:val="auto"/>
          <w:sz w:val="24"/>
          <w:lang w:val="en-US" w:eastAsia="zh-CN"/>
        </w:rPr>
        <w:t xml:space="preserve"> </w:t>
      </w:r>
      <w:r>
        <w:rPr>
          <w:rFonts w:hint="default" w:ascii="Times New Roman" w:hAnsi="Times New Roman" w:eastAsia="仿宋" w:cs="Times New Roman"/>
          <w:b/>
          <w:color w:val="auto"/>
          <w:sz w:val="24"/>
        </w:rPr>
        <w:t>本企业突发环境事件各类情景可能产生的后果分析</w:t>
      </w:r>
    </w:p>
    <w:tbl>
      <w:tblPr>
        <w:tblStyle w:val="23"/>
        <w:tblW w:w="851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1"/>
        <w:gridCol w:w="5447"/>
        <w:gridCol w:w="14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110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突发事件类型</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各类突发环境事件对环境风险受体的影响程度和范围</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预估突发环境事件级别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1</w:t>
            </w:r>
          </w:p>
        </w:tc>
        <w:tc>
          <w:tcPr>
            <w:tcW w:w="110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废机油泄露事故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少量渗漏、泄漏，控制在围堰内</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Ⅳ级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p>
        </w:tc>
        <w:tc>
          <w:tcPr>
            <w:tcW w:w="110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r>
              <w:rPr>
                <w:rFonts w:hint="eastAsia" w:ascii="仿宋_GB2312" w:eastAsia="仿宋_GB2312"/>
                <w:color w:val="auto"/>
                <w:sz w:val="24"/>
                <w:lang w:val="en-US" w:eastAsia="zh-CN"/>
              </w:rPr>
              <w:t>发生火灾及爆炸事故而引发的次生大气、土壤及地表水污染</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Ⅲ级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r>
              <w:rPr>
                <w:rFonts w:hint="eastAsia" w:cs="Times New Roman"/>
                <w:color w:val="auto"/>
                <w:sz w:val="24"/>
                <w:szCs w:val="24"/>
                <w:lang w:val="en-US" w:eastAsia="zh-CN"/>
              </w:rPr>
              <w:t>2</w:t>
            </w:r>
          </w:p>
        </w:tc>
        <w:tc>
          <w:tcPr>
            <w:tcW w:w="1101"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sz w:val="24"/>
                <w:szCs w:val="24"/>
                <w:lang w:eastAsia="zh-CN"/>
              </w:rPr>
            </w:pPr>
            <w:r>
              <w:rPr>
                <w:rFonts w:hint="eastAsia" w:cs="Times New Roman"/>
                <w:color w:val="auto"/>
                <w:sz w:val="24"/>
                <w:szCs w:val="24"/>
                <w:lang w:eastAsia="zh-CN"/>
              </w:rPr>
              <w:t>大气</w:t>
            </w:r>
            <w:r>
              <w:rPr>
                <w:rFonts w:hint="default" w:ascii="Times New Roman" w:hAnsi="Times New Roman" w:eastAsia="仿宋" w:cs="Times New Roman"/>
                <w:color w:val="auto"/>
                <w:sz w:val="24"/>
                <w:szCs w:val="24"/>
              </w:rPr>
              <w:t>污染治理设施异常</w:t>
            </w:r>
            <w:r>
              <w:rPr>
                <w:rFonts w:hint="eastAsia" w:cs="Times New Roman"/>
                <w:color w:val="auto"/>
                <w:sz w:val="24"/>
                <w:szCs w:val="24"/>
                <w:lang w:eastAsia="zh-CN"/>
              </w:rPr>
              <w:t>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lang w:val="en-US" w:eastAsia="zh-CN"/>
              </w:rPr>
            </w:pPr>
            <w:r>
              <w:rPr>
                <w:rFonts w:hint="eastAsia" w:cs="Times New Roman"/>
                <w:color w:val="auto"/>
                <w:sz w:val="24"/>
                <w:szCs w:val="24"/>
                <w:lang w:val="en-US" w:eastAsia="zh-CN"/>
              </w:rPr>
              <w:t>少量废气超标排放</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r>
              <w:rPr>
                <w:rFonts w:hint="default" w:ascii="Times New Roman" w:hAnsi="Times New Roman" w:eastAsia="仿宋" w:cs="Times New Roman"/>
                <w:color w:val="auto"/>
                <w:sz w:val="24"/>
                <w:szCs w:val="24"/>
              </w:rPr>
              <w:t>Ⅳ级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p>
        </w:tc>
        <w:tc>
          <w:tcPr>
            <w:tcW w:w="1101"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大量废气超标排放</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r>
              <w:rPr>
                <w:rFonts w:hint="default" w:ascii="Times New Roman" w:hAnsi="Times New Roman" w:eastAsia="仿宋" w:cs="Times New Roman"/>
                <w:color w:val="auto"/>
                <w:sz w:val="24"/>
                <w:szCs w:val="24"/>
              </w:rPr>
              <w:t>Ⅲ级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6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auto"/>
                <w:sz w:val="24"/>
                <w:szCs w:val="24"/>
                <w:lang w:val="en-US" w:eastAsia="zh-CN"/>
              </w:rPr>
            </w:pPr>
            <w:r>
              <w:rPr>
                <w:rFonts w:hint="eastAsia" w:cs="Times New Roman"/>
                <w:color w:val="auto"/>
                <w:sz w:val="24"/>
                <w:szCs w:val="24"/>
                <w:lang w:val="en-US" w:eastAsia="zh-CN"/>
              </w:rPr>
              <w:t>3</w:t>
            </w:r>
          </w:p>
        </w:tc>
        <w:tc>
          <w:tcPr>
            <w:tcW w:w="110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sz w:val="24"/>
                <w:szCs w:val="24"/>
                <w:lang w:eastAsia="zh-CN"/>
              </w:rPr>
            </w:pPr>
            <w:r>
              <w:rPr>
                <w:rFonts w:hint="eastAsia" w:cs="Times New Roman"/>
                <w:color w:val="auto"/>
                <w:sz w:val="24"/>
                <w:szCs w:val="24"/>
                <w:lang w:eastAsia="zh-CN"/>
              </w:rPr>
              <w:t>违法排污事故</w:t>
            </w:r>
          </w:p>
        </w:tc>
        <w:tc>
          <w:tcPr>
            <w:tcW w:w="544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 w:val="24"/>
                <w:szCs w:val="24"/>
              </w:rPr>
            </w:pPr>
            <w:r>
              <w:rPr>
                <w:rFonts w:hint="eastAsia" w:cs="Times New Roman"/>
                <w:color w:val="auto"/>
                <w:sz w:val="24"/>
                <w:szCs w:val="24"/>
                <w:lang w:val="en-US" w:eastAsia="zh-CN"/>
              </w:rPr>
              <w:t>生产设备、雨水收集池等故障、损坏、渗漏导致的各种污染物外排，污染周围环境的大气、地表水</w:t>
            </w:r>
          </w:p>
        </w:tc>
        <w:tc>
          <w:tcPr>
            <w:tcW w:w="140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s="Times New Roman"/>
                <w:color w:val="auto"/>
                <w:sz w:val="24"/>
                <w:szCs w:val="24"/>
                <w:lang w:val="en-US" w:eastAsia="zh-CN"/>
              </w:rPr>
            </w:pPr>
            <w:r>
              <w:rPr>
                <w:rFonts w:hint="default" w:ascii="Times New Roman" w:hAnsi="Times New Roman" w:eastAsia="仿宋" w:cs="Times New Roman"/>
                <w:color w:val="auto"/>
                <w:sz w:val="24"/>
                <w:szCs w:val="24"/>
              </w:rPr>
              <w:t>Ⅲ级</w:t>
            </w:r>
          </w:p>
        </w:tc>
      </w:tr>
    </w:tbl>
    <w:p>
      <w:pPr>
        <w:ind w:firstLine="560" w:firstLineChars="200"/>
        <w:rPr>
          <w:szCs w:val="28"/>
          <w:highlight w:val="yellow"/>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spacing w:before="156" w:after="156" w:line="360" w:lineRule="auto"/>
        <w:rPr>
          <w:rFonts w:hint="default"/>
          <w:sz w:val="28"/>
          <w:szCs w:val="52"/>
        </w:rPr>
      </w:pPr>
      <w:bookmarkStart w:id="97" w:name="_Toc30430"/>
      <w:bookmarkStart w:id="98" w:name="_Toc13670"/>
      <w:bookmarkStart w:id="99" w:name="_Toc22508"/>
      <w:r>
        <w:rPr>
          <w:rFonts w:hint="default"/>
          <w:sz w:val="28"/>
          <w:szCs w:val="52"/>
        </w:rPr>
        <w:t>5现有环境风险防控和应急措施差距分析</w:t>
      </w:r>
      <w:bookmarkEnd w:id="97"/>
      <w:bookmarkEnd w:id="98"/>
      <w:bookmarkEnd w:id="99"/>
    </w:p>
    <w:p>
      <w:pPr>
        <w:widowControl w:val="0"/>
        <w:ind w:firstLine="560" w:firstLineChars="200"/>
        <w:jc w:val="both"/>
        <w:rPr>
          <w:szCs w:val="28"/>
        </w:rPr>
      </w:pPr>
      <w:r>
        <w:rPr>
          <w:rFonts w:hint="eastAsia"/>
          <w:szCs w:val="28"/>
        </w:rPr>
        <w:t>针对企业现有环境风险防控与应急措施的分析，本文从以下五个方面对现有环境风险防控与应急措施的完备性、可靠性和有效性进行分析，找出差距问题。</w:t>
      </w:r>
    </w:p>
    <w:p>
      <w:pPr>
        <w:pStyle w:val="4"/>
        <w:tabs>
          <w:tab w:val="left" w:pos="454"/>
        </w:tabs>
        <w:spacing w:before="156" w:after="156"/>
        <w:rPr>
          <w:rFonts w:eastAsia="仿宋"/>
          <w:szCs w:val="28"/>
        </w:rPr>
      </w:pPr>
      <w:bookmarkStart w:id="100" w:name="_Toc20276"/>
      <w:bookmarkStart w:id="101" w:name="_Toc489976527"/>
      <w:bookmarkStart w:id="102" w:name="_Toc16408"/>
      <w:r>
        <w:rPr>
          <w:rFonts w:eastAsia="仿宋"/>
          <w:szCs w:val="28"/>
        </w:rPr>
        <w:t>5.1 环境风险管理制度</w:t>
      </w:r>
      <w:bookmarkEnd w:id="100"/>
      <w:bookmarkEnd w:id="101"/>
      <w:bookmarkEnd w:id="102"/>
    </w:p>
    <w:p>
      <w:pPr>
        <w:ind w:firstLine="560" w:firstLineChars="200"/>
        <w:rPr>
          <w:rFonts w:hint="eastAsia"/>
          <w:szCs w:val="32"/>
        </w:rPr>
      </w:pPr>
      <w:r>
        <w:rPr>
          <w:rFonts w:hint="eastAsia"/>
          <w:szCs w:val="32"/>
          <w:lang w:val="en-US" w:eastAsia="zh-CN"/>
        </w:rPr>
        <w:t>公司</w:t>
      </w:r>
      <w:r>
        <w:rPr>
          <w:rFonts w:hint="eastAsia"/>
          <w:szCs w:val="32"/>
        </w:rPr>
        <w:t>制定了《安全生产管理制度》和《环境保护管理制度》，贯彻落实国家安全环保法律法规的要求，对公司危险化学品的生产和贮存等环节进行严格管理，强化各级责任制落实，严格环境风险源的控制管理，防止环境污染事件发生。</w:t>
      </w:r>
    </w:p>
    <w:p>
      <w:pPr>
        <w:ind w:firstLine="560" w:firstLineChars="200"/>
        <w:rPr>
          <w:rFonts w:hint="eastAsia" w:eastAsia="仿宋"/>
          <w:szCs w:val="32"/>
          <w:lang w:eastAsia="zh-CN"/>
        </w:rPr>
      </w:pPr>
      <w:r>
        <w:rPr>
          <w:rFonts w:hint="eastAsia"/>
          <w:szCs w:val="32"/>
        </w:rPr>
        <w:t>（1）制定了风险监控管理制度，按照“谁使用，谁管理”的原则，确保风险源的日常监控、在控</w:t>
      </w:r>
      <w:r>
        <w:rPr>
          <w:rFonts w:hint="eastAsia"/>
          <w:szCs w:val="32"/>
          <w:lang w:eastAsia="zh-CN"/>
        </w:rPr>
        <w:t>，</w:t>
      </w:r>
      <w:r>
        <w:rPr>
          <w:rFonts w:hint="eastAsia"/>
          <w:szCs w:val="32"/>
        </w:rPr>
        <w:t>建立了环境风险防控和应急措施制度，明确了环境风险防控重点岗位的责任机构</w:t>
      </w:r>
      <w:r>
        <w:rPr>
          <w:rFonts w:hint="eastAsia"/>
          <w:szCs w:val="32"/>
          <w:lang w:eastAsia="zh-CN"/>
        </w:rPr>
        <w:t>；</w:t>
      </w:r>
    </w:p>
    <w:p>
      <w:pPr>
        <w:ind w:firstLine="560" w:firstLineChars="200"/>
        <w:rPr>
          <w:rFonts w:hint="eastAsia"/>
          <w:szCs w:val="32"/>
        </w:rPr>
      </w:pPr>
      <w:r>
        <w:rPr>
          <w:rFonts w:hint="eastAsia"/>
          <w:szCs w:val="32"/>
        </w:rPr>
        <w:t>（2）定期组织进行安全环境检查工作，建立了安全环保检查制度，每月组织检查一次，各部门以自查为主，互查为辅，实时监控对环境可能构成危害的重点危险源；</w:t>
      </w:r>
    </w:p>
    <w:p>
      <w:pPr>
        <w:ind w:firstLine="560" w:firstLineChars="200"/>
        <w:rPr>
          <w:rFonts w:hint="eastAsia"/>
          <w:szCs w:val="32"/>
        </w:rPr>
      </w:pPr>
      <w:r>
        <w:rPr>
          <w:rFonts w:hint="eastAsia"/>
          <w:szCs w:val="32"/>
        </w:rPr>
        <w:t>（3）强化安全环保生产教育，企业所有职工必须具备安全环保生产基本知识，熟知生产危险区域及其安全防护的基本知识和注意事项；</w:t>
      </w:r>
    </w:p>
    <w:p>
      <w:pPr>
        <w:ind w:firstLine="560" w:firstLineChars="200"/>
        <w:rPr>
          <w:rFonts w:hint="eastAsia"/>
          <w:szCs w:val="32"/>
        </w:rPr>
      </w:pPr>
      <w:r>
        <w:rPr>
          <w:rFonts w:hint="eastAsia"/>
          <w:szCs w:val="32"/>
        </w:rPr>
        <w:t>（4）建立了相应的环境及环境次生、衍生灾害监控预报预警联动机制，实现相关灾情、险情等信息的共享；</w:t>
      </w:r>
    </w:p>
    <w:p>
      <w:pPr>
        <w:ind w:firstLine="560" w:firstLineChars="200"/>
        <w:rPr>
          <w:rFonts w:hint="eastAsia" w:eastAsia="仿宋"/>
          <w:szCs w:val="32"/>
          <w:lang w:eastAsia="zh-CN"/>
        </w:rPr>
      </w:pPr>
      <w:r>
        <w:rPr>
          <w:rFonts w:hint="eastAsia"/>
          <w:szCs w:val="32"/>
        </w:rPr>
        <w:t>（5）每年定期进行设备检验和维修。</w:t>
      </w:r>
    </w:p>
    <w:p>
      <w:pPr>
        <w:pStyle w:val="4"/>
        <w:tabs>
          <w:tab w:val="left" w:pos="454"/>
        </w:tabs>
        <w:spacing w:before="156" w:after="156"/>
        <w:rPr>
          <w:rFonts w:eastAsia="仿宋"/>
          <w:szCs w:val="28"/>
        </w:rPr>
      </w:pPr>
      <w:bookmarkStart w:id="103" w:name="_Toc489976528"/>
      <w:bookmarkStart w:id="104" w:name="_Toc14389"/>
      <w:bookmarkStart w:id="105" w:name="_Toc21217"/>
      <w:r>
        <w:rPr>
          <w:rFonts w:eastAsia="仿宋"/>
          <w:szCs w:val="28"/>
        </w:rPr>
        <w:t>5.2 环境风险防控与应急措施</w:t>
      </w:r>
      <w:bookmarkEnd w:id="103"/>
      <w:bookmarkEnd w:id="104"/>
      <w:bookmarkEnd w:id="105"/>
    </w:p>
    <w:p>
      <w:pPr>
        <w:keepNext w:val="0"/>
        <w:keepLines w:val="0"/>
        <w:pageBreakBefore w:val="0"/>
        <w:widowControl/>
        <w:kinsoku/>
        <w:wordWrap/>
        <w:overflowPunct/>
        <w:topLinePunct w:val="0"/>
        <w:autoSpaceDE/>
        <w:autoSpaceDN/>
        <w:bidi w:val="0"/>
        <w:adjustRightInd w:val="0"/>
        <w:snapToGrid w:val="0"/>
        <w:ind w:firstLine="560" w:firstLineChars="200"/>
        <w:textAlignment w:val="auto"/>
        <w:rPr>
          <w:rFonts w:hint="eastAsia"/>
        </w:rPr>
      </w:pPr>
      <w:r>
        <w:rPr>
          <w:rFonts w:hint="eastAsia"/>
        </w:rPr>
        <w:t>本公司现有环境风险防控与应急措施的差距分析，见表5-1。</w:t>
      </w: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hint="eastAsia"/>
          <w:b/>
          <w:bCs/>
          <w:sz w:val="24"/>
          <w:szCs w:val="22"/>
          <w:lang w:eastAsia="zh-CN"/>
        </w:rPr>
      </w:pP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hint="eastAsia"/>
          <w:b/>
          <w:bCs/>
          <w:sz w:val="24"/>
          <w:szCs w:val="22"/>
          <w:lang w:eastAsia="zh-CN"/>
        </w:rPr>
      </w:pP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hint="eastAsia"/>
          <w:b/>
          <w:bCs/>
          <w:sz w:val="24"/>
          <w:szCs w:val="22"/>
          <w:lang w:eastAsia="zh-CN"/>
        </w:rPr>
      </w:pPr>
    </w:p>
    <w:p>
      <w:pPr>
        <w:keepNext w:val="0"/>
        <w:keepLines w:val="0"/>
        <w:pageBreakBefore w:val="0"/>
        <w:widowControl/>
        <w:kinsoku/>
        <w:wordWrap/>
        <w:overflowPunct/>
        <w:topLinePunct w:val="0"/>
        <w:autoSpaceDE/>
        <w:autoSpaceDN/>
        <w:bidi w:val="0"/>
        <w:adjustRightInd w:val="0"/>
        <w:snapToGrid w:val="0"/>
        <w:ind w:firstLine="482" w:firstLineChars="200"/>
        <w:jc w:val="center"/>
        <w:textAlignment w:val="auto"/>
        <w:rPr>
          <w:rFonts w:hint="eastAsia"/>
          <w:lang w:eastAsia="zh-CN"/>
        </w:rPr>
      </w:pPr>
      <w:r>
        <w:rPr>
          <w:rFonts w:hint="eastAsia"/>
          <w:b/>
          <w:bCs/>
          <w:sz w:val="24"/>
          <w:szCs w:val="22"/>
          <w:lang w:eastAsia="zh-CN"/>
        </w:rPr>
        <w:t>表5-1</w:t>
      </w:r>
      <w:r>
        <w:rPr>
          <w:rFonts w:hint="eastAsia"/>
          <w:b/>
          <w:bCs/>
          <w:sz w:val="24"/>
          <w:szCs w:val="22"/>
          <w:lang w:val="en-US" w:eastAsia="zh-CN"/>
        </w:rPr>
        <w:t xml:space="preserve">  </w:t>
      </w:r>
      <w:r>
        <w:rPr>
          <w:rFonts w:hint="eastAsia"/>
          <w:b/>
          <w:bCs/>
          <w:sz w:val="24"/>
          <w:szCs w:val="22"/>
          <w:lang w:eastAsia="zh-CN"/>
        </w:rPr>
        <w:t>公司现有环境风险防控与应急措施差距分析表</w:t>
      </w:r>
    </w:p>
    <w:tbl>
      <w:tblPr>
        <w:tblStyle w:val="22"/>
        <w:tblW w:w="852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47"/>
        <w:gridCol w:w="5803"/>
        <w:gridCol w:w="18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b/>
                <w:color w:val="auto"/>
                <w:sz w:val="24"/>
                <w:szCs w:val="24"/>
                <w:highlight w:val="none"/>
              </w:rPr>
            </w:pPr>
            <w:r>
              <w:rPr>
                <w:rFonts w:hint="default" w:ascii="Times New Roman" w:hAnsi="Times New Roman" w:eastAsia="仿宋" w:cs="Times New Roman"/>
                <w:b/>
                <w:color w:val="auto"/>
                <w:sz w:val="24"/>
                <w:szCs w:val="24"/>
                <w:highlight w:val="none"/>
              </w:rPr>
              <w:t>评估</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b/>
                <w:color w:val="auto"/>
                <w:sz w:val="24"/>
                <w:szCs w:val="24"/>
                <w:highlight w:val="none"/>
              </w:rPr>
            </w:pPr>
            <w:r>
              <w:rPr>
                <w:rFonts w:hint="default" w:ascii="Times New Roman" w:hAnsi="Times New Roman" w:eastAsia="仿宋" w:cs="Times New Roman"/>
                <w:b/>
                <w:color w:val="auto"/>
                <w:sz w:val="24"/>
                <w:szCs w:val="24"/>
                <w:highlight w:val="none"/>
              </w:rPr>
              <w:t>指标</w:t>
            </w:r>
          </w:p>
        </w:tc>
        <w:tc>
          <w:tcPr>
            <w:tcW w:w="5803"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b/>
                <w:color w:val="auto"/>
                <w:sz w:val="24"/>
                <w:szCs w:val="24"/>
                <w:highlight w:val="none"/>
              </w:rPr>
            </w:pPr>
            <w:r>
              <w:rPr>
                <w:rFonts w:hint="default" w:ascii="Times New Roman" w:hAnsi="Times New Roman" w:eastAsia="仿宋" w:cs="Times New Roman"/>
                <w:b/>
                <w:color w:val="auto"/>
                <w:sz w:val="24"/>
                <w:szCs w:val="24"/>
                <w:highlight w:val="none"/>
              </w:rPr>
              <w:t>评估依据</w:t>
            </w:r>
          </w:p>
        </w:tc>
        <w:tc>
          <w:tcPr>
            <w:tcW w:w="1878"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b/>
                <w:color w:val="auto"/>
                <w:sz w:val="24"/>
                <w:szCs w:val="24"/>
                <w:highlight w:val="none"/>
              </w:rPr>
            </w:pPr>
            <w:r>
              <w:rPr>
                <w:rFonts w:hint="eastAsia" w:ascii="Times New Roman" w:hAnsi="Times New Roman" w:eastAsia="仿宋" w:cs="Times New Roman"/>
                <w:b/>
                <w:color w:val="auto"/>
                <w:sz w:val="24"/>
                <w:szCs w:val="24"/>
                <w:highlight w:val="none"/>
                <w:lang w:eastAsia="zh-CN"/>
              </w:rPr>
              <w:t>本厂</w:t>
            </w:r>
            <w:r>
              <w:rPr>
                <w:rFonts w:hint="default" w:ascii="Times New Roman" w:hAnsi="Times New Roman" w:eastAsia="仿宋" w:cs="Times New Roman"/>
                <w:b/>
                <w:color w:val="auto"/>
                <w:sz w:val="24"/>
                <w:szCs w:val="24"/>
                <w:highlight w:val="none"/>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截流</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措施</w:t>
            </w:r>
          </w:p>
        </w:tc>
        <w:tc>
          <w:tcPr>
            <w:tcW w:w="5803" w:type="dxa"/>
            <w:tcBorders>
              <w:tl2br w:val="nil"/>
              <w:tr2bl w:val="nil"/>
            </w:tcBorders>
            <w:noWrap w:val="0"/>
            <w:vAlign w:val="center"/>
          </w:tcPr>
          <w:p>
            <w:pPr>
              <w:keepNext w:val="0"/>
              <w:keepLines w:val="0"/>
              <w:pageBreakBefore w:val="0"/>
              <w:numPr>
                <w:ilvl w:val="0"/>
                <w:numId w:val="3"/>
              </w:numPr>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各个环境风险单元设防渗漏、防腐蚀、防淋溶、防流失措施，设防初期雨水、泄漏物、受污染的消防水（溢）流入雨水和清净下水系统的导流围挡收集措施（如防火堤、围堰等），且相关措施符合设计规范；</w:t>
            </w:r>
          </w:p>
          <w:p>
            <w:pPr>
              <w:keepNext w:val="0"/>
              <w:keepLines w:val="0"/>
              <w:pageBreakBefore w:val="0"/>
              <w:numPr>
                <w:ilvl w:val="0"/>
                <w:numId w:val="0"/>
              </w:numPr>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2)装置围堰与罐区防火堤（围堰）外设排水切换阀，正常情况下通向雨水系统的阀门关闭，通向事故存液池、应急事故水池、清净下水排放缓冲池或污水处理系统的阀门打开；</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3)前述措施日常管理及维护良好，有专人负责阀门切换，保证初期雨水、泄漏物和受污染的消防水排入污水系统。</w:t>
            </w:r>
          </w:p>
        </w:tc>
        <w:tc>
          <w:tcPr>
            <w:tcW w:w="1878"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本厂</w:t>
            </w:r>
            <w:r>
              <w:rPr>
                <w:rFonts w:hint="eastAsia" w:cs="Times New Roman"/>
                <w:color w:val="auto"/>
                <w:sz w:val="24"/>
                <w:szCs w:val="24"/>
                <w:highlight w:val="none"/>
                <w:lang w:eastAsia="zh-CN"/>
              </w:rPr>
              <w:t>废机油存放处未</w:t>
            </w:r>
            <w:r>
              <w:rPr>
                <w:rFonts w:hint="eastAsia" w:ascii="Times New Roman" w:hAnsi="Times New Roman" w:eastAsia="仿宋" w:cs="Times New Roman"/>
                <w:color w:val="auto"/>
                <w:sz w:val="24"/>
                <w:szCs w:val="24"/>
                <w:highlight w:val="none"/>
                <w:lang w:eastAsia="zh-CN"/>
              </w:rPr>
              <w:t>设置</w:t>
            </w:r>
            <w:r>
              <w:rPr>
                <w:rFonts w:hint="eastAsia" w:cs="Times New Roman"/>
                <w:color w:val="auto"/>
                <w:sz w:val="24"/>
                <w:szCs w:val="24"/>
                <w:highlight w:val="none"/>
                <w:lang w:eastAsia="zh-CN"/>
              </w:rPr>
              <w:t>围堰或者托盘</w:t>
            </w:r>
            <w:r>
              <w:rPr>
                <w:rFonts w:hint="eastAsia" w:ascii="Times New Roman" w:hAnsi="Times New Roman" w:eastAsia="仿宋" w:cs="Times New Roman"/>
                <w:color w:val="auto"/>
                <w:sz w:val="24"/>
                <w:szCs w:val="24"/>
                <w:highlight w:val="none"/>
                <w:lang w:eastAsia="zh-CN"/>
              </w:rPr>
              <w:t>，</w:t>
            </w:r>
            <w:r>
              <w:rPr>
                <w:rFonts w:hint="eastAsia" w:cs="Times New Roman"/>
                <w:color w:val="auto"/>
                <w:sz w:val="24"/>
                <w:szCs w:val="24"/>
                <w:highlight w:val="none"/>
                <w:lang w:eastAsia="zh-CN"/>
              </w:rPr>
              <w:t>企业应在合适位置设置防止废机油泄漏的围堰或托盘</w:t>
            </w:r>
            <w:r>
              <w:rPr>
                <w:rFonts w:hint="eastAsia" w:ascii="Times New Roman" w:hAnsi="Times New Roman" w:eastAsia="仿宋" w:cs="Times New Roman"/>
                <w:color w:val="auto"/>
                <w:sz w:val="24"/>
                <w:szCs w:val="24"/>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事故排水收集</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措施</w:t>
            </w:r>
          </w:p>
        </w:tc>
        <w:tc>
          <w:tcPr>
            <w:tcW w:w="5803"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1)按相关设计规范设置应急事故水池、事故存液池或清净下水排放缓冲池等事故排水收集设施，并根据下游环境风险受体敏感程度和易发生极端天气情况，设置事故排水收集设施的容量；</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2)事故存液池、应急事故水池、清净下水排放缓冲池等事故排水收集设施位置合理，能自流式或确保事故状态下顺利收集泄漏物和消防水，日常保持足够的事故排水缓冲容量；</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3)设抽水设施，并与污水管线连接，能将所收集物送至厂区内污水处理设施处理。</w:t>
            </w:r>
          </w:p>
        </w:tc>
        <w:tc>
          <w:tcPr>
            <w:tcW w:w="1878"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eastAsia="zh-CN"/>
              </w:rPr>
              <w:t>本厂</w:t>
            </w:r>
            <w:r>
              <w:rPr>
                <w:rFonts w:hint="eastAsia" w:cs="Times New Roman"/>
                <w:color w:val="auto"/>
                <w:sz w:val="24"/>
                <w:szCs w:val="24"/>
                <w:highlight w:val="none"/>
                <w:lang w:eastAsia="zh-CN"/>
              </w:rPr>
              <w:t>未设置事故应急池，企业应设置事故应急池</w:t>
            </w:r>
            <w:r>
              <w:rPr>
                <w:rFonts w:hint="default" w:ascii="Times New Roman" w:hAnsi="Times New Roman" w:eastAsia="仿宋" w:cs="Times New Roman"/>
                <w:color w:val="auto"/>
                <w:sz w:val="24"/>
                <w:szCs w:val="24"/>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清净下水系统</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防控措施</w:t>
            </w:r>
          </w:p>
        </w:tc>
        <w:tc>
          <w:tcPr>
            <w:tcW w:w="5803"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1)不涉及清净下水；或</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2)厂区内清净下水均进入废水处理系统；或清污分流，且清净下水系统具有下述所有措施：</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①具有收集受污染的清净下水、初期雨水和消防水功能的清净下水排放缓冲池（或雨水收集池），池内日常保持足够的事故排水缓冲容量；池内设有提升设施，能将所集物送至厂区内污水处理设施处理；且</w:t>
            </w:r>
          </w:p>
          <w:p>
            <w:pPr>
              <w:keepNext w:val="0"/>
              <w:keepLines w:val="0"/>
              <w:pageBreakBefore w:val="0"/>
              <w:kinsoku/>
              <w:wordWrap/>
              <w:overflowPunct/>
              <w:topLinePunct w:val="0"/>
              <w:bidi w:val="0"/>
              <w:adjustRightInd/>
              <w:snapToGrid/>
              <w:spacing w:line="240" w:lineRule="auto"/>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②具有清净下水系统（或排入雨水系统）的总排口监视及关闭设施，有专人负责在紧急情况下关闭清净下水总排口，防止受污染的雨水、清净下水、消防水和泄漏物进入外环境。</w:t>
            </w:r>
          </w:p>
        </w:tc>
        <w:tc>
          <w:tcPr>
            <w:tcW w:w="1878"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eastAsia" w:ascii="Times New Roman" w:hAnsi="Times New Roman" w:eastAsia="仿宋" w:cs="Times New Roman"/>
                <w:color w:val="auto"/>
                <w:sz w:val="24"/>
                <w:szCs w:val="24"/>
                <w:highlight w:val="none"/>
                <w:lang w:eastAsia="zh-CN"/>
              </w:rPr>
            </w:pPr>
            <w:r>
              <w:rPr>
                <w:rFonts w:hint="default" w:ascii="Times New Roman" w:hAnsi="Times New Roman" w:eastAsia="仿宋" w:cs="Times New Roman"/>
                <w:color w:val="auto"/>
                <w:sz w:val="24"/>
                <w:szCs w:val="24"/>
                <w:highlight w:val="none"/>
              </w:rPr>
              <w:t>不涉及清净下水</w:t>
            </w:r>
            <w:r>
              <w:rPr>
                <w:rFonts w:hint="eastAsia" w:ascii="Times New Roman" w:hAnsi="Times New Roman" w:eastAsia="仿宋" w:cs="Times New Roman"/>
                <w:color w:val="auto"/>
                <w:sz w:val="24"/>
                <w:szCs w:val="24"/>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雨排水系统防</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控措施</w:t>
            </w:r>
          </w:p>
        </w:tc>
        <w:tc>
          <w:tcPr>
            <w:tcW w:w="5803" w:type="dxa"/>
            <w:tcBorders>
              <w:tl2br w:val="nil"/>
              <w:tr2bl w:val="nil"/>
            </w:tcBorders>
            <w:noWrap w:val="0"/>
            <w:vAlign w:val="center"/>
          </w:tcPr>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厂区内雨水均进入废水处理系统；或雨污分流，且雨排水系统具有下述所有措施：</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①具有收集初期雨水的收集池或雨水监控池；池出水管上设置切断阀，正常情况下阀门关闭，防止受污染的水外排；池内设有提升设施，能将所集物送至厂区内污水处理设施处理；且</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②具有雨水系统外排总排口（含泄洪渠）监视及关闭设施，有专人负责在紧急情况下关闭雨水排口（含与清净下水共用一套排水系统情况），防止雨水、消防水和泄漏物进入外环境；</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③如果有排洪沟，排洪沟不通过生产区和罐区，具有防止泄漏物和受污染的消防水流入区域排洪沟的措施。</w:t>
            </w:r>
          </w:p>
        </w:tc>
        <w:tc>
          <w:tcPr>
            <w:tcW w:w="1878" w:type="dxa"/>
            <w:tcBorders>
              <w:tl2br w:val="nil"/>
              <w:tr2bl w:val="nil"/>
            </w:tcBorders>
            <w:noWrap w:val="0"/>
            <w:vAlign w:val="center"/>
          </w:tcPr>
          <w:p>
            <w:pPr>
              <w:keepNext w:val="0"/>
              <w:keepLines w:val="0"/>
              <w:pageBreakBefore w:val="0"/>
              <w:widowControl/>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eastAsia="zh-CN"/>
              </w:rPr>
              <w:t>雨污分流；生活污水经</w:t>
            </w:r>
            <w:r>
              <w:rPr>
                <w:rFonts w:hint="eastAsia" w:cs="Times New Roman"/>
                <w:color w:val="auto"/>
                <w:sz w:val="24"/>
                <w:szCs w:val="24"/>
                <w:highlight w:val="none"/>
                <w:lang w:eastAsia="zh-CN"/>
              </w:rPr>
              <w:t>化粪池收集后由周围</w:t>
            </w:r>
            <w:r>
              <w:rPr>
                <w:rFonts w:hint="eastAsia" w:ascii="Times New Roman" w:hAnsi="Times New Roman" w:eastAsia="仿宋" w:cs="Times New Roman"/>
                <w:color w:val="auto"/>
                <w:sz w:val="24"/>
                <w:szCs w:val="24"/>
                <w:highlight w:val="none"/>
                <w:lang w:val="en-US" w:eastAsia="zh-CN"/>
              </w:rPr>
              <w:t>农户拉走用于农田施肥</w:t>
            </w:r>
            <w:r>
              <w:rPr>
                <w:rFonts w:hint="eastAsia" w:cs="Times New Roman"/>
                <w:color w:val="auto"/>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生产废水处理</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系统防控措施</w:t>
            </w:r>
          </w:p>
        </w:tc>
        <w:tc>
          <w:tcPr>
            <w:tcW w:w="5803" w:type="dxa"/>
            <w:tcBorders>
              <w:tl2br w:val="nil"/>
              <w:tr2bl w:val="nil"/>
            </w:tcBorders>
            <w:noWrap w:val="0"/>
            <w:vAlign w:val="center"/>
          </w:tcPr>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1）无生产废水产生或外排；或</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2）有废水产生或外排时：</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①受污染的循环冷却水、雨水、消防水等排入生产污水系统或独立处理系统；且</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②生产废水排放前设监控池，能够将不合格废水送废水处理设施重新处理；且</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③如</w:t>
            </w:r>
            <w:r>
              <w:rPr>
                <w:rFonts w:hint="eastAsia" w:ascii="Times New Roman" w:hAnsi="Times New Roman" w:eastAsia="仿宋" w:cs="Times New Roman"/>
                <w:color w:val="auto"/>
                <w:sz w:val="24"/>
                <w:szCs w:val="24"/>
                <w:highlight w:val="none"/>
                <w:lang w:eastAsia="zh-CN"/>
              </w:rPr>
              <w:t>本厂</w:t>
            </w:r>
            <w:r>
              <w:rPr>
                <w:rFonts w:hint="default" w:ascii="Times New Roman" w:hAnsi="Times New Roman" w:eastAsia="仿宋" w:cs="Times New Roman"/>
                <w:color w:val="auto"/>
                <w:sz w:val="24"/>
                <w:szCs w:val="24"/>
                <w:highlight w:val="none"/>
              </w:rPr>
              <w:t>受污染的清净下水或雨水进入废水处理系统处理，则废水处理系统应设置事故水缓冲设施；</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④具有生产废水总排口监视及关闭设施，有专人负责启闭，确保泄漏物、受污染的消防水、不合格废水不排出厂外。</w:t>
            </w:r>
          </w:p>
        </w:tc>
        <w:tc>
          <w:tcPr>
            <w:tcW w:w="1878" w:type="dxa"/>
            <w:tcBorders>
              <w:tl2br w:val="nil"/>
              <w:tr2bl w:val="nil"/>
            </w:tcBorders>
            <w:noWrap w:val="0"/>
            <w:vAlign w:val="center"/>
          </w:tcPr>
          <w:p>
            <w:pPr>
              <w:pStyle w:val="2"/>
              <w:keepNext w:val="0"/>
              <w:keepLines w:val="0"/>
              <w:pageBreakBefore w:val="0"/>
              <w:kinsoku/>
              <w:wordWrap/>
              <w:overflowPunct/>
              <w:topLinePunct w:val="0"/>
              <w:bidi w:val="0"/>
              <w:adjustRightInd/>
              <w:snapToGrid/>
              <w:spacing w:line="240" w:lineRule="auto"/>
              <w:jc w:val="center"/>
              <w:textAlignment w:val="auto"/>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无</w:t>
            </w:r>
            <w:r>
              <w:rPr>
                <w:rFonts w:hint="default" w:ascii="Times New Roman" w:hAnsi="Times New Roman" w:eastAsia="仿宋" w:cs="Times New Roman"/>
                <w:color w:val="auto"/>
                <w:sz w:val="24"/>
                <w:szCs w:val="24"/>
                <w:highlight w:val="none"/>
              </w:rPr>
              <w:t>生产废水</w:t>
            </w:r>
            <w:r>
              <w:rPr>
                <w:rFonts w:hint="eastAsia" w:ascii="Times New Roman" w:hAnsi="Times New Roman" w:eastAsia="仿宋" w:cs="Times New Roman"/>
                <w:color w:val="auto"/>
                <w:sz w:val="24"/>
                <w:szCs w:val="24"/>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847" w:type="dxa"/>
            <w:tcBorders>
              <w:tl2br w:val="nil"/>
              <w:tr2bl w:val="nil"/>
            </w:tcBorders>
            <w:noWrap w:val="0"/>
            <w:vAlign w:val="center"/>
          </w:tcPr>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毒性气体泄漏</w:t>
            </w:r>
          </w:p>
          <w:p>
            <w:pPr>
              <w:keepNext w:val="0"/>
              <w:keepLines w:val="0"/>
              <w:pageBreakBefore w:val="0"/>
              <w:kinsoku/>
              <w:wordWrap/>
              <w:overflowPunct/>
              <w:topLinePunct w:val="0"/>
              <w:bidi w:val="0"/>
              <w:adjustRightInd/>
              <w:snapToGrid/>
              <w:spacing w:line="240" w:lineRule="auto"/>
              <w:jc w:val="center"/>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紧急处置装置</w:t>
            </w:r>
          </w:p>
        </w:tc>
        <w:tc>
          <w:tcPr>
            <w:tcW w:w="5803" w:type="dxa"/>
            <w:tcBorders>
              <w:tl2br w:val="nil"/>
              <w:tr2bl w:val="nil"/>
            </w:tcBorders>
            <w:noWrap w:val="0"/>
            <w:vAlign w:val="center"/>
          </w:tcPr>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1）不涉及有毒有害气体的；或</w:t>
            </w:r>
          </w:p>
          <w:p>
            <w:pPr>
              <w:pStyle w:val="2"/>
              <w:keepNext w:val="0"/>
              <w:keepLines w:val="0"/>
              <w:pageBreakBefore w:val="0"/>
              <w:kinsoku/>
              <w:wordWrap/>
              <w:overflowPunct/>
              <w:topLinePunct w:val="0"/>
              <w:bidi w:val="0"/>
              <w:adjustRightInd/>
              <w:snapToGrid/>
              <w:spacing w:line="240" w:lineRule="auto"/>
              <w:jc w:val="both"/>
              <w:textAlignment w:val="auto"/>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2）根据实际情况，具有针对有毒有害气体（如硫化氢、氰化氢、氯化氢、光气、氯气、氨气、苯等）的泄漏紧急处置措施，设置生产区域或厂界泄漏监控预警系统。</w:t>
            </w:r>
          </w:p>
        </w:tc>
        <w:tc>
          <w:tcPr>
            <w:tcW w:w="1878" w:type="dxa"/>
            <w:tcBorders>
              <w:tl2br w:val="nil"/>
              <w:tr2bl w:val="nil"/>
            </w:tcBorders>
            <w:noWrap w:val="0"/>
            <w:vAlign w:val="center"/>
          </w:tcPr>
          <w:p>
            <w:pPr>
              <w:pStyle w:val="2"/>
              <w:keepNext w:val="0"/>
              <w:keepLines w:val="0"/>
              <w:pageBreakBefore w:val="0"/>
              <w:kinsoku/>
              <w:wordWrap/>
              <w:overflowPunct/>
              <w:topLinePunct w:val="0"/>
              <w:bidi w:val="0"/>
              <w:adjustRightInd/>
              <w:snapToGrid/>
              <w:spacing w:line="240" w:lineRule="auto"/>
              <w:jc w:val="center"/>
              <w:textAlignment w:val="auto"/>
              <w:rPr>
                <w:rFonts w:hint="eastAsia" w:ascii="Times New Roman" w:hAnsi="Times New Roman" w:eastAsia="仿宋" w:cs="Times New Roman"/>
                <w:color w:val="auto"/>
                <w:sz w:val="24"/>
                <w:szCs w:val="24"/>
                <w:highlight w:val="none"/>
                <w:lang w:eastAsia="zh-CN"/>
              </w:rPr>
            </w:pPr>
            <w:r>
              <w:rPr>
                <w:rFonts w:hint="default" w:ascii="Times New Roman" w:hAnsi="Times New Roman" w:eastAsia="仿宋" w:cs="Times New Roman"/>
                <w:color w:val="auto"/>
                <w:sz w:val="24"/>
                <w:szCs w:val="24"/>
                <w:highlight w:val="none"/>
              </w:rPr>
              <w:t>不涉及有毒有害气体</w:t>
            </w:r>
            <w:r>
              <w:rPr>
                <w:rFonts w:hint="eastAsia" w:ascii="Times New Roman" w:hAnsi="Times New Roman" w:eastAsia="仿宋" w:cs="Times New Roman"/>
                <w:color w:val="auto"/>
                <w:sz w:val="24"/>
                <w:szCs w:val="24"/>
                <w:highlight w:val="none"/>
                <w:lang w:eastAsia="zh-CN"/>
              </w:rPr>
              <w:t>。</w:t>
            </w:r>
          </w:p>
        </w:tc>
      </w:tr>
    </w:tbl>
    <w:p>
      <w:pPr>
        <w:pStyle w:val="4"/>
        <w:tabs>
          <w:tab w:val="left" w:pos="454"/>
        </w:tabs>
        <w:spacing w:before="156" w:after="156"/>
        <w:rPr>
          <w:rFonts w:eastAsia="仿宋"/>
          <w:szCs w:val="28"/>
        </w:rPr>
      </w:pPr>
      <w:bookmarkStart w:id="106" w:name="_Toc6272"/>
      <w:r>
        <w:rPr>
          <w:rFonts w:eastAsia="仿宋"/>
          <w:szCs w:val="28"/>
        </w:rPr>
        <w:t>5.</w:t>
      </w:r>
      <w:r>
        <w:rPr>
          <w:rFonts w:hint="eastAsia" w:eastAsia="仿宋"/>
          <w:szCs w:val="28"/>
          <w:lang w:val="en-US" w:eastAsia="zh-CN"/>
        </w:rPr>
        <w:t>3</w:t>
      </w:r>
      <w:r>
        <w:rPr>
          <w:rFonts w:eastAsia="仿宋"/>
          <w:szCs w:val="28"/>
        </w:rPr>
        <w:t xml:space="preserve"> </w:t>
      </w:r>
      <w:r>
        <w:rPr>
          <w:rFonts w:hint="eastAsia" w:eastAsia="仿宋"/>
          <w:szCs w:val="28"/>
        </w:rPr>
        <w:t>环境应急资源</w:t>
      </w:r>
      <w:bookmarkEnd w:id="106"/>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（1）我单位已经配备了必要的应急物资和应急设备，具体详见表3-</w:t>
      </w:r>
      <w:r>
        <w:rPr>
          <w:rFonts w:hint="eastAsia"/>
          <w:lang w:val="en-US" w:eastAsia="zh-CN"/>
        </w:rPr>
        <w:t>9</w:t>
      </w:r>
      <w:r>
        <w:rPr>
          <w:rFonts w:hint="eastAsia"/>
          <w:lang w:eastAsia="zh-CN"/>
        </w:rPr>
        <w:t>；</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（2）公司已设置由兼职人员组成的应急救援队伍；</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3）外部救援机构均为政府职能部门或服务性机构，公司虽未与有关部门签订应急救援协议或互救协议，一旦发生突发环境事件，通过信息传递需要实施外部救援时，相关部门本着“以人为本，快速响应”的原则，有责任和义务对本公司进行应急救援。</w:t>
      </w:r>
    </w:p>
    <w:p>
      <w:pPr>
        <w:pStyle w:val="4"/>
        <w:tabs>
          <w:tab w:val="left" w:pos="454"/>
        </w:tabs>
        <w:spacing w:before="156" w:after="156"/>
        <w:rPr>
          <w:rFonts w:eastAsia="仿宋"/>
          <w:szCs w:val="28"/>
        </w:rPr>
      </w:pPr>
      <w:bookmarkStart w:id="107" w:name="_Toc12704"/>
      <w:r>
        <w:rPr>
          <w:rFonts w:eastAsia="仿宋"/>
          <w:szCs w:val="28"/>
        </w:rPr>
        <w:t>5.</w:t>
      </w:r>
      <w:r>
        <w:rPr>
          <w:rFonts w:hint="eastAsia" w:eastAsia="仿宋"/>
          <w:szCs w:val="28"/>
          <w:lang w:val="en-US" w:eastAsia="zh-CN"/>
        </w:rPr>
        <w:t>4</w:t>
      </w:r>
      <w:r>
        <w:rPr>
          <w:rFonts w:eastAsia="仿宋"/>
          <w:szCs w:val="28"/>
        </w:rPr>
        <w:t xml:space="preserve"> </w:t>
      </w:r>
      <w:r>
        <w:rPr>
          <w:rFonts w:hint="eastAsia" w:eastAsia="仿宋"/>
          <w:szCs w:val="28"/>
        </w:rPr>
        <w:t>历史经验总结教训</w:t>
      </w:r>
      <w:bookmarkEnd w:id="107"/>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对前文收集的国内企业突发环境事件案例进行分析、总结，案例中本企业主要的事故为废机油泄漏、爆炸事故，废气处理装置发生的主要原因有：装卸过程中操作不当和管理不善；为定期对废气处理装置进行检修和保养。</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本公司引以为戒、吸取历史经验教训，针对上述酿成事故的原因，采取了如下相应对策：</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（1）加强管理，实施装卸安全操作；</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val="en-US" w:eastAsia="zh-CN"/>
        </w:rPr>
      </w:pPr>
      <w:r>
        <w:rPr>
          <w:rFonts w:hint="eastAsia"/>
          <w:lang w:eastAsia="zh-CN"/>
        </w:rPr>
        <w:t>（2）严格按照《危险化学品管理条例》，加强对</w:t>
      </w:r>
      <w:r>
        <w:rPr>
          <w:rFonts w:hint="eastAsia"/>
          <w:lang w:val="en-US" w:eastAsia="zh-CN"/>
        </w:rPr>
        <w:t>辅料</w:t>
      </w:r>
      <w:r>
        <w:rPr>
          <w:rFonts w:hint="eastAsia"/>
          <w:lang w:eastAsia="zh-CN"/>
        </w:rPr>
        <w:t>仓库</w:t>
      </w:r>
      <w:r>
        <w:rPr>
          <w:rFonts w:hint="eastAsia"/>
          <w:lang w:val="en-US" w:eastAsia="zh-CN"/>
        </w:rPr>
        <w:t>及危废暂存间</w:t>
      </w:r>
      <w:r>
        <w:rPr>
          <w:rFonts w:hint="eastAsia"/>
          <w:lang w:eastAsia="zh-CN"/>
        </w:rPr>
        <w:t>，设专人看管，</w:t>
      </w:r>
      <w:r>
        <w:rPr>
          <w:rFonts w:hint="eastAsia"/>
          <w:lang w:val="en-US" w:eastAsia="zh-CN"/>
        </w:rPr>
        <w:t>定期对废机油存放间巡检、维护，环境应急物资由专人负责，确保应急物资储备完备并能在第一时间投入使用；</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3）加强管理，定期开展环境保护、安全消防、危险废弃物等专项员工培训，提高员工素质、增强操作技能；内部、外部培训后进行考试。对关键岗位（废气操作员、危废管理员、危化品管理员）应进行内部专业知识培训，培训考核合格方可上岗。</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为加强公司员工按章规范操作的主动性、自觉性，制定并落实内部奖惩措施。</w:t>
      </w:r>
    </w:p>
    <w:p>
      <w:pPr>
        <w:pStyle w:val="4"/>
        <w:tabs>
          <w:tab w:val="left" w:pos="454"/>
        </w:tabs>
        <w:spacing w:before="156" w:after="156"/>
        <w:rPr>
          <w:rFonts w:hint="default" w:eastAsia="仿宋"/>
          <w:szCs w:val="28"/>
          <w:lang w:val="en-US" w:eastAsia="zh-CN"/>
        </w:rPr>
      </w:pPr>
      <w:bookmarkStart w:id="108" w:name="_Toc21623"/>
      <w:r>
        <w:rPr>
          <w:rFonts w:eastAsia="仿宋"/>
          <w:szCs w:val="28"/>
        </w:rPr>
        <w:t>5.</w:t>
      </w:r>
      <w:r>
        <w:rPr>
          <w:rFonts w:hint="eastAsia" w:eastAsia="仿宋"/>
          <w:szCs w:val="28"/>
          <w:lang w:val="en-US" w:eastAsia="zh-CN"/>
        </w:rPr>
        <w:t>5</w:t>
      </w:r>
      <w:r>
        <w:rPr>
          <w:rFonts w:eastAsia="仿宋"/>
          <w:szCs w:val="28"/>
        </w:rPr>
        <w:t xml:space="preserve"> </w:t>
      </w:r>
      <w:r>
        <w:rPr>
          <w:rFonts w:hint="eastAsia" w:eastAsia="仿宋"/>
          <w:szCs w:val="28"/>
          <w:lang w:val="en-US" w:eastAsia="zh-CN"/>
        </w:rPr>
        <w:t>需要整改的短期、中期和长期内容</w:t>
      </w:r>
      <w:bookmarkEnd w:id="108"/>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针对上述排查的每一项差距和隐患，根据其危害性、紧迫性和治理时间的长短，提出需要完成整改的期限，分别按短期（3 个月以内）、中期（3-6 个月）和长期（6 个月以上）给出。</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长期（6 个月以上）：定期组织员工进行专题培训，形式有内部专家培训讲座及外部培训班等。</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中期（3-6 个月）：对废机油</w:t>
      </w:r>
      <w:r>
        <w:rPr>
          <w:rFonts w:hint="eastAsia"/>
          <w:lang w:val="en-US" w:eastAsia="zh-CN"/>
        </w:rPr>
        <w:t>存放处</w:t>
      </w:r>
      <w:r>
        <w:rPr>
          <w:rFonts w:hint="eastAsia"/>
          <w:lang w:eastAsia="zh-CN"/>
        </w:rPr>
        <w:t>设置</w:t>
      </w:r>
      <w:r>
        <w:rPr>
          <w:rFonts w:hint="eastAsia"/>
          <w:lang w:val="en-US" w:eastAsia="zh-CN"/>
        </w:rPr>
        <w:t>事故</w:t>
      </w:r>
      <w:r>
        <w:rPr>
          <w:rFonts w:hint="eastAsia"/>
          <w:lang w:eastAsia="zh-CN"/>
        </w:rPr>
        <w:t>围堰和托盘。</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lang w:eastAsia="zh-CN"/>
        </w:rPr>
      </w:pPr>
      <w:r>
        <w:rPr>
          <w:rFonts w:hint="eastAsia"/>
          <w:lang w:eastAsia="zh-CN"/>
        </w:rPr>
        <w:t>短期（3 个月以内）：明确环境风险防控重点岗位的责任机构，落实到人，开展定期巡检和维护工作。</w:t>
      </w:r>
    </w:p>
    <w:p>
      <w:pPr>
        <w:keepNext w:val="0"/>
        <w:keepLines w:val="0"/>
        <w:pageBreakBefore w:val="0"/>
        <w:widowControl/>
        <w:kinsoku/>
        <w:wordWrap/>
        <w:overflowPunct/>
        <w:topLinePunct w:val="0"/>
        <w:autoSpaceDE/>
        <w:autoSpaceDN/>
        <w:bidi w:val="0"/>
        <w:adjustRightInd w:val="0"/>
        <w:snapToGrid w:val="0"/>
        <w:ind w:firstLine="560" w:firstLineChars="200"/>
        <w:jc w:val="left"/>
        <w:textAlignment w:val="auto"/>
        <w:rPr>
          <w:rFonts w:hint="eastAsia" w:eastAsia="仿宋"/>
          <w:lang w:eastAsia="zh-CN"/>
        </w:rPr>
      </w:pPr>
    </w:p>
    <w:p>
      <w:pPr>
        <w:ind w:firstLine="560" w:firstLineChars="200"/>
        <w:sectPr>
          <w:pgSz w:w="11906" w:h="16838"/>
          <w:pgMar w:top="1440" w:right="1417" w:bottom="1440" w:left="1417" w:header="851" w:footer="992" w:gutter="0"/>
          <w:pgBorders>
            <w:top w:val="none" w:sz="0" w:space="0"/>
            <w:left w:val="none" w:sz="0" w:space="0"/>
            <w:bottom w:val="none" w:sz="0" w:space="0"/>
            <w:right w:val="none" w:sz="0" w:space="0"/>
          </w:pgBorders>
          <w:cols w:space="425" w:num="1"/>
          <w:docGrid w:type="lines" w:linePitch="312" w:charSpace="0"/>
        </w:sectPr>
      </w:pPr>
    </w:p>
    <w:p>
      <w:pPr>
        <w:pStyle w:val="3"/>
        <w:keepNext w:val="0"/>
        <w:keepLines w:val="0"/>
        <w:pageBreakBefore w:val="0"/>
        <w:widowControl/>
        <w:tabs>
          <w:tab w:val="left" w:pos="284"/>
        </w:tabs>
        <w:kinsoku/>
        <w:wordWrap/>
        <w:overflowPunct/>
        <w:topLinePunct w:val="0"/>
        <w:autoSpaceDE/>
        <w:autoSpaceDN/>
        <w:bidi w:val="0"/>
        <w:adjustRightInd w:val="0"/>
        <w:snapToGrid w:val="0"/>
        <w:spacing w:before="0" w:beforeAutospacing="0" w:after="390" w:afterLines="100" w:afterAutospacing="0" w:line="360" w:lineRule="auto"/>
        <w:jc w:val="center"/>
        <w:textAlignment w:val="auto"/>
        <w:rPr>
          <w:rFonts w:hint="default"/>
          <w:sz w:val="28"/>
          <w:szCs w:val="52"/>
        </w:rPr>
      </w:pPr>
      <w:bookmarkStart w:id="109" w:name="_Toc23739"/>
      <w:bookmarkStart w:id="110" w:name="_Toc489976532"/>
      <w:r>
        <w:rPr>
          <w:rFonts w:hint="eastAsia" w:ascii="仿宋" w:hAnsi="仿宋" w:eastAsia="仿宋" w:cs="仿宋"/>
          <w:sz w:val="28"/>
          <w:szCs w:val="52"/>
        </w:rPr>
        <w:t>6 完善环境风险防控和应急措施的实施计划</w:t>
      </w:r>
      <w:bookmarkEnd w:id="109"/>
      <w:bookmarkEnd w:id="110"/>
    </w:p>
    <w:p>
      <w:pPr>
        <w:ind w:firstLine="566" w:firstLineChars="200"/>
        <w:rPr>
          <w:rFonts w:hint="eastAsia"/>
          <w:szCs w:val="32"/>
        </w:rPr>
      </w:pPr>
      <w:r>
        <w:rPr>
          <w:rFonts w:hint="eastAsia"/>
          <w:szCs w:val="32"/>
        </w:rPr>
        <w:t>针对上述排查的每一项差距和隐患，根据其危害性、紧迫性和治理时间的长短，提出需要完成整改的期限，分别按短期（3个月以内）、中期（3-6个月）和长期（6个月以上）给出。</w:t>
      </w:r>
    </w:p>
    <w:p>
      <w:pPr>
        <w:ind w:firstLine="566" w:firstLineChars="200"/>
        <w:rPr>
          <w:rFonts w:hint="eastAsia"/>
          <w:szCs w:val="32"/>
        </w:rPr>
      </w:pPr>
      <w:r>
        <w:rPr>
          <w:rFonts w:hint="eastAsia"/>
          <w:szCs w:val="32"/>
        </w:rPr>
        <w:t>长期（</w:t>
      </w:r>
      <w:r>
        <w:rPr>
          <w:rFonts w:hint="eastAsia"/>
          <w:szCs w:val="32"/>
          <w:lang w:val="en-US" w:eastAsia="zh-CN"/>
        </w:rPr>
        <w:t>负责人：</w:t>
      </w:r>
      <w:r>
        <w:rPr>
          <w:rFonts w:hint="eastAsia" w:ascii="Times New Roman" w:hAnsi="Times New Roman" w:cs="Times New Roman"/>
          <w:szCs w:val="32"/>
          <w:lang w:val="en-US" w:eastAsia="zh-CN"/>
        </w:rPr>
        <w:t>郑雄涛</w:t>
      </w:r>
      <w:r>
        <w:rPr>
          <w:rFonts w:hint="eastAsia"/>
          <w:szCs w:val="32"/>
        </w:rPr>
        <w:t>）：定期组织员工进行专题培训，形式有内部专家培训讲座及外部培训班等；</w:t>
      </w:r>
    </w:p>
    <w:p>
      <w:pPr>
        <w:ind w:firstLine="566" w:firstLineChars="200"/>
        <w:rPr>
          <w:rFonts w:hint="eastAsia"/>
          <w:szCs w:val="32"/>
        </w:rPr>
      </w:pPr>
      <w:r>
        <w:rPr>
          <w:rFonts w:hint="eastAsia"/>
          <w:szCs w:val="32"/>
        </w:rPr>
        <w:t>中期（</w:t>
      </w:r>
      <w:r>
        <w:rPr>
          <w:rFonts w:hint="eastAsia"/>
          <w:szCs w:val="32"/>
          <w:lang w:val="en-US" w:eastAsia="zh-CN"/>
        </w:rPr>
        <w:t>负责人：</w:t>
      </w:r>
      <w:r>
        <w:rPr>
          <w:rFonts w:hint="eastAsia" w:ascii="Times New Roman" w:hAnsi="Times New Roman" w:cs="Times New Roman"/>
          <w:szCs w:val="32"/>
          <w:lang w:val="en-US" w:eastAsia="zh-CN"/>
        </w:rPr>
        <w:t>王贤利</w:t>
      </w:r>
      <w:r>
        <w:rPr>
          <w:rFonts w:hint="eastAsia"/>
          <w:szCs w:val="32"/>
        </w:rPr>
        <w:t>）：</w:t>
      </w:r>
      <w:r>
        <w:rPr>
          <w:rFonts w:hint="eastAsia"/>
          <w:lang w:eastAsia="zh-CN"/>
        </w:rPr>
        <w:t>对废机油</w:t>
      </w:r>
      <w:r>
        <w:rPr>
          <w:rFonts w:hint="eastAsia"/>
          <w:lang w:val="en-US" w:eastAsia="zh-CN"/>
        </w:rPr>
        <w:t>存放处</w:t>
      </w:r>
      <w:r>
        <w:rPr>
          <w:rFonts w:hint="eastAsia"/>
          <w:lang w:eastAsia="zh-CN"/>
        </w:rPr>
        <w:t>设置</w:t>
      </w:r>
      <w:r>
        <w:rPr>
          <w:rFonts w:hint="eastAsia"/>
          <w:lang w:val="en-US" w:eastAsia="zh-CN"/>
        </w:rPr>
        <w:t>事故</w:t>
      </w:r>
      <w:r>
        <w:rPr>
          <w:rFonts w:hint="eastAsia"/>
          <w:lang w:eastAsia="zh-CN"/>
        </w:rPr>
        <w:t>围堰和托盘</w:t>
      </w:r>
      <w:r>
        <w:rPr>
          <w:rFonts w:hint="eastAsia"/>
          <w:szCs w:val="32"/>
        </w:rPr>
        <w:t>，并补充相应的应急物资，设置事故收集池。</w:t>
      </w:r>
    </w:p>
    <w:p>
      <w:pPr>
        <w:ind w:firstLine="566" w:firstLineChars="200"/>
        <w:rPr>
          <w:szCs w:val="32"/>
        </w:rPr>
      </w:pPr>
      <w:r>
        <w:rPr>
          <w:rFonts w:hint="eastAsia"/>
          <w:szCs w:val="32"/>
        </w:rPr>
        <w:t>短期（</w:t>
      </w:r>
      <w:r>
        <w:rPr>
          <w:rFonts w:hint="eastAsia"/>
          <w:szCs w:val="32"/>
          <w:lang w:val="en-US" w:eastAsia="zh-CN"/>
        </w:rPr>
        <w:t>负责人：</w:t>
      </w:r>
      <w:r>
        <w:rPr>
          <w:rFonts w:hint="eastAsia" w:ascii="Times New Roman" w:hAnsi="Times New Roman" w:cs="Times New Roman"/>
          <w:szCs w:val="32"/>
          <w:lang w:val="en-US" w:eastAsia="zh-CN"/>
        </w:rPr>
        <w:t>孙圆圆</w:t>
      </w:r>
      <w:r>
        <w:rPr>
          <w:rFonts w:hint="eastAsia"/>
          <w:szCs w:val="32"/>
        </w:rPr>
        <w:t>）：明确环境风险防控重点岗位的责任机构，落实到人，开展定期巡检和维护工作。</w:t>
      </w:r>
    </w:p>
    <w:p>
      <w:pPr>
        <w:keepNext w:val="0"/>
        <w:keepLines w:val="0"/>
        <w:pageBreakBefore w:val="0"/>
        <w:widowControl/>
        <w:kinsoku/>
        <w:wordWrap/>
        <w:overflowPunct/>
        <w:topLinePunct w:val="0"/>
        <w:autoSpaceDE/>
        <w:autoSpaceDN/>
        <w:bidi w:val="0"/>
        <w:adjustRightInd w:val="0"/>
        <w:snapToGrid w:val="0"/>
        <w:ind w:firstLine="566" w:firstLineChars="200"/>
        <w:textAlignment w:val="auto"/>
      </w:pPr>
      <w:bookmarkStart w:id="111" w:name="_Toc28297"/>
    </w:p>
    <w:p>
      <w:pPr>
        <w:pStyle w:val="3"/>
        <w:tabs>
          <w:tab w:val="left" w:pos="284"/>
        </w:tabs>
        <w:rPr>
          <w:rFonts w:hint="default"/>
          <w:sz w:val="28"/>
          <w:szCs w:val="52"/>
        </w:rPr>
        <w:sectPr>
          <w:pgSz w:w="11905" w:h="16838"/>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p>
    <w:p>
      <w:pPr>
        <w:pStyle w:val="3"/>
        <w:tabs>
          <w:tab w:val="left" w:pos="284"/>
        </w:tabs>
        <w:rPr>
          <w:rFonts w:hint="default"/>
          <w:color w:val="auto"/>
          <w:sz w:val="28"/>
          <w:szCs w:val="52"/>
        </w:rPr>
      </w:pPr>
      <w:bookmarkStart w:id="112" w:name="_Toc32582"/>
      <w:r>
        <w:rPr>
          <w:rFonts w:hint="default"/>
          <w:color w:val="auto"/>
          <w:sz w:val="28"/>
          <w:szCs w:val="52"/>
        </w:rPr>
        <w:t xml:space="preserve">7 </w:t>
      </w:r>
      <w:bookmarkEnd w:id="111"/>
      <w:r>
        <w:rPr>
          <w:color w:val="auto"/>
          <w:sz w:val="28"/>
          <w:szCs w:val="52"/>
        </w:rPr>
        <w:t>企业突发环境事件风险等级</w:t>
      </w:r>
      <w:bookmarkEnd w:id="112"/>
    </w:p>
    <w:p>
      <w:pPr>
        <w:pageBreakBefore w:val="0"/>
        <w:widowControl/>
        <w:kinsoku/>
        <w:wordWrap/>
        <w:overflowPunct/>
        <w:topLinePunct w:val="0"/>
        <w:autoSpaceDE/>
        <w:autoSpaceDN/>
        <w:bidi w:val="0"/>
        <w:adjustRightInd/>
        <w:snapToGrid/>
        <w:spacing w:before="0" w:beforeLines="0" w:after="0" w:afterLines="0" w:line="360" w:lineRule="auto"/>
        <w:ind w:left="0" w:leftChars="0" w:right="0" w:rightChars="0" w:firstLine="566" w:firstLineChars="200"/>
        <w:jc w:val="both"/>
        <w:textAlignment w:val="auto"/>
        <w:rPr>
          <w:rFonts w:eastAsia="仿宋"/>
          <w:color w:val="auto"/>
          <w:szCs w:val="28"/>
        </w:rPr>
      </w:pPr>
      <w:r>
        <w:rPr>
          <w:rFonts w:eastAsia="仿宋"/>
          <w:color w:val="auto"/>
          <w:szCs w:val="28"/>
        </w:rPr>
        <w:t>根据《建设项目环境风险评价技术导则》（HJ</w:t>
      </w:r>
      <w:r>
        <w:rPr>
          <w:rFonts w:hint="eastAsia"/>
          <w:color w:val="auto"/>
          <w:szCs w:val="28"/>
          <w:lang w:val="en-US" w:eastAsia="zh-CN"/>
        </w:rPr>
        <w:t xml:space="preserve"> </w:t>
      </w:r>
      <w:r>
        <w:rPr>
          <w:rFonts w:eastAsia="仿宋"/>
          <w:color w:val="auto"/>
          <w:szCs w:val="28"/>
        </w:rPr>
        <w:t>169-20</w:t>
      </w:r>
      <w:r>
        <w:rPr>
          <w:rFonts w:hint="eastAsia"/>
          <w:color w:val="auto"/>
          <w:szCs w:val="28"/>
          <w:lang w:val="en-US" w:eastAsia="zh-CN"/>
        </w:rPr>
        <w:t>18</w:t>
      </w:r>
      <w:r>
        <w:rPr>
          <w:rFonts w:eastAsia="仿宋"/>
          <w:color w:val="auto"/>
          <w:szCs w:val="28"/>
        </w:rPr>
        <w:t>）</w:t>
      </w:r>
      <w:r>
        <w:rPr>
          <w:rFonts w:hint="eastAsia" w:eastAsia="仿宋"/>
          <w:color w:val="auto"/>
          <w:szCs w:val="28"/>
        </w:rPr>
        <w:t>、</w:t>
      </w:r>
      <w:r>
        <w:rPr>
          <w:rFonts w:eastAsia="仿宋"/>
          <w:color w:val="auto"/>
          <w:szCs w:val="28"/>
        </w:rPr>
        <w:t>《企业突发环境事件风险评估指南（试行）》</w:t>
      </w:r>
      <w:r>
        <w:rPr>
          <w:rFonts w:hint="eastAsia" w:eastAsia="仿宋"/>
          <w:color w:val="auto"/>
          <w:szCs w:val="28"/>
        </w:rPr>
        <w:t>和《企业突发环境事件风险分级方法》（HJ941-2018）</w:t>
      </w:r>
      <w:r>
        <w:rPr>
          <w:rFonts w:eastAsia="仿宋"/>
          <w:color w:val="auto"/>
          <w:szCs w:val="28"/>
        </w:rPr>
        <w:t>，</w:t>
      </w:r>
      <w:r>
        <w:rPr>
          <w:rFonts w:hint="eastAsia" w:eastAsia="仿宋"/>
          <w:color w:val="auto"/>
          <w:szCs w:val="28"/>
        </w:rPr>
        <w:t>根据企业生产、使用、存储和释放的突发环境事件风险物质数量与其临界量的比值（Q），评估生产工艺过程与环境风险控制水平（M ）以及环境风险受体敏感程度（E）的评估分析结果，分别评估企业突发大气环境事件风险和突发水环境事件风险，将企业突发大气或水环境事件风险等级划分为一般环境风险、较大环境风险和重大环境风险三级，分别用蓝色、黄色和红色标识。同时涉及突发大气和水环境事件风险的企业，以等级高者确定企业突发环境事件风险等级。</w:t>
      </w:r>
      <w:r>
        <w:rPr>
          <w:rFonts w:eastAsia="仿宋"/>
          <w:color w:val="auto"/>
          <w:szCs w:val="28"/>
        </w:rPr>
        <w:t>企业突发环境事件风险等级划分流程见图7.1-1。</w:t>
      </w:r>
    </w:p>
    <w:p>
      <w:pPr>
        <w:adjustRightInd w:val="0"/>
        <w:snapToGrid w:val="0"/>
        <w:spacing w:line="360" w:lineRule="auto"/>
        <w:jc w:val="center"/>
        <w:rPr>
          <w:rFonts w:hint="eastAsia" w:ascii="宋体" w:hAnsi="宋体" w:eastAsia="宋体" w:cs="宋体"/>
          <w:color w:val="0000FF"/>
          <w:kern w:val="0"/>
          <w:sz w:val="24"/>
        </w:rPr>
      </w:pPr>
      <w:r>
        <w:rPr>
          <w:rFonts w:ascii="宋体" w:hAnsi="宋体" w:eastAsia="宋体" w:cs="宋体"/>
          <w:color w:val="0000FF"/>
          <w:kern w:val="0"/>
          <w:sz w:val="24"/>
        </w:rPr>
        <w:drawing>
          <wp:inline distT="0" distB="0" distL="114300" distR="114300">
            <wp:extent cx="4909185" cy="4258310"/>
            <wp:effectExtent l="0" t="0" r="5715" b="889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15"/>
                    <a:stretch>
                      <a:fillRect/>
                    </a:stretch>
                  </pic:blipFill>
                  <pic:spPr>
                    <a:xfrm>
                      <a:off x="0" y="0"/>
                      <a:ext cx="4909185" cy="4258310"/>
                    </a:xfrm>
                    <a:prstGeom prst="rect">
                      <a:avLst/>
                    </a:prstGeom>
                    <a:noFill/>
                    <a:ln w="9525">
                      <a:noFill/>
                    </a:ln>
                  </pic:spPr>
                </pic:pic>
              </a:graphicData>
            </a:graphic>
          </wp:inline>
        </w:drawing>
      </w:r>
    </w:p>
    <w:p>
      <w:pPr>
        <w:adjustRightInd w:val="0"/>
        <w:snapToGrid w:val="0"/>
        <w:spacing w:line="360" w:lineRule="auto"/>
        <w:jc w:val="center"/>
        <w:rPr>
          <w:rFonts w:hint="eastAsia" w:ascii="仿宋" w:hAnsi="仿宋" w:eastAsia="仿宋"/>
          <w:b/>
          <w:sz w:val="24"/>
        </w:rPr>
      </w:pPr>
      <w:r>
        <w:rPr>
          <w:rFonts w:hint="eastAsia" w:ascii="仿宋" w:hAnsi="仿宋" w:eastAsia="仿宋" w:cs="宋体"/>
          <w:b/>
          <w:kern w:val="0"/>
          <w:sz w:val="24"/>
        </w:rPr>
        <w:t>图</w:t>
      </w:r>
      <w:r>
        <w:rPr>
          <w:rFonts w:eastAsia="仿宋"/>
          <w:b/>
          <w:kern w:val="0"/>
          <w:sz w:val="24"/>
        </w:rPr>
        <w:t>7.1-1</w:t>
      </w:r>
      <w:r>
        <w:rPr>
          <w:rFonts w:hint="eastAsia" w:ascii="仿宋" w:hAnsi="仿宋" w:eastAsia="仿宋" w:cs="宋体"/>
          <w:b/>
          <w:kern w:val="0"/>
          <w:sz w:val="24"/>
        </w:rPr>
        <w:t xml:space="preserve">    </w:t>
      </w:r>
      <w:r>
        <w:rPr>
          <w:rFonts w:ascii="仿宋" w:hAnsi="仿宋" w:eastAsia="仿宋"/>
          <w:b/>
          <w:sz w:val="24"/>
        </w:rPr>
        <w:t>企业突发环境事件风险等级划分流程见图</w:t>
      </w:r>
    </w:p>
    <w:p>
      <w:pPr>
        <w:pStyle w:val="4"/>
        <w:tabs>
          <w:tab w:val="left" w:pos="454"/>
        </w:tabs>
        <w:rPr>
          <w:rFonts w:hint="default" w:ascii="Times New Roman" w:hAnsi="Times New Roman" w:cs="Times New Roman"/>
          <w:color w:val="auto"/>
        </w:rPr>
      </w:pPr>
      <w:bookmarkStart w:id="113" w:name="_Toc30775"/>
      <w:bookmarkStart w:id="114" w:name="_Toc15006"/>
      <w:bookmarkStart w:id="115" w:name="_Toc1473"/>
      <w:bookmarkStart w:id="116" w:name="_Toc26167"/>
      <w:bookmarkStart w:id="117" w:name="_Toc20450_WPSOffice_Level1"/>
      <w:bookmarkStart w:id="118" w:name="_Toc31882"/>
      <w:r>
        <w:rPr>
          <w:rFonts w:hint="default" w:ascii="Times New Roman" w:hAnsi="Times New Roman" w:cs="Times New Roman"/>
          <w:color w:val="000000"/>
        </w:rPr>
        <w:t>7.1</w:t>
      </w:r>
      <w:r>
        <w:rPr>
          <w:rFonts w:hint="default" w:ascii="Times New Roman" w:hAnsi="Times New Roman" w:cs="Times New Roman"/>
          <w:color w:val="auto"/>
        </w:rPr>
        <w:t>突发大气环境事件风险分级</w:t>
      </w:r>
      <w:bookmarkEnd w:id="113"/>
      <w:bookmarkEnd w:id="114"/>
      <w:bookmarkEnd w:id="115"/>
      <w:bookmarkEnd w:id="116"/>
      <w:bookmarkEnd w:id="117"/>
      <w:bookmarkEnd w:id="118"/>
    </w:p>
    <w:p>
      <w:pPr>
        <w:wordWrap w:val="0"/>
        <w:adjustRightInd w:val="0"/>
        <w:snapToGrid w:val="0"/>
        <w:ind w:firstLine="566" w:firstLineChars="200"/>
        <w:rPr>
          <w:rFonts w:hint="default" w:ascii="Times New Roman" w:hAnsi="Times New Roman" w:cs="Times New Roman"/>
          <w:b/>
          <w:bCs/>
          <w:color w:val="auto"/>
          <w:szCs w:val="28"/>
        </w:rPr>
      </w:pPr>
      <w:bookmarkStart w:id="119" w:name="_Toc12789_WPSOffice_Level2"/>
      <w:r>
        <w:rPr>
          <w:rFonts w:hint="default" w:ascii="Times New Roman" w:hAnsi="Times New Roman" w:cs="Times New Roman"/>
          <w:b/>
          <w:bCs/>
          <w:color w:val="auto"/>
          <w:szCs w:val="28"/>
        </w:rPr>
        <w:t>1、计算涉气风险物质数量与临界量比值（Q）</w:t>
      </w:r>
      <w:bookmarkEnd w:id="119"/>
    </w:p>
    <w:p>
      <w:pPr>
        <w:wordWrap w:val="0"/>
        <w:adjustRightInd w:val="0"/>
        <w:snapToGrid w:val="0"/>
        <w:ind w:firstLine="566" w:firstLineChars="200"/>
        <w:rPr>
          <w:rFonts w:hint="default" w:ascii="Times New Roman" w:hAnsi="Times New Roman" w:cs="Times New Roman"/>
          <w:color w:val="auto"/>
          <w:szCs w:val="28"/>
        </w:rPr>
      </w:pPr>
      <w:r>
        <w:rPr>
          <w:rFonts w:hint="default" w:ascii="Times New Roman" w:hAnsi="Times New Roman" w:cs="Times New Roman"/>
          <w:color w:val="auto"/>
          <w:szCs w:val="28"/>
        </w:rPr>
        <w:t>根据《企业突发环境事件风险分级方法》(HJ941-2018)，计算风险物质在厂内的存在量与其在附录A中临界量的比值Q，</w:t>
      </w:r>
      <w:r>
        <w:rPr>
          <w:rFonts w:hint="default" w:ascii="Times New Roman" w:hAnsi="Times New Roman" w:cs="Times New Roman"/>
          <w:color w:val="auto"/>
          <w:szCs w:val="28"/>
          <w:lang w:eastAsia="zh-CN"/>
        </w:rPr>
        <w:t>本厂</w:t>
      </w:r>
      <w:r>
        <w:rPr>
          <w:rFonts w:hint="default" w:ascii="Times New Roman" w:hAnsi="Times New Roman" w:eastAsia="仿宋" w:cs="Times New Roman"/>
          <w:color w:val="auto"/>
          <w:sz w:val="28"/>
          <w:szCs w:val="28"/>
          <w:highlight w:val="none"/>
          <w:lang w:eastAsia="zh-CN"/>
        </w:rPr>
        <w:t>原辅料、燃料、“三废”中涉气风险物质为</w:t>
      </w:r>
      <w:r>
        <w:rPr>
          <w:rFonts w:hint="eastAsia" w:cs="Times New Roman"/>
          <w:color w:val="auto"/>
          <w:sz w:val="28"/>
          <w:szCs w:val="28"/>
          <w:highlight w:val="none"/>
          <w:lang w:eastAsia="zh-CN"/>
        </w:rPr>
        <w:t>废机油</w:t>
      </w:r>
      <w:r>
        <w:rPr>
          <w:rFonts w:hint="default" w:ascii="Times New Roman" w:hAnsi="Times New Roman" w:cs="Times New Roman"/>
          <w:color w:val="auto"/>
          <w:sz w:val="28"/>
          <w:szCs w:val="28"/>
          <w:highlight w:val="none"/>
          <w:lang w:eastAsia="zh-CN"/>
        </w:rPr>
        <w:t>，本厂</w:t>
      </w:r>
      <w:r>
        <w:rPr>
          <w:rFonts w:hint="eastAsia" w:cs="Times New Roman"/>
          <w:color w:val="auto"/>
          <w:sz w:val="28"/>
          <w:szCs w:val="28"/>
          <w:highlight w:val="none"/>
          <w:lang w:eastAsia="zh-CN"/>
        </w:rPr>
        <w:t>废机油</w:t>
      </w:r>
      <w:r>
        <w:rPr>
          <w:rFonts w:hint="default" w:ascii="Times New Roman" w:hAnsi="Times New Roman" w:cs="Times New Roman"/>
          <w:color w:val="auto"/>
          <w:sz w:val="28"/>
          <w:szCs w:val="28"/>
          <w:highlight w:val="none"/>
          <w:lang w:eastAsia="zh-CN"/>
        </w:rPr>
        <w:t>最大存在量为</w:t>
      </w:r>
      <w:r>
        <w:rPr>
          <w:rFonts w:hint="default" w:ascii="Times New Roman" w:hAnsi="Times New Roman" w:cs="Times New Roman"/>
          <w:color w:val="auto"/>
          <w:sz w:val="28"/>
          <w:szCs w:val="28"/>
          <w:highlight w:val="none"/>
          <w:lang w:val="en-US" w:eastAsia="zh-CN"/>
        </w:rPr>
        <w:t>0.</w:t>
      </w:r>
      <w:r>
        <w:rPr>
          <w:rFonts w:hint="eastAsia" w:cs="Times New Roman"/>
          <w:color w:val="auto"/>
          <w:sz w:val="28"/>
          <w:szCs w:val="28"/>
          <w:highlight w:val="none"/>
          <w:lang w:val="en-US" w:eastAsia="zh-CN"/>
        </w:rPr>
        <w:t>05</w:t>
      </w:r>
      <w:r>
        <w:rPr>
          <w:rFonts w:hint="default" w:ascii="Times New Roman" w:hAnsi="Times New Roman" w:cs="Times New Roman"/>
          <w:color w:val="auto"/>
          <w:sz w:val="28"/>
          <w:szCs w:val="28"/>
          <w:highlight w:val="none"/>
          <w:lang w:val="en-US" w:eastAsia="zh-CN"/>
        </w:rPr>
        <w:t>t</w:t>
      </w:r>
      <w:r>
        <w:rPr>
          <w:rFonts w:hint="default" w:ascii="Times New Roman" w:hAnsi="Times New Roman" w:cs="Times New Roman"/>
          <w:color w:val="auto"/>
          <w:szCs w:val="28"/>
        </w:rPr>
        <w:t>。</w:t>
      </w:r>
    </w:p>
    <w:p>
      <w:pPr>
        <w:numPr>
          <w:ilvl w:val="0"/>
          <w:numId w:val="0"/>
        </w:numPr>
        <w:spacing w:before="0" w:beforeLines="0" w:line="240" w:lineRule="auto"/>
        <w:jc w:val="center"/>
        <w:rPr>
          <w:rFonts w:hint="default" w:ascii="Times New Roman" w:hAnsi="Times New Roman" w:eastAsia="仿宋" w:cs="Times New Roman"/>
          <w:b/>
          <w:bCs/>
          <w:color w:val="auto"/>
          <w:sz w:val="28"/>
          <w:szCs w:val="28"/>
          <w:highlight w:val="none"/>
          <w:lang w:val="en-US" w:eastAsia="zh-CN"/>
        </w:rPr>
      </w:pPr>
      <w:r>
        <w:rPr>
          <w:rFonts w:hint="default" w:ascii="Times New Roman" w:hAnsi="Times New Roman" w:eastAsia="仿宋" w:cs="Times New Roman"/>
          <w:b/>
          <w:bCs/>
          <w:color w:val="auto"/>
          <w:sz w:val="28"/>
          <w:szCs w:val="28"/>
          <w:highlight w:val="none"/>
          <w:lang w:eastAsia="zh-CN"/>
        </w:rPr>
        <w:t>表</w:t>
      </w:r>
      <w:r>
        <w:rPr>
          <w:rFonts w:hint="default" w:ascii="Times New Roman" w:hAnsi="Times New Roman" w:cs="Times New Roman"/>
          <w:b/>
          <w:bCs/>
          <w:color w:val="auto"/>
          <w:sz w:val="28"/>
          <w:szCs w:val="28"/>
          <w:highlight w:val="none"/>
          <w:lang w:val="en-US" w:eastAsia="zh-CN"/>
        </w:rPr>
        <w:t>7.1</w:t>
      </w:r>
      <w:r>
        <w:rPr>
          <w:rFonts w:hint="default" w:ascii="Times New Roman" w:hAnsi="Times New Roman" w:eastAsia="仿宋" w:cs="Times New Roman"/>
          <w:b/>
          <w:bCs/>
          <w:color w:val="auto"/>
          <w:sz w:val="28"/>
          <w:szCs w:val="28"/>
          <w:highlight w:val="none"/>
          <w:lang w:val="en-US" w:eastAsia="zh-CN"/>
        </w:rPr>
        <w:t>-1    涉气风险物质与临界量比值</w:t>
      </w:r>
    </w:p>
    <w:tbl>
      <w:tblPr>
        <w:tblStyle w:val="22"/>
        <w:tblW w:w="852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32"/>
        <w:gridCol w:w="1279"/>
        <w:gridCol w:w="3205"/>
        <w:gridCol w:w="1706"/>
        <w:gridCol w:w="17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序号</w:t>
            </w:r>
          </w:p>
        </w:tc>
        <w:tc>
          <w:tcPr>
            <w:tcW w:w="1279"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物质名称</w:t>
            </w:r>
          </w:p>
        </w:tc>
        <w:tc>
          <w:tcPr>
            <w:tcW w:w="3205"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最大存在量（t）</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临界量（t）</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比值Q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eastAsia="仿宋" w:cs="Times New Roman"/>
                <w:b w:val="0"/>
                <w:bCs w:val="0"/>
                <w:color w:val="auto"/>
                <w:sz w:val="24"/>
                <w:szCs w:val="24"/>
                <w:highlight w:val="none"/>
                <w:vertAlign w:val="baseline"/>
                <w:lang w:val="en-US" w:eastAsia="zh-CN"/>
              </w:rPr>
              <w:t>1</w:t>
            </w:r>
          </w:p>
        </w:tc>
        <w:tc>
          <w:tcPr>
            <w:tcW w:w="1279"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eastAsia" w:cs="Times New Roman"/>
                <w:b w:val="0"/>
                <w:bCs w:val="0"/>
                <w:color w:val="auto"/>
                <w:sz w:val="24"/>
                <w:szCs w:val="24"/>
                <w:highlight w:val="none"/>
                <w:vertAlign w:val="baseline"/>
                <w:lang w:val="en-US" w:eastAsia="zh-CN"/>
              </w:rPr>
              <w:t>废机油</w:t>
            </w:r>
          </w:p>
        </w:tc>
        <w:tc>
          <w:tcPr>
            <w:tcW w:w="320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141" w:leftChars="-50" w:right="-141" w:rightChars="-5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bCs/>
                <w:color w:val="auto"/>
                <w:kern w:val="0"/>
                <w:sz w:val="24"/>
                <w:szCs w:val="24"/>
                <w:highlight w:val="none"/>
                <w:lang w:val="en-US" w:eastAsia="zh-CN"/>
              </w:rPr>
              <w:t>0.</w:t>
            </w:r>
            <w:r>
              <w:rPr>
                <w:rFonts w:hint="eastAsia" w:cs="Times New Roman"/>
                <w:bCs/>
                <w:color w:val="auto"/>
                <w:kern w:val="0"/>
                <w:sz w:val="24"/>
                <w:szCs w:val="24"/>
                <w:highlight w:val="none"/>
                <w:lang w:val="en-US" w:eastAsia="zh-CN"/>
              </w:rPr>
              <w:t>05</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b w:val="0"/>
                <w:bCs w:val="0"/>
                <w:color w:val="auto"/>
                <w:sz w:val="24"/>
                <w:szCs w:val="24"/>
                <w:highlight w:val="none"/>
                <w:vertAlign w:val="baseline"/>
                <w:lang w:val="en-US" w:eastAsia="zh-CN"/>
              </w:rPr>
              <w:t>2500</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0.000</w:t>
            </w:r>
            <w:r>
              <w:rPr>
                <w:rFonts w:hint="eastAsia" w:cs="Times New Roman"/>
                <w:color w:val="auto"/>
                <w:sz w:val="24"/>
                <w:szCs w:val="24"/>
                <w:lang w:val="en-US" w:eastAsia="zh-CN"/>
              </w:rPr>
              <w:t>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22" w:type="dxa"/>
            <w:gridSpan w:val="4"/>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eastAsia="仿宋" w:cs="Times New Roman"/>
                <w:b w:val="0"/>
                <w:bCs w:val="0"/>
                <w:color w:val="auto"/>
                <w:sz w:val="24"/>
                <w:szCs w:val="24"/>
                <w:highlight w:val="none"/>
                <w:vertAlign w:val="baseline"/>
                <w:lang w:val="en-US" w:eastAsia="zh-CN"/>
              </w:rPr>
              <w:t>Q</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color w:val="auto"/>
                <w:sz w:val="24"/>
                <w:szCs w:val="24"/>
                <w:lang w:val="en-US" w:eastAsia="zh-CN"/>
              </w:rPr>
              <w:t>0.000</w:t>
            </w:r>
            <w:r>
              <w:rPr>
                <w:rFonts w:hint="eastAsia" w:cs="Times New Roman"/>
                <w:color w:val="auto"/>
                <w:sz w:val="24"/>
                <w:szCs w:val="24"/>
                <w:lang w:val="en-US" w:eastAsia="zh-CN"/>
              </w:rPr>
              <w:t>02</w:t>
            </w:r>
          </w:p>
        </w:tc>
      </w:tr>
    </w:tbl>
    <w:p>
      <w:pPr>
        <w:wordWrap w:val="0"/>
        <w:adjustRightInd w:val="0"/>
        <w:snapToGrid w:val="0"/>
        <w:ind w:firstLine="566" w:firstLineChars="200"/>
        <w:rPr>
          <w:rFonts w:hint="default" w:ascii="Times New Roman" w:hAnsi="Times New Roman" w:cs="Times New Roman"/>
          <w:b/>
          <w:bCs/>
          <w:color w:val="auto"/>
          <w:szCs w:val="28"/>
        </w:rPr>
      </w:pPr>
      <w:bookmarkStart w:id="120" w:name="_Toc24487_WPSOffice_Level2"/>
      <w:r>
        <w:rPr>
          <w:rFonts w:hint="default" w:ascii="Times New Roman" w:hAnsi="Times New Roman" w:cs="Times New Roman"/>
          <w:b/>
          <w:bCs/>
          <w:color w:val="auto"/>
          <w:szCs w:val="28"/>
        </w:rPr>
        <w:t>2、突发大气环境事件风险等级确定</w:t>
      </w:r>
      <w:bookmarkEnd w:id="120"/>
    </w:p>
    <w:p>
      <w:pPr>
        <w:wordWrap w:val="0"/>
        <w:adjustRightInd w:val="0"/>
        <w:snapToGrid w:val="0"/>
        <w:ind w:firstLine="566" w:firstLineChars="200"/>
        <w:rPr>
          <w:rFonts w:hint="default" w:ascii="Times New Roman" w:hAnsi="Times New Roman" w:cs="Times New Roman"/>
          <w:color w:val="auto"/>
          <w:szCs w:val="28"/>
        </w:rPr>
      </w:pPr>
      <w:r>
        <w:rPr>
          <w:rFonts w:hint="default" w:ascii="Times New Roman" w:hAnsi="Times New Roman" w:cs="Times New Roman"/>
          <w:b w:val="0"/>
          <w:bCs w:val="0"/>
          <w:color w:val="auto"/>
          <w:sz w:val="28"/>
          <w:szCs w:val="28"/>
          <w:highlight w:val="none"/>
          <w:lang w:val="en-US" w:eastAsia="zh-CN"/>
        </w:rPr>
        <w:t>由上表7.1-1可知，</w:t>
      </w:r>
      <w:r>
        <w:rPr>
          <w:rFonts w:hint="default" w:ascii="Times New Roman" w:hAnsi="Times New Roman" w:eastAsia="仿宋" w:cs="Times New Roman"/>
          <w:b w:val="0"/>
          <w:bCs w:val="0"/>
          <w:color w:val="auto"/>
          <w:sz w:val="28"/>
          <w:szCs w:val="28"/>
          <w:highlight w:val="none"/>
          <w:lang w:val="en-US" w:eastAsia="zh-CN"/>
        </w:rPr>
        <w:t>本</w:t>
      </w:r>
      <w:r>
        <w:rPr>
          <w:rFonts w:hint="default" w:ascii="Times New Roman" w:hAnsi="Times New Roman" w:cs="Times New Roman"/>
          <w:b w:val="0"/>
          <w:bCs w:val="0"/>
          <w:color w:val="auto"/>
          <w:sz w:val="28"/>
          <w:szCs w:val="28"/>
          <w:highlight w:val="none"/>
          <w:lang w:val="en-US" w:eastAsia="zh-CN"/>
        </w:rPr>
        <w:t>厂</w:t>
      </w:r>
      <w:r>
        <w:rPr>
          <w:rFonts w:hint="default" w:ascii="Times New Roman" w:hAnsi="Times New Roman" w:eastAsia="仿宋" w:cs="Times New Roman"/>
          <w:b w:val="0"/>
          <w:bCs w:val="0"/>
          <w:color w:val="auto"/>
          <w:sz w:val="28"/>
          <w:szCs w:val="28"/>
          <w:highlight w:val="none"/>
          <w:lang w:val="en-US" w:eastAsia="zh-CN"/>
        </w:rPr>
        <w:t>Q&lt;1，以Q</w:t>
      </w:r>
      <w:r>
        <w:rPr>
          <w:rFonts w:hint="default" w:ascii="Times New Roman" w:hAnsi="Times New Roman" w:eastAsia="仿宋" w:cs="Times New Roman"/>
          <w:b w:val="0"/>
          <w:bCs w:val="0"/>
          <w:color w:val="auto"/>
          <w:sz w:val="28"/>
          <w:szCs w:val="28"/>
          <w:highlight w:val="none"/>
          <w:vertAlign w:val="subscript"/>
          <w:lang w:val="en-US" w:eastAsia="zh-CN"/>
        </w:rPr>
        <w:t>0</w:t>
      </w:r>
      <w:r>
        <w:rPr>
          <w:rFonts w:hint="default" w:ascii="Times New Roman" w:hAnsi="Times New Roman" w:eastAsia="仿宋" w:cs="Times New Roman"/>
          <w:b w:val="0"/>
          <w:bCs w:val="0"/>
          <w:color w:val="auto"/>
          <w:sz w:val="28"/>
          <w:szCs w:val="28"/>
          <w:highlight w:val="none"/>
          <w:lang w:val="en-US" w:eastAsia="zh-CN"/>
        </w:rPr>
        <w:t>表示，不需要对生产工艺过程与大气环境风险控制水平（M）和大气环境风险受体敏感程度（E）进行进一步判定即可确定本工程突发大气环境风险等级为一般环境风险等级，表示为“一般-大气（Q</w:t>
      </w:r>
      <w:r>
        <w:rPr>
          <w:rFonts w:hint="default" w:ascii="Times New Roman" w:hAnsi="Times New Roman" w:eastAsia="仿宋" w:cs="Times New Roman"/>
          <w:b w:val="0"/>
          <w:bCs w:val="0"/>
          <w:color w:val="auto"/>
          <w:sz w:val="28"/>
          <w:szCs w:val="28"/>
          <w:highlight w:val="none"/>
          <w:vertAlign w:val="subscript"/>
          <w:lang w:val="en-US" w:eastAsia="zh-CN"/>
        </w:rPr>
        <w:t>0</w:t>
      </w:r>
      <w:r>
        <w:rPr>
          <w:rFonts w:hint="default" w:ascii="Times New Roman" w:hAnsi="Times New Roman" w:eastAsia="仿宋" w:cs="Times New Roman"/>
          <w:b w:val="0"/>
          <w:bCs w:val="0"/>
          <w:color w:val="auto"/>
          <w:sz w:val="28"/>
          <w:szCs w:val="28"/>
          <w:highlight w:val="none"/>
          <w:lang w:val="en-US" w:eastAsia="zh-CN"/>
        </w:rPr>
        <w:t>）”</w:t>
      </w:r>
      <w:r>
        <w:rPr>
          <w:rFonts w:hint="default" w:ascii="Times New Roman" w:hAnsi="Times New Roman" w:cs="Times New Roman"/>
          <w:color w:val="auto"/>
          <w:szCs w:val="28"/>
        </w:rPr>
        <w:t>。</w:t>
      </w:r>
    </w:p>
    <w:p>
      <w:pPr>
        <w:pStyle w:val="4"/>
        <w:tabs>
          <w:tab w:val="left" w:pos="454"/>
        </w:tabs>
        <w:rPr>
          <w:rFonts w:hint="default" w:ascii="Times New Roman" w:hAnsi="Times New Roman" w:cs="Times New Roman"/>
          <w:color w:val="auto"/>
        </w:rPr>
      </w:pPr>
      <w:bookmarkStart w:id="121" w:name="_Toc6080_WPSOffice_Level1"/>
      <w:bookmarkStart w:id="122" w:name="_Toc29584"/>
      <w:bookmarkStart w:id="123" w:name="_Toc16403"/>
      <w:bookmarkStart w:id="124" w:name="_Toc30921"/>
      <w:bookmarkStart w:id="125" w:name="_Toc11617"/>
      <w:bookmarkStart w:id="126" w:name="_Toc20799"/>
      <w:r>
        <w:rPr>
          <w:rFonts w:hint="default" w:ascii="Times New Roman" w:hAnsi="Times New Roman" w:cs="Times New Roman"/>
          <w:color w:val="auto"/>
        </w:rPr>
        <w:t>7.2突发水环境事件风险分级</w:t>
      </w:r>
      <w:bookmarkEnd w:id="121"/>
      <w:bookmarkEnd w:id="122"/>
      <w:bookmarkEnd w:id="123"/>
      <w:bookmarkEnd w:id="124"/>
      <w:bookmarkEnd w:id="125"/>
      <w:bookmarkEnd w:id="126"/>
    </w:p>
    <w:p>
      <w:pPr>
        <w:wordWrap w:val="0"/>
        <w:adjustRightInd w:val="0"/>
        <w:snapToGrid w:val="0"/>
        <w:ind w:firstLine="566" w:firstLineChars="200"/>
        <w:rPr>
          <w:rFonts w:hint="default" w:ascii="Times New Roman" w:hAnsi="Times New Roman" w:cs="Times New Roman"/>
          <w:b/>
          <w:bCs/>
          <w:color w:val="auto"/>
          <w:szCs w:val="28"/>
        </w:rPr>
      </w:pPr>
      <w:bookmarkStart w:id="127" w:name="_Toc13588_WPSOffice_Level2"/>
      <w:r>
        <w:rPr>
          <w:rFonts w:hint="default" w:ascii="Times New Roman" w:hAnsi="Times New Roman" w:cs="Times New Roman"/>
          <w:b/>
          <w:bCs/>
          <w:color w:val="auto"/>
          <w:szCs w:val="28"/>
        </w:rPr>
        <w:t>1、计算涉水风险物质数量与临界量比值（Q）</w:t>
      </w:r>
      <w:bookmarkEnd w:id="127"/>
    </w:p>
    <w:p>
      <w:pPr>
        <w:wordWrap w:val="0"/>
        <w:adjustRightInd w:val="0"/>
        <w:snapToGrid w:val="0"/>
        <w:ind w:firstLine="566" w:firstLineChars="200"/>
        <w:rPr>
          <w:rFonts w:hint="default" w:ascii="Times New Roman" w:hAnsi="Times New Roman" w:cs="Times New Roman"/>
          <w:color w:val="auto"/>
          <w:szCs w:val="28"/>
        </w:rPr>
      </w:pPr>
      <w:r>
        <w:rPr>
          <w:rFonts w:hint="default" w:ascii="Times New Roman" w:hAnsi="Times New Roman" w:eastAsia="仿宋" w:cs="Times New Roman"/>
          <w:color w:val="auto"/>
          <w:sz w:val="28"/>
          <w:szCs w:val="28"/>
          <w:highlight w:val="none"/>
        </w:rPr>
        <w:t>根据</w:t>
      </w:r>
      <w:r>
        <w:rPr>
          <w:rFonts w:hint="default" w:ascii="Times New Roman" w:hAnsi="Times New Roman" w:eastAsia="仿宋" w:cs="Times New Roman"/>
          <w:color w:val="auto"/>
          <w:kern w:val="0"/>
          <w:sz w:val="28"/>
          <w:szCs w:val="28"/>
          <w:highlight w:val="none"/>
        </w:rPr>
        <w:t>《企业突发环境事件风险分级方法》（HJ 941-2018）</w:t>
      </w:r>
      <w:r>
        <w:rPr>
          <w:rFonts w:hint="default" w:ascii="Times New Roman" w:hAnsi="Times New Roman" w:eastAsia="仿宋" w:cs="Times New Roman"/>
          <w:color w:val="auto"/>
          <w:sz w:val="28"/>
          <w:szCs w:val="28"/>
          <w:highlight w:val="none"/>
        </w:rPr>
        <w:t>，</w:t>
      </w:r>
      <w:r>
        <w:rPr>
          <w:rFonts w:hint="default" w:ascii="Times New Roman" w:hAnsi="Times New Roman" w:eastAsia="仿宋" w:cs="Times New Roman"/>
          <w:color w:val="auto"/>
          <w:sz w:val="28"/>
          <w:szCs w:val="28"/>
          <w:highlight w:val="none"/>
          <w:lang w:eastAsia="zh-CN"/>
        </w:rPr>
        <w:t>本工程原辅料、燃料、“三废”中涉水风险物质</w:t>
      </w:r>
      <w:r>
        <w:rPr>
          <w:rFonts w:hint="default" w:ascii="Times New Roman" w:hAnsi="Times New Roman" w:cs="Times New Roman"/>
          <w:color w:val="auto"/>
          <w:szCs w:val="28"/>
        </w:rPr>
        <w:t>为</w:t>
      </w:r>
      <w:bookmarkStart w:id="128" w:name="_Toc12461_WPSOffice_Level2"/>
      <w:r>
        <w:rPr>
          <w:rFonts w:hint="eastAsia" w:cs="Times New Roman"/>
          <w:color w:val="auto"/>
          <w:szCs w:val="28"/>
          <w:lang w:eastAsia="zh-CN"/>
        </w:rPr>
        <w:t>废机油</w:t>
      </w:r>
      <w:r>
        <w:rPr>
          <w:rFonts w:hint="default" w:ascii="Times New Roman" w:hAnsi="Times New Roman" w:cs="Times New Roman"/>
          <w:color w:val="auto"/>
          <w:sz w:val="28"/>
          <w:szCs w:val="28"/>
          <w:highlight w:val="none"/>
          <w:lang w:eastAsia="zh-CN"/>
        </w:rPr>
        <w:t>。</w:t>
      </w:r>
    </w:p>
    <w:p>
      <w:pPr>
        <w:numPr>
          <w:ilvl w:val="0"/>
          <w:numId w:val="0"/>
        </w:numPr>
        <w:spacing w:before="0" w:beforeLines="0" w:line="240" w:lineRule="auto"/>
        <w:jc w:val="center"/>
        <w:rPr>
          <w:rFonts w:hint="default" w:ascii="Times New Roman" w:hAnsi="Times New Roman" w:eastAsia="仿宋" w:cs="Times New Roman"/>
          <w:b/>
          <w:bCs/>
          <w:color w:val="auto"/>
          <w:sz w:val="28"/>
          <w:szCs w:val="28"/>
          <w:highlight w:val="none"/>
          <w:lang w:val="en-US" w:eastAsia="zh-CN"/>
        </w:rPr>
      </w:pPr>
      <w:r>
        <w:rPr>
          <w:rFonts w:hint="default" w:ascii="Times New Roman" w:hAnsi="Times New Roman" w:eastAsia="仿宋" w:cs="Times New Roman"/>
          <w:b/>
          <w:bCs/>
          <w:color w:val="auto"/>
          <w:sz w:val="28"/>
          <w:szCs w:val="28"/>
          <w:highlight w:val="none"/>
          <w:lang w:eastAsia="zh-CN"/>
        </w:rPr>
        <w:t>表</w:t>
      </w:r>
      <w:r>
        <w:rPr>
          <w:rFonts w:hint="default" w:ascii="Times New Roman" w:hAnsi="Times New Roman" w:cs="Times New Roman"/>
          <w:b/>
          <w:bCs/>
          <w:color w:val="auto"/>
          <w:sz w:val="28"/>
          <w:szCs w:val="28"/>
          <w:highlight w:val="none"/>
          <w:lang w:val="en-US" w:eastAsia="zh-CN"/>
        </w:rPr>
        <w:t>7.2</w:t>
      </w:r>
      <w:r>
        <w:rPr>
          <w:rFonts w:hint="default" w:ascii="Times New Roman" w:hAnsi="Times New Roman" w:eastAsia="仿宋" w:cs="Times New Roman"/>
          <w:b/>
          <w:bCs/>
          <w:color w:val="auto"/>
          <w:sz w:val="28"/>
          <w:szCs w:val="28"/>
          <w:highlight w:val="none"/>
          <w:lang w:val="en-US" w:eastAsia="zh-CN"/>
        </w:rPr>
        <w:t>-</w:t>
      </w:r>
      <w:r>
        <w:rPr>
          <w:rFonts w:hint="eastAsia" w:cs="Times New Roman"/>
          <w:b/>
          <w:bCs/>
          <w:color w:val="auto"/>
          <w:sz w:val="28"/>
          <w:szCs w:val="28"/>
          <w:highlight w:val="none"/>
          <w:lang w:val="en-US" w:eastAsia="zh-CN"/>
        </w:rPr>
        <w:t>1</w:t>
      </w:r>
      <w:r>
        <w:rPr>
          <w:rFonts w:hint="default" w:ascii="Times New Roman" w:hAnsi="Times New Roman" w:eastAsia="仿宋" w:cs="Times New Roman"/>
          <w:b/>
          <w:bCs/>
          <w:color w:val="auto"/>
          <w:sz w:val="28"/>
          <w:szCs w:val="28"/>
          <w:highlight w:val="none"/>
          <w:lang w:val="en-US" w:eastAsia="zh-CN"/>
        </w:rPr>
        <w:t xml:space="preserve">    涉水风险物质与临界量比值</w:t>
      </w:r>
    </w:p>
    <w:tbl>
      <w:tblPr>
        <w:tblStyle w:val="22"/>
        <w:tblW w:w="852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32"/>
        <w:gridCol w:w="1352"/>
        <w:gridCol w:w="3132"/>
        <w:gridCol w:w="1706"/>
        <w:gridCol w:w="17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序号</w:t>
            </w:r>
          </w:p>
        </w:tc>
        <w:tc>
          <w:tcPr>
            <w:tcW w:w="135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物质名称</w:t>
            </w:r>
          </w:p>
        </w:tc>
        <w:tc>
          <w:tcPr>
            <w:tcW w:w="313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最大存在量（t）</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临界量（t）</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bCs/>
                <w:color w:val="auto"/>
                <w:sz w:val="24"/>
                <w:szCs w:val="24"/>
                <w:highlight w:val="none"/>
                <w:vertAlign w:val="baseline"/>
                <w:lang w:val="en-US" w:eastAsia="zh-CN"/>
              </w:rPr>
            </w:pPr>
            <w:r>
              <w:rPr>
                <w:rFonts w:hint="default" w:ascii="Times New Roman" w:hAnsi="Times New Roman" w:eastAsia="仿宋" w:cs="Times New Roman"/>
                <w:b/>
                <w:bCs/>
                <w:color w:val="auto"/>
                <w:sz w:val="24"/>
                <w:szCs w:val="24"/>
                <w:highlight w:val="none"/>
                <w:vertAlign w:val="baseline"/>
                <w:lang w:val="en-US" w:eastAsia="zh-CN"/>
              </w:rPr>
              <w:t>比值Q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jc w:val="center"/>
              <w:textAlignment w:val="auto"/>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eastAsia="仿宋" w:cs="Times New Roman"/>
                <w:b w:val="0"/>
                <w:bCs w:val="0"/>
                <w:color w:val="auto"/>
                <w:sz w:val="24"/>
                <w:szCs w:val="24"/>
                <w:highlight w:val="none"/>
                <w:vertAlign w:val="baseline"/>
                <w:lang w:val="en-US" w:eastAsia="zh-CN"/>
              </w:rPr>
              <w:t>1</w:t>
            </w:r>
          </w:p>
        </w:tc>
        <w:tc>
          <w:tcPr>
            <w:tcW w:w="1352"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eastAsia" w:cs="Times New Roman"/>
                <w:b w:val="0"/>
                <w:bCs w:val="0"/>
                <w:color w:val="auto"/>
                <w:sz w:val="24"/>
                <w:szCs w:val="24"/>
                <w:highlight w:val="none"/>
                <w:vertAlign w:val="baseline"/>
                <w:lang w:val="en-US" w:eastAsia="zh-CN"/>
              </w:rPr>
              <w:t>废机油</w:t>
            </w:r>
          </w:p>
        </w:tc>
        <w:tc>
          <w:tcPr>
            <w:tcW w:w="313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141" w:leftChars="-50" w:right="-141" w:rightChars="-5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bCs/>
                <w:color w:val="auto"/>
                <w:kern w:val="0"/>
                <w:sz w:val="24"/>
                <w:szCs w:val="24"/>
                <w:highlight w:val="none"/>
                <w:lang w:val="en-US" w:eastAsia="zh-CN"/>
              </w:rPr>
              <w:t>0.</w:t>
            </w:r>
            <w:r>
              <w:rPr>
                <w:rFonts w:hint="eastAsia" w:cs="Times New Roman"/>
                <w:bCs/>
                <w:color w:val="auto"/>
                <w:kern w:val="0"/>
                <w:sz w:val="24"/>
                <w:szCs w:val="24"/>
                <w:highlight w:val="none"/>
                <w:lang w:val="en-US" w:eastAsia="zh-CN"/>
              </w:rPr>
              <w:t>05</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b w:val="0"/>
                <w:bCs w:val="0"/>
                <w:color w:val="auto"/>
                <w:sz w:val="24"/>
                <w:szCs w:val="24"/>
                <w:highlight w:val="none"/>
                <w:vertAlign w:val="baseline"/>
                <w:lang w:val="en-US" w:eastAsia="zh-CN"/>
              </w:rPr>
              <w:t>2500</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color w:val="auto"/>
                <w:sz w:val="24"/>
                <w:szCs w:val="24"/>
                <w:lang w:val="en-US" w:eastAsia="zh-CN"/>
              </w:rPr>
              <w:t>0.000</w:t>
            </w:r>
            <w:r>
              <w:rPr>
                <w:rFonts w:hint="eastAsia" w:cs="Times New Roman"/>
                <w:color w:val="auto"/>
                <w:sz w:val="24"/>
                <w:szCs w:val="24"/>
                <w:lang w:val="en-US" w:eastAsia="zh-CN"/>
              </w:rPr>
              <w:t>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22" w:type="dxa"/>
            <w:gridSpan w:val="4"/>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eastAsia="仿宋" w:cs="Times New Roman"/>
                <w:b w:val="0"/>
                <w:bCs w:val="0"/>
                <w:color w:val="auto"/>
                <w:sz w:val="24"/>
                <w:szCs w:val="24"/>
                <w:highlight w:val="none"/>
                <w:vertAlign w:val="baseline"/>
                <w:lang w:val="en-US" w:eastAsia="zh-CN"/>
              </w:rPr>
              <w:t>Q</w:t>
            </w:r>
          </w:p>
        </w:tc>
        <w:tc>
          <w:tcPr>
            <w:tcW w:w="1706" w:type="dxa"/>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0" w:beforeLines="0" w:line="240" w:lineRule="auto"/>
              <w:ind w:left="-141" w:leftChars="-50" w:right="-141" w:rightChars="-50" w:firstLine="0" w:firstLineChars="0"/>
              <w:jc w:val="center"/>
              <w:textAlignment w:val="auto"/>
              <w:outlineLvl w:val="9"/>
              <w:rPr>
                <w:rFonts w:hint="default" w:ascii="Times New Roman" w:hAnsi="Times New Roman" w:eastAsia="仿宋" w:cs="Times New Roman"/>
                <w:b w:val="0"/>
                <w:bCs w:val="0"/>
                <w:color w:val="auto"/>
                <w:sz w:val="24"/>
                <w:szCs w:val="24"/>
                <w:highlight w:val="none"/>
                <w:vertAlign w:val="baseline"/>
                <w:lang w:val="en-US" w:eastAsia="zh-CN"/>
              </w:rPr>
            </w:pPr>
            <w:r>
              <w:rPr>
                <w:rFonts w:hint="default" w:ascii="Times New Roman" w:hAnsi="Times New Roman" w:cs="Times New Roman"/>
                <w:color w:val="auto"/>
                <w:sz w:val="24"/>
                <w:szCs w:val="24"/>
                <w:lang w:val="en-US" w:eastAsia="zh-CN"/>
              </w:rPr>
              <w:t>0.000</w:t>
            </w:r>
            <w:r>
              <w:rPr>
                <w:rFonts w:hint="eastAsia" w:cs="Times New Roman"/>
                <w:color w:val="auto"/>
                <w:sz w:val="24"/>
                <w:szCs w:val="24"/>
                <w:lang w:val="en-US" w:eastAsia="zh-CN"/>
              </w:rPr>
              <w:t>02</w:t>
            </w:r>
          </w:p>
        </w:tc>
      </w:tr>
    </w:tbl>
    <w:p>
      <w:pPr>
        <w:wordWrap w:val="0"/>
        <w:adjustRightInd w:val="0"/>
        <w:snapToGrid w:val="0"/>
        <w:ind w:firstLine="566" w:firstLineChars="200"/>
        <w:rPr>
          <w:rFonts w:hint="default" w:ascii="Times New Roman" w:hAnsi="Times New Roman" w:cs="Times New Roman"/>
          <w:b/>
          <w:bCs/>
          <w:color w:val="auto"/>
          <w:szCs w:val="28"/>
        </w:rPr>
      </w:pPr>
      <w:bookmarkStart w:id="129" w:name="_Toc12659"/>
      <w:bookmarkStart w:id="130" w:name="_Toc30412"/>
      <w:r>
        <w:rPr>
          <w:rFonts w:hint="eastAsia" w:ascii="Times New Roman" w:hAnsi="Times New Roman" w:cs="Times New Roman"/>
          <w:b/>
          <w:bCs/>
          <w:color w:val="auto"/>
          <w:szCs w:val="28"/>
          <w:lang w:val="en-US" w:eastAsia="zh-CN"/>
        </w:rPr>
        <w:t>2</w:t>
      </w:r>
      <w:r>
        <w:rPr>
          <w:rFonts w:hint="eastAsia" w:cs="Times New Roman"/>
          <w:b/>
          <w:bCs/>
          <w:color w:val="auto"/>
          <w:szCs w:val="28"/>
          <w:lang w:val="en-US" w:eastAsia="zh-CN"/>
        </w:rPr>
        <w:t>、</w:t>
      </w:r>
      <w:r>
        <w:rPr>
          <w:rFonts w:hint="default" w:ascii="Times New Roman" w:hAnsi="Times New Roman" w:cs="Times New Roman"/>
          <w:b/>
          <w:bCs/>
          <w:color w:val="auto"/>
          <w:szCs w:val="28"/>
        </w:rPr>
        <w:t>突发</w:t>
      </w:r>
      <w:r>
        <w:rPr>
          <w:rFonts w:hint="eastAsia" w:cs="Times New Roman"/>
          <w:b/>
          <w:bCs/>
          <w:color w:val="auto"/>
          <w:szCs w:val="28"/>
          <w:lang w:eastAsia="zh-CN"/>
        </w:rPr>
        <w:t>水</w:t>
      </w:r>
      <w:r>
        <w:rPr>
          <w:rFonts w:hint="default" w:ascii="Times New Roman" w:hAnsi="Times New Roman" w:cs="Times New Roman"/>
          <w:b/>
          <w:bCs/>
          <w:color w:val="auto"/>
          <w:szCs w:val="28"/>
        </w:rPr>
        <w:t>环境事件风险等级确定</w:t>
      </w:r>
    </w:p>
    <w:p>
      <w:pPr>
        <w:wordWrap w:val="0"/>
        <w:adjustRightInd w:val="0"/>
        <w:snapToGrid w:val="0"/>
        <w:ind w:firstLine="566" w:firstLineChars="200"/>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由表</w:t>
      </w:r>
      <w:r>
        <w:rPr>
          <w:rFonts w:hint="eastAsia" w:ascii="Times New Roman" w:hAnsi="Times New Roman" w:eastAsia="仿宋" w:cs="Times New Roman"/>
          <w:color w:val="auto"/>
          <w:sz w:val="28"/>
          <w:szCs w:val="28"/>
          <w:highlight w:val="none"/>
          <w:lang w:val="en-US" w:eastAsia="zh-CN"/>
        </w:rPr>
        <w:t>7.2-</w:t>
      </w:r>
      <w:r>
        <w:rPr>
          <w:rFonts w:hint="eastAsia" w:cs="Times New Roman"/>
          <w:color w:val="auto"/>
          <w:sz w:val="28"/>
          <w:szCs w:val="28"/>
          <w:highlight w:val="none"/>
          <w:lang w:val="en-US" w:eastAsia="zh-CN"/>
        </w:rPr>
        <w:t>1</w:t>
      </w:r>
      <w:r>
        <w:rPr>
          <w:rFonts w:hint="default" w:ascii="Times New Roman" w:hAnsi="Times New Roman" w:eastAsia="仿宋" w:cs="Times New Roman"/>
          <w:color w:val="auto"/>
          <w:sz w:val="28"/>
          <w:szCs w:val="28"/>
          <w:highlight w:val="none"/>
          <w:lang w:val="en-US" w:eastAsia="zh-CN"/>
        </w:rPr>
        <w:t>知，本厂Q&lt;1，以Q</w:t>
      </w:r>
      <w:r>
        <w:rPr>
          <w:rFonts w:hint="default" w:ascii="Times New Roman" w:hAnsi="Times New Roman" w:eastAsia="仿宋" w:cs="Times New Roman"/>
          <w:color w:val="auto"/>
          <w:sz w:val="28"/>
          <w:szCs w:val="28"/>
          <w:highlight w:val="none"/>
          <w:vertAlign w:val="subscript"/>
          <w:lang w:val="en-US" w:eastAsia="zh-CN"/>
        </w:rPr>
        <w:t>0</w:t>
      </w:r>
      <w:r>
        <w:rPr>
          <w:rFonts w:hint="default" w:ascii="Times New Roman" w:hAnsi="Times New Roman" w:eastAsia="仿宋" w:cs="Times New Roman"/>
          <w:color w:val="auto"/>
          <w:sz w:val="28"/>
          <w:szCs w:val="28"/>
          <w:highlight w:val="none"/>
          <w:lang w:val="en-US" w:eastAsia="zh-CN"/>
        </w:rPr>
        <w:t>表示，不需要对生产工艺过程与水环境风险控制水平（M）和水环境风险受体敏感程度（E）进行进一步判定即可确定本工程突发水环境风险等级为一般环境风险等级，表示为“一般-水（Q</w:t>
      </w:r>
      <w:r>
        <w:rPr>
          <w:rFonts w:hint="default" w:ascii="Times New Roman" w:hAnsi="Times New Roman" w:eastAsia="仿宋" w:cs="Times New Roman"/>
          <w:color w:val="auto"/>
          <w:sz w:val="28"/>
          <w:szCs w:val="28"/>
          <w:highlight w:val="none"/>
          <w:vertAlign w:val="subscript"/>
          <w:lang w:val="en-US" w:eastAsia="zh-CN"/>
        </w:rPr>
        <w:t>0</w:t>
      </w:r>
      <w:r>
        <w:rPr>
          <w:rFonts w:hint="default" w:ascii="Times New Roman" w:hAnsi="Times New Roman" w:eastAsia="仿宋" w:cs="Times New Roman"/>
          <w:color w:val="auto"/>
          <w:sz w:val="28"/>
          <w:szCs w:val="28"/>
          <w:highlight w:val="none"/>
          <w:lang w:val="en-US" w:eastAsia="zh-CN"/>
        </w:rPr>
        <w:t>）”。</w:t>
      </w:r>
      <w:bookmarkEnd w:id="129"/>
      <w:bookmarkEnd w:id="130"/>
      <w:bookmarkStart w:id="131" w:name="_Toc9599"/>
    </w:p>
    <w:p>
      <w:pPr>
        <w:pStyle w:val="4"/>
        <w:tabs>
          <w:tab w:val="left" w:pos="454"/>
        </w:tabs>
        <w:rPr>
          <w:rFonts w:hint="default" w:ascii="Times New Roman" w:hAnsi="Times New Roman" w:cs="Times New Roman"/>
          <w:color w:val="auto"/>
          <w:lang w:val="en-US" w:eastAsia="zh-CN"/>
        </w:rPr>
      </w:pPr>
      <w:bookmarkStart w:id="132" w:name="_Toc15375"/>
      <w:r>
        <w:rPr>
          <w:rFonts w:hint="default" w:ascii="Times New Roman" w:hAnsi="Times New Roman" w:cs="Times New Roman"/>
          <w:color w:val="auto"/>
          <w:lang w:val="en-US" w:eastAsia="zh-CN"/>
        </w:rPr>
        <w:t>7.3企业突发环境事件风险等级确定与调整</w:t>
      </w:r>
      <w:bookmarkEnd w:id="131"/>
      <w:bookmarkEnd w:id="132"/>
    </w:p>
    <w:p>
      <w:pPr>
        <w:numPr>
          <w:ilvl w:val="0"/>
          <w:numId w:val="0"/>
        </w:numPr>
        <w:spacing w:before="0" w:beforeLines="0" w:line="360" w:lineRule="auto"/>
        <w:ind w:firstLine="566" w:firstLineChars="200"/>
        <w:jc w:val="both"/>
        <w:rPr>
          <w:rFonts w:hint="default" w:ascii="Times New Roman" w:hAnsi="Times New Roman" w:eastAsia="仿宋" w:cs="Times New Roman"/>
          <w:b/>
          <w:bCs/>
          <w:color w:val="auto"/>
          <w:sz w:val="28"/>
          <w:szCs w:val="28"/>
          <w:highlight w:val="none"/>
          <w:lang w:val="en-US" w:eastAsia="zh-CN"/>
        </w:rPr>
      </w:pPr>
      <w:r>
        <w:rPr>
          <w:rFonts w:hint="default" w:ascii="Times New Roman" w:hAnsi="Times New Roman" w:cs="Times New Roman"/>
          <w:b/>
          <w:bCs/>
          <w:color w:val="auto"/>
          <w:sz w:val="28"/>
          <w:szCs w:val="28"/>
          <w:highlight w:val="none"/>
          <w:lang w:val="en-US" w:eastAsia="zh-CN"/>
        </w:rPr>
        <w:t>1、</w:t>
      </w:r>
      <w:r>
        <w:rPr>
          <w:rFonts w:hint="default" w:ascii="Times New Roman" w:hAnsi="Times New Roman" w:eastAsia="仿宋" w:cs="Times New Roman"/>
          <w:b/>
          <w:bCs/>
          <w:color w:val="auto"/>
          <w:sz w:val="28"/>
          <w:szCs w:val="28"/>
          <w:highlight w:val="none"/>
          <w:lang w:val="en-US" w:eastAsia="zh-CN"/>
        </w:rPr>
        <w:t>风险等级的确定</w:t>
      </w:r>
    </w:p>
    <w:p>
      <w:pPr>
        <w:numPr>
          <w:ilvl w:val="0"/>
          <w:numId w:val="0"/>
        </w:numPr>
        <w:spacing w:before="0" w:beforeLines="0" w:line="360" w:lineRule="auto"/>
        <w:ind w:firstLine="566" w:firstLineChars="200"/>
        <w:jc w:val="both"/>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根据以上内容可知，本工程突发环境事件风险等级为一般环境风险等级。</w:t>
      </w:r>
    </w:p>
    <w:p>
      <w:pPr>
        <w:numPr>
          <w:ilvl w:val="0"/>
          <w:numId w:val="0"/>
        </w:numPr>
        <w:spacing w:before="0" w:beforeLines="0" w:line="360" w:lineRule="auto"/>
        <w:ind w:firstLine="566" w:firstLineChars="200"/>
        <w:jc w:val="both"/>
        <w:rPr>
          <w:rFonts w:hint="default" w:ascii="Times New Roman" w:hAnsi="Times New Roman" w:eastAsia="仿宋" w:cs="Times New Roman"/>
          <w:b/>
          <w:bCs/>
          <w:color w:val="auto"/>
          <w:sz w:val="28"/>
          <w:szCs w:val="28"/>
          <w:highlight w:val="none"/>
          <w:lang w:val="en-US" w:eastAsia="zh-CN"/>
        </w:rPr>
      </w:pPr>
      <w:r>
        <w:rPr>
          <w:rFonts w:hint="default" w:ascii="Times New Roman" w:hAnsi="Times New Roman" w:cs="Times New Roman"/>
          <w:b/>
          <w:bCs/>
          <w:color w:val="auto"/>
          <w:sz w:val="28"/>
          <w:szCs w:val="28"/>
          <w:highlight w:val="none"/>
          <w:lang w:val="en-US" w:eastAsia="zh-CN"/>
        </w:rPr>
        <w:t>2、</w:t>
      </w:r>
      <w:r>
        <w:rPr>
          <w:rFonts w:hint="default" w:ascii="Times New Roman" w:hAnsi="Times New Roman" w:eastAsia="仿宋" w:cs="Times New Roman"/>
          <w:b/>
          <w:bCs/>
          <w:color w:val="auto"/>
          <w:sz w:val="28"/>
          <w:szCs w:val="28"/>
          <w:highlight w:val="none"/>
          <w:lang w:val="en-US" w:eastAsia="zh-CN"/>
        </w:rPr>
        <w:t>风险等级调整</w:t>
      </w:r>
    </w:p>
    <w:p>
      <w:pPr>
        <w:numPr>
          <w:ilvl w:val="0"/>
          <w:numId w:val="0"/>
        </w:numPr>
        <w:spacing w:before="0" w:beforeLines="0" w:line="360" w:lineRule="auto"/>
        <w:ind w:firstLine="566" w:firstLineChars="200"/>
        <w:jc w:val="both"/>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本企业近三年内不存在违法排放污染物，不存在非法转移危险废物等行为，不存在环境保护主管部门处罚记录。故本工程突发环境事件风险等级不需要调高一级，为一般环境风险等级。</w:t>
      </w:r>
    </w:p>
    <w:p>
      <w:pPr>
        <w:numPr>
          <w:ilvl w:val="0"/>
          <w:numId w:val="0"/>
        </w:numPr>
        <w:spacing w:before="0" w:beforeLines="0" w:line="360" w:lineRule="auto"/>
        <w:ind w:firstLine="566" w:firstLineChars="200"/>
        <w:jc w:val="both"/>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cs="Times New Roman"/>
          <w:b/>
          <w:bCs/>
          <w:color w:val="auto"/>
          <w:sz w:val="28"/>
          <w:szCs w:val="28"/>
          <w:highlight w:val="none"/>
          <w:lang w:val="en-US" w:eastAsia="zh-CN"/>
        </w:rPr>
        <w:t>3、</w:t>
      </w:r>
      <w:r>
        <w:rPr>
          <w:rFonts w:hint="default" w:ascii="Times New Roman" w:hAnsi="Times New Roman" w:eastAsia="仿宋" w:cs="Times New Roman"/>
          <w:b/>
          <w:bCs/>
          <w:color w:val="auto"/>
          <w:sz w:val="28"/>
          <w:szCs w:val="28"/>
          <w:highlight w:val="none"/>
          <w:lang w:val="en-US" w:eastAsia="zh-CN"/>
        </w:rPr>
        <w:t>风险等级表征</w:t>
      </w:r>
    </w:p>
    <w:p>
      <w:pPr>
        <w:numPr>
          <w:ilvl w:val="0"/>
          <w:numId w:val="0"/>
        </w:numPr>
        <w:spacing w:before="0" w:beforeLines="0" w:line="360" w:lineRule="auto"/>
        <w:ind w:firstLine="566" w:firstLineChars="200"/>
        <w:jc w:val="both"/>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本</w:t>
      </w:r>
      <w:r>
        <w:rPr>
          <w:rFonts w:hint="default" w:ascii="Times New Roman" w:hAnsi="Times New Roman" w:cs="Times New Roman"/>
          <w:b w:val="0"/>
          <w:bCs w:val="0"/>
          <w:color w:val="auto"/>
          <w:sz w:val="28"/>
          <w:szCs w:val="28"/>
          <w:highlight w:val="none"/>
          <w:lang w:val="en-US" w:eastAsia="zh-CN"/>
        </w:rPr>
        <w:t>厂</w:t>
      </w:r>
      <w:r>
        <w:rPr>
          <w:rFonts w:hint="default" w:ascii="Times New Roman" w:hAnsi="Times New Roman" w:eastAsia="仿宋" w:cs="Times New Roman"/>
          <w:b w:val="0"/>
          <w:bCs w:val="0"/>
          <w:color w:val="auto"/>
          <w:sz w:val="28"/>
          <w:szCs w:val="28"/>
          <w:highlight w:val="none"/>
          <w:lang w:val="en-US" w:eastAsia="zh-CN"/>
        </w:rPr>
        <w:t>突发环境事件风险等级表示为“</w:t>
      </w:r>
      <w:r>
        <w:rPr>
          <w:rFonts w:hint="default" w:ascii="Times New Roman" w:hAnsi="Times New Roman" w:eastAsia="仿宋" w:cs="Times New Roman"/>
          <w:b/>
          <w:bCs/>
          <w:color w:val="auto"/>
          <w:sz w:val="28"/>
          <w:szCs w:val="28"/>
          <w:highlight w:val="none"/>
          <w:lang w:val="en-US" w:eastAsia="zh-CN"/>
        </w:rPr>
        <w:t>一般环境风险等级[一般-大气（Q</w:t>
      </w:r>
      <w:r>
        <w:rPr>
          <w:rFonts w:hint="default" w:ascii="Times New Roman" w:hAnsi="Times New Roman" w:eastAsia="仿宋" w:cs="Times New Roman"/>
          <w:b/>
          <w:bCs/>
          <w:color w:val="auto"/>
          <w:sz w:val="28"/>
          <w:szCs w:val="28"/>
          <w:highlight w:val="none"/>
          <w:vertAlign w:val="subscript"/>
          <w:lang w:val="en-US" w:eastAsia="zh-CN"/>
        </w:rPr>
        <w:t>0</w:t>
      </w:r>
      <w:r>
        <w:rPr>
          <w:rFonts w:hint="default" w:ascii="Times New Roman" w:hAnsi="Times New Roman" w:eastAsia="仿宋" w:cs="Times New Roman"/>
          <w:b/>
          <w:bCs/>
          <w:color w:val="auto"/>
          <w:sz w:val="28"/>
          <w:szCs w:val="28"/>
          <w:highlight w:val="none"/>
          <w:lang w:val="en-US" w:eastAsia="zh-CN"/>
        </w:rPr>
        <w:t>）+一般-水（Q</w:t>
      </w:r>
      <w:r>
        <w:rPr>
          <w:rFonts w:hint="default" w:ascii="Times New Roman" w:hAnsi="Times New Roman" w:eastAsia="仿宋" w:cs="Times New Roman"/>
          <w:b/>
          <w:bCs/>
          <w:color w:val="auto"/>
          <w:sz w:val="28"/>
          <w:szCs w:val="28"/>
          <w:highlight w:val="none"/>
          <w:vertAlign w:val="subscript"/>
          <w:lang w:val="en-US" w:eastAsia="zh-CN"/>
        </w:rPr>
        <w:t>0</w:t>
      </w:r>
      <w:r>
        <w:rPr>
          <w:rFonts w:hint="default" w:ascii="Times New Roman" w:hAnsi="Times New Roman" w:eastAsia="仿宋" w:cs="Times New Roman"/>
          <w:b/>
          <w:bCs/>
          <w:color w:val="auto"/>
          <w:sz w:val="28"/>
          <w:szCs w:val="28"/>
          <w:highlight w:val="none"/>
          <w:lang w:val="en-US" w:eastAsia="zh-CN"/>
        </w:rPr>
        <w:t>）]</w:t>
      </w:r>
      <w:r>
        <w:rPr>
          <w:rFonts w:hint="default" w:ascii="Times New Roman" w:hAnsi="Times New Roman" w:eastAsia="仿宋" w:cs="Times New Roman"/>
          <w:b w:val="0"/>
          <w:bCs w:val="0"/>
          <w:color w:val="auto"/>
          <w:sz w:val="28"/>
          <w:szCs w:val="28"/>
          <w:highlight w:val="none"/>
          <w:lang w:val="en-US" w:eastAsia="zh-CN"/>
        </w:rPr>
        <w:t>”。</w:t>
      </w:r>
    </w:p>
    <w:p>
      <w:pPr>
        <w:rPr>
          <w:rFonts w:hint="eastAsia"/>
          <w:lang w:val="en-US" w:eastAsia="zh-CN"/>
        </w:rPr>
      </w:pPr>
    </w:p>
    <w:bookmarkEnd w:id="128"/>
    <w:p>
      <w:pPr>
        <w:ind w:firstLine="566" w:firstLineChars="200"/>
        <w:jc w:val="both"/>
        <w:rPr>
          <w:rFonts w:hAnsi="仿宋"/>
          <w:color w:val="auto"/>
        </w:rPr>
      </w:pPr>
    </w:p>
    <w:p>
      <w:pPr>
        <w:ind w:firstLine="566" w:firstLineChars="200"/>
        <w:jc w:val="both"/>
        <w:rPr>
          <w:color w:val="auto"/>
        </w:rPr>
        <w:sectPr>
          <w:pgSz w:w="11905" w:h="16838"/>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p>
    <w:p>
      <w:pPr>
        <w:pStyle w:val="3"/>
        <w:bidi w:val="0"/>
        <w:rPr>
          <w:rFonts w:hint="eastAsia"/>
          <w:lang w:val="en-US" w:eastAsia="zh-CN"/>
        </w:rPr>
      </w:pPr>
      <w:bookmarkStart w:id="133" w:name="_Toc5512"/>
      <w:r>
        <w:rPr>
          <w:rFonts w:hint="eastAsia"/>
          <w:lang w:val="en-US" w:eastAsia="zh-CN"/>
        </w:rPr>
        <w:t>8  结论</w:t>
      </w:r>
      <w:bookmarkEnd w:id="133"/>
    </w:p>
    <w:p>
      <w:pPr>
        <w:rPr>
          <w:rFonts w:hint="eastAsia"/>
          <w:lang w:val="en-US" w:eastAsia="zh-CN"/>
        </w:rPr>
      </w:pPr>
    </w:p>
    <w:p>
      <w:pPr>
        <w:keepNext w:val="0"/>
        <w:keepLines w:val="0"/>
        <w:pageBreakBefore w:val="0"/>
        <w:widowControl/>
        <w:kinsoku/>
        <w:wordWrap/>
        <w:overflowPunct/>
        <w:topLinePunct w:val="0"/>
        <w:autoSpaceDE/>
        <w:autoSpaceDN/>
        <w:bidi w:val="0"/>
        <w:adjustRightInd w:val="0"/>
        <w:snapToGrid w:val="0"/>
        <w:ind w:firstLine="566" w:firstLineChars="200"/>
        <w:textAlignment w:val="auto"/>
        <w:rPr>
          <w:rFonts w:hint="default"/>
          <w:lang w:val="en-US" w:eastAsia="zh-CN"/>
        </w:rPr>
      </w:pPr>
      <w:r>
        <w:rPr>
          <w:rFonts w:hint="default"/>
          <w:lang w:val="en-US" w:eastAsia="zh-CN"/>
        </w:rPr>
        <w:t>通过分析评估，</w:t>
      </w:r>
      <w:r>
        <w:rPr>
          <w:rFonts w:hint="eastAsia"/>
          <w:lang w:val="en-US" w:eastAsia="zh-CN"/>
        </w:rPr>
        <w:t>咸阳激扬印务有限公司</w:t>
      </w:r>
      <w:r>
        <w:rPr>
          <w:rFonts w:hint="default"/>
          <w:lang w:val="en-US" w:eastAsia="zh-CN"/>
        </w:rPr>
        <w:t>突发环境事件风险等级表征为“</w:t>
      </w:r>
      <w:r>
        <w:rPr>
          <w:rFonts w:hint="default"/>
          <w:b/>
          <w:bCs/>
          <w:lang w:val="en-US" w:eastAsia="zh-CN"/>
        </w:rPr>
        <w:t>一般</w:t>
      </w:r>
      <w:r>
        <w:rPr>
          <w:rFonts w:hint="default"/>
          <w:lang w:val="en-US" w:eastAsia="zh-CN"/>
        </w:rPr>
        <w:t>【</w:t>
      </w:r>
      <w:r>
        <w:rPr>
          <w:rFonts w:hint="default"/>
          <w:b/>
          <w:bCs/>
          <w:szCs w:val="28"/>
          <w:lang w:val="en-US" w:eastAsia="zh-CN"/>
        </w:rPr>
        <w:t>一般-大气（Q</w:t>
      </w:r>
      <w:r>
        <w:rPr>
          <w:rFonts w:hint="default"/>
          <w:b/>
          <w:bCs/>
          <w:szCs w:val="28"/>
          <w:vertAlign w:val="subscript"/>
          <w:lang w:val="en-US" w:eastAsia="zh-CN"/>
        </w:rPr>
        <w:t>0</w:t>
      </w:r>
      <w:r>
        <w:rPr>
          <w:rFonts w:hint="default"/>
          <w:b/>
          <w:bCs/>
          <w:szCs w:val="28"/>
          <w:lang w:val="en-US" w:eastAsia="zh-CN"/>
        </w:rPr>
        <w:t>））+一般-水（Q</w:t>
      </w:r>
      <w:r>
        <w:rPr>
          <w:rFonts w:hint="default"/>
          <w:b/>
          <w:bCs/>
          <w:szCs w:val="28"/>
          <w:vertAlign w:val="subscript"/>
          <w:lang w:val="en-US" w:eastAsia="zh-CN"/>
        </w:rPr>
        <w:t>0</w:t>
      </w:r>
      <w:r>
        <w:rPr>
          <w:rFonts w:hint="default"/>
          <w:b/>
          <w:bCs/>
          <w:szCs w:val="28"/>
          <w:lang w:val="en-US" w:eastAsia="zh-CN"/>
        </w:rPr>
        <w:t>）</w:t>
      </w:r>
      <w:r>
        <w:rPr>
          <w:rFonts w:hint="default"/>
          <w:lang w:val="en-US" w:eastAsia="zh-CN"/>
        </w:rPr>
        <w:t>】”。</w:t>
      </w:r>
    </w:p>
    <w:p>
      <w:pPr>
        <w:keepNext w:val="0"/>
        <w:keepLines w:val="0"/>
        <w:pageBreakBefore w:val="0"/>
        <w:widowControl/>
        <w:kinsoku/>
        <w:wordWrap/>
        <w:overflowPunct/>
        <w:topLinePunct w:val="0"/>
        <w:autoSpaceDE/>
        <w:autoSpaceDN/>
        <w:bidi w:val="0"/>
        <w:adjustRightInd w:val="0"/>
        <w:snapToGrid w:val="0"/>
        <w:ind w:firstLine="566" w:firstLineChars="200"/>
        <w:textAlignment w:val="auto"/>
        <w:rPr>
          <w:rFonts w:hint="eastAsia"/>
          <w:lang w:val="en-US" w:eastAsia="zh-CN"/>
        </w:rPr>
        <w:sectPr>
          <w:pgSz w:w="11905" w:h="16838"/>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r>
        <w:rPr>
          <w:rFonts w:hint="eastAsia"/>
          <w:lang w:eastAsia="zh-CN"/>
        </w:rPr>
        <w:t>咸阳激扬印务有限公司</w:t>
      </w:r>
      <w:r>
        <w:rPr>
          <w:rFonts w:hint="default"/>
          <w:lang w:val="en-US" w:eastAsia="zh-CN"/>
        </w:rPr>
        <w:t>环境风险防范主体责任明确，已采取的风险风范措施基本可行，在落实本次环境风险评估报告提出的各项措施后，从环境风险评估的角度看，企业运营的环境风险可以接受</w:t>
      </w:r>
      <w:r>
        <w:rPr>
          <w:rFonts w:hint="eastAsia"/>
          <w:lang w:val="en-US" w:eastAsia="zh-CN"/>
        </w:rPr>
        <w:t>。</w:t>
      </w:r>
    </w:p>
    <w:p>
      <w:pPr>
        <w:pStyle w:val="3"/>
        <w:tabs>
          <w:tab w:val="left" w:pos="284"/>
        </w:tabs>
        <w:jc w:val="left"/>
        <w:rPr>
          <w:rFonts w:hint="default" w:ascii="Times New Roman" w:hAnsi="Times New Roman" w:cs="Times New Roman"/>
          <w:color w:val="auto"/>
          <w:highlight w:val="none"/>
        </w:rPr>
      </w:pPr>
      <w:bookmarkStart w:id="134" w:name="_Toc14842"/>
      <w:bookmarkStart w:id="135" w:name="_Toc32085"/>
      <w:r>
        <w:rPr>
          <w:rFonts w:hint="default" w:ascii="Times New Roman" w:hAnsi="Times New Roman" w:cs="Times New Roman"/>
          <w:color w:val="auto"/>
          <w:highlight w:val="none"/>
        </w:rPr>
        <w:t>附</w:t>
      </w:r>
      <w:r>
        <w:rPr>
          <w:rFonts w:hint="eastAsia" w:cs="Times New Roman"/>
          <w:color w:val="auto"/>
          <w:highlight w:val="none"/>
          <w:lang w:eastAsia="zh-CN"/>
        </w:rPr>
        <w:t>件</w:t>
      </w:r>
      <w:r>
        <w:rPr>
          <w:rFonts w:hint="default" w:ascii="Times New Roman" w:hAnsi="Times New Roman" w:cs="Times New Roman"/>
          <w:color w:val="auto"/>
          <w:highlight w:val="none"/>
        </w:rPr>
        <w:t>：</w:t>
      </w:r>
      <w:bookmarkEnd w:id="134"/>
      <w:bookmarkEnd w:id="135"/>
    </w:p>
    <w:p>
      <w:pPr>
        <w:ind w:firstLine="566" w:firstLineChars="200"/>
        <w:jc w:val="both"/>
        <w:rPr>
          <w:rFonts w:hint="default" w:ascii="Times New Roman" w:hAnsi="Times New Roman" w:eastAsia="仿宋" w:cs="Times New Roman"/>
          <w:color w:val="auto"/>
          <w:szCs w:val="28"/>
          <w:highlight w:val="none"/>
          <w:lang w:val="en-US" w:eastAsia="zh-CN"/>
        </w:rPr>
      </w:pPr>
      <w:bookmarkStart w:id="136" w:name="_Toc9849_WPSOffice_Level1"/>
      <w:r>
        <w:rPr>
          <w:rFonts w:hint="default" w:ascii="Times New Roman" w:hAnsi="Times New Roman" w:cs="Times New Roman"/>
          <w:color w:val="auto"/>
          <w:szCs w:val="28"/>
          <w:highlight w:val="none"/>
          <w:lang w:eastAsia="zh-CN"/>
        </w:rPr>
        <w:t>附</w:t>
      </w:r>
      <w:r>
        <w:rPr>
          <w:rFonts w:hint="eastAsia" w:cs="Times New Roman"/>
          <w:color w:val="auto"/>
          <w:szCs w:val="28"/>
          <w:highlight w:val="none"/>
          <w:lang w:eastAsia="zh-CN"/>
        </w:rPr>
        <w:t>件</w:t>
      </w:r>
      <w:r>
        <w:rPr>
          <w:rFonts w:hint="default" w:ascii="Times New Roman" w:hAnsi="Times New Roman" w:cs="Times New Roman"/>
          <w:color w:val="auto"/>
          <w:szCs w:val="28"/>
          <w:highlight w:val="none"/>
        </w:rPr>
        <w:t>1</w:t>
      </w:r>
      <w:r>
        <w:rPr>
          <w:rFonts w:hint="default" w:ascii="Times New Roman" w:hAnsi="Times New Roman" w:cs="Times New Roman"/>
          <w:color w:val="auto"/>
          <w:szCs w:val="28"/>
          <w:highlight w:val="none"/>
          <w:lang w:val="en-US" w:eastAsia="zh-CN"/>
        </w:rPr>
        <w:t xml:space="preserve"> </w:t>
      </w:r>
      <w:r>
        <w:rPr>
          <w:rFonts w:hint="default" w:ascii="Times New Roman" w:hAnsi="Times New Roman" w:cs="Times New Roman"/>
          <w:color w:val="auto"/>
          <w:szCs w:val="28"/>
          <w:highlight w:val="none"/>
        </w:rPr>
        <w:t>公司</w:t>
      </w:r>
      <w:bookmarkEnd w:id="136"/>
      <w:r>
        <w:rPr>
          <w:rFonts w:hint="default" w:ascii="Times New Roman" w:hAnsi="Times New Roman" w:cs="Times New Roman"/>
          <w:color w:val="auto"/>
          <w:szCs w:val="28"/>
          <w:highlight w:val="none"/>
          <w:lang w:eastAsia="zh-CN"/>
        </w:rPr>
        <w:t>地理位置图</w:t>
      </w:r>
    </w:p>
    <w:p>
      <w:pPr>
        <w:ind w:firstLine="566" w:firstLineChars="200"/>
        <w:jc w:val="both"/>
        <w:rPr>
          <w:rFonts w:hint="default" w:ascii="Times New Roman" w:hAnsi="Times New Roman" w:cs="Times New Roman"/>
          <w:color w:val="auto"/>
          <w:szCs w:val="28"/>
          <w:highlight w:val="none"/>
          <w:lang w:eastAsia="zh-CN"/>
        </w:rPr>
      </w:pPr>
      <w:bookmarkStart w:id="137" w:name="_Toc7270_WPSOffice_Level1"/>
      <w:r>
        <w:rPr>
          <w:rFonts w:hint="default" w:ascii="Times New Roman" w:hAnsi="Times New Roman" w:cs="Times New Roman"/>
          <w:color w:val="auto"/>
          <w:szCs w:val="28"/>
          <w:highlight w:val="none"/>
          <w:lang w:eastAsia="zh-CN"/>
        </w:rPr>
        <w:t>附</w:t>
      </w:r>
      <w:r>
        <w:rPr>
          <w:rFonts w:hint="eastAsia" w:cs="Times New Roman"/>
          <w:color w:val="auto"/>
          <w:szCs w:val="28"/>
          <w:highlight w:val="none"/>
          <w:lang w:eastAsia="zh-CN"/>
        </w:rPr>
        <w:t>件</w:t>
      </w:r>
      <w:r>
        <w:rPr>
          <w:rFonts w:hint="default" w:ascii="Times New Roman" w:hAnsi="Times New Roman" w:cs="Times New Roman"/>
          <w:color w:val="auto"/>
          <w:szCs w:val="28"/>
          <w:highlight w:val="none"/>
          <w:lang w:eastAsia="zh-CN"/>
        </w:rPr>
        <w:t>2</w:t>
      </w:r>
      <w:bookmarkEnd w:id="137"/>
      <w:r>
        <w:rPr>
          <w:rFonts w:hint="default" w:ascii="Times New Roman" w:hAnsi="Times New Roman" w:cs="Times New Roman"/>
          <w:color w:val="auto"/>
          <w:szCs w:val="28"/>
          <w:highlight w:val="none"/>
          <w:lang w:val="en-US" w:eastAsia="zh-CN"/>
        </w:rPr>
        <w:t xml:space="preserve"> </w:t>
      </w:r>
      <w:r>
        <w:rPr>
          <w:rFonts w:hint="default" w:ascii="Times New Roman" w:hAnsi="Times New Roman" w:cs="Times New Roman"/>
          <w:color w:val="auto"/>
          <w:szCs w:val="28"/>
          <w:highlight w:val="none"/>
          <w:lang w:eastAsia="zh-CN"/>
        </w:rPr>
        <w:t>平面布置图</w:t>
      </w:r>
    </w:p>
    <w:p>
      <w:pPr>
        <w:ind w:firstLine="566" w:firstLineChars="200"/>
        <w:jc w:val="both"/>
        <w:rPr>
          <w:rFonts w:hint="default" w:ascii="Times New Roman" w:hAnsi="Times New Roman" w:cs="Times New Roman"/>
          <w:color w:val="auto"/>
          <w:szCs w:val="28"/>
          <w:highlight w:val="none"/>
        </w:rPr>
      </w:pPr>
      <w:bookmarkStart w:id="138" w:name="_Toc19070_WPSOffice_Level1"/>
      <w:r>
        <w:rPr>
          <w:rFonts w:hint="default" w:ascii="Times New Roman" w:hAnsi="Times New Roman" w:cs="Times New Roman"/>
          <w:color w:val="auto"/>
          <w:szCs w:val="28"/>
          <w:highlight w:val="none"/>
          <w:lang w:eastAsia="zh-CN"/>
        </w:rPr>
        <w:t>附</w:t>
      </w:r>
      <w:r>
        <w:rPr>
          <w:rFonts w:hint="eastAsia" w:cs="Times New Roman"/>
          <w:color w:val="auto"/>
          <w:szCs w:val="28"/>
          <w:highlight w:val="none"/>
          <w:lang w:eastAsia="zh-CN"/>
        </w:rPr>
        <w:t>件</w:t>
      </w:r>
      <w:r>
        <w:rPr>
          <w:rFonts w:hint="default" w:ascii="Times New Roman" w:hAnsi="Times New Roman" w:cs="Times New Roman"/>
          <w:color w:val="auto"/>
          <w:szCs w:val="28"/>
          <w:highlight w:val="none"/>
          <w:lang w:val="en-US" w:eastAsia="zh-CN"/>
        </w:rPr>
        <w:t xml:space="preserve">3 </w:t>
      </w:r>
      <w:bookmarkEnd w:id="138"/>
      <w:r>
        <w:rPr>
          <w:rFonts w:hint="eastAsia" w:ascii="Times New Roman" w:hAnsi="Times New Roman" w:cs="Times New Roman"/>
          <w:color w:val="auto"/>
          <w:szCs w:val="28"/>
          <w:highlight w:val="none"/>
          <w:lang w:eastAsia="zh-CN"/>
        </w:rPr>
        <w:t>周围环境敏感点分布图</w:t>
      </w:r>
    </w:p>
    <w:p>
      <w:pPr>
        <w:ind w:firstLine="566" w:firstLineChars="200"/>
        <w:jc w:val="both"/>
        <w:rPr>
          <w:rFonts w:hint="default" w:ascii="Times New Roman" w:hAnsi="Times New Roman" w:cs="Times New Roman"/>
          <w:color w:val="auto"/>
          <w:szCs w:val="28"/>
          <w:highlight w:val="none"/>
        </w:rPr>
      </w:pPr>
      <w:bookmarkStart w:id="139" w:name="_Toc14924_WPSOffice_Level1"/>
      <w:r>
        <w:rPr>
          <w:rFonts w:hint="default" w:ascii="Times New Roman" w:hAnsi="Times New Roman" w:cs="Times New Roman"/>
          <w:color w:val="auto"/>
          <w:szCs w:val="28"/>
          <w:highlight w:val="none"/>
          <w:lang w:eastAsia="zh-CN"/>
        </w:rPr>
        <w:t>附</w:t>
      </w:r>
      <w:r>
        <w:rPr>
          <w:rFonts w:hint="eastAsia" w:cs="Times New Roman"/>
          <w:color w:val="auto"/>
          <w:szCs w:val="28"/>
          <w:highlight w:val="none"/>
          <w:lang w:eastAsia="zh-CN"/>
        </w:rPr>
        <w:t>件</w:t>
      </w:r>
      <w:r>
        <w:rPr>
          <w:rFonts w:hint="default" w:ascii="Times New Roman" w:hAnsi="Times New Roman" w:cs="Times New Roman"/>
          <w:color w:val="auto"/>
          <w:szCs w:val="28"/>
          <w:highlight w:val="none"/>
        </w:rPr>
        <w:t>4</w:t>
      </w:r>
      <w:r>
        <w:rPr>
          <w:rFonts w:hint="default" w:ascii="Times New Roman" w:hAnsi="Times New Roman" w:cs="Times New Roman"/>
          <w:color w:val="auto"/>
          <w:szCs w:val="28"/>
          <w:highlight w:val="none"/>
          <w:lang w:val="en-US" w:eastAsia="zh-CN"/>
        </w:rPr>
        <w:t xml:space="preserve"> </w:t>
      </w:r>
      <w:bookmarkEnd w:id="139"/>
      <w:r>
        <w:rPr>
          <w:rFonts w:hint="eastAsia" w:ascii="Times New Roman" w:hAnsi="Times New Roman" w:cs="Times New Roman"/>
          <w:color w:val="auto"/>
          <w:szCs w:val="28"/>
          <w:highlight w:val="none"/>
          <w:lang w:val="en-US" w:eastAsia="zh-CN"/>
        </w:rPr>
        <w:t>厂区雨水走向</w:t>
      </w:r>
      <w:r>
        <w:rPr>
          <w:rFonts w:hint="default" w:ascii="Times New Roman" w:hAnsi="Times New Roman" w:cs="Times New Roman"/>
          <w:color w:val="auto"/>
          <w:szCs w:val="28"/>
          <w:highlight w:val="none"/>
          <w:lang w:val="en-US" w:eastAsia="zh-CN"/>
        </w:rPr>
        <w:t>图</w:t>
      </w:r>
    </w:p>
    <w:p>
      <w:pPr>
        <w:ind w:firstLine="566" w:firstLineChars="200"/>
        <w:jc w:val="both"/>
        <w:rPr>
          <w:rFonts w:hint="default" w:ascii="Times New Roman" w:hAnsi="Times New Roman" w:cs="Times New Roman"/>
          <w:color w:val="auto"/>
          <w:szCs w:val="28"/>
          <w:highlight w:val="none"/>
          <w:lang w:val="en-US" w:eastAsia="zh-CN"/>
        </w:rPr>
      </w:pPr>
      <w:r>
        <w:rPr>
          <w:rFonts w:hint="default" w:ascii="Times New Roman" w:hAnsi="Times New Roman" w:cs="Times New Roman"/>
          <w:color w:val="auto"/>
          <w:szCs w:val="28"/>
          <w:highlight w:val="none"/>
          <w:lang w:eastAsia="zh-CN"/>
        </w:rPr>
        <w:t>附</w:t>
      </w:r>
      <w:r>
        <w:rPr>
          <w:rFonts w:hint="eastAsia" w:cs="Times New Roman"/>
          <w:color w:val="auto"/>
          <w:szCs w:val="28"/>
          <w:highlight w:val="none"/>
          <w:lang w:eastAsia="zh-CN"/>
        </w:rPr>
        <w:t>件</w:t>
      </w:r>
      <w:r>
        <w:rPr>
          <w:rFonts w:hint="default" w:ascii="Times New Roman" w:hAnsi="Times New Roman" w:cs="Times New Roman"/>
          <w:color w:val="auto"/>
          <w:szCs w:val="28"/>
          <w:highlight w:val="none"/>
          <w:lang w:val="en-US" w:eastAsia="zh-CN"/>
        </w:rPr>
        <w:t>5 紧急疏散线路图</w:t>
      </w:r>
    </w:p>
    <w:p>
      <w:pPr>
        <w:tabs>
          <w:tab w:val="left" w:pos="4625"/>
        </w:tabs>
        <w:ind w:firstLine="566" w:firstLineChars="200"/>
        <w:jc w:val="both"/>
        <w:rPr>
          <w:rFonts w:hint="default" w:ascii="Times New Roman" w:hAnsi="Times New Roman" w:cs="Times New Roman"/>
          <w:color w:val="auto"/>
          <w:szCs w:val="28"/>
          <w:highlight w:val="none"/>
          <w:lang w:val="en-US" w:eastAsia="zh-CN"/>
        </w:rPr>
      </w:pPr>
      <w:r>
        <w:rPr>
          <w:rFonts w:hint="eastAsia" w:ascii="Times New Roman" w:hAnsi="Times New Roman" w:cs="Times New Roman"/>
          <w:color w:val="auto"/>
          <w:szCs w:val="28"/>
          <w:highlight w:val="none"/>
          <w:lang w:val="en-US" w:eastAsia="zh-CN"/>
        </w:rPr>
        <w:t>附件6</w:t>
      </w:r>
      <w:r>
        <w:rPr>
          <w:rFonts w:hint="eastAsia" w:cs="Times New Roman"/>
          <w:color w:val="auto"/>
          <w:szCs w:val="28"/>
          <w:highlight w:val="none"/>
          <w:lang w:val="en-US" w:eastAsia="zh-CN"/>
        </w:rPr>
        <w:t xml:space="preserve"> </w:t>
      </w:r>
      <w:r>
        <w:rPr>
          <w:rFonts w:hint="default" w:ascii="Times New Roman" w:hAnsi="Times New Roman" w:cs="Times New Roman"/>
          <w:color w:val="auto"/>
          <w:szCs w:val="28"/>
          <w:highlight w:val="none"/>
          <w:lang w:val="en-US" w:eastAsia="zh-CN"/>
        </w:rPr>
        <w:t>重大危险源分布图</w:t>
      </w:r>
      <w:r>
        <w:rPr>
          <w:rFonts w:hint="eastAsia" w:cs="Times New Roman"/>
          <w:color w:val="auto"/>
          <w:szCs w:val="28"/>
          <w:highlight w:val="none"/>
          <w:lang w:val="en-US" w:eastAsia="zh-CN"/>
        </w:rPr>
        <w:tab/>
      </w:r>
    </w:p>
    <w:p>
      <w:pPr>
        <w:ind w:firstLine="566" w:firstLineChars="200"/>
        <w:jc w:val="both"/>
        <w:rPr>
          <w:rFonts w:hint="default" w:ascii="Times New Roman" w:hAnsi="Times New Roman" w:cs="Times New Roman"/>
          <w:color w:val="auto"/>
          <w:szCs w:val="28"/>
          <w:highlight w:val="none"/>
          <w:lang w:val="en-US" w:eastAsia="zh-CN"/>
        </w:rPr>
      </w:pPr>
      <w:r>
        <w:rPr>
          <w:rFonts w:hint="default" w:ascii="Times New Roman" w:hAnsi="Times New Roman" w:cs="Times New Roman"/>
          <w:color w:val="auto"/>
          <w:szCs w:val="28"/>
          <w:highlight w:val="none"/>
          <w:lang w:val="en-US" w:eastAsia="zh-CN"/>
        </w:rPr>
        <w:t>附件</w:t>
      </w:r>
      <w:r>
        <w:rPr>
          <w:rFonts w:hint="eastAsia" w:ascii="Times New Roman" w:hAnsi="Times New Roman" w:cs="Times New Roman"/>
          <w:color w:val="auto"/>
          <w:szCs w:val="28"/>
          <w:highlight w:val="none"/>
          <w:lang w:val="en-US" w:eastAsia="zh-CN"/>
        </w:rPr>
        <w:t>7</w:t>
      </w:r>
      <w:r>
        <w:rPr>
          <w:rFonts w:hint="default" w:ascii="Times New Roman" w:hAnsi="Times New Roman" w:cs="Times New Roman"/>
          <w:color w:val="auto"/>
          <w:szCs w:val="28"/>
          <w:highlight w:val="none"/>
          <w:lang w:val="en-US" w:eastAsia="zh-CN"/>
        </w:rPr>
        <w:t xml:space="preserve"> 应急物资存放位置图</w:t>
      </w:r>
    </w:p>
    <w:p>
      <w:pPr>
        <w:rPr>
          <w:rFonts w:hint="eastAsia"/>
          <w:lang w:val="en-US" w:eastAsia="zh-CN"/>
        </w:rPr>
        <w:sectPr>
          <w:pgSz w:w="11905" w:h="16838"/>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p>
    <w:p>
      <w:pPr>
        <w:pStyle w:val="4"/>
        <w:rPr>
          <w:rFonts w:hint="default"/>
        </w:rPr>
        <w:sectPr>
          <w:pgSz w:w="16838" w:h="11905" w:orient="landscape"/>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94" w:charSpace="710"/>
        </w:sectPr>
      </w:pPr>
      <w:r>
        <w:rPr>
          <w:sz w:val="28"/>
        </w:rPr>
        <w:pict>
          <v:shape id="文本框 6" o:spid="_x0000_s2299" o:spt="202" type="#_x0000_t202" style="position:absolute;left:0pt;margin-left:3.6pt;margin-top:-10.95pt;height:32.25pt;width:170.3pt;z-index:-1639355392;mso-width-relative:page;mso-height-relative:page;" fillcolor="#FFFFFF" filled="t" stroked="f" coordsize="21600,21600">
            <v:path/>
            <v:fill on="t" color2="#FFFFFF" focussize="0,0"/>
            <v:stroke on="f" weight="0.5pt"/>
            <v:imagedata o:title=""/>
            <o:lock v:ext="edit" aspectratio="f"/>
            <v:textbox>
              <w:txbxContent>
                <w:p>
                  <w:pPr>
                    <w:ind w:left="0" w:leftChars="0" w:firstLine="0" w:firstLineChars="0"/>
                    <w:jc w:val="left"/>
                    <w:rPr>
                      <w:rFonts w:hint="default" w:ascii="Times New Roman" w:hAnsi="Times New Roman" w:eastAsia="仿宋" w:cs="Times New Roman"/>
                      <w:b/>
                      <w:bCs/>
                      <w:kern w:val="2"/>
                      <w:sz w:val="28"/>
                      <w:szCs w:val="32"/>
                      <w:lang w:val="en-US" w:eastAsia="zh-CN" w:bidi="ar-SA"/>
                    </w:rPr>
                  </w:pPr>
                  <w:bookmarkStart w:id="149" w:name="_Toc26129"/>
                  <w:r>
                    <w:rPr>
                      <w:rFonts w:hint="eastAsia" w:ascii="Times New Roman" w:hAnsi="Times New Roman" w:eastAsia="仿宋" w:cs="Times New Roman"/>
                      <w:b/>
                      <w:bCs/>
                      <w:kern w:val="2"/>
                      <w:sz w:val="28"/>
                      <w:szCs w:val="32"/>
                      <w:lang w:val="en-US" w:eastAsia="zh-CN" w:bidi="ar-SA"/>
                    </w:rPr>
                    <w:t>附件</w:t>
                  </w:r>
                  <w:r>
                    <w:rPr>
                      <w:rFonts w:hint="eastAsia" w:ascii="Times New Roman" w:hAnsi="Times New Roman" w:cs="Times New Roman"/>
                      <w:b/>
                      <w:bCs/>
                      <w:kern w:val="2"/>
                      <w:sz w:val="28"/>
                      <w:szCs w:val="32"/>
                      <w:lang w:val="en-US" w:eastAsia="zh-CN" w:bidi="ar-SA"/>
                    </w:rPr>
                    <w:t>1</w:t>
                  </w:r>
                  <w:r>
                    <w:rPr>
                      <w:rFonts w:hint="eastAsia" w:ascii="Times New Roman" w:hAnsi="Times New Roman" w:eastAsia="仿宋" w:cs="Times New Roman"/>
                      <w:b/>
                      <w:bCs/>
                      <w:kern w:val="2"/>
                      <w:sz w:val="28"/>
                      <w:szCs w:val="32"/>
                      <w:lang w:val="en-US" w:eastAsia="zh-CN" w:bidi="ar-SA"/>
                    </w:rPr>
                    <w:t xml:space="preserve">  本厂地理位置图</w:t>
                  </w:r>
                  <w:bookmarkEnd w:id="149"/>
                </w:p>
              </w:txbxContent>
            </v:textbox>
          </v:shape>
        </w:pict>
      </w:r>
      <w:r>
        <w:drawing>
          <wp:inline distT="0" distB="0" distL="114300" distR="114300">
            <wp:extent cx="8862060" cy="5699760"/>
            <wp:effectExtent l="0" t="0" r="15240" b="1524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6"/>
                    <a:stretch>
                      <a:fillRect/>
                    </a:stretch>
                  </pic:blipFill>
                  <pic:spPr>
                    <a:xfrm>
                      <a:off x="0" y="0"/>
                      <a:ext cx="8862060" cy="5699760"/>
                    </a:xfrm>
                    <a:prstGeom prst="rect">
                      <a:avLst/>
                    </a:prstGeom>
                    <a:noFill/>
                    <a:ln w="9525">
                      <a:noFill/>
                    </a:ln>
                  </pic:spPr>
                </pic:pic>
              </a:graphicData>
            </a:graphic>
          </wp:inline>
        </w:drawing>
      </w:r>
      <w:r>
        <w:rPr>
          <w:sz w:val="28"/>
        </w:rPr>
        <w:pict>
          <v:group id="组合 20" o:spid="_x0000_s2302" o:spt="203" style="position:absolute;left:0pt;margin-left:642.6pt;margin-top:13.05pt;height:60pt;width:30.75pt;z-index:-1639354368;mso-width-relative:page;mso-height-relative:page;" coordorigin="19876,704302" coordsize="615,1200">
            <o:lock v:ext="edit" aspectratio="f"/>
            <v:shape id="直接箭头连接符 19" o:spid="_x0000_s2300" o:spt="32" type="#_x0000_t32" style="position:absolute;left:19876;top:704302;flip:y;height:1200;width:0;" filled="f" stroked="t" coordsize="21600,21600" o:gfxdata="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CJ7Ta8AAAA&#10;2wAAAA8AAAAAAAAAAQAgAAAAIgAAAGRycy9kb3ducmV2LnhtbFBLAQIUABQAAAAIAIdO4kAzLwWe&#10;OwAAADkAAAAQAAAAAAAAAAEAIAAAAAsBAABkcnMvc2hhcGV4bWwueG1sUEsFBgAAAAAGAAYAWwEA&#10;ALUDAAAAAA==&#10;">
              <v:path arrowok="t"/>
              <v:fill on="f" focussize="0,0"/>
              <v:stroke weight="3pt" color="#000000" miterlimit="8" joinstyle="miter" endarrow="block"/>
              <v:imagedata o:title=""/>
              <o:lock v:ext="edit" aspectratio="f"/>
            </v:shape>
            <v:shape id="文本框 23" o:spid="_x0000_s2301" o:spt="202" type="#_x0000_t202" style="position:absolute;left:19981;top:704617;height:720;width:511;" filled="f" stroked="f" coordsize="21600,21600" o:gfxdata="UEsDBAoAAAAAAIdO4kAAAAAAAAAAAAAAAAAEAAAAZHJzL1BLAwQUAAAACACHTuJA9ZodSr4AAADb&#10;AAAADwAAAGRycy9kb3ducmV2LnhtbEWPS4vCQBCE74L/YWjBm06M7C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ZodSr4A&#10;AADbAAAADwAAAAAAAAABACAAAAAiAAAAZHJzL2Rvd25yZXYueG1sUEsBAhQAFAAAAAgAh07iQDMv&#10;BZ47AAAAOQAAABAAAAAAAAAAAQAgAAAADQEAAGRycy9zaGFwZXhtbC54bWxQSwUGAAAAAAYABgBb&#10;AQAAtwM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v:group>
        </w:pict>
      </w:r>
      <w:r>
        <w:rPr>
          <w:rFonts w:hint="eastAsia" w:eastAsia="宋体"/>
          <w:lang w:val="en-US" w:eastAsia="zh-CN"/>
        </w:rPr>
        <w:t xml:space="preserve">     </w:t>
      </w:r>
    </w:p>
    <w:p>
      <w:pPr>
        <w:pStyle w:val="4"/>
        <w:numPr>
          <w:ilvl w:val="1"/>
          <w:numId w:val="0"/>
        </w:numPr>
        <w:bidi w:val="0"/>
        <w:ind w:leftChars="0"/>
        <w:rPr>
          <w:rFonts w:hint="default" w:ascii="Times New Roman" w:hAnsi="Times New Roman" w:eastAsia="仿宋" w:cs="Times New Roman"/>
          <w:lang w:val="en-US" w:eastAsia="zh-CN"/>
        </w:rPr>
      </w:pPr>
      <w:bookmarkStart w:id="140" w:name="_Toc8511"/>
      <w:bookmarkStart w:id="141" w:name="_Toc14206"/>
      <w:r>
        <w:rPr>
          <w:sz w:val="28"/>
        </w:rPr>
        <w:pict>
          <v:shape id="直接箭头连接符 26" o:spid="_x0000_s2304" o:spt="32" type="#_x0000_t32" style="position:absolute;left:0pt;flip:y;margin-left:593.1pt;margin-top:-7.75pt;height:60pt;width:0pt;z-index:-1639356416;mso-width-relative:page;mso-height-relative:page;" filled="f" stroked="t" coordsize="21600,21600" o:gfxdata="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8Fv71wAAAAwBAAAPAAAAAAAAAAEAIAAAACIAAABkcnMvZG93bnJl&#10;di54bWxQSwECFAAUAAAACACHTuJAycOoSf4BAACrAwAADgAAAAAAAAABACAAAAAmAQAAZHJzL2Uy&#10;b0RvYy54bWxQSwUGAAAAAAYABgBZAQAAlgUAAAAA&#10;">
            <v:path arrowok="t"/>
            <v:fill on="f" focussize="0,0"/>
            <v:stroke weight="3pt" color="#000000" miterlimit="8" joinstyle="miter" endarrow="block"/>
            <v:imagedata o:title=""/>
            <o:lock v:ext="edit" aspectratio="f"/>
          </v:shape>
        </w:pict>
      </w:r>
      <w:r>
        <w:rPr>
          <w:sz w:val="28"/>
        </w:rPr>
        <w:pict>
          <v:shape id="文本框 27" o:spid="_x0000_s2305" o:spt="202" type="#_x0000_t202" style="position:absolute;left:0pt;margin-left:599.1pt;margin-top:6.3pt;height:36pt;width:25.55pt;z-index:-1639355392;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e0b2wAAAAsBAAAPAAAAAAAAAAEAIAAAACIAAABkcnMvZG93bnJldi54bWxQSwEC&#10;FAAUAAAACACHTuJAWwcktSoCAAAlBAAADgAAAAAAAAABACAAAAAqAQAAZHJzL2Uyb0RvYy54bWxQ&#10;SwUGAAAAAAYABgBZAQAAxgU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w:r>
      <w:r>
        <w:rPr>
          <w:sz w:val="28"/>
        </w:rPr>
        <w:pict>
          <v:shape id="_x0000_s2274" o:spid="_x0000_s2274" o:spt="202" type="#_x0000_t202" style="position:absolute;left:0pt;margin-left:334.35pt;margin-top:16pt;height:23.2pt;width:138.75pt;z-index:-1136181248;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w:r>
      <w:r>
        <w:rPr>
          <w:rFonts w:hint="default" w:ascii="Times New Roman" w:hAnsi="Times New Roman" w:eastAsia="仿宋" w:cs="Times New Roman"/>
          <w:lang w:val="en-US" w:eastAsia="zh-CN"/>
        </w:rPr>
        <w:t>附件</w:t>
      </w:r>
      <w:r>
        <w:rPr>
          <w:rFonts w:hint="eastAsia" w:eastAsia="仿宋" w:cs="Times New Roman"/>
          <w:lang w:val="en-US" w:eastAsia="zh-CN"/>
        </w:rPr>
        <w:t>2</w:t>
      </w:r>
      <w:r>
        <w:rPr>
          <w:rFonts w:hint="default" w:ascii="Times New Roman" w:hAnsi="Times New Roman" w:eastAsia="仿宋" w:cs="Times New Roman"/>
          <w:lang w:val="en-US" w:eastAsia="zh-CN"/>
        </w:rPr>
        <w:t xml:space="preserve"> 平面布置图</w:t>
      </w:r>
      <w:bookmarkEnd w:id="140"/>
      <w:bookmarkEnd w:id="141"/>
    </w:p>
    <w:tbl>
      <w:tblPr>
        <w:tblStyle w:val="23"/>
        <w:tblpPr w:leftFromText="180" w:rightFromText="180" w:vertAnchor="text" w:horzAnchor="page" w:tblpX="12501" w:tblpY="515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widowControl w:val="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widowControl w:val="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bidi w:val="0"/>
        <w:ind w:left="0" w:leftChars="0" w:firstLine="0" w:firstLineChars="0"/>
        <w:jc w:val="center"/>
        <w:rPr>
          <w:rFonts w:hint="default"/>
          <w:lang w:val="en-US"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0" w:num="1"/>
          <w:rtlGutter w:val="0"/>
          <w:docGrid w:type="linesAndChars" w:linePitch="332" w:charSpace="915"/>
        </w:sectPr>
      </w:pPr>
      <w:r>
        <w:rPr>
          <w:sz w:val="21"/>
        </w:rPr>
        <w:pict>
          <v:line id="_x0000_s2272" o:spid="_x0000_s2272" o:spt="20" style="position:absolute;left:0pt;margin-left:411.5pt;margin-top:13pt;height:19.45pt;width:0.05pt;z-index:-1136183296;mso-width-relative:page;mso-height-relative:page;" filled="f" stroked="t" coordsize="21600,21600">
            <v:path arrowok="t"/>
            <v:fill on="f" focussize="0,0"/>
            <v:stroke weight="2pt" color="#000000"/>
            <v:imagedata o:title=""/>
            <o:lock v:ext="edit" aspectratio="f"/>
          </v:line>
        </w:pict>
      </w:r>
      <w:r>
        <w:rPr>
          <w:sz w:val="21"/>
        </w:rPr>
        <w:pict>
          <v:shape id="_x0000_s2084" o:spid="_x0000_s2084" o:spt="202" type="#_x0000_t202" style="position:absolute;left:0pt;margin-left:307.35pt;margin-top:30.05pt;height:23.2pt;width:138.75pt;z-index:-1136140288;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sz w:val="24"/>
                      <w:szCs w:val="24"/>
                      <w:lang w:val="en-US" w:eastAsia="zh-CN"/>
                    </w:rPr>
                    <w:t xml:space="preserve">应急集合点 </w:t>
                  </w:r>
                </w:p>
              </w:txbxContent>
            </v:textbox>
          </v:shape>
        </w:pict>
      </w:r>
      <w:r>
        <w:rPr>
          <w:sz w:val="21"/>
        </w:rPr>
        <w:pict>
          <v:shape id="_x0000_s2269" o:spid="_x0000_s2269" o:spt="202" type="#_x0000_t202" style="position:absolute;left:0pt;margin-left:305.85pt;margin-top:52.55pt;height:23.2pt;width:138.75pt;z-index:-1136186368;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w:r>
      <w:r>
        <w:rPr>
          <w:sz w:val="21"/>
        </w:rPr>
        <w:pict>
          <v:shape id="_x0000_s2270" o:spid="_x0000_s2270" o:spt="202" type="#_x0000_t202" style="position:absolute;left:0pt;margin-left:348.6pt;margin-top:157.5pt;height:109.5pt;width:41.25pt;z-index:-1136185344;mso-width-relative:page;mso-height-relative:page;" filled="f" stroked="f" coordsize="21600,21600">
            <v:path/>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w:r>
      <w:r>
        <w:rPr>
          <w:sz w:val="21"/>
        </w:rPr>
        <w:pict>
          <v:shape id="_x0000_s2276" o:spid="_x0000_s2276" o:spt="202" type="#_x0000_t202" style="position:absolute;left:0pt;margin-left:272.1pt;margin-top:87.8pt;height:23.2pt;width:138.75pt;z-index:-1136179200;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sz w:val="24"/>
                      <w:szCs w:val="24"/>
                      <w:lang w:val="en-US" w:eastAsia="zh-CN"/>
                    </w:rPr>
                    <w:t xml:space="preserve">危 废 暂 存 间 </w:t>
                  </w:r>
                </w:p>
              </w:txbxContent>
            </v:textbox>
          </v:shape>
        </w:pict>
      </w:r>
      <w:r>
        <w:rPr>
          <w:sz w:val="21"/>
        </w:rPr>
        <w:pict>
          <v:rect id="_x0000_s2275" o:spid="_x0000_s2275" o:spt="1" style="position:absolute;left:0pt;margin-left:227.85pt;margin-top:82pt;height:34.5pt;width:38.25pt;z-index:-1136180224;mso-width-relative:page;mso-height-relative:page;" fillcolor="#FFFFFF" filled="t" stroked="t" coordsize="21600,21600">
            <v:path/>
            <v:fill on="t" color2="#FFFFFF" focussize="0,0"/>
            <v:stroke weight="2pt" color="#000000"/>
            <v:imagedata o:title=""/>
            <o:lock v:ext="edit" aspectratio="f"/>
          </v:rect>
        </w:pict>
      </w:r>
      <w:r>
        <w:rPr>
          <w:sz w:val="21"/>
        </w:rPr>
        <w:pict>
          <v:shape id="_x0000_s2273" o:spid="_x0000_s2273" o:spt="202" type="#_x0000_t202" style="position:absolute;left:0pt;margin-left:392.1pt;margin-top:13.75pt;height:17.25pt;width:18.75pt;z-index:-1136182272;mso-width-relative:page;mso-height-relative:page;" fillcolor="#FFFFFF" filled="t" stroked="f" coordsize="21600,21600">
            <v:path/>
            <v:fill on="t" color2="#FFFFFF" focussize="0,0"/>
            <v:stroke on="f"/>
            <v:imagedata o:title=""/>
            <o:lock v:ext="edit" aspectratio="f"/>
            <v:textbox>
              <w:txbxContent>
                <w:p/>
              </w:txbxContent>
            </v:textbox>
          </v:shape>
        </w:pict>
      </w:r>
      <w:r>
        <w:rPr>
          <w:sz w:val="21"/>
        </w:rPr>
        <w:pict>
          <v:line id="_x0000_s2271" o:spid="_x0000_s2271" o:spt="20" style="position:absolute;left:0pt;margin-left:390.6pt;margin-top:11.5pt;height:19.45pt;width:0.05pt;z-index:-1136184320;mso-width-relative:page;mso-height-relative:page;" filled="f" stroked="t" coordsize="21600,21600">
            <v:path arrowok="t"/>
            <v:fill on="f" focussize="0,0"/>
            <v:stroke weight="2pt" color="#000000"/>
            <v:imagedata o:title=""/>
            <o:lock v:ext="edit" aspectratio="f"/>
          </v:line>
        </w:pict>
      </w:r>
      <w:r>
        <w:rPr>
          <w:sz w:val="21"/>
        </w:rPr>
        <w:pict>
          <v:line id="_x0000_s2268" o:spid="_x0000_s2268" o:spt="20" style="position:absolute;left:0pt;margin-left:226.35pt;margin-top:81pt;height:0.05pt;width:281.1pt;z-index:-1136187392;mso-width-relative:page;mso-height-relative:page;" filled="f" stroked="t" coordsize="21600,21600">
            <v:path arrowok="t"/>
            <v:fill on="f" focussize="0,0"/>
            <v:stroke weight="2pt" color="#000000"/>
            <v:imagedata o:title=""/>
            <o:lock v:ext="edit" aspectratio="f"/>
          </v:line>
        </w:pict>
      </w:r>
      <w:r>
        <w:rPr>
          <w:sz w:val="21"/>
        </w:rPr>
        <w:pict>
          <v:rect id="_x0000_s2267" o:spid="_x0000_s2267" o:spt="1" style="position:absolute;left:0pt;margin-left:227.05pt;margin-top:22pt;height:331.45pt;width:279.8pt;z-index:-1136188416;mso-width-relative:page;mso-height-relative:page;" filled="f" stroked="t" coordsize="21600,21600">
            <v:path/>
            <v:fill on="f" focussize="0,0"/>
            <v:stroke weight="2pt" color="#000000" joinstyle="miter"/>
            <v:imagedata o:title=""/>
            <o:lock v:ext="edit" aspectratio="f"/>
          </v:rect>
        </w:pict>
      </w:r>
      <w:r>
        <w:rPr>
          <w:sz w:val="24"/>
        </w:rPr>
        <w:pict>
          <v:shape id="文本框 68" o:spid="_x0000_s2122" o:spt="202" type="#_x0000_t202" style="position:absolute;left:0pt;margin-left:586.35pt;margin-top:319.75pt;height:17.25pt;width:18pt;z-index:-2142921728;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r>
        <w:rPr>
          <w:sz w:val="24"/>
        </w:rPr>
        <w:pict>
          <v:shape id="文本框 67" o:spid="_x0000_s2121" o:spt="202" type="#_x0000_t202" style="position:absolute;left:0pt;margin-left:422.85pt;margin-top:34pt;height:17.25pt;width:26.25pt;z-index:-2142922752;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p>
    <w:p>
      <w:pPr>
        <w:jc w:val="center"/>
        <w:rPr>
          <w:rFonts w:hint="default" w:ascii="Times New Roman" w:hAnsi="Times New Roman" w:eastAsia="仿宋" w:cs="Times New Roman"/>
          <w:lang w:val="en-US" w:eastAsia="zh-CN"/>
        </w:rPr>
      </w:pPr>
      <w:r>
        <w:rPr>
          <w:sz w:val="24"/>
        </w:rPr>
        <w:pict>
          <v:shape id="文本框 115" o:spid="_x0000_s2320" o:spt="202" type="#_x0000_t202" style="position:absolute;left:0pt;margin-left:404.85pt;margin-top:56.95pt;height:27.9pt;width:59.05pt;z-index:-1639309312;mso-width-relative:page;mso-height-relative:page;" filled="f" stroked="f" coordsize="21600,21600" o:gfxdata="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B2YG7zcAAAA&#10;CwEAAA8AAAAAAAAAAQAgAAAAIgAAAGRycy9kb3ducmV2LnhtbFBLAQIUABQAAAAIAIdO4kDgQ/zQ&#10;pwEAABgDAAAOAAAAAAAAAAEAIAAAACsBAABkcnMvZTJvRG9jLnhtbFBLBQYAAAAABgAGAFkBAABE&#10;BQ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石羊庙村</w:t>
                  </w:r>
                </w:p>
                <w:p>
                  <w:pPr>
                    <w:pStyle w:val="21"/>
                    <w:jc w:val="center"/>
                    <w:rPr>
                      <w:rFonts w:hint="eastAsia"/>
                      <w:lang w:val="en-US" w:eastAsia="zh-CN"/>
                    </w:rPr>
                  </w:pPr>
                </w:p>
              </w:txbxContent>
            </v:textbox>
          </v:shape>
        </w:pict>
      </w:r>
      <w:r>
        <w:rPr>
          <w:sz w:val="24"/>
        </w:rPr>
        <w:pict>
          <v:shape id="_x0000_s2307" o:spid="_x0000_s2307" o:spt="202" type="#_x0000_t202" style="position:absolute;left:0pt;margin-left:3.95pt;margin-top:-9.1pt;height:33.75pt;width:222.75pt;z-index:251948032;mso-width-relative:page;mso-height-relative:page;" fillcolor="#FFFFFF" filled="t" stroked="f" coordsize="21600,21600">
            <v:path/>
            <v:fill on="t" focussize="0,0"/>
            <v:stroke on="f"/>
            <v:imagedata o:title=""/>
            <o:lock v:ext="edit" aspectratio="f"/>
            <v:textbox>
              <w:txbxContent>
                <w:p>
                  <w:pPr>
                    <w:pStyle w:val="4"/>
                    <w:numPr>
                      <w:ilvl w:val="1"/>
                      <w:numId w:val="0"/>
                    </w:numPr>
                    <w:bidi w:val="0"/>
                    <w:ind w:leftChars="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附</w:t>
                  </w:r>
                  <w:r>
                    <w:rPr>
                      <w:rFonts w:hint="eastAsia" w:eastAsia="仿宋" w:cs="Times New Roman"/>
                      <w:lang w:val="en-US" w:eastAsia="zh-CN"/>
                    </w:rPr>
                    <w:t>件3</w:t>
                  </w:r>
                  <w:r>
                    <w:rPr>
                      <w:rFonts w:hint="default" w:ascii="Times New Roman" w:hAnsi="Times New Roman" w:eastAsia="仿宋" w:cs="Times New Roman"/>
                      <w:lang w:val="en-US" w:eastAsia="zh-CN"/>
                    </w:rPr>
                    <w:t xml:space="preserve"> </w:t>
                  </w:r>
                  <w:r>
                    <w:rPr>
                      <w:rFonts w:hint="eastAsia" w:ascii="Times New Roman" w:hAnsi="Times New Roman" w:cs="Times New Roman"/>
                      <w:color w:val="auto"/>
                      <w:szCs w:val="28"/>
                      <w:highlight w:val="none"/>
                      <w:lang w:eastAsia="zh-CN"/>
                    </w:rPr>
                    <w:t>周围环境敏感点分布</w:t>
                  </w:r>
                  <w:r>
                    <w:rPr>
                      <w:rFonts w:hint="eastAsia" w:cs="Times New Roman"/>
                      <w:color w:val="auto"/>
                      <w:szCs w:val="28"/>
                      <w:highlight w:val="none"/>
                      <w:lang w:eastAsia="zh-CN"/>
                    </w:rPr>
                    <w:t>图</w:t>
                  </w:r>
                </w:p>
                <w:p/>
              </w:txbxContent>
            </v:textbox>
          </v:shape>
        </w:pict>
      </w:r>
      <w:bookmarkStart w:id="142" w:name="_Toc20638"/>
      <w:bookmarkStart w:id="143" w:name="_Toc18593"/>
      <w:r>
        <w:rPr>
          <w:sz w:val="24"/>
        </w:rPr>
        <w:pict>
          <v:line id="直接连接符 8" o:spid="_x0000_s2308" o:spt="20" style="position:absolute;left:0pt;flip:y;margin-left:346.1pt;margin-top:239.1pt;height:0.1pt;width:205.75pt;z-index:-1639319552;mso-width-relative:page;mso-height-relative:page;" filled="f" stroked="t" coordsize="21600,21600" o:gfxdata="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86V2t2QAAAAwBAAAPAAAAAAAAAAEAIAAAACIAAABkcnMvZG93bnJldi54&#10;bWxQSwECFAAUAAAACACHTuJA2ZeIO/kBAAC0AwAADgAAAAAAAAABACAAAAAoAQAAZHJzL2Uyb0Rv&#10;Yy54bWxQSwUGAAAAAAYABgBZAQAAkwUAAAAA&#10;">
            <v:path arrowok="t"/>
            <v:fill on="f" focussize="0,0"/>
            <v:stroke weight="1pt" color="#FF0000" joinstyle="round" endarrow="block"/>
            <v:imagedata o:title=""/>
            <o:lock v:ext="edit" aspectratio="f"/>
          </v:line>
        </w:pict>
      </w:r>
      <w:r>
        <w:rPr>
          <w:sz w:val="24"/>
        </w:rPr>
        <w:pict>
          <v:shape id="椭圆 4" o:spid="_x0000_s2309" o:spt="3" type="#_x0000_t3" style="position:absolute;left:0pt;margin-left:344.1pt;margin-top:236.25pt;height:7.1pt;width:6pt;z-index:-1639230464;v-text-anchor:middle;mso-width-relative:page;mso-height-relative:page;" fillcolor="#FF0000" filled="t" stroked="t" coordsize="21600,21600" o:gfxdata="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MR44V3V&#10;AAAACwEAAA8AAAAAAAAAAQAgAAAAIgAAAGRycy9kb3ducmV2LnhtbFBLAQIUABQAAAAIAIdO4kDQ&#10;5XQHXAIAALIEAAAOAAAAAAAAAAEAIAAAACQBAABkcnMvZTJvRG9jLnhtbFBLBQYAAAAABgAGAFkB&#10;AADyBQAAAAA=&#10;">
            <v:path/>
            <v:fill on="t" focussize="0,0"/>
            <v:stroke weight="1pt" color="#FF0000" miterlimit="8" joinstyle="miter"/>
            <v:imagedata o:title=""/>
            <o:lock v:ext="edit" aspectratio="f"/>
          </v:shape>
        </w:pict>
      </w:r>
      <w:r>
        <w:rPr>
          <w:sz w:val="24"/>
        </w:rPr>
        <w:pict>
          <v:shape id="文本框 21" o:spid="_x0000_s2310" o:spt="202" type="#_x0000_t202" style="position:absolute;left:0pt;margin-left:405.6pt;margin-top:349.45pt;height:25.7pt;width:71pt;z-index:-1639312384;mso-width-relative:page;mso-height-relative:page;" filled="f" stroked="f" coordsize="21600,21600" o:gfxdata="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A72xIT3AAAAAsB&#10;AAAPAAAAAAAAAAEAIAAAACIAAABkcnMvZG93bnJldi54bWxQSwECFAAUAAAACACHTuJAacJLeKUB&#10;AAAWAwAADgAAAAAAAAABACAAAAArAQAAZHJzL2Uyb0RvYy54bWxQSwUGAAAAAAYABgBZAQAAQgUA&#10;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陈老户寨村</w:t>
                  </w:r>
                </w:p>
                <w:p>
                  <w:pPr>
                    <w:pStyle w:val="21"/>
                    <w:jc w:val="center"/>
                    <w:rPr>
                      <w:rFonts w:hint="eastAsia"/>
                      <w:lang w:val="en-US" w:eastAsia="zh-CN"/>
                    </w:rPr>
                  </w:pPr>
                </w:p>
              </w:txbxContent>
            </v:textbox>
          </v:shape>
        </w:pict>
      </w:r>
      <w:r>
        <w:rPr>
          <w:sz w:val="24"/>
        </w:rPr>
        <w:pict>
          <v:shape id="文本框 45" o:spid="_x0000_s2311" o:spt="202" type="#_x0000_t202" style="position:absolute;left:0pt;margin-left:278.1pt;margin-top:314.2pt;height:27.9pt;width:59.05pt;z-index:-1639311360;mso-width-relative:page;mso-height-relative:page;" filled="f" stroked="f" coordsize="21600,21600" o:gfxdata="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IBirlTcAAAA&#10;CwEAAA8AAAAAAAAAAQAgAAAAIgAAAGRycy9kb3ducmV2LnhtbFBLAQIUABQAAAAIAIdO4kCzaSLT&#10;pwEAABYDAAAOAAAAAAAAAAEAIAAAACsBAABkcnMvZTJvRG9jLnhtbFBLBQYAAAAABgAGAFkBAABE&#10;BQ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南上召村</w:t>
                  </w:r>
                </w:p>
                <w:p>
                  <w:pPr>
                    <w:pStyle w:val="21"/>
                    <w:jc w:val="center"/>
                    <w:rPr>
                      <w:rFonts w:hint="eastAsia"/>
                      <w:lang w:val="en-US" w:eastAsia="zh-CN"/>
                    </w:rPr>
                  </w:pPr>
                </w:p>
              </w:txbxContent>
            </v:textbox>
          </v:shape>
        </w:pict>
      </w:r>
      <w:r>
        <w:rPr>
          <w:sz w:val="24"/>
        </w:rPr>
        <w:pict>
          <v:shape id="文本框 24" o:spid="_x0000_s2312" o:spt="202" type="#_x0000_t202" style="position:absolute;left:0pt;margin-left:361.35pt;margin-top:298.45pt;height:30.15pt;width:59.05pt;z-index:-1639307264;mso-width-relative:page;mso-height-relative:page;" filled="f" stroked="f" coordsize="21600,21600" o:gfxdata="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N9aQsNwAAAAL&#10;AQAADwAAAAAAAAABACAAAAAiAAAAZHJzL2Rvd25yZXYueG1sUEsBAhQAFAAAAAgAh07iQCAU88Sm&#10;AQAAFgMAAA4AAAAAAAAAAQAgAAAAKwEAAGRycy9lMm9Eb2MueG1sUEsFBgAAAAAGAAYAWQEAAEMF&#10;A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黄严村</w:t>
                  </w:r>
                </w:p>
                <w:p>
                  <w:pPr>
                    <w:pStyle w:val="21"/>
                    <w:jc w:val="center"/>
                    <w:rPr>
                      <w:rFonts w:hint="eastAsia"/>
                      <w:lang w:val="en-US" w:eastAsia="zh-CN"/>
                    </w:rPr>
                  </w:pPr>
                </w:p>
              </w:txbxContent>
            </v:textbox>
          </v:shape>
        </w:pict>
      </w:r>
      <w:r>
        <w:rPr>
          <w:sz w:val="24"/>
        </w:rPr>
        <w:pict>
          <v:shape id="文本框 59" o:spid="_x0000_s2313" o:spt="202" type="#_x0000_t202" style="position:absolute;left:0pt;margin-left:284.85pt;margin-top:239.95pt;height:30.15pt;width:59.05pt;z-index:-1639307264;mso-width-relative:page;mso-height-relative:page;" filled="f" stroked="f" coordsize="21600,21600" o:gfxdata="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W63Mg9wAAAAL&#10;AQAADwAAAAAAAAABACAAAAAiAAAAZHJzL2Rvd25yZXYueG1sUEsBAhQAFAAAAAgAh07iQFVsb76m&#10;AQAAFgMAAA4AAAAAAAAAAQAgAAAAKwEAAGRycy9lMm9Eb2MueG1sUEsFBgAAAAAGAAYAWQEAAEMF&#10;A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崔家村</w:t>
                  </w:r>
                </w:p>
                <w:p>
                  <w:pPr>
                    <w:pStyle w:val="21"/>
                    <w:jc w:val="center"/>
                    <w:rPr>
                      <w:rFonts w:hint="eastAsia"/>
                      <w:lang w:val="en-US" w:eastAsia="zh-CN"/>
                    </w:rPr>
                  </w:pPr>
                </w:p>
              </w:txbxContent>
            </v:textbox>
          </v:shape>
        </w:pict>
      </w:r>
      <w:r>
        <w:rPr>
          <w:sz w:val="24"/>
        </w:rPr>
        <w:pict>
          <v:shape id="_x0000_s2314" o:spid="_x0000_s2314" o:spt="202" type="#_x0000_t202" style="position:absolute;left:0pt;margin-left:406.4pt;margin-top:240pt;height:25.65pt;width:76.2pt;z-index:-1639318528;mso-width-relative:page;mso-height-relative:page;" filled="f" stroked="f" coordsize="21600,21600" o:gfxdata="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uEooV9wAAAAL&#10;AQAADwAAAAAAAAABACAAAAAiAAAAZHJzL2Rvd25yZXYueG1sUEsBAhQAFAAAAAgAh07iQIxRTe2m&#10;AQAAFAMAAA4AAAAAAAAAAQAgAAAAKwEAAGRycy9lMm9Eb2MueG1sUEsFBgAAAAAGAAYAWQEAAEMF&#10;AAAAAA==&#10;">
            <v:path/>
            <v:fill on="f" focussize="0,0"/>
            <v:stroke on="f" weight="0.5pt"/>
            <v:imagedata o:title=""/>
            <o:lock v:ext="edit" aspectratio="f"/>
            <v:textbox>
              <w:txbxContent>
                <w:p>
                  <w:pPr>
                    <w:ind w:left="0" w:leftChars="0" w:firstLine="0" w:firstLineChars="0"/>
                    <w:jc w:val="center"/>
                    <w:rPr>
                      <w:rFonts w:hint="eastAsia"/>
                      <w:b/>
                      <w:bCs/>
                      <w:sz w:val="21"/>
                      <w:szCs w:val="21"/>
                      <w:highlight w:val="yellow"/>
                      <w:lang w:val="en-US" w:eastAsia="zh-CN"/>
                    </w:rPr>
                  </w:pPr>
                  <w:r>
                    <w:rPr>
                      <w:rFonts w:hint="eastAsia"/>
                      <w:b/>
                      <w:bCs/>
                      <w:sz w:val="21"/>
                      <w:szCs w:val="21"/>
                      <w:highlight w:val="yellow"/>
                      <w:lang w:val="en-US" w:eastAsia="zh-CN"/>
                    </w:rPr>
                    <w:t>r=2.5km</w:t>
                  </w:r>
                </w:p>
                <w:p>
                  <w:pPr>
                    <w:pStyle w:val="21"/>
                    <w:jc w:val="center"/>
                    <w:rPr>
                      <w:rFonts w:hint="eastAsia"/>
                      <w:lang w:val="en-US" w:eastAsia="zh-CN"/>
                    </w:rPr>
                  </w:pPr>
                </w:p>
              </w:txbxContent>
            </v:textbox>
          </v:shape>
        </w:pict>
      </w:r>
      <w:r>
        <w:rPr>
          <w:sz w:val="24"/>
        </w:rPr>
        <w:pict>
          <v:shape id="文本框 3" o:spid="_x0000_s2315" o:spt="202" type="#_x0000_t202" style="position:absolute;left:0pt;margin-left:388.35pt;margin-top:195.7pt;height:25.7pt;width:59.05pt;z-index:-1639310336;mso-width-relative:page;mso-height-relative:page;" filled="f" stroked="f" coordsize="21600,21600" o:gfxdata="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FAuTHdAAAA&#10;CwEAAA8AAAAAAAAAAQAgAAAAIgAAAGRycy9kb3ducmV2LnhtbFBLAQIUABQAAAAIAIdO4kBqxZ6U&#10;pgEAABQDAAAOAAAAAAAAAAEAIAAAACwBAABkcnMvZTJvRG9jLnhtbFBLBQYAAAAABgAGAFkBAABE&#10;BQ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西石村</w:t>
                  </w:r>
                </w:p>
                <w:p>
                  <w:pPr>
                    <w:pStyle w:val="21"/>
                    <w:jc w:val="center"/>
                    <w:rPr>
                      <w:rFonts w:hint="eastAsia"/>
                      <w:lang w:val="en-US" w:eastAsia="zh-CN"/>
                    </w:rPr>
                  </w:pPr>
                </w:p>
              </w:txbxContent>
            </v:textbox>
          </v:shape>
        </w:pict>
      </w:r>
      <w:r>
        <w:rPr>
          <w:sz w:val="24"/>
        </w:rPr>
        <w:pict>
          <v:shape id="文本框 56" o:spid="_x0000_s2316" o:spt="202" type="#_x0000_t202" style="position:absolute;left:0pt;margin-left:431.1pt;margin-top:137.95pt;height:27.9pt;width:59.05pt;z-index:-1639310336;mso-width-relative:page;mso-height-relative:page;" filled="f" stroked="f" coordsize="21600,21600" o:gfxdata="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m1nO73QAAAAsB&#10;AAAPAAAAAAAAAAEAIAAAACIAAABkcnMvZG93bnJldi54bWxQSwECFAAUAAAACACHTuJADp0CWKQB&#10;AAAWAwAADgAAAAAAAAABACAAAAAsAQAAZHJzL2Uyb0RvYy54bWxQSwUGAAAAAAYABgBZAQAAQgUA&#10;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东石村</w:t>
                  </w:r>
                </w:p>
                <w:p>
                  <w:pPr>
                    <w:pStyle w:val="21"/>
                    <w:jc w:val="center"/>
                    <w:rPr>
                      <w:rFonts w:hint="eastAsia"/>
                      <w:lang w:val="en-US" w:eastAsia="zh-CN"/>
                    </w:rPr>
                  </w:pPr>
                </w:p>
              </w:txbxContent>
            </v:textbox>
          </v:shape>
        </w:pict>
      </w:r>
      <w:r>
        <w:rPr>
          <w:sz w:val="24"/>
        </w:rPr>
        <w:pict>
          <v:shape id="文本框 11" o:spid="_x0000_s2317" o:spt="202" type="#_x0000_t202" style="position:absolute;left:0pt;margin-left:144.6pt;margin-top:233.2pt;height:53.4pt;width:76.25pt;z-index:-1639317504;mso-width-relative:page;mso-height-relative:page;" filled="f" stroked="f" coordsize="21600,21600" o:gfxdata="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SMp083QAA&#10;AAsBAAAPAAAAAAAAAAEAIAAAACIAAABkcnMvZG93bnJldi54bWxQSwECFAAUAAAACACHTuJAfwm5&#10;EacBAAAWAwAADgAAAAAAAAABACAAAAAsAQAAZHJzL2Uyb0RvYy54bWxQSwUGAAAAAAYABgBZAQAA&#10;RQUAAAAA&#10;">
            <v:path/>
            <v:fill on="f" focussize="0,0"/>
            <v:stroke on="f" weight="0.5pt"/>
            <v:imagedata o:title=""/>
            <o:lock v:ext="edit" aspectratio="f"/>
            <v:textbox>
              <w:txbxContent>
                <w:p>
                  <w:pPr>
                    <w:pStyle w:val="21"/>
                    <w:ind w:left="0" w:leftChars="0" w:firstLine="0" w:firstLineChars="0"/>
                    <w:jc w:val="center"/>
                    <w:rPr>
                      <w:rFonts w:hint="eastAsia" w:ascii="Times New Roman" w:hAnsi="Times New Roman" w:eastAsia="仿宋" w:cs="Times New Roman"/>
                      <w:b/>
                      <w:bCs/>
                      <w:kern w:val="2"/>
                      <w:sz w:val="21"/>
                      <w:szCs w:val="21"/>
                      <w:highlight w:val="yellow"/>
                      <w:lang w:val="en-US" w:eastAsia="zh-CN" w:bidi="ar-SA"/>
                    </w:rPr>
                  </w:pPr>
                  <w:r>
                    <w:rPr>
                      <w:rFonts w:hint="eastAsia" w:ascii="Times New Roman" w:hAnsi="Times New Roman" w:eastAsia="仿宋" w:cs="Times New Roman"/>
                      <w:b/>
                      <w:bCs/>
                      <w:kern w:val="2"/>
                      <w:sz w:val="21"/>
                      <w:szCs w:val="21"/>
                      <w:highlight w:val="yellow"/>
                      <w:lang w:val="en-US" w:eastAsia="zh-CN" w:bidi="ar-SA"/>
                    </w:rPr>
                    <w:t>上召社区居民委员会</w:t>
                  </w:r>
                </w:p>
              </w:txbxContent>
            </v:textbox>
          </v:shape>
        </w:pict>
      </w:r>
      <w:r>
        <w:rPr>
          <w:sz w:val="24"/>
        </w:rPr>
        <w:pict>
          <v:shape id="文本框 22" o:spid="_x0000_s2318" o:spt="202" type="#_x0000_t202" style="position:absolute;left:0pt;margin-left:177.6pt;margin-top:118.45pt;height:27.15pt;width:59.05pt;z-index:-1639306240;mso-width-relative:page;mso-height-relative:page;" filled="f" stroked="f" coordsize="21600,21600" o:gfxdata="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qdfz/dwAAAAL&#10;AQAADwAAAAAAAAABACAAAAAiAAAAZHJzL2Rvd25yZXYueG1sUEsBAhQAFAAAAAgAh07iQK6Zrxym&#10;AQAAFgMAAA4AAAAAAAAAAQAgAAAAKwEAAGRycy9lMm9Eb2MueG1sUEsFBgAAAAAGAAYAWQEAAEMF&#10;AAAA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府南村</w:t>
                  </w:r>
                </w:p>
                <w:p>
                  <w:pPr>
                    <w:pStyle w:val="21"/>
                    <w:jc w:val="center"/>
                    <w:rPr>
                      <w:rFonts w:hint="eastAsia"/>
                      <w:lang w:val="en-US" w:eastAsia="zh-CN"/>
                    </w:rPr>
                  </w:pPr>
                </w:p>
              </w:txbxContent>
            </v:textbox>
          </v:shape>
        </w:pict>
      </w:r>
      <w:r>
        <w:rPr>
          <w:sz w:val="24"/>
        </w:rPr>
        <w:pict>
          <v:shape id="文本框 60" o:spid="_x0000_s2319" o:spt="202" type="#_x0000_t202" style="position:absolute;left:0pt;margin-left:188.85pt;margin-top:63.7pt;height:27.15pt;width:59.05pt;z-index:-1639306240;mso-width-relative:page;mso-height-relative:page;" filled="f" stroked="f" coordsize="21600,21600" o:gfxdata="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W4lIY9sAAAALAQAA&#10;DwAAAAAAAAABACAAAAAiAAAAZHJzL2Rvd25yZXYueG1sUEsBAhQAFAAAAAgAh07iQGI6o9OkAQAA&#10;FgMAAA4AAAAAAAAAAQAgAAAAKgEAAGRycy9lMm9Eb2MueG1sUEsFBgAAAAAGAAYAWQEAAEAFAAAA&#10;AA==&#10;">
            <v:path/>
            <v:fill on="f" focussize="0,0"/>
            <v:stroke on="f" weight="0.5pt"/>
            <v:imagedata o:title=""/>
            <o:lock v:ext="edit" aspectratio="f"/>
            <v:textbox>
              <w:txbxContent>
                <w:p>
                  <w:pPr>
                    <w:ind w:firstLine="0" w:firstLineChars="0"/>
                    <w:jc w:val="center"/>
                    <w:rPr>
                      <w:rFonts w:hint="eastAsia" w:eastAsia="仿宋" w:cs="Times New Roman"/>
                      <w:b/>
                      <w:bCs/>
                      <w:sz w:val="21"/>
                      <w:szCs w:val="21"/>
                      <w:highlight w:val="yellow"/>
                      <w:lang w:val="en-US" w:eastAsia="zh-CN"/>
                    </w:rPr>
                  </w:pPr>
                  <w:r>
                    <w:rPr>
                      <w:rFonts w:hint="eastAsia" w:eastAsia="仿宋" w:cs="Times New Roman"/>
                      <w:b/>
                      <w:bCs/>
                      <w:sz w:val="21"/>
                      <w:szCs w:val="21"/>
                      <w:highlight w:val="yellow"/>
                      <w:lang w:val="en-US" w:eastAsia="zh-CN"/>
                    </w:rPr>
                    <w:t>府北村</w:t>
                  </w:r>
                </w:p>
                <w:p>
                  <w:pPr>
                    <w:pStyle w:val="21"/>
                    <w:jc w:val="center"/>
                    <w:rPr>
                      <w:rFonts w:hint="eastAsia"/>
                      <w:lang w:val="en-US" w:eastAsia="zh-CN"/>
                    </w:rPr>
                  </w:pPr>
                </w:p>
              </w:txbxContent>
            </v:textbox>
          </v:shape>
        </w:pict>
      </w:r>
      <w:r>
        <w:drawing>
          <wp:inline distT="0" distB="0" distL="114300" distR="114300">
            <wp:extent cx="8855075" cy="6280785"/>
            <wp:effectExtent l="0" t="0" r="3175" b="5715"/>
            <wp:docPr id="9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
                    <pic:cNvPicPr>
                      <a:picLocks noChangeAspect="1"/>
                    </pic:cNvPicPr>
                  </pic:nvPicPr>
                  <pic:blipFill>
                    <a:blip r:embed="rId17"/>
                    <a:stretch>
                      <a:fillRect/>
                    </a:stretch>
                  </pic:blipFill>
                  <pic:spPr>
                    <a:xfrm>
                      <a:off x="0" y="0"/>
                      <a:ext cx="8855075" cy="6280785"/>
                    </a:xfrm>
                    <a:prstGeom prst="rect">
                      <a:avLst/>
                    </a:prstGeom>
                    <a:noFill/>
                    <a:ln>
                      <a:noFill/>
                    </a:ln>
                  </pic:spPr>
                </pic:pic>
              </a:graphicData>
            </a:graphic>
          </wp:inline>
        </w:drawing>
      </w:r>
      <w:r>
        <w:rPr>
          <w:sz w:val="28"/>
        </w:rPr>
        <w:pict>
          <v:shape id="_x0000_s2050" o:spid="_x0000_s2050" o:spt="32" type="#_x0000_t32" style="position:absolute;left:0pt;flip:y;margin-left:609.15pt;margin-top:32.05pt;height:60pt;width:0pt;z-index:-1639065600;mso-width-relative:page;mso-height-relative:page;" filled="f" stroked="t" coordsize="21600,21600" o:gfxdata="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8Fv71wAAAAwBAAAPAAAAAAAAAAEAIAAAACIAAABkcnMvZG93bnJl&#10;di54bWxQSwECFAAUAAAACACHTuJAycOoSf4BAACrAwAADgAAAAAAAAABACAAAAAmAQAAZHJzL2Uy&#10;b0RvYy54bWxQSwUGAAAAAAYABgBZAQAAlgUAAAAA&#10;">
            <v:path arrowok="t"/>
            <v:fill on="f" focussize="0,0"/>
            <v:stroke weight="3pt" color="#000000" miterlimit="8" joinstyle="miter" endarrow="block"/>
            <v:imagedata o:title=""/>
            <o:lock v:ext="edit" aspectratio="f"/>
          </v:shape>
        </w:pict>
      </w:r>
      <w:r>
        <w:rPr>
          <w:rFonts w:hint="default" w:ascii="Times New Roman" w:hAnsi="Times New Roman" w:eastAsia="仿宋" w:cs="Times New Roman"/>
          <w:lang w:val="en-US" w:eastAsia="zh-CN"/>
        </w:rPr>
        <w:t>附件</w:t>
      </w:r>
      <w:r>
        <w:rPr>
          <w:rFonts w:hint="eastAsia" w:eastAsia="仿宋" w:cs="Times New Roman"/>
          <w:lang w:val="en-US" w:eastAsia="zh-CN"/>
        </w:rPr>
        <w:t>4</w:t>
      </w:r>
      <w:r>
        <w:rPr>
          <w:rFonts w:hint="default" w:ascii="Times New Roman" w:hAnsi="Times New Roman" w:eastAsia="仿宋" w:cs="Times New Roman"/>
          <w:lang w:val="en-US" w:eastAsia="zh-CN"/>
        </w:rPr>
        <w:t xml:space="preserve"> </w:t>
      </w:r>
      <w:bookmarkEnd w:id="142"/>
      <w:r>
        <w:rPr>
          <w:rFonts w:hint="eastAsia" w:ascii="Times New Roman" w:hAnsi="Times New Roman" w:eastAsia="仿宋" w:cs="Times New Roman"/>
          <w:lang w:val="en-US" w:eastAsia="zh-CN"/>
        </w:rPr>
        <w:t>厂区雨水走向图</w:t>
      </w:r>
      <w:r>
        <w:rPr>
          <w:sz w:val="28"/>
        </w:rPr>
        <w:pict>
          <v:shape id="_x0000_s2108" o:spid="_x0000_s2108" o:spt="202" type="#_x0000_t202" style="position:absolute;left:0pt;margin-left:335.5pt;margin-top:35pt;height:23.2pt;width:138.75pt;z-index:-1136145408;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w:r>
      <w:bookmarkEnd w:id="143"/>
    </w:p>
    <w:p>
      <w:pPr>
        <w:pStyle w:val="4"/>
        <w:rPr>
          <w:rFonts w:hint="default"/>
        </w:rPr>
      </w:pPr>
      <w:r>
        <w:rPr>
          <w:sz w:val="24"/>
        </w:rPr>
        <w:pict>
          <v:line id="_x0000_s2095" o:spid="_x0000_s2095" o:spt="20" style="position:absolute;left:0pt;margin-left:412.6pt;margin-top:15.95pt;height:19.45pt;width:0.05pt;z-index:-1136153600;mso-width-relative:page;mso-height-relative:page;" filled="f" stroked="t" coordsize="21600,21600">
            <v:path arrowok="t"/>
            <v:fill on="f" focussize="0,0"/>
            <v:stroke weight="2pt" color="#000000"/>
            <v:imagedata o:title=""/>
            <o:lock v:ext="edit" aspectratio="f"/>
          </v:line>
        </w:pict>
      </w:r>
      <w:r>
        <w:rPr>
          <w:sz w:val="24"/>
        </w:rPr>
        <w:pict>
          <v:line id="_x0000_s2094" o:spid="_x0000_s2094" o:spt="20" style="position:absolute;left:0pt;margin-left:391.65pt;margin-top:15.1pt;height:19.45pt;width:0.05pt;z-index:-1136154624;mso-width-relative:page;mso-height-relative:page;" filled="f" stroked="t" coordsize="21600,21600">
            <v:path arrowok="t"/>
            <v:fill on="f" focussize="0,0"/>
            <v:stroke weight="2pt" color="#000000"/>
            <v:imagedata o:title=""/>
            <o:lock v:ext="edit" aspectratio="f"/>
          </v:line>
        </w:pict>
      </w:r>
      <w:r>
        <w:rPr>
          <w:sz w:val="24"/>
        </w:rPr>
        <w:pict>
          <v:shape id="_x0000_s2096" o:spid="_x0000_s2096" o:spt="202" type="#_x0000_t202" style="position:absolute;left:0pt;margin-left:393.15pt;margin-top:15.55pt;height:17.25pt;width:18.75pt;z-index:-1136152576;mso-width-relative:page;mso-height-relative:page;" fillcolor="#FFFFFF" filled="t" stroked="f" coordsize="21600,21600">
            <v:path/>
            <v:fill on="t" color2="#FFFFFF" focussize="0,0"/>
            <v:stroke on="f"/>
            <v:imagedata o:title=""/>
            <o:lock v:ext="edit" aspectratio="f"/>
            <v:textbox>
              <w:txbxContent>
                <w:p/>
              </w:txbxContent>
            </v:textbox>
          </v:shape>
        </w:pict>
      </w:r>
      <w:r>
        <w:rPr>
          <w:sz w:val="28"/>
        </w:rPr>
        <w:pict>
          <v:shape id="_x0000_s2055" o:spid="_x0000_s2055" o:spt="202" type="#_x0000_t202" style="position:absolute;left:0pt;margin-left:614.4pt;margin-top:10.15pt;height:36pt;width:25.55pt;z-index:-1639064576;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e0b2wAAAAsBAAAPAAAAAAAAAAEAIAAAACIAAABkcnMvZG93bnJldi54bWxQSwEC&#10;FAAUAAAACACHTuJAWwcktSoCAAAlBAAADgAAAAAAAAABACAAAAAqAQAAZHJzL2Uyb0RvYy54bWxQ&#10;SwUGAAAAAAYABgBZAQAAxgU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w:r>
      <w:r>
        <w:rPr>
          <w:sz w:val="24"/>
        </w:rPr>
        <w:pict>
          <v:rect id="_x0000_s2090" o:spid="_x0000_s2090" o:spt="1" style="position:absolute;left:0pt;margin-left:228.95pt;margin-top:23.8pt;height:331.45pt;width:279.8pt;z-index:-1136158720;mso-width-relative:page;mso-height-relative:page;" filled="f" stroked="t" coordsize="21600,21600">
            <v:path/>
            <v:fill on="f" focussize="0,0"/>
            <v:stroke weight="2pt" color="#000000" joinstyle="miter"/>
            <v:imagedata o:title=""/>
            <o:lock v:ext="edit" aspectratio="f"/>
          </v:rect>
        </w:pict>
      </w:r>
    </w:p>
    <w:p>
      <w:pPr>
        <w:tabs>
          <w:tab w:val="left" w:pos="1415"/>
        </w:tabs>
        <w:bidi w:val="0"/>
        <w:jc w:val="left"/>
        <w:rPr>
          <w:rFonts w:hint="eastAsia" w:eastAsia="仿宋"/>
          <w:lang w:eastAsia="zh-CN"/>
        </w:rPr>
      </w:pPr>
      <w:r>
        <w:rPr>
          <w:sz w:val="28"/>
        </w:rPr>
        <w:pict>
          <v:shape id="_x0000_s2092" o:spid="_x0000_s2092" o:spt="202" type="#_x0000_t202" style="position:absolute;left:0pt;margin-left:304.75pt;margin-top:15.75pt;height:25.45pt;width:138.75pt;z-index:-1136123904;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w:r>
      <w:r>
        <w:rPr>
          <w:rFonts w:hint="eastAsia"/>
          <w:lang w:eastAsia="zh-CN"/>
        </w:rPr>
        <w:tab/>
      </w:r>
    </w:p>
    <w:tbl>
      <w:tblPr>
        <w:tblStyle w:val="23"/>
        <w:tblpPr w:leftFromText="180" w:rightFromText="180" w:vertAnchor="text" w:horzAnchor="page" w:tblpX="12651" w:tblpY="412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widowControl w:val="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widowControl w:val="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tabs>
          <w:tab w:val="left" w:pos="1415"/>
        </w:tabs>
        <w:bidi w:val="0"/>
        <w:jc w:val="left"/>
        <w:rPr>
          <w:rFonts w:hint="eastAsia" w:eastAsia="仿宋"/>
          <w:lang w:eastAsia="zh-CN"/>
        </w:rPr>
        <w:sectPr>
          <w:pgSz w:w="16838" w:h="11905" w:orient="landscape"/>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r>
        <w:rPr>
          <w:sz w:val="28"/>
        </w:rPr>
        <w:pict>
          <v:shape id="_x0000_s2101" o:spid="_x0000_s2101" o:spt="32" type="#_x0000_t32" style="position:absolute;left:0pt;flip:y;margin-left:247pt;margin-top:41.6pt;height:43.5pt;width:0.75pt;z-index:-1136147456;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100" o:spid="_x0000_s2100" o:spt="32" type="#_x0000_t32" style="position:absolute;left:0pt;flip:y;margin-left:494.5pt;margin-top:37.85pt;height:43.5pt;width:0.75pt;z-index:-1136148480;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099" o:spid="_x0000_s2099" o:spt="32" type="#_x0000_t32" style="position:absolute;left:0pt;flip:y;margin-left:244pt;margin-top:124.1pt;height:43.5pt;width:0.75pt;z-index:-1136149504;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098" o:spid="_x0000_s2098" o:spt="32" type="#_x0000_t32" style="position:absolute;left:0pt;flip:y;margin-left:496pt;margin-top:116.6pt;height:43.5pt;width:0.75pt;z-index:-1136150528;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097" o:spid="_x0000_s2097" o:spt="32" type="#_x0000_t32" style="position:absolute;left:0pt;flip:y;margin-left:244pt;margin-top:227.6pt;height:43.5pt;width:0.75pt;z-index:-1136151552;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093" o:spid="_x0000_s2093" o:spt="202" type="#_x0000_t202" style="position:absolute;left:0pt;margin-left:354.25pt;margin-top:97.3pt;height:109.5pt;width:41.25pt;z-index:-1136155648;mso-width-relative:page;mso-height-relative:page;" filled="f" stroked="f" coordsize="21600,21600">
            <v:path/>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w:r>
      <w:r>
        <w:rPr>
          <w:sz w:val="28"/>
        </w:rPr>
        <w:pict>
          <v:line id="_x0000_s2091" o:spid="_x0000_s2091" o:spt="20" style="position:absolute;left:0pt;margin-left:228.25pt;margin-top:32.8pt;height:0.05pt;width:281.1pt;z-index:-1136157696;mso-width-relative:page;mso-height-relative:page;" filled="f" stroked="t" coordsize="21600,21600">
            <v:path arrowok="t"/>
            <v:fill on="f" focussize="0,0"/>
            <v:stroke weight="2pt" color="#000000"/>
            <v:imagedata o:title=""/>
            <o:lock v:ext="edit" aspectratio="f"/>
          </v:line>
        </w:pict>
      </w:r>
      <w:r>
        <w:rPr>
          <w:sz w:val="28"/>
        </w:rPr>
        <w:pict>
          <v:shape id="_x0000_s2088" o:spid="_x0000_s2088" o:spt="32" type="#_x0000_t32" style="position:absolute;left:0pt;margin-left:358.45pt;margin-top:286.75pt;height:0pt;width:38.25pt;z-index:-1136159744;mso-width-relative:page;mso-height-relative:page;" filled="f" stroked="t" coordsize="21600,21600">
            <v:path arrowok="t"/>
            <v:fill on="f" focussize="0,0"/>
            <v:stroke weight="2.5pt" color="#00B0F0" joinstyle="round" endarrow="block"/>
            <v:imagedata o:title=""/>
            <o:lock v:ext="edit" aspectratio="f"/>
          </v:shape>
        </w:pict>
      </w:r>
      <w:r>
        <w:rPr>
          <w:sz w:val="28"/>
        </w:rPr>
        <w:pict>
          <v:shape id="_x0000_s2086" o:spid="_x0000_s2086" o:spt="32" type="#_x0000_t32" style="position:absolute;left:0pt;flip:y;margin-left:496pt;margin-top:227.6pt;height:43.5pt;width:0.75pt;z-index:-1136139264;mso-width-relative:page;mso-height-relative:page;" filled="f" stroked="t" coordsize="21600,21600">
            <v:path arrowok="t"/>
            <v:fill on="f" focussize="0,0"/>
            <v:stroke weight="2.5pt" color="#00B0F0" joinstyle="round" endarrow="block"/>
            <v:imagedata o:title=""/>
            <o:lock v:ext="edit" aspectratio="f"/>
          </v:shape>
        </w:pict>
      </w:r>
    </w:p>
    <w:p>
      <w:pPr>
        <w:pStyle w:val="4"/>
        <w:numPr>
          <w:ilvl w:val="1"/>
          <w:numId w:val="0"/>
        </w:numPr>
        <w:bidi w:val="0"/>
        <w:ind w:leftChars="0"/>
        <w:rPr>
          <w:rFonts w:hint="default" w:ascii="Times New Roman" w:hAnsi="Times New Roman" w:cs="Times New Roman"/>
          <w:color w:val="auto"/>
          <w:szCs w:val="28"/>
          <w:highlight w:val="none"/>
          <w:lang w:val="en-US" w:eastAsia="zh-CN"/>
        </w:rPr>
      </w:pPr>
      <w:bookmarkStart w:id="144" w:name="_Toc30068"/>
      <w:bookmarkStart w:id="145" w:name="_Toc1989"/>
      <w:r>
        <w:rPr>
          <w:sz w:val="28"/>
        </w:rPr>
        <w:pict>
          <v:shape id="_x0000_s2067" o:spid="_x0000_s2067" o:spt="32" type="#_x0000_t32" style="position:absolute;left:0pt;flip:y;margin-left:612.5pt;margin-top:32.05pt;height:60pt;width:0pt;z-index:-1638774784;mso-width-relative:page;mso-height-relative:page;" filled="f" stroked="t" coordsize="21600,21600" o:gfxdata="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8Fv71wAAAAwBAAAPAAAAAAAAAAEAIAAAACIAAABkcnMvZG93bnJl&#10;di54bWxQSwECFAAUAAAACACHTuJAycOoSf4BAACrAwAADgAAAAAAAAABACAAAAAmAQAAZHJzL2Uy&#10;b0RvYy54bWxQSwUGAAAAAAYABgBZAQAAlgUAAAAA&#10;">
            <v:path arrowok="t"/>
            <v:fill on="f" focussize="0,0"/>
            <v:stroke weight="3pt" color="#000000" miterlimit="8" joinstyle="miter" endarrow="block"/>
            <v:imagedata o:title=""/>
            <o:lock v:ext="edit" aspectratio="f"/>
          </v:shape>
        </w:pict>
      </w:r>
      <w:r>
        <w:rPr>
          <w:rFonts w:hint="default" w:ascii="Times New Roman" w:hAnsi="Times New Roman" w:eastAsia="仿宋" w:cs="Times New Roman"/>
          <w:lang w:val="en-US" w:eastAsia="zh-CN"/>
        </w:rPr>
        <w:t>附件</w:t>
      </w:r>
      <w:r>
        <w:rPr>
          <w:rFonts w:hint="eastAsia" w:eastAsia="仿宋" w:cs="Times New Roman"/>
          <w:lang w:val="en-US" w:eastAsia="zh-CN"/>
        </w:rPr>
        <w:t>5</w:t>
      </w:r>
      <w:r>
        <w:rPr>
          <w:rFonts w:hint="default" w:ascii="Times New Roman" w:hAnsi="Times New Roman" w:eastAsia="仿宋" w:cs="Times New Roman"/>
          <w:lang w:val="en-US" w:eastAsia="zh-CN"/>
        </w:rPr>
        <w:t xml:space="preserve"> </w:t>
      </w:r>
      <w:bookmarkEnd w:id="144"/>
      <w:r>
        <w:rPr>
          <w:rFonts w:hint="default" w:ascii="Times New Roman" w:hAnsi="Times New Roman" w:eastAsia="仿宋" w:cs="Times New Roman"/>
          <w:lang w:val="en-US" w:eastAsia="zh-CN"/>
        </w:rPr>
        <w:t>紧急疏散线路图</w:t>
      </w:r>
      <w:bookmarkEnd w:id="145"/>
    </w:p>
    <w:p>
      <w:pPr>
        <w:pStyle w:val="4"/>
        <w:numPr>
          <w:ilvl w:val="1"/>
          <w:numId w:val="0"/>
        </w:numPr>
        <w:bidi w:val="0"/>
        <w:ind w:leftChars="0"/>
        <w:rPr>
          <w:sz w:val="24"/>
        </w:rPr>
      </w:pPr>
      <w:r>
        <w:rPr>
          <w:sz w:val="28"/>
        </w:rPr>
        <w:pict>
          <v:shape id="_x0000_s2068" o:spid="_x0000_s2068" o:spt="202" type="#_x0000_t202" style="position:absolute;left:0pt;margin-left:614.4pt;margin-top:18.45pt;height:24.4pt;width:25.55pt;z-index:-1638773760;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e0b2wAAAAsBAAAPAAAAAAAAAAEAIAAAACIAAABkcnMvZG93bnJldi54bWxQSwEC&#10;FAAUAAAACACHTuJAWwcktSoCAAAlBAAADgAAAAAAAAABACAAAAAqAQAAZHJzL2Uyb0RvYy54bWxQ&#10;SwUGAAAAAAYABgBZAQAAxgU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w:r>
      <w:r>
        <w:rPr>
          <w:sz w:val="28"/>
        </w:rPr>
        <w:pict>
          <v:shape id="_x0000_s2107" o:spid="_x0000_s2107" o:spt="202" type="#_x0000_t202" style="position:absolute;left:0pt;margin-left:335.5pt;margin-top:6.35pt;height:23.2pt;width:138.75pt;z-index:-1136146432;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w:r>
    </w:p>
    <w:p>
      <w:pPr>
        <w:rPr>
          <w:sz w:val="24"/>
        </w:rPr>
      </w:pPr>
      <w:r>
        <w:rPr>
          <w:sz w:val="24"/>
        </w:rPr>
        <w:pict>
          <v:line id="_x0000_s2061" o:spid="_x0000_s2061" o:spt="20" style="position:absolute;left:0pt;margin-left:414.15pt;margin-top:5.5pt;height:19.45pt;width:0.05pt;z-index:-1136168960;mso-width-relative:page;mso-height-relative:page;" filled="f" stroked="t" coordsize="21600,21600">
            <v:path arrowok="t"/>
            <v:fill on="f" focussize="0,0"/>
            <v:stroke weight="2pt" color="#000000"/>
            <v:imagedata o:title=""/>
            <o:lock v:ext="edit" aspectratio="f"/>
          </v:line>
        </w:pict>
      </w:r>
      <w:r>
        <w:rPr>
          <w:sz w:val="24"/>
        </w:rPr>
        <w:pict>
          <v:rect id="_x0000_s2056" o:spid="_x0000_s2056" o:spt="1" style="position:absolute;left:0pt;margin-left:227.4pt;margin-top:16pt;height:331.45pt;width:279.8pt;z-index:-1136174080;mso-width-relative:page;mso-height-relative:page;" filled="f" stroked="t" coordsize="21600,21600">
            <v:path/>
            <v:fill on="f" focussize="0,0"/>
            <v:stroke weight="2pt" color="#000000" joinstyle="miter"/>
            <v:imagedata o:title=""/>
            <o:lock v:ext="edit" aspectratio="f"/>
          </v:rect>
        </w:pict>
      </w:r>
      <w:r>
        <w:rPr>
          <w:sz w:val="24"/>
        </w:rPr>
        <w:pict>
          <v:shape id="_x0000_s2062" o:spid="_x0000_s2062" o:spt="202" type="#_x0000_t202" style="position:absolute;left:0pt;margin-left:393.25pt;margin-top:7.75pt;height:18pt;width:20.25pt;z-index:-1136167936;mso-width-relative:page;mso-height-relative:page;" fillcolor="#FFFFFF" filled="t" stroked="f" coordsize="21600,21600">
            <v:path/>
            <v:fill on="t" color2="#FFFFFF" focussize="0,0"/>
            <v:stroke on="f"/>
            <v:imagedata o:title=""/>
            <o:lock v:ext="edit" aspectratio="f"/>
            <v:textbox>
              <w:txbxContent>
                <w:p/>
              </w:txbxContent>
            </v:textbox>
          </v:shape>
        </w:pict>
      </w:r>
      <w:r>
        <w:rPr>
          <w:sz w:val="24"/>
        </w:rPr>
        <w:pict>
          <v:line id="_x0000_s2060" o:spid="_x0000_s2060" o:spt="20" style="position:absolute;left:0pt;margin-left:391.75pt;margin-top:5.5pt;height:19.45pt;width:0.05pt;z-index:-1136169984;mso-width-relative:page;mso-height-relative:page;" filled="f" stroked="t" coordsize="21600,21600">
            <v:path arrowok="t"/>
            <v:fill on="f" focussize="0,0"/>
            <v:stroke weight="2pt" color="#000000"/>
            <v:imagedata o:title=""/>
            <o:lock v:ext="edit" aspectratio="f"/>
          </v:line>
        </w:pict>
      </w:r>
      <w:r>
        <w:rPr>
          <w:sz w:val="24"/>
        </w:rPr>
        <w:pict>
          <v:shape id="_x0000_s2052" o:spid="_x0000_s2052" o:spt="202" type="#_x0000_t202" style="position:absolute;left:0pt;margin-left:408.7pt;margin-top:20.55pt;height:17.25pt;width:26.25pt;z-index:-1136177152;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p>
    <w:p>
      <w:pPr>
        <w:rPr>
          <w:sz w:val="24"/>
        </w:rPr>
      </w:pPr>
      <w:r>
        <w:rPr>
          <w:sz w:val="24"/>
        </w:rPr>
        <w:pict>
          <v:shape id="_x0000_s2058" o:spid="_x0000_s2058" o:spt="202" type="#_x0000_t202" style="position:absolute;left:0pt;margin-left:304pt;margin-top:13.1pt;height:23.2pt;width:138.75pt;z-index:-1136172032;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w:r>
    </w:p>
    <w:p>
      <w:pPr>
        <w:rPr>
          <w:sz w:val="24"/>
        </w:rPr>
      </w:pPr>
    </w:p>
    <w:p>
      <w:pPr>
        <w:rPr>
          <w:sz w:val="24"/>
        </w:rPr>
      </w:pPr>
      <w:r>
        <w:rPr>
          <w:sz w:val="24"/>
        </w:rPr>
        <w:pict>
          <v:shape id="_x0000_s2066" o:spid="_x0000_s2066" o:spt="32" type="#_x0000_t32" style="position:absolute;left:0pt;flip:y;margin-left:493.75pt;margin-top:18pt;height:43.5pt;width:0.75pt;z-index:-1136141312;mso-width-relative:page;mso-height-relative:page;" filled="f" stroked="t" coordsize="21600,21600">
            <v:path arrowok="t"/>
            <v:fill on="f" focussize="0,0"/>
            <v:stroke weight="2.5pt" color="#00B050" joinstyle="round" endarrow="block"/>
            <v:imagedata o:title=""/>
            <o:lock v:ext="edit" aspectratio="f"/>
          </v:shape>
        </w:pict>
      </w:r>
      <w:r>
        <w:rPr>
          <w:sz w:val="24"/>
        </w:rPr>
        <w:pict>
          <v:line id="_x0000_s2057" o:spid="_x0000_s2057" o:spt="20" style="position:absolute;left:0pt;margin-left:227.5pt;margin-top:12.95pt;height:0.05pt;width:281.1pt;z-index:-1136173056;mso-width-relative:page;mso-height-relative:page;" filled="f" stroked="t" coordsize="21600,21600">
            <v:path arrowok="t"/>
            <v:fill on="f" focussize="0,0"/>
            <v:stroke weight="2pt" color="#000000"/>
            <v:imagedata o:title=""/>
            <o:lock v:ext="edit" aspectratio="f"/>
          </v:line>
        </w:pict>
      </w:r>
    </w:p>
    <w:p>
      <w:pPr>
        <w:rPr>
          <w:sz w:val="24"/>
        </w:rPr>
      </w:pPr>
      <w:r>
        <w:rPr>
          <w:sz w:val="24"/>
        </w:rPr>
        <w:pict>
          <v:shape id="直接箭头连接符 136" o:spid="_x0000_s2054" o:spt="32" type="#_x0000_t32" style="position:absolute;left:0pt;margin-left:378.7pt;margin-top:6.95pt;height:0pt;width:38.25pt;z-index:-1136175104;mso-width-relative:page;mso-height-relative:page;" filled="f" stroked="t" coordsize="21600,21600">
            <v:path arrowok="t"/>
            <v:fill on="f" focussize="0,0"/>
            <v:stroke weight="2.5pt" color="#00B050" joinstyle="round" endarrow="block"/>
            <v:imagedata o:title=""/>
            <o:lock v:ext="edit" aspectratio="f"/>
          </v:shape>
        </w:pict>
      </w:r>
      <w:r>
        <w:rPr>
          <w:sz w:val="24"/>
        </w:rPr>
        <w:pict>
          <v:shape id="直接箭头连接符 139" o:spid="_x0000_s2053" o:spt="32" type="#_x0000_t32" style="position:absolute;left:0pt;margin-left:251.95pt;margin-top:7.7pt;height:0pt;width:38.25pt;z-index:-1136176128;mso-width-relative:page;mso-height-relative:page;" filled="f" stroked="t" coordsize="21600,21600">
            <v:path arrowok="t"/>
            <v:fill on="f" focussize="0,0"/>
            <v:stroke weight="2.5pt" color="#00B050" joinstyle="round" endarrow="block"/>
            <v:imagedata o:title=""/>
            <o:lock v:ext="edit" aspectratio="f"/>
          </v:shape>
        </w:pict>
      </w:r>
    </w:p>
    <w:p>
      <w:pPr>
        <w:rPr>
          <w:sz w:val="24"/>
        </w:rPr>
      </w:pPr>
    </w:p>
    <w:p>
      <w:pPr>
        <w:rPr>
          <w:sz w:val="24"/>
        </w:rPr>
      </w:pPr>
      <w:r>
        <w:rPr>
          <w:sz w:val="24"/>
        </w:rPr>
        <w:pict>
          <v:shape id="_x0000_s2059" o:spid="_x0000_s2059" o:spt="202" type="#_x0000_t202" style="position:absolute;left:0pt;margin-left:353.5pt;margin-top:15.35pt;height:109.5pt;width:41.25pt;z-index:-1136171008;mso-width-relative:page;mso-height-relative:page;" filled="f" stroked="f" coordsize="21600,21600">
            <v:path/>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w:r>
    </w:p>
    <w:p>
      <w:pPr>
        <w:rPr>
          <w:sz w:val="24"/>
        </w:rPr>
      </w:pPr>
      <w:r>
        <w:rPr>
          <w:sz w:val="24"/>
        </w:rPr>
        <w:pict>
          <v:shape id="_x0000_s2064" o:spid="_x0000_s2064" o:spt="32" type="#_x0000_t32" style="position:absolute;left:0pt;flip:y;margin-left:495.25pt;margin-top:13.95pt;height:43.5pt;width:0.75pt;z-index:-1136143360;mso-width-relative:page;mso-height-relative:page;" filled="f" stroked="t" coordsize="21600,21600">
            <v:path arrowok="t"/>
            <v:fill on="f" focussize="0,0"/>
            <v:stroke weight="2.5pt" color="#00B050" joinstyle="round" endarrow="block"/>
            <v:imagedata o:title=""/>
            <o:lock v:ext="edit" aspectratio="f"/>
          </v:shape>
        </w:pict>
      </w:r>
    </w:p>
    <w:p>
      <w:pPr>
        <w:rPr>
          <w:sz w:val="24"/>
        </w:rPr>
      </w:pPr>
      <w:r>
        <w:rPr>
          <w:sz w:val="24"/>
        </w:rPr>
        <w:pict>
          <v:shape id="_x0000_s2065" o:spid="_x0000_s2065" o:spt="32" type="#_x0000_t32" style="position:absolute;left:0pt;flip:y;margin-left:243.25pt;margin-top:0.75pt;height:43.5pt;width:0.75pt;z-index:-1136142336;mso-width-relative:page;mso-height-relative:page;" filled="f" stroked="t" coordsize="21600,21600">
            <v:path arrowok="t"/>
            <v:fill on="f" focussize="0,0"/>
            <v:stroke weight="2.5pt" color="#00B050" joinstyle="round" endarrow="block"/>
            <v:imagedata o:title=""/>
            <o:lock v:ext="edit" aspectratio="f"/>
          </v:shape>
        </w:pict>
      </w:r>
    </w:p>
    <w:p>
      <w:pPr>
        <w:rPr>
          <w:sz w:val="24"/>
        </w:rPr>
      </w:pPr>
    </w:p>
    <w:p>
      <w:pPr>
        <w:rPr>
          <w:sz w:val="24"/>
        </w:rPr>
      </w:pPr>
    </w:p>
    <w:p>
      <w:pPr>
        <w:rPr>
          <w:sz w:val="24"/>
        </w:rPr>
      </w:pPr>
    </w:p>
    <w:tbl>
      <w:tblPr>
        <w:tblStyle w:val="23"/>
        <w:tblpPr w:leftFromText="180" w:rightFromText="180" w:vertAnchor="text" w:horzAnchor="page" w:tblpX="12516" w:tblpY="28"/>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widowControl w:val="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widowControl w:val="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rPr>
          <w:sz w:val="24"/>
        </w:rPr>
      </w:pPr>
      <w:r>
        <w:rPr>
          <w:sz w:val="24"/>
        </w:rPr>
        <w:pict>
          <v:shape id="_x0000_s2063" o:spid="_x0000_s2063" o:spt="32" type="#_x0000_t32" style="position:absolute;left:0pt;flip:y;margin-left:242.5pt;margin-top:20.7pt;height:43.5pt;width:0.75pt;z-index:-1136144384;mso-width-relative:page;mso-height-relative:page;" filled="f" stroked="t" coordsize="21600,21600">
            <v:path arrowok="t"/>
            <v:fill on="f" focussize="0,0"/>
            <v:stroke weight="2.5pt" color="#00B050" joinstyle="round" endarrow="block"/>
            <v:imagedata o:title=""/>
            <o:lock v:ext="edit" aspectratio="f"/>
          </v:shape>
        </w:pict>
      </w:r>
    </w:p>
    <w:p>
      <w:pPr>
        <w:rPr>
          <w:sz w:val="24"/>
        </w:rPr>
      </w:pPr>
    </w:p>
    <w:p>
      <w:pPr>
        <w:jc w:val="right"/>
        <w:rPr>
          <w:rFonts w:hint="eastAsia"/>
          <w:lang w:val="en-US" w:eastAsia="zh-CN"/>
        </w:rPr>
        <w:sectPr>
          <w:pgSz w:w="16838" w:h="11905" w:orient="landscape"/>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r>
        <w:rPr>
          <w:sz w:val="28"/>
        </w:rPr>
        <w:pict>
          <v:shape id="直接箭头连接符 141" o:spid="_x0000_s2051" o:spt="32" type="#_x0000_t32" style="position:absolute;left:0pt;flip:y;margin-left:495.25pt;margin-top:-19.95pt;height:43.5pt;width:0.75pt;z-index:-1136178176;mso-width-relative:page;mso-height-relative:page;" filled="f" stroked="t" coordsize="21600,21600">
            <v:path arrowok="t"/>
            <v:fill on="f" focussize="0,0"/>
            <v:stroke weight="2.5pt" color="#00B050" joinstyle="round" endarrow="block"/>
            <v:imagedata o:title=""/>
            <o:lock v:ext="edit" aspectratio="f"/>
          </v:shape>
        </w:pict>
      </w:r>
    </w:p>
    <w:p>
      <w:pPr>
        <w:pStyle w:val="4"/>
        <w:numPr>
          <w:ilvl w:val="1"/>
          <w:numId w:val="0"/>
        </w:numPr>
        <w:bidi w:val="0"/>
        <w:ind w:leftChars="0"/>
        <w:rPr>
          <w:rFonts w:hint="default" w:ascii="Times New Roman" w:hAnsi="Times New Roman" w:eastAsia="仿宋" w:cs="Times New Roman"/>
          <w:lang w:val="en-US" w:eastAsia="zh-CN"/>
        </w:rPr>
      </w:pPr>
      <w:bookmarkStart w:id="146" w:name="_Toc11999"/>
      <w:r>
        <w:rPr>
          <w:sz w:val="28"/>
        </w:rPr>
        <w:pict>
          <v:shape id="_x0000_s2298" o:spid="_x0000_s2298" o:spt="202" type="#_x0000_t202" style="position:absolute;left:0pt;margin-left:335.5pt;margin-top:35pt;height:23.2pt;width:138.75pt;z-index:-1136134144;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w:r>
      <w:r>
        <w:rPr>
          <w:rFonts w:hint="eastAsia" w:ascii="Times New Roman" w:hAnsi="Times New Roman" w:eastAsia="仿宋" w:cs="Times New Roman"/>
          <w:lang w:val="en-US" w:eastAsia="zh-CN"/>
        </w:rPr>
        <w:t>附件6</w:t>
      </w:r>
      <w:r>
        <w:rPr>
          <w:rFonts w:hint="default" w:ascii="Times New Roman" w:hAnsi="Times New Roman" w:eastAsia="仿宋" w:cs="Times New Roman"/>
          <w:lang w:val="en-US" w:eastAsia="zh-CN"/>
        </w:rPr>
        <w:t>重大危险源分布图</w:t>
      </w:r>
      <w:bookmarkEnd w:id="146"/>
    </w:p>
    <w:tbl>
      <w:tblPr>
        <w:tblStyle w:val="23"/>
        <w:tblpPr w:leftFromText="180" w:rightFromText="180" w:vertAnchor="text" w:horzAnchor="page" w:tblpX="12501" w:tblpY="529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widowControl w:val="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widowControl w:val="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rPr>
          <w:rFonts w:hint="eastAsia"/>
          <w:lang w:val="en-US" w:eastAsia="zh-CN"/>
        </w:rPr>
        <w:sectPr>
          <w:pgSz w:w="16838" w:h="11905" w:orient="landscape"/>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pPr>
      <w:r>
        <w:rPr>
          <w:sz w:val="24"/>
        </w:rPr>
        <w:pict>
          <v:line id="_x0000_s2296" o:spid="_x0000_s2296" o:spt="20" style="position:absolute;left:0pt;margin-left:410.1pt;margin-top:18.55pt;height:19.45pt;width:0.05pt;z-index:-1136136192;mso-width-relative:page;mso-height-relative:page;" filled="f" stroked="t" coordsize="21600,21600">
            <v:path arrowok="t"/>
            <v:fill on="f" focussize="0,0"/>
            <v:stroke weight="2pt" color="#000000"/>
            <v:imagedata o:title=""/>
            <o:lock v:ext="edit" aspectratio="f"/>
          </v:line>
        </w:pict>
      </w:r>
      <w:r>
        <w:rPr>
          <w:sz w:val="28"/>
        </w:rPr>
        <w:pict>
          <v:shape id="_x0000_s2073" o:spid="_x0000_s2073" o:spt="202" type="#_x0000_t202" style="position:absolute;left:0pt;margin-left:393.05pt;margin-top:19.55pt;height:19.15pt;width:16pt;z-index:251949056;mso-width-relative:page;mso-height-relative:page;" fillcolor="#FFFFFF" filled="t" stroked="f" coordsize="21600,21600">
            <v:path/>
            <v:fill on="t" color2="#FFFFFF" focussize="0,0"/>
            <v:stroke on="f"/>
            <v:imagedata o:title=""/>
            <o:lock v:ext="edit" aspectratio="f"/>
            <v:textbox>
              <w:txbxContent>
                <w:p/>
              </w:txbxContent>
            </v:textbox>
          </v:shape>
        </w:pict>
      </w:r>
      <w:r>
        <w:rPr>
          <w:sz w:val="28"/>
        </w:rPr>
        <w:pict>
          <v:shape id="_x0000_s2070" o:spid="_x0000_s2070" o:spt="202" type="#_x0000_t202" style="position:absolute;left:0pt;margin-left:614.4pt;margin-top:18.45pt;height:24.4pt;width:25.55pt;z-index:-1638482944;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e0b2wAAAAsBAAAPAAAAAAAAAAEAIAAAACIAAABkcnMvZG93bnJldi54bWxQSwEC&#10;FAAUAAAACACHTuJAWwcktSoCAAAlBAAADgAAAAAAAAABACAAAAAqAQAAZHJzL2Uyb0RvYy54bWxQ&#10;SwUGAAAAAAYABgBZAQAAxgU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w:r>
      <w:r>
        <w:rPr>
          <w:sz w:val="28"/>
        </w:rPr>
        <w:pict>
          <v:shape id="_x0000_s2069" o:spid="_x0000_s2069" o:spt="32" type="#_x0000_t32" style="position:absolute;left:0pt;flip:y;margin-left:612.5pt;margin-top:-5.6pt;height:60pt;width:0pt;z-index:-1638483968;mso-width-relative:page;mso-height-relative:page;" filled="f" stroked="t" coordsize="21600,21600" o:gfxdata="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8Fv71wAAAAwBAAAPAAAAAAAAAAEAIAAAACIAAABkcnMvZG93bnJl&#10;di54bWxQSwECFAAUAAAACACHTuJAycOoSf4BAACrAwAADgAAAAAAAAABACAAAAAmAQAAZHJzL2Uy&#10;b0RvYy54bWxQSwUGAAAAAAYABgBZAQAAlgUAAAAA&#10;">
            <v:path arrowok="t"/>
            <v:fill on="f" focussize="0,0"/>
            <v:stroke weight="3pt" color="#000000" miterlimit="8" joinstyle="miter" endarrow="block"/>
            <v:imagedata o:title=""/>
            <o:lock v:ext="edit" aspectratio="f"/>
          </v:shape>
        </w:pict>
      </w:r>
      <w:r>
        <w:rPr>
          <w:sz w:val="24"/>
        </w:rPr>
        <w:pict>
          <v:shape id="_x0000_s2249" o:spid="_x0000_s2249" o:spt="202" type="#_x0000_t202" style="position:absolute;left:0pt;margin-left:230.8pt;margin-top:91.2pt;height:30.2pt;width:38.15pt;z-index:-1136166912;mso-width-relative:page;mso-height-relative:page;" filled="f" stroked="t" coordsize="21600,21600">
            <v:path/>
            <v:fill on="f" focussize="0,0"/>
            <v:stroke weight="3pt" color="#FF0000" joinstyle="round"/>
            <v:imagedata o:title=""/>
            <o:lock v:ext="edit" aspectratio="f"/>
            <v:textbox>
              <w:txbxContent>
                <w:p>
                  <w:pPr>
                    <w:pStyle w:val="21"/>
                    <w:jc w:val="center"/>
                    <w:rPr>
                      <w:rFonts w:hint="eastAsia"/>
                      <w:lang w:val="en-US" w:eastAsia="zh-CN"/>
                    </w:rPr>
                  </w:pPr>
                </w:p>
              </w:txbxContent>
            </v:textbox>
          </v:shape>
        </w:pict>
      </w:r>
      <w:r>
        <w:rPr>
          <w:sz w:val="24"/>
        </w:rPr>
        <w:pict>
          <v:line id="_x0000_s2295" o:spid="_x0000_s2295" o:spt="20" style="position:absolute;left:0pt;margin-left:391.75pt;margin-top:19.3pt;height:19.45pt;width:0.05pt;z-index:-1136137216;mso-width-relative:page;mso-height-relative:page;" filled="f" stroked="t" coordsize="21600,21600">
            <v:path arrowok="t"/>
            <v:fill on="f" focussize="0,0"/>
            <v:stroke weight="2pt" color="#000000"/>
            <v:imagedata o:title=""/>
            <o:lock v:ext="edit" aspectratio="f"/>
          </v:line>
        </w:pict>
      </w:r>
      <w:r>
        <w:rPr>
          <w:sz w:val="24"/>
        </w:rPr>
        <w:pict>
          <v:shape id="_x0000_s2294" o:spid="_x0000_s2294" o:spt="202" type="#_x0000_t202" style="position:absolute;left:0pt;margin-left:353.5pt;margin-top:153.3pt;height:109.5pt;width:41.25pt;z-index:-1136138240;mso-width-relative:page;mso-height-relative:page;" filled="f" stroked="f" coordsize="21600,21600">
            <v:path/>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w:r>
      <w:r>
        <w:rPr>
          <w:sz w:val="24"/>
        </w:rPr>
        <w:pict>
          <v:shape id="_x0000_s2293" o:spid="_x0000_s2293" o:spt="202" type="#_x0000_t202" style="position:absolute;left:0pt;margin-left:304pt;margin-top:47.6pt;height:26.15pt;width:138.75pt;z-index:-1136161792;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w:r>
      <w:r>
        <w:rPr>
          <w:sz w:val="24"/>
        </w:rPr>
        <w:pict>
          <v:line id="_x0000_s2292" o:spid="_x0000_s2292" o:spt="20" style="position:absolute;left:0pt;margin-left:227.5pt;margin-top:88.8pt;height:0.05pt;width:281.1pt;z-index:-1136162816;mso-width-relative:page;mso-height-relative:page;" filled="f" stroked="t" coordsize="21600,21600">
            <v:path arrowok="t"/>
            <v:fill on="f" focussize="0,0"/>
            <v:stroke weight="2pt" color="#000000"/>
            <v:imagedata o:title=""/>
            <o:lock v:ext="edit" aspectratio="f"/>
          </v:line>
        </w:pict>
      </w:r>
      <w:r>
        <w:rPr>
          <w:sz w:val="24"/>
        </w:rPr>
        <w:pict>
          <v:rect id="_x0000_s2291" o:spid="_x0000_s2291" o:spt="1" style="position:absolute;left:0pt;margin-left:228.2pt;margin-top:29.8pt;height:331.45pt;width:279.8pt;z-index:-1136131072;mso-width-relative:page;mso-height-relative:page;" filled="f" stroked="t" coordsize="21600,21600">
            <v:path/>
            <v:fill on="f" focussize="0,0"/>
            <v:stroke weight="2pt" color="#000000" joinstyle="miter"/>
            <v:imagedata o:title=""/>
            <o:lock v:ext="edit" aspectratio="f"/>
          </v:rect>
        </w:pict>
      </w:r>
      <w:r>
        <w:rPr>
          <w:sz w:val="24"/>
        </w:rPr>
        <w:pict>
          <v:shape id="_x0000_s2253" o:spid="_x0000_s2253" o:spt="202" type="#_x0000_t202" style="position:absolute;left:0pt;margin-left:259.35pt;margin-top:92.5pt;height:32.25pt;width:101.95pt;z-index:-1136164864;mso-width-relative:page;mso-height-relative:page;" filled="f" stroked="f" coordsize="21600,21600">
            <v:path/>
            <v:fill on="f" focussize="0,0"/>
            <v:stroke on="f" weight="0.5pt"/>
            <v:imagedata o:title=""/>
            <o:lock v:ext="edit" aspectratio="f"/>
            <v:textbox>
              <w:txbxContent>
                <w:p>
                  <w:pPr>
                    <w:ind w:left="0" w:leftChars="0" w:firstLine="0" w:firstLineChars="0"/>
                    <w:jc w:val="center"/>
                    <w:rPr>
                      <w:rFonts w:hint="eastAsia" w:ascii="仿宋" w:hAnsi="仿宋" w:eastAsia="仿宋" w:cs="仿宋"/>
                      <w:b/>
                      <w:color w:val="FF0000"/>
                      <w:sz w:val="24"/>
                      <w:szCs w:val="24"/>
                      <w:highlight w:val="yellow"/>
                      <w:lang w:eastAsia="zh-CN"/>
                    </w:rPr>
                  </w:pPr>
                  <w:r>
                    <w:rPr>
                      <w:rFonts w:hint="eastAsia" w:ascii="仿宋" w:hAnsi="仿宋" w:cs="仿宋"/>
                      <w:b/>
                      <w:color w:val="FF0000"/>
                      <w:sz w:val="24"/>
                      <w:szCs w:val="24"/>
                      <w:highlight w:val="yellow"/>
                      <w:lang w:eastAsia="zh-CN"/>
                    </w:rPr>
                    <w:t>废机油</w:t>
                  </w:r>
                  <w:r>
                    <w:rPr>
                      <w:rFonts w:hint="eastAsia" w:ascii="仿宋" w:hAnsi="仿宋" w:eastAsia="仿宋" w:cs="仿宋"/>
                      <w:b/>
                      <w:color w:val="FF0000"/>
                      <w:sz w:val="24"/>
                      <w:szCs w:val="24"/>
                      <w:highlight w:val="yellow"/>
                      <w:lang w:eastAsia="zh-CN"/>
                    </w:rPr>
                    <w:t>存放区</w:t>
                  </w:r>
                </w:p>
                <w:p>
                  <w:pPr>
                    <w:jc w:val="left"/>
                    <w:rPr>
                      <w:rFonts w:hint="eastAsia" w:ascii="仿宋" w:hAnsi="仿宋" w:eastAsia="仿宋" w:cs="仿宋"/>
                      <w:sz w:val="21"/>
                      <w:szCs w:val="21"/>
                    </w:rPr>
                  </w:pPr>
                </w:p>
              </w:txbxContent>
            </v:textbox>
          </v:shape>
        </w:pict>
      </w:r>
      <w:r>
        <w:rPr>
          <w:sz w:val="24"/>
        </w:rPr>
        <w:pict>
          <v:shape id="_x0000_s2250" o:spid="_x0000_s2250" o:spt="202" type="#_x0000_t202" style="position:absolute;left:0pt;margin-left:424.35pt;margin-top:33.25pt;height:17.25pt;width:26.25pt;z-index:-1136133120;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r>
        <w:rPr>
          <w:sz w:val="24"/>
        </w:rPr>
        <w:pict>
          <v:shape id="_x0000_s2251" o:spid="_x0000_s2251" o:spt="202" type="#_x0000_t202" style="position:absolute;left:0pt;margin-left:587.85pt;margin-top:319pt;height:17.25pt;width:18pt;z-index:-1639564288;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p>
    <w:p>
      <w:pPr>
        <w:pStyle w:val="4"/>
        <w:numPr>
          <w:ilvl w:val="1"/>
          <w:numId w:val="0"/>
        </w:numPr>
        <w:bidi w:val="0"/>
        <w:ind w:leftChars="0"/>
        <w:rPr>
          <w:rFonts w:hint="default" w:ascii="Times New Roman" w:hAnsi="Times New Roman" w:eastAsia="仿宋" w:cs="Times New Roman"/>
          <w:lang w:val="en-US" w:eastAsia="zh-CN"/>
        </w:rPr>
      </w:pPr>
      <w:bookmarkStart w:id="147" w:name="_Toc24781"/>
      <w:bookmarkStart w:id="148" w:name="_Toc29283"/>
      <w:r>
        <w:rPr>
          <w:sz w:val="28"/>
        </w:rPr>
        <w:pict>
          <v:shape id="_x0000_s2287" o:spid="_x0000_s2287" o:spt="202" type="#_x0000_t202" style="position:absolute;left:0pt;margin-left:335.5pt;margin-top:35pt;height:23.2pt;width:138.75pt;z-index:-1136156672;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val="en-US" w:eastAsia="zh-CN"/>
                    </w:rPr>
                    <w:t>大 门</w:t>
                  </w:r>
                </w:p>
              </w:txbxContent>
            </v:textbox>
          </v:shape>
        </w:pict>
      </w:r>
      <w:r>
        <w:rPr>
          <w:rFonts w:hint="default" w:ascii="Times New Roman" w:hAnsi="Times New Roman" w:eastAsia="仿宋" w:cs="Times New Roman"/>
          <w:lang w:val="en-US" w:eastAsia="zh-CN"/>
        </w:rPr>
        <w:t>附件</w:t>
      </w:r>
      <w:r>
        <w:rPr>
          <w:rFonts w:hint="eastAsia" w:ascii="Times New Roman" w:hAnsi="Times New Roman" w:eastAsia="仿宋" w:cs="Times New Roman"/>
          <w:lang w:val="en-US" w:eastAsia="zh-CN"/>
        </w:rPr>
        <w:t>7</w:t>
      </w:r>
      <w:r>
        <w:rPr>
          <w:rFonts w:hint="default" w:ascii="Times New Roman" w:hAnsi="Times New Roman" w:eastAsia="仿宋" w:cs="Times New Roman"/>
          <w:lang w:val="en-US" w:eastAsia="zh-CN"/>
        </w:rPr>
        <w:t xml:space="preserve"> 应急物资存放位置图</w:t>
      </w:r>
      <w:bookmarkEnd w:id="147"/>
      <w:bookmarkEnd w:id="148"/>
    </w:p>
    <w:tbl>
      <w:tblPr>
        <w:tblStyle w:val="23"/>
        <w:tblpPr w:leftFromText="180" w:rightFromText="180" w:vertAnchor="text" w:horzAnchor="page" w:tblpX="12366" w:tblpY="528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1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主要经济指标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3060" w:type="dxa"/>
            <w:gridSpan w:val="2"/>
            <w:vAlign w:val="center"/>
          </w:tcPr>
          <w:p>
            <w:pPr>
              <w:pStyle w:val="9"/>
              <w:widowControl w:val="0"/>
              <w:jc w:val="center"/>
              <w:rPr>
                <w:rFonts w:hint="eastAsia" w:eastAsia="宋体"/>
                <w:sz w:val="21"/>
                <w:vertAlign w:val="baseline"/>
                <w:lang w:eastAsia="zh-CN"/>
              </w:rPr>
            </w:pPr>
            <w:r>
              <w:rPr>
                <w:rFonts w:hint="eastAsia" w:ascii="仿宋" w:hAnsi="仿宋" w:eastAsia="仿宋" w:cs="仿宋"/>
                <w:kern w:val="2"/>
                <w:sz w:val="24"/>
                <w:szCs w:val="24"/>
                <w:lang w:val="en-US" w:eastAsia="zh-CN" w:bidi="ar-SA"/>
              </w:rPr>
              <w:t>地上建筑面积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生产车间</w:t>
            </w:r>
          </w:p>
        </w:tc>
        <w:tc>
          <w:tcPr>
            <w:tcW w:w="1530" w:type="dxa"/>
            <w:vAlign w:val="center"/>
          </w:tcPr>
          <w:p>
            <w:pPr>
              <w:pStyle w:val="9"/>
              <w:widowControl w:val="0"/>
              <w:jc w:val="center"/>
              <w:rPr>
                <w:rFonts w:hint="default" w:eastAsia="宋体"/>
                <w:sz w:val="24"/>
                <w:szCs w:val="24"/>
                <w:vertAlign w:val="baseline"/>
                <w:lang w:val="en-US" w:eastAsia="zh-CN"/>
              </w:rPr>
            </w:pPr>
            <w:r>
              <w:rPr>
                <w:rFonts w:hint="eastAsia"/>
                <w:sz w:val="24"/>
                <w:szCs w:val="24"/>
                <w:vertAlign w:val="baseline"/>
                <w:lang w:val="en-US" w:eastAsia="zh-CN"/>
              </w:rPr>
              <w:t>300m</w:t>
            </w:r>
            <w:r>
              <w:rPr>
                <w:rFonts w:hint="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1530" w:type="dxa"/>
            <w:vAlign w:val="center"/>
          </w:tcPr>
          <w:p>
            <w:pPr>
              <w:pStyle w:val="9"/>
              <w:widowControl w:val="0"/>
              <w:jc w:val="center"/>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办公房</w:t>
            </w:r>
          </w:p>
        </w:tc>
        <w:tc>
          <w:tcPr>
            <w:tcW w:w="1530" w:type="dxa"/>
            <w:vAlign w:val="center"/>
          </w:tcPr>
          <w:p>
            <w:pPr>
              <w:pStyle w:val="9"/>
              <w:widowControl w:val="0"/>
              <w:jc w:val="center"/>
              <w:rPr>
                <w:sz w:val="24"/>
                <w:szCs w:val="24"/>
                <w:vertAlign w:val="baseline"/>
              </w:rPr>
            </w:pPr>
            <w:r>
              <w:rPr>
                <w:rFonts w:hint="eastAsia"/>
                <w:sz w:val="24"/>
                <w:szCs w:val="24"/>
                <w:vertAlign w:val="baseline"/>
                <w:lang w:val="en-US" w:eastAsia="zh-CN"/>
              </w:rPr>
              <w:t>30m</w:t>
            </w:r>
            <w:r>
              <w:rPr>
                <w:rFonts w:hint="eastAsia"/>
                <w:sz w:val="24"/>
                <w:szCs w:val="24"/>
                <w:vertAlign w:val="superscript"/>
                <w:lang w:val="en-US" w:eastAsia="zh-CN"/>
              </w:rPr>
              <w:t>2</w:t>
            </w:r>
          </w:p>
        </w:tc>
      </w:tr>
    </w:tbl>
    <w:p>
      <w:pPr>
        <w:rPr>
          <w:rFonts w:hint="eastAsia"/>
          <w:lang w:val="en-US" w:eastAsia="zh-CN"/>
        </w:rPr>
      </w:pPr>
      <w:r>
        <w:rPr>
          <w:sz w:val="28"/>
        </w:rPr>
        <w:pict>
          <v:shape id="_x0000_s2072" o:spid="_x0000_s2072" o:spt="202" type="#_x0000_t202" style="position:absolute;left:0pt;margin-left:614.4pt;margin-top:18.45pt;height:24.4pt;width:25.55pt;z-index:-1638192128;mso-width-relative:page;mso-height-relative:page;" filled="f" stroked="f" coordsize="21600,21600" o:gfxdata="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p/e0b2wAAAAsBAAAPAAAAAAAAAAEAIAAAACIAAABkcnMvZG93bnJldi54bWxQSwEC&#10;FAAUAAAACACHTuJAWwcktSoCAAAlBAAADgAAAAAAAAABACAAAAAqAQAAZHJzL2Uyb0RvYy54bWxQ&#10;SwUGAAAAAAYABgBZAQAAxgUAAAAA&#10;">
            <v:path/>
            <v:fill on="f" focussize="0,0"/>
            <v:stroke on="f" weight="0.5pt"/>
            <v:imagedata o:title=""/>
            <o:lock v:ext="edit" aspectratio="f"/>
            <v:textbox>
              <w:txbxContent>
                <w:p>
                  <w:pPr>
                    <w:ind w:left="0" w:leftChars="0" w:firstLine="0" w:firstLineChars="0"/>
                    <w:rPr>
                      <w:rFonts w:hint="eastAsia" w:eastAsia="宋体"/>
                      <w:b/>
                      <w:bCs/>
                      <w:sz w:val="28"/>
                      <w:szCs w:val="28"/>
                      <w:lang w:val="en-US" w:eastAsia="zh-CN"/>
                    </w:rPr>
                  </w:pPr>
                  <w:r>
                    <w:rPr>
                      <w:rFonts w:hint="eastAsia"/>
                      <w:b/>
                      <w:bCs/>
                      <w:sz w:val="28"/>
                      <w:szCs w:val="28"/>
                      <w:lang w:val="en-US" w:eastAsia="zh-CN"/>
                    </w:rPr>
                    <w:t>N</w:t>
                  </w:r>
                </w:p>
              </w:txbxContent>
            </v:textbox>
          </v:shape>
        </w:pict>
      </w:r>
      <w:r>
        <w:rPr>
          <w:sz w:val="28"/>
        </w:rPr>
        <w:pict>
          <v:shape id="_x0000_s2071" o:spid="_x0000_s2071" o:spt="32" type="#_x0000_t32" style="position:absolute;left:0pt;flip:y;margin-left:612.5pt;margin-top:-5.6pt;height:60pt;width:0pt;z-index:-1638193152;mso-width-relative:page;mso-height-relative:page;" filled="f" stroked="t" coordsize="21600,21600" o:gfxdata="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8Fv71wAAAAwBAAAPAAAAAAAAAAEAIAAAACIAAABkcnMvZG93bnJl&#10;di54bWxQSwECFAAUAAAACACHTuJAycOoSf4BAACrAwAADgAAAAAAAAABACAAAAAmAQAAZHJzL2Uy&#10;b0RvYy54bWxQSwUGAAAAAAYABgBZAQAAlgUAAAAA&#10;">
            <v:path arrowok="t"/>
            <v:fill on="f" focussize="0,0"/>
            <v:stroke weight="3pt" color="#000000" miterlimit="8" joinstyle="miter" endarrow="block"/>
            <v:imagedata o:title=""/>
            <o:lock v:ext="edit" aspectratio="f"/>
          </v:shape>
        </w:pict>
      </w:r>
      <w:r>
        <w:rPr>
          <w:sz w:val="21"/>
        </w:rPr>
        <w:pict>
          <v:line id="_x0000_s2285" o:spid="_x0000_s2285" o:spt="20" style="position:absolute;left:0pt;margin-left:414.15pt;margin-top:19.3pt;height:19.45pt;width:0.05pt;z-index:-1136125952;mso-width-relative:page;mso-height-relative:page;" filled="f" stroked="t" coordsize="21600,21600">
            <v:path arrowok="t"/>
            <v:fill on="f" focussize="0,0"/>
            <v:stroke weight="2pt" color="#000000"/>
            <v:imagedata o:title=""/>
            <o:lock v:ext="edit" aspectratio="f"/>
          </v:line>
        </w:pict>
      </w:r>
      <w:r>
        <w:rPr>
          <w:sz w:val="21"/>
        </w:rPr>
        <w:pict>
          <v:shape id="_x0000_s2286" o:spid="_x0000_s2286" o:spt="202" type="#_x0000_t202" style="position:absolute;left:0pt;margin-left:393.25pt;margin-top:21.55pt;height:17.25pt;width:20.25pt;z-index:-1136124928;mso-width-relative:page;mso-height-relative:page;" fillcolor="#FFFFFF" filled="t" stroked="f" coordsize="21600,21600">
            <v:path/>
            <v:fill on="t" color2="#FFFFFF" focussize="0,0"/>
            <v:stroke on="f"/>
            <v:imagedata o:title=""/>
            <o:lock v:ext="edit" aspectratio="f"/>
            <v:textbox>
              <w:txbxContent>
                <w:p/>
              </w:txbxContent>
            </v:textbox>
          </v:shape>
        </w:pict>
      </w:r>
      <w:r>
        <w:rPr>
          <w:sz w:val="21"/>
        </w:rPr>
        <w:pict>
          <v:line id="_x0000_s2284" o:spid="_x0000_s2284" o:spt="20" style="position:absolute;left:0pt;margin-left:391.75pt;margin-top:19.3pt;height:19.45pt;width:0.05pt;z-index:-1136126976;mso-width-relative:page;mso-height-relative:page;" filled="f" stroked="t" coordsize="21600,21600">
            <v:path arrowok="t"/>
            <v:fill on="f" focussize="0,0"/>
            <v:stroke weight="2pt" color="#000000"/>
            <v:imagedata o:title=""/>
            <o:lock v:ext="edit" aspectratio="f"/>
          </v:line>
        </w:pict>
      </w:r>
      <w:r>
        <w:rPr>
          <w:sz w:val="21"/>
        </w:rPr>
        <w:pict>
          <v:shape id="_x0000_s2283" o:spid="_x0000_s2283" o:spt="202" type="#_x0000_t202" style="position:absolute;left:0pt;margin-left:353.5pt;margin-top:153.3pt;height:109.5pt;width:41.25pt;z-index:-1136128000;mso-width-relative:page;mso-height-relative:page;" filled="f" stroked="f" coordsize="21600,21600">
            <v:path/>
            <v:fill on="f" focussize="0,0"/>
            <v:stroke on="f"/>
            <v:imagedata o:title=""/>
            <o:lock v:ext="edit" aspectratio="f"/>
            <v:textbox style="layout-flow:vertical-ideographic;">
              <w:txbxContent>
                <w:p>
                  <w:pPr>
                    <w:jc w:val="center"/>
                    <w:rPr>
                      <w:rFonts w:hint="eastAsia" w:ascii="仿宋" w:hAnsi="仿宋" w:eastAsia="仿宋" w:cs="仿宋"/>
                      <w:sz w:val="24"/>
                      <w:szCs w:val="24"/>
                      <w:lang w:eastAsia="zh-CN"/>
                    </w:rPr>
                  </w:pPr>
                  <w:r>
                    <w:rPr>
                      <w:rFonts w:hint="eastAsia" w:ascii="仿宋" w:hAnsi="仿宋" w:eastAsia="仿宋" w:cs="仿宋"/>
                      <w:sz w:val="24"/>
                      <w:szCs w:val="24"/>
                      <w:lang w:eastAsia="zh-CN"/>
                    </w:rPr>
                    <w:t>生</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产</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车</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间</w:t>
                  </w:r>
                </w:p>
              </w:txbxContent>
            </v:textbox>
          </v:shape>
        </w:pict>
      </w:r>
      <w:r>
        <w:rPr>
          <w:sz w:val="21"/>
        </w:rPr>
        <w:pict>
          <v:shape id="_x0000_s2282" o:spid="_x0000_s2282" o:spt="202" type="#_x0000_t202" style="position:absolute;left:0pt;margin-left:304pt;margin-top:47.6pt;height:23.2pt;width:138.75pt;z-index:-1136129024;mso-width-relative:page;mso-height-relative:page;" filled="f" stroked="f" coordsize="21600,21600">
            <v:path/>
            <v:fill on="f" focussize="0,0"/>
            <v:stroke on="f"/>
            <v:imagedata o:title=""/>
            <o:lock v:ext="edit" aspectratio="f"/>
            <v:textbox>
              <w:txbxContent>
                <w:p>
                  <w:pPr>
                    <w:jc w:val="center"/>
                    <w:rPr>
                      <w:rFonts w:hint="default" w:eastAsia="宋体"/>
                      <w:sz w:val="24"/>
                      <w:szCs w:val="24"/>
                      <w:lang w:val="en-US" w:eastAsia="zh-CN"/>
                    </w:rPr>
                  </w:pPr>
                  <w:r>
                    <w:rPr>
                      <w:rFonts w:hint="eastAsia" w:ascii="仿宋" w:hAnsi="仿宋" w:eastAsia="仿宋" w:cs="仿宋"/>
                      <w:sz w:val="24"/>
                      <w:szCs w:val="24"/>
                      <w:lang w:eastAsia="zh-CN"/>
                    </w:rPr>
                    <w:t>办</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公</w:t>
                  </w:r>
                  <w:r>
                    <w:rPr>
                      <w:rFonts w:hint="eastAsia" w:ascii="仿宋" w:hAnsi="仿宋" w:eastAsia="仿宋" w:cs="仿宋"/>
                      <w:sz w:val="24"/>
                      <w:szCs w:val="24"/>
                      <w:lang w:val="en-US" w:eastAsia="zh-CN"/>
                    </w:rPr>
                    <w:t xml:space="preserve"> </w:t>
                  </w:r>
                  <w:r>
                    <w:rPr>
                      <w:rFonts w:hint="eastAsia" w:ascii="仿宋" w:hAnsi="仿宋" w:eastAsia="仿宋" w:cs="仿宋"/>
                      <w:sz w:val="24"/>
                      <w:szCs w:val="24"/>
                      <w:lang w:eastAsia="zh-CN"/>
                    </w:rPr>
                    <w:t>房</w:t>
                  </w:r>
                  <w:r>
                    <w:rPr>
                      <w:rFonts w:hint="eastAsia"/>
                      <w:sz w:val="24"/>
                      <w:szCs w:val="24"/>
                      <w:lang w:val="en-US" w:eastAsia="zh-CN"/>
                    </w:rPr>
                    <w:t xml:space="preserve"> </w:t>
                  </w:r>
                </w:p>
              </w:txbxContent>
            </v:textbox>
          </v:shape>
        </w:pict>
      </w:r>
      <w:r>
        <w:rPr>
          <w:sz w:val="21"/>
        </w:rPr>
        <w:pict>
          <v:line id="_x0000_s2281" o:spid="_x0000_s2281" o:spt="20" style="position:absolute;left:0pt;margin-left:227.5pt;margin-top:88.8pt;height:0.05pt;width:281.1pt;z-index:-1136130048;mso-width-relative:page;mso-height-relative:page;" filled="f" stroked="t" coordsize="21600,21600">
            <v:path arrowok="t"/>
            <v:fill on="f" focussize="0,0"/>
            <v:stroke weight="2pt" color="#000000"/>
            <v:imagedata o:title=""/>
            <o:lock v:ext="edit" aspectratio="f"/>
          </v:line>
        </w:pict>
      </w:r>
      <w:r>
        <w:rPr>
          <w:sz w:val="21"/>
        </w:rPr>
        <w:pict>
          <v:rect id="_x0000_s2280" o:spid="_x0000_s2280" o:spt="1" style="position:absolute;left:0pt;margin-left:228.2pt;margin-top:29.8pt;height:331.45pt;width:279.8pt;z-index:-1136163840;mso-width-relative:page;mso-height-relative:page;" filled="f" stroked="t" coordsize="21600,21600">
            <v:path/>
            <v:fill on="f" focussize="0,0"/>
            <v:stroke weight="2pt" color="#000000" joinstyle="miter"/>
            <v:imagedata o:title=""/>
            <o:lock v:ext="edit" aspectratio="f"/>
          </v:rect>
        </w:pict>
      </w:r>
      <w:r>
        <w:rPr>
          <w:sz w:val="21"/>
        </w:rPr>
        <w:pict>
          <v:shape id="文本框 79" o:spid="_x0000_s2279" o:spt="202" type="#_x0000_t202" style="position:absolute;left:0pt;margin-left:257.2pt;margin-top:336.95pt;height:27.75pt;width:89.95pt;z-index:-1136132096;mso-width-relative:page;mso-height-relative:page;" filled="f" stroked="f" coordsize="21600,21600">
            <v:path/>
            <v:fill on="f" focussize="0,0"/>
            <v:stroke on="f" weight="0.5pt"/>
            <v:imagedata o:title=""/>
            <o:lock v:ext="edit" aspectratio="f"/>
            <v:textbox>
              <w:txbxContent>
                <w:p>
                  <w:pPr>
                    <w:ind w:left="0" w:leftChars="0" w:firstLine="0" w:firstLineChars="0"/>
                    <w:jc w:val="left"/>
                    <w:rPr>
                      <w:rFonts w:hint="eastAsia" w:ascii="仿宋" w:hAnsi="仿宋" w:eastAsia="仿宋" w:cs="仿宋"/>
                      <w:b/>
                      <w:color w:val="FF0000"/>
                      <w:sz w:val="24"/>
                      <w:szCs w:val="24"/>
                      <w:highlight w:val="yellow"/>
                      <w:lang w:eastAsia="zh-CN"/>
                    </w:rPr>
                  </w:pPr>
                  <w:r>
                    <w:rPr>
                      <w:rFonts w:hint="eastAsia" w:ascii="仿宋" w:hAnsi="仿宋" w:eastAsia="仿宋" w:cs="仿宋"/>
                      <w:b/>
                      <w:color w:val="FF0000"/>
                      <w:sz w:val="24"/>
                      <w:szCs w:val="24"/>
                      <w:highlight w:val="yellow"/>
                      <w:lang w:eastAsia="zh-CN"/>
                    </w:rPr>
                    <w:t>应急物资库房</w:t>
                  </w:r>
                </w:p>
                <w:p>
                  <w:pPr>
                    <w:jc w:val="left"/>
                    <w:rPr>
                      <w:rFonts w:hint="eastAsia" w:ascii="仿宋" w:hAnsi="仿宋" w:eastAsia="仿宋" w:cs="仿宋"/>
                      <w:sz w:val="21"/>
                      <w:szCs w:val="21"/>
                    </w:rPr>
                  </w:pPr>
                </w:p>
              </w:txbxContent>
            </v:textbox>
          </v:shape>
        </w:pict>
      </w:r>
      <w:r>
        <w:rPr>
          <w:sz w:val="21"/>
        </w:rPr>
        <w:pict>
          <v:shape id="文本框 75" o:spid="_x0000_s2278" o:spt="202" type="#_x0000_t202" style="position:absolute;left:0pt;margin-left:229.4pt;margin-top:334.15pt;height:25.75pt;width:30.65pt;z-index:-1136165888;mso-width-relative:page;mso-height-relative:page;" filled="f" stroked="t" coordsize="21600,21600">
            <v:path/>
            <v:fill on="f" focussize="0,0"/>
            <v:stroke weight="3pt" color="#00B050" joinstyle="round"/>
            <v:imagedata o:title=""/>
            <o:lock v:ext="edit" aspectratio="f"/>
            <v:textbox>
              <w:txbxContent>
                <w:p>
                  <w:pPr>
                    <w:pStyle w:val="21"/>
                    <w:jc w:val="center"/>
                    <w:rPr>
                      <w:rFonts w:hint="eastAsia"/>
                      <w:lang w:val="en-US" w:eastAsia="zh-CN"/>
                    </w:rPr>
                  </w:pPr>
                </w:p>
              </w:txbxContent>
            </v:textbox>
          </v:shape>
        </w:pict>
      </w:r>
      <w:r>
        <w:rPr>
          <w:sz w:val="24"/>
        </w:rPr>
        <w:pict>
          <v:shape id="_x0000_s2260" o:spid="_x0000_s2260" o:spt="202" type="#_x0000_t202" style="position:absolute;left:0pt;margin-left:587.1pt;margin-top:319.75pt;height:17.25pt;width:18pt;z-index:-1639523328;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r>
        <w:rPr>
          <w:sz w:val="24"/>
        </w:rPr>
        <w:pict>
          <v:shape id="_x0000_s2256" o:spid="_x0000_s2256" o:spt="202" type="#_x0000_t202" style="position:absolute;left:0pt;margin-left:423.6pt;margin-top:34pt;height:17.25pt;width:26.25pt;z-index:-1639527424;mso-width-relative:page;mso-height-relative:page;" fillcolor="#FFFFFF" filled="t" stroked="f" coordsize="21600,21600">
            <v:path/>
            <v:fill on="t" color2="#FFFFFF" focussize="0,0"/>
            <v:stroke on="f" weight="0.5pt"/>
            <v:imagedata o:title=""/>
            <o:lock v:ext="edit" aspectratio="f"/>
            <v:textbox style="layout-flow:vertical-ideographic;">
              <w:txbxContent>
                <w:p/>
              </w:txbxContent>
            </v:textbox>
          </v:shape>
        </w:pict>
      </w:r>
    </w:p>
    <w:sectPr>
      <w:pgSz w:w="16838" w:h="11905" w:orient="landscape"/>
      <w:pgMar w:top="1417" w:right="1417" w:bottom="1417" w:left="1417" w:header="850" w:footer="992" w:gutter="0"/>
      <w:pgBorders>
        <w:top w:val="none" w:sz="0" w:space="0"/>
        <w:left w:val="none" w:sz="0" w:space="0"/>
        <w:bottom w:val="none" w:sz="0" w:space="0"/>
        <w:right w:val="none" w:sz="0" w:space="0"/>
      </w:pgBorders>
      <w:cols w:space="0" w:num="1"/>
      <w:rtlGutter w:val="0"/>
      <w:docGrid w:type="linesAndChars" w:linePitch="389" w:charSpace="71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Arial Unicode MS">
    <w:panose1 w:val="020B0604020202020204"/>
    <w:charset w:val="86"/>
    <w:family w:val="swiss"/>
    <w:pitch w:val="default"/>
    <w:sig w:usb0="FFFFFFFF" w:usb1="E9FFFFFF" w:usb2="0000003F" w:usb3="00000000" w:csb0="603F01FF" w:csb1="FFFF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jc w:val="center"/>
    </w:pPr>
  </w:p>
  <w:p>
    <w:pPr>
      <w:pStyle w:val="1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pict>
        <v:shape id="_x0000_s3073" o:spid="_x0000_s3073"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path/>
          <v:fill on="f" focussize="0,0"/>
          <v:stroke on="f" weight="0.5pt" joinstyle="miter"/>
          <v:imagedata o:title=""/>
          <o:lock v:ext="edit"/>
          <v:textbox inset="0mm,0mm,0mm,0mm" style="mso-fit-shape-to-text:t;">
            <w:txbxContent>
              <w:p>
                <w:pPr>
                  <w:pStyle w:val="15"/>
                </w:pPr>
                <w:r>
                  <w:fldChar w:fldCharType="begin"/>
                </w:r>
                <w:r>
                  <w:instrText xml:space="preserve"> PAGE  \* MERGEFORMAT </w:instrText>
                </w:r>
                <w:r>
                  <w:fldChar w:fldCharType="separate"/>
                </w:r>
                <w:r>
                  <w:t>17</w:t>
                </w:r>
                <w: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spacing w:line="240" w:lineRule="auto"/>
    </w:pPr>
    <w:r>
      <w:rPr>
        <w:rFonts w:hint="eastAsia"/>
        <w:lang w:eastAsia="zh-CN"/>
      </w:rPr>
      <w:t>咸阳激扬印务有限公司</w:t>
    </w:r>
    <w:r>
      <w:rPr>
        <w:rFonts w:hint="eastAsia"/>
      </w:rPr>
      <w:t>突发环境事件风险评估报告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spacing w:line="240" w:lineRule="auto"/>
      <w:rPr>
        <w:rFonts w:asciiTheme="minorEastAsia" w:hAnsiTheme="minorEastAsia" w:eastAsiaTheme="minorEastAsia" w:cstheme="minorEastAsia"/>
        <w:sz w:val="21"/>
        <w:szCs w:val="21"/>
      </w:rPr>
    </w:pPr>
    <w:r>
      <w:rPr>
        <w:rFonts w:hint="eastAsia"/>
        <w:lang w:eastAsia="zh-CN"/>
      </w:rPr>
      <w:t>咸阳激扬印务有限公司</w:t>
    </w:r>
    <w:r>
      <w:rPr>
        <w:rFonts w:hint="eastAsia"/>
      </w:rPr>
      <w:t>突发环境事件风险评估报告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9802DFF"/>
    <w:multiLevelType w:val="singleLevel"/>
    <w:tmpl w:val="99802DFF"/>
    <w:lvl w:ilvl="0" w:tentative="0">
      <w:start w:val="1"/>
      <w:numFmt w:val="decimal"/>
      <w:suff w:val="nothing"/>
      <w:lvlText w:val="（%1）"/>
      <w:lvlJc w:val="left"/>
    </w:lvl>
  </w:abstractNum>
  <w:abstractNum w:abstractNumId="1">
    <w:nsid w:val="36F4A802"/>
    <w:multiLevelType w:val="singleLevel"/>
    <w:tmpl w:val="36F4A802"/>
    <w:lvl w:ilvl="0" w:tentative="0">
      <w:start w:val="1"/>
      <w:numFmt w:val="decimal"/>
      <w:lvlText w:val="%1)"/>
      <w:lvlJc w:val="left"/>
      <w:pPr>
        <w:tabs>
          <w:tab w:val="left" w:pos="312"/>
        </w:tabs>
      </w:pPr>
    </w:lvl>
  </w:abstractNum>
  <w:abstractNum w:abstractNumId="2">
    <w:nsid w:val="5A26107A"/>
    <w:multiLevelType w:val="multilevel"/>
    <w:tmpl w:val="5A26107A"/>
    <w:lvl w:ilvl="0" w:tentative="0">
      <w:start w:val="1"/>
      <w:numFmt w:val="decimal"/>
      <w:suff w:val="space"/>
      <w:lvlText w:val="%1."/>
      <w:lvlJc w:val="center"/>
      <w:pPr>
        <w:tabs>
          <w:tab w:val="left" w:pos="0"/>
        </w:tabs>
        <w:ind w:left="425" w:hanging="425"/>
      </w:pPr>
      <w:rPr>
        <w:rFonts w:hint="default"/>
      </w:rPr>
    </w:lvl>
    <w:lvl w:ilvl="1" w:tentative="0">
      <w:start w:val="1"/>
      <w:numFmt w:val="decimal"/>
      <w:suff w:val="space"/>
      <w:lvlText w:val="%1.%2"/>
      <w:lvlJc w:val="left"/>
      <w:pPr>
        <w:ind w:left="0" w:firstLine="0"/>
      </w:pPr>
      <w:rPr>
        <w:rFonts w:hint="default" w:ascii="Times New Roman" w:hAnsi="Times New Roman" w:eastAsia="宋体" w:cs="宋体"/>
      </w:rPr>
    </w:lvl>
    <w:lvl w:ilvl="2" w:tentative="0">
      <w:start w:val="1"/>
      <w:numFmt w:val="decimal"/>
      <w:suff w:val="space"/>
      <w:lvlText w:val="%1.%2.%3"/>
      <w:lvlJc w:val="left"/>
      <w:pPr>
        <w:tabs>
          <w:tab w:val="left" w:pos="0"/>
        </w:tabs>
        <w:ind w:left="284" w:hanging="142"/>
      </w:pPr>
      <w:rPr>
        <w:rFonts w:hint="default" w:ascii="Times New Roman" w:hAnsi="Times New Roman" w:eastAsia="宋体" w:cs="宋体"/>
      </w:rPr>
    </w:lvl>
    <w:lvl w:ilvl="3" w:tentative="0">
      <w:start w:val="1"/>
      <w:numFmt w:val="decimal"/>
      <w:pStyle w:val="6"/>
      <w:suff w:val="space"/>
      <w:lvlText w:val="%1.%2.%3.%4"/>
      <w:lvlJc w:val="left"/>
      <w:pPr>
        <w:ind w:left="425" w:hanging="141"/>
      </w:pPr>
      <w:rPr>
        <w:rFonts w:hint="default" w:ascii="Times New Roman" w:hAnsi="Times New Roman" w:eastAsia="宋体" w:cs="宋体"/>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HorizontalSpacing w:val="142"/>
  <w:drawingGridVerticalSpacing w:val="197"/>
  <w:displayHorizontalDrawingGridEvery w:val="2"/>
  <w:displayVerticalDrawingGridEvery w:val="2"/>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23BF0AB9"/>
    <w:rsid w:val="00012FA6"/>
    <w:rsid w:val="000B4410"/>
    <w:rsid w:val="00164DDA"/>
    <w:rsid w:val="00172F5D"/>
    <w:rsid w:val="001D47CC"/>
    <w:rsid w:val="001E4083"/>
    <w:rsid w:val="003255B3"/>
    <w:rsid w:val="00497B5F"/>
    <w:rsid w:val="00561286"/>
    <w:rsid w:val="005C55C9"/>
    <w:rsid w:val="006A0674"/>
    <w:rsid w:val="006E6D2C"/>
    <w:rsid w:val="00827308"/>
    <w:rsid w:val="008A14B0"/>
    <w:rsid w:val="008B14BB"/>
    <w:rsid w:val="008F6991"/>
    <w:rsid w:val="00937B78"/>
    <w:rsid w:val="009A197B"/>
    <w:rsid w:val="009F63FC"/>
    <w:rsid w:val="00AF0FC5"/>
    <w:rsid w:val="00B331EF"/>
    <w:rsid w:val="00B44F4C"/>
    <w:rsid w:val="00B60239"/>
    <w:rsid w:val="00B72818"/>
    <w:rsid w:val="00BC732A"/>
    <w:rsid w:val="00BD025C"/>
    <w:rsid w:val="00BD1017"/>
    <w:rsid w:val="00BF011F"/>
    <w:rsid w:val="00BF1722"/>
    <w:rsid w:val="00C00C71"/>
    <w:rsid w:val="00C836CB"/>
    <w:rsid w:val="00D4182F"/>
    <w:rsid w:val="00D44081"/>
    <w:rsid w:val="00DE5A8F"/>
    <w:rsid w:val="00E56173"/>
    <w:rsid w:val="00E631A2"/>
    <w:rsid w:val="00E70DEA"/>
    <w:rsid w:val="00F0591A"/>
    <w:rsid w:val="00F2162B"/>
    <w:rsid w:val="00F34625"/>
    <w:rsid w:val="00FF5590"/>
    <w:rsid w:val="01262C19"/>
    <w:rsid w:val="01387458"/>
    <w:rsid w:val="01531FC5"/>
    <w:rsid w:val="021C667A"/>
    <w:rsid w:val="02274D64"/>
    <w:rsid w:val="02470CDD"/>
    <w:rsid w:val="038235FF"/>
    <w:rsid w:val="03860C6B"/>
    <w:rsid w:val="03C22489"/>
    <w:rsid w:val="044A1D84"/>
    <w:rsid w:val="04B32DC1"/>
    <w:rsid w:val="04BB5718"/>
    <w:rsid w:val="05020862"/>
    <w:rsid w:val="054C30EC"/>
    <w:rsid w:val="060E353D"/>
    <w:rsid w:val="06A51D59"/>
    <w:rsid w:val="071F7170"/>
    <w:rsid w:val="072F46BA"/>
    <w:rsid w:val="0765351A"/>
    <w:rsid w:val="07675386"/>
    <w:rsid w:val="07692676"/>
    <w:rsid w:val="07782DF0"/>
    <w:rsid w:val="07AA00EA"/>
    <w:rsid w:val="07B4004D"/>
    <w:rsid w:val="07E67859"/>
    <w:rsid w:val="087300B9"/>
    <w:rsid w:val="088E7B5A"/>
    <w:rsid w:val="08A61D90"/>
    <w:rsid w:val="08BF7C88"/>
    <w:rsid w:val="09543506"/>
    <w:rsid w:val="096C6E06"/>
    <w:rsid w:val="097D4ECB"/>
    <w:rsid w:val="098B79FA"/>
    <w:rsid w:val="09BD4EE0"/>
    <w:rsid w:val="09FC4A20"/>
    <w:rsid w:val="0A1F3516"/>
    <w:rsid w:val="0A2F7D56"/>
    <w:rsid w:val="0AF5028F"/>
    <w:rsid w:val="0B557274"/>
    <w:rsid w:val="0B6A74BA"/>
    <w:rsid w:val="0BA22D3B"/>
    <w:rsid w:val="0BA7335D"/>
    <w:rsid w:val="0BD84703"/>
    <w:rsid w:val="0C416B58"/>
    <w:rsid w:val="0C422A13"/>
    <w:rsid w:val="0C4D1A4C"/>
    <w:rsid w:val="0C513501"/>
    <w:rsid w:val="0C8D32C4"/>
    <w:rsid w:val="0C9A386A"/>
    <w:rsid w:val="0D16135B"/>
    <w:rsid w:val="0D90691A"/>
    <w:rsid w:val="0DBA6F66"/>
    <w:rsid w:val="0DBC26FE"/>
    <w:rsid w:val="0DE04DEB"/>
    <w:rsid w:val="0E131EC2"/>
    <w:rsid w:val="0E3661DA"/>
    <w:rsid w:val="0EA41D4E"/>
    <w:rsid w:val="0EF74F63"/>
    <w:rsid w:val="0F3B4B16"/>
    <w:rsid w:val="0F432B94"/>
    <w:rsid w:val="0F91602F"/>
    <w:rsid w:val="0FBA51C9"/>
    <w:rsid w:val="0FCF4146"/>
    <w:rsid w:val="102E5550"/>
    <w:rsid w:val="10514B3F"/>
    <w:rsid w:val="10BB7E0C"/>
    <w:rsid w:val="10D33DB2"/>
    <w:rsid w:val="111D0F90"/>
    <w:rsid w:val="112C3EC1"/>
    <w:rsid w:val="11300787"/>
    <w:rsid w:val="115C3AD0"/>
    <w:rsid w:val="11886732"/>
    <w:rsid w:val="12024C31"/>
    <w:rsid w:val="122C3844"/>
    <w:rsid w:val="12306712"/>
    <w:rsid w:val="124F0504"/>
    <w:rsid w:val="126D1559"/>
    <w:rsid w:val="12EE636A"/>
    <w:rsid w:val="13164412"/>
    <w:rsid w:val="138338C6"/>
    <w:rsid w:val="13A56219"/>
    <w:rsid w:val="13AC217A"/>
    <w:rsid w:val="13BE06EA"/>
    <w:rsid w:val="13DC56AE"/>
    <w:rsid w:val="140F1ED5"/>
    <w:rsid w:val="141A0948"/>
    <w:rsid w:val="142A5DB9"/>
    <w:rsid w:val="14EC1D7E"/>
    <w:rsid w:val="153131F1"/>
    <w:rsid w:val="15666970"/>
    <w:rsid w:val="15AA1937"/>
    <w:rsid w:val="15C52D49"/>
    <w:rsid w:val="1633659A"/>
    <w:rsid w:val="16413661"/>
    <w:rsid w:val="165674F2"/>
    <w:rsid w:val="16617020"/>
    <w:rsid w:val="168104DD"/>
    <w:rsid w:val="16AD7DA7"/>
    <w:rsid w:val="1792732E"/>
    <w:rsid w:val="17AC29F9"/>
    <w:rsid w:val="17BB728D"/>
    <w:rsid w:val="17CD2086"/>
    <w:rsid w:val="184273A9"/>
    <w:rsid w:val="18EB21C2"/>
    <w:rsid w:val="192766FB"/>
    <w:rsid w:val="1AC00E57"/>
    <w:rsid w:val="1B0C6580"/>
    <w:rsid w:val="1B520D41"/>
    <w:rsid w:val="1B712492"/>
    <w:rsid w:val="1BBA5E48"/>
    <w:rsid w:val="1C4309AA"/>
    <w:rsid w:val="1D7B02F4"/>
    <w:rsid w:val="1DA7230E"/>
    <w:rsid w:val="1DCD6D8E"/>
    <w:rsid w:val="1E6E4136"/>
    <w:rsid w:val="1E9214CF"/>
    <w:rsid w:val="1F086CE2"/>
    <w:rsid w:val="1F3E060B"/>
    <w:rsid w:val="1F434180"/>
    <w:rsid w:val="1F4C54D4"/>
    <w:rsid w:val="1FD42008"/>
    <w:rsid w:val="2037729A"/>
    <w:rsid w:val="21317389"/>
    <w:rsid w:val="21354106"/>
    <w:rsid w:val="21B06AF2"/>
    <w:rsid w:val="21B43B23"/>
    <w:rsid w:val="21BE76DE"/>
    <w:rsid w:val="21D36787"/>
    <w:rsid w:val="21F26572"/>
    <w:rsid w:val="222D0B86"/>
    <w:rsid w:val="22A47028"/>
    <w:rsid w:val="22C6130D"/>
    <w:rsid w:val="23601814"/>
    <w:rsid w:val="23843D19"/>
    <w:rsid w:val="23BF0AB9"/>
    <w:rsid w:val="23C3363A"/>
    <w:rsid w:val="23EF574A"/>
    <w:rsid w:val="240769B0"/>
    <w:rsid w:val="24562F54"/>
    <w:rsid w:val="248A3A7F"/>
    <w:rsid w:val="24AF6819"/>
    <w:rsid w:val="24C07381"/>
    <w:rsid w:val="25252C05"/>
    <w:rsid w:val="252B1D10"/>
    <w:rsid w:val="25394118"/>
    <w:rsid w:val="255D0E47"/>
    <w:rsid w:val="258B40EE"/>
    <w:rsid w:val="260C15C9"/>
    <w:rsid w:val="268B4599"/>
    <w:rsid w:val="26914C61"/>
    <w:rsid w:val="26E75838"/>
    <w:rsid w:val="26F616C3"/>
    <w:rsid w:val="2710173C"/>
    <w:rsid w:val="27384BA1"/>
    <w:rsid w:val="27AE7DA2"/>
    <w:rsid w:val="27BD3FA4"/>
    <w:rsid w:val="280071DF"/>
    <w:rsid w:val="283D2952"/>
    <w:rsid w:val="284B36EC"/>
    <w:rsid w:val="28662E6F"/>
    <w:rsid w:val="28951319"/>
    <w:rsid w:val="28C02B14"/>
    <w:rsid w:val="290F6134"/>
    <w:rsid w:val="291E2F57"/>
    <w:rsid w:val="2937227F"/>
    <w:rsid w:val="294C5372"/>
    <w:rsid w:val="299D1AA8"/>
    <w:rsid w:val="29AE6687"/>
    <w:rsid w:val="29C94EB0"/>
    <w:rsid w:val="29F60874"/>
    <w:rsid w:val="2A64069F"/>
    <w:rsid w:val="2AA96D16"/>
    <w:rsid w:val="2AD05510"/>
    <w:rsid w:val="2B395C32"/>
    <w:rsid w:val="2B485214"/>
    <w:rsid w:val="2C5B0A0D"/>
    <w:rsid w:val="2C914F7F"/>
    <w:rsid w:val="2D0C7ED5"/>
    <w:rsid w:val="2D9631C3"/>
    <w:rsid w:val="2DD56D55"/>
    <w:rsid w:val="2EBC0885"/>
    <w:rsid w:val="2EE87540"/>
    <w:rsid w:val="2F1A2017"/>
    <w:rsid w:val="2F6C0218"/>
    <w:rsid w:val="2F72475B"/>
    <w:rsid w:val="2FCD0243"/>
    <w:rsid w:val="2FCF0E87"/>
    <w:rsid w:val="308C17E9"/>
    <w:rsid w:val="315136ED"/>
    <w:rsid w:val="31606947"/>
    <w:rsid w:val="321F1CB6"/>
    <w:rsid w:val="322C0BB9"/>
    <w:rsid w:val="32610EF1"/>
    <w:rsid w:val="32611A9D"/>
    <w:rsid w:val="32D254A6"/>
    <w:rsid w:val="331129B2"/>
    <w:rsid w:val="33325894"/>
    <w:rsid w:val="33416442"/>
    <w:rsid w:val="336828EA"/>
    <w:rsid w:val="340042F7"/>
    <w:rsid w:val="349E026B"/>
    <w:rsid w:val="34AB4F71"/>
    <w:rsid w:val="35F678D9"/>
    <w:rsid w:val="362B13A1"/>
    <w:rsid w:val="36B53780"/>
    <w:rsid w:val="36F42C1E"/>
    <w:rsid w:val="37220945"/>
    <w:rsid w:val="37716E8C"/>
    <w:rsid w:val="37D14B33"/>
    <w:rsid w:val="37F93798"/>
    <w:rsid w:val="384A63EB"/>
    <w:rsid w:val="3865287F"/>
    <w:rsid w:val="38D024D3"/>
    <w:rsid w:val="3A0920B6"/>
    <w:rsid w:val="3AA570ED"/>
    <w:rsid w:val="3B0749C3"/>
    <w:rsid w:val="3B33639E"/>
    <w:rsid w:val="3B3D6BEB"/>
    <w:rsid w:val="3B45496E"/>
    <w:rsid w:val="3B5020CB"/>
    <w:rsid w:val="3C0434B7"/>
    <w:rsid w:val="3C4E0B5C"/>
    <w:rsid w:val="3C5518FF"/>
    <w:rsid w:val="3CDE1604"/>
    <w:rsid w:val="3D892315"/>
    <w:rsid w:val="3DA23881"/>
    <w:rsid w:val="3E5A6B28"/>
    <w:rsid w:val="3EC802A9"/>
    <w:rsid w:val="3F7D4B50"/>
    <w:rsid w:val="3FFE3AE5"/>
    <w:rsid w:val="40053147"/>
    <w:rsid w:val="40CC4371"/>
    <w:rsid w:val="41572940"/>
    <w:rsid w:val="415E6DA2"/>
    <w:rsid w:val="415F584F"/>
    <w:rsid w:val="41977200"/>
    <w:rsid w:val="41E46C0D"/>
    <w:rsid w:val="420F6ECF"/>
    <w:rsid w:val="430E25C4"/>
    <w:rsid w:val="4397686C"/>
    <w:rsid w:val="43A76C1E"/>
    <w:rsid w:val="43C30711"/>
    <w:rsid w:val="43D057AA"/>
    <w:rsid w:val="43F907C4"/>
    <w:rsid w:val="44153AEA"/>
    <w:rsid w:val="44917677"/>
    <w:rsid w:val="44F350A9"/>
    <w:rsid w:val="456066FD"/>
    <w:rsid w:val="45613FEA"/>
    <w:rsid w:val="459B658D"/>
    <w:rsid w:val="45AC0956"/>
    <w:rsid w:val="45E169A6"/>
    <w:rsid w:val="4627183D"/>
    <w:rsid w:val="463A00A7"/>
    <w:rsid w:val="46506074"/>
    <w:rsid w:val="46CC4B57"/>
    <w:rsid w:val="47034F8E"/>
    <w:rsid w:val="47724D4D"/>
    <w:rsid w:val="49414218"/>
    <w:rsid w:val="49DD4BEA"/>
    <w:rsid w:val="49FD07FD"/>
    <w:rsid w:val="4A331AA6"/>
    <w:rsid w:val="4A4472AE"/>
    <w:rsid w:val="4A7C4FE3"/>
    <w:rsid w:val="4ACE0B66"/>
    <w:rsid w:val="4ADD32D0"/>
    <w:rsid w:val="4B467C42"/>
    <w:rsid w:val="4B7B7D67"/>
    <w:rsid w:val="4B864201"/>
    <w:rsid w:val="4B8C2A5C"/>
    <w:rsid w:val="4BB76F22"/>
    <w:rsid w:val="4C664A92"/>
    <w:rsid w:val="4C7A4A38"/>
    <w:rsid w:val="4CB2057F"/>
    <w:rsid w:val="4D6B243C"/>
    <w:rsid w:val="4DB62713"/>
    <w:rsid w:val="4DBA47E2"/>
    <w:rsid w:val="4DD8324E"/>
    <w:rsid w:val="4E0F732E"/>
    <w:rsid w:val="4E0F7B71"/>
    <w:rsid w:val="4E176A94"/>
    <w:rsid w:val="4EAE5E2D"/>
    <w:rsid w:val="4EFE7EED"/>
    <w:rsid w:val="4F0B15C7"/>
    <w:rsid w:val="4F82577A"/>
    <w:rsid w:val="4FDC3273"/>
    <w:rsid w:val="4FE42125"/>
    <w:rsid w:val="4FEB084C"/>
    <w:rsid w:val="4FFF1E10"/>
    <w:rsid w:val="50071E8D"/>
    <w:rsid w:val="501E1090"/>
    <w:rsid w:val="518B52B7"/>
    <w:rsid w:val="51FC7ACA"/>
    <w:rsid w:val="51FF7D9F"/>
    <w:rsid w:val="524A4593"/>
    <w:rsid w:val="52675E41"/>
    <w:rsid w:val="52E90A23"/>
    <w:rsid w:val="52F32538"/>
    <w:rsid w:val="532F6E87"/>
    <w:rsid w:val="53406105"/>
    <w:rsid w:val="535917E1"/>
    <w:rsid w:val="53C63CE3"/>
    <w:rsid w:val="54F1283E"/>
    <w:rsid w:val="558D4550"/>
    <w:rsid w:val="55B36872"/>
    <w:rsid w:val="560B15F8"/>
    <w:rsid w:val="562C3D70"/>
    <w:rsid w:val="56D64C23"/>
    <w:rsid w:val="57390C47"/>
    <w:rsid w:val="5781759D"/>
    <w:rsid w:val="57890A72"/>
    <w:rsid w:val="57C42C54"/>
    <w:rsid w:val="57EC050C"/>
    <w:rsid w:val="57FD7D32"/>
    <w:rsid w:val="58CF6690"/>
    <w:rsid w:val="58D75422"/>
    <w:rsid w:val="593061CD"/>
    <w:rsid w:val="59454EB9"/>
    <w:rsid w:val="594A0D95"/>
    <w:rsid w:val="599C247D"/>
    <w:rsid w:val="59B27A8C"/>
    <w:rsid w:val="59C339E1"/>
    <w:rsid w:val="5A572C56"/>
    <w:rsid w:val="5A9D3A37"/>
    <w:rsid w:val="5B015E9F"/>
    <w:rsid w:val="5B2275C4"/>
    <w:rsid w:val="5B791FC5"/>
    <w:rsid w:val="5C0235C1"/>
    <w:rsid w:val="5C0247D2"/>
    <w:rsid w:val="5C395244"/>
    <w:rsid w:val="5C621F31"/>
    <w:rsid w:val="5C68567D"/>
    <w:rsid w:val="5C7607A7"/>
    <w:rsid w:val="5CE1759B"/>
    <w:rsid w:val="5D112ACC"/>
    <w:rsid w:val="5DD61EC1"/>
    <w:rsid w:val="5E4C6CB3"/>
    <w:rsid w:val="5E6730DF"/>
    <w:rsid w:val="5EA600A1"/>
    <w:rsid w:val="5ECC3B41"/>
    <w:rsid w:val="5EF370AF"/>
    <w:rsid w:val="5F1D576D"/>
    <w:rsid w:val="5F6B347A"/>
    <w:rsid w:val="5F774A87"/>
    <w:rsid w:val="5FC15AAB"/>
    <w:rsid w:val="60061C21"/>
    <w:rsid w:val="601D1CB2"/>
    <w:rsid w:val="604B746B"/>
    <w:rsid w:val="60B9647B"/>
    <w:rsid w:val="60C26107"/>
    <w:rsid w:val="60EF7168"/>
    <w:rsid w:val="61066248"/>
    <w:rsid w:val="615E3BDE"/>
    <w:rsid w:val="61B537BB"/>
    <w:rsid w:val="61BF1ADE"/>
    <w:rsid w:val="61D3236E"/>
    <w:rsid w:val="622C0A45"/>
    <w:rsid w:val="62414C56"/>
    <w:rsid w:val="62435D23"/>
    <w:rsid w:val="625F0CE7"/>
    <w:rsid w:val="6277537D"/>
    <w:rsid w:val="628F64F3"/>
    <w:rsid w:val="632A472E"/>
    <w:rsid w:val="63EA7024"/>
    <w:rsid w:val="640161B1"/>
    <w:rsid w:val="64281925"/>
    <w:rsid w:val="645D4878"/>
    <w:rsid w:val="64F66AD9"/>
    <w:rsid w:val="667B0F42"/>
    <w:rsid w:val="67250425"/>
    <w:rsid w:val="67457B42"/>
    <w:rsid w:val="68056DC9"/>
    <w:rsid w:val="680673DC"/>
    <w:rsid w:val="68B4449F"/>
    <w:rsid w:val="69006656"/>
    <w:rsid w:val="697E095F"/>
    <w:rsid w:val="69A651D1"/>
    <w:rsid w:val="6A2746ED"/>
    <w:rsid w:val="6A6653F6"/>
    <w:rsid w:val="6AC10EA1"/>
    <w:rsid w:val="6B696D62"/>
    <w:rsid w:val="6BE435E3"/>
    <w:rsid w:val="6C1E01B1"/>
    <w:rsid w:val="6C3879C5"/>
    <w:rsid w:val="6CBF5CEE"/>
    <w:rsid w:val="6D6B6D4A"/>
    <w:rsid w:val="6D9028D0"/>
    <w:rsid w:val="6D973B22"/>
    <w:rsid w:val="6E327DC4"/>
    <w:rsid w:val="6EEE72D0"/>
    <w:rsid w:val="6F2F3FF6"/>
    <w:rsid w:val="70A75FA6"/>
    <w:rsid w:val="70DB2B31"/>
    <w:rsid w:val="711722EC"/>
    <w:rsid w:val="71720A7E"/>
    <w:rsid w:val="71D86456"/>
    <w:rsid w:val="71F032B9"/>
    <w:rsid w:val="71F725A4"/>
    <w:rsid w:val="72684E86"/>
    <w:rsid w:val="72786A97"/>
    <w:rsid w:val="728A6E26"/>
    <w:rsid w:val="72DF49EF"/>
    <w:rsid w:val="733F27BE"/>
    <w:rsid w:val="73844F36"/>
    <w:rsid w:val="73897F62"/>
    <w:rsid w:val="74D05F45"/>
    <w:rsid w:val="74E70961"/>
    <w:rsid w:val="755B4CF8"/>
    <w:rsid w:val="758A0656"/>
    <w:rsid w:val="75A7751E"/>
    <w:rsid w:val="75AD295E"/>
    <w:rsid w:val="75BA2D15"/>
    <w:rsid w:val="7604759E"/>
    <w:rsid w:val="761F2411"/>
    <w:rsid w:val="76CB5978"/>
    <w:rsid w:val="772920C8"/>
    <w:rsid w:val="772E4472"/>
    <w:rsid w:val="776D62DB"/>
    <w:rsid w:val="78384159"/>
    <w:rsid w:val="78403663"/>
    <w:rsid w:val="78407996"/>
    <w:rsid w:val="786F5541"/>
    <w:rsid w:val="788722D8"/>
    <w:rsid w:val="788D5A8B"/>
    <w:rsid w:val="78F77802"/>
    <w:rsid w:val="78F80280"/>
    <w:rsid w:val="7900097E"/>
    <w:rsid w:val="79B84BCB"/>
    <w:rsid w:val="79ED5ECF"/>
    <w:rsid w:val="7A1C4AF9"/>
    <w:rsid w:val="7A2C0930"/>
    <w:rsid w:val="7A2C6D5C"/>
    <w:rsid w:val="7A382A88"/>
    <w:rsid w:val="7ABF0ED3"/>
    <w:rsid w:val="7B7F33B5"/>
    <w:rsid w:val="7B935543"/>
    <w:rsid w:val="7B951933"/>
    <w:rsid w:val="7BBA73F9"/>
    <w:rsid w:val="7BC43A97"/>
    <w:rsid w:val="7BD759AF"/>
    <w:rsid w:val="7BDA4C72"/>
    <w:rsid w:val="7C0138AB"/>
    <w:rsid w:val="7C0859C3"/>
    <w:rsid w:val="7C337319"/>
    <w:rsid w:val="7C59070E"/>
    <w:rsid w:val="7D060DDB"/>
    <w:rsid w:val="7DBE1414"/>
    <w:rsid w:val="7DC57260"/>
    <w:rsid w:val="7DCE434C"/>
    <w:rsid w:val="7E083B6D"/>
    <w:rsid w:val="7E104AF9"/>
    <w:rsid w:val="7E3C3FF3"/>
    <w:rsid w:val="7EB10FBC"/>
    <w:rsid w:val="7EBC3E76"/>
    <w:rsid w:val="7F1B68E0"/>
    <w:rsid w:val="7F1D14E2"/>
    <w:rsid w:val="7F6F5CA3"/>
    <w:rsid w:val="7F7A6EBE"/>
    <w:rsid w:val="7F7E7C2B"/>
    <w:rsid w:val="7FCC480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_x0000_s2050"/>
        <o:r id="V:Rule2" type="connector" idref="#直接箭头连接符 141"/>
        <o:r id="V:Rule3" type="connector" idref="#直接箭头连接符 139"/>
        <o:r id="V:Rule4" type="connector" idref="#直接箭头连接符 136"/>
        <o:r id="V:Rule5" type="connector" idref="#_x0000_s2063"/>
        <o:r id="V:Rule6" type="connector" idref="#_x0000_s2064"/>
        <o:r id="V:Rule7" type="connector" idref="#_x0000_s2065"/>
        <o:r id="V:Rule8" type="connector" idref="#_x0000_s2066"/>
        <o:r id="V:Rule9" type="connector" idref="#_x0000_s2067"/>
        <o:r id="V:Rule10" type="connector" idref="#_x0000_s2069"/>
        <o:r id="V:Rule11" type="connector" idref="#_x0000_s2071"/>
        <o:r id="V:Rule12" type="connector" idref="#_x0000_s2086"/>
        <o:r id="V:Rule13" type="connector" idref="#_x0000_s2088"/>
        <o:r id="V:Rule14" type="connector" idref="#_x0000_s2097"/>
        <o:r id="V:Rule15" type="connector" idref="#_x0000_s2098"/>
        <o:r id="V:Rule16" type="connector" idref="#_x0000_s2099"/>
        <o:r id="V:Rule17" type="connector" idref="#_x0000_s2100"/>
        <o:r id="V:Rule18" type="connector" idref="#_x0000_s2101"/>
        <o:r id="V:Rule19" type="connector" idref="#直接箭头连接符 19"/>
        <o:r id="V:Rule20" type="connector" idref="#直接箭头连接符 26"/>
        <o:r id="V:Rule21" type="connector" idref="#直接连接符 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line="360" w:lineRule="auto"/>
    </w:pPr>
    <w:rPr>
      <w:rFonts w:ascii="Times New Roman" w:hAnsi="Times New Roman" w:eastAsia="仿宋" w:cs="Times New Roman"/>
      <w:kern w:val="2"/>
      <w:sz w:val="28"/>
      <w:szCs w:val="24"/>
      <w:lang w:val="en-US" w:eastAsia="zh-CN" w:bidi="ar-SA"/>
    </w:rPr>
  </w:style>
  <w:style w:type="paragraph" w:styleId="3">
    <w:name w:val="heading 1"/>
    <w:basedOn w:val="1"/>
    <w:next w:val="1"/>
    <w:link w:val="31"/>
    <w:qFormat/>
    <w:uiPriority w:val="0"/>
    <w:pPr>
      <w:spacing w:before="100" w:beforeAutospacing="1" w:after="100" w:afterAutospacing="1" w:line="240" w:lineRule="auto"/>
      <w:jc w:val="center"/>
      <w:outlineLvl w:val="0"/>
    </w:pPr>
    <w:rPr>
      <w:rFonts w:hint="eastAsia"/>
      <w:b/>
      <w:bCs/>
      <w:sz w:val="32"/>
      <w:szCs w:val="48"/>
    </w:rPr>
  </w:style>
  <w:style w:type="paragraph" w:styleId="4">
    <w:name w:val="heading 2"/>
    <w:basedOn w:val="1"/>
    <w:next w:val="1"/>
    <w:unhideWhenUsed/>
    <w:qFormat/>
    <w:uiPriority w:val="0"/>
    <w:pPr>
      <w:spacing w:beforeLines="50" w:afterLines="50" w:line="240" w:lineRule="auto"/>
      <w:outlineLvl w:val="1"/>
    </w:pPr>
    <w:rPr>
      <w:rFonts w:eastAsia="华文仿宋"/>
      <w:b/>
    </w:rPr>
  </w:style>
  <w:style w:type="paragraph" w:styleId="5">
    <w:name w:val="heading 3"/>
    <w:basedOn w:val="1"/>
    <w:next w:val="1"/>
    <w:unhideWhenUsed/>
    <w:qFormat/>
    <w:uiPriority w:val="0"/>
    <w:pPr>
      <w:spacing w:beforeLines="50" w:afterLines="50" w:line="240" w:lineRule="auto"/>
      <w:ind w:firstLine="643" w:firstLineChars="200"/>
      <w:outlineLvl w:val="2"/>
    </w:pPr>
    <w:rPr>
      <w:rFonts w:eastAsia="华文仿宋"/>
      <w:b/>
      <w:bCs/>
      <w:szCs w:val="32"/>
    </w:rPr>
  </w:style>
  <w:style w:type="paragraph" w:styleId="6">
    <w:name w:val="heading 4"/>
    <w:basedOn w:val="1"/>
    <w:next w:val="1"/>
    <w:link w:val="37"/>
    <w:unhideWhenUsed/>
    <w:qFormat/>
    <w:uiPriority w:val="0"/>
    <w:pPr>
      <w:keepNext/>
      <w:keepLines/>
      <w:numPr>
        <w:ilvl w:val="3"/>
        <w:numId w:val="1"/>
      </w:numPr>
      <w:tabs>
        <w:tab w:val="left" w:pos="0"/>
      </w:tabs>
      <w:outlineLvl w:val="3"/>
    </w:pPr>
    <w:rPr>
      <w:b/>
      <w:bCs/>
      <w:szCs w:val="28"/>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styleId="7">
    <w:name w:val="Note Heading"/>
    <w:basedOn w:val="1"/>
    <w:next w:val="1"/>
    <w:qFormat/>
    <w:uiPriority w:val="0"/>
    <w:pPr>
      <w:widowControl w:val="0"/>
      <w:spacing w:beforeLines="50" w:afterLines="50"/>
      <w:jc w:val="center"/>
    </w:pPr>
    <w:rPr>
      <w:rFonts w:eastAsia="黑体"/>
      <w:sz w:val="24"/>
      <w:szCs w:val="20"/>
    </w:rPr>
  </w:style>
  <w:style w:type="paragraph" w:styleId="8">
    <w:name w:val="annotation text"/>
    <w:basedOn w:val="1"/>
    <w:link w:val="29"/>
    <w:qFormat/>
    <w:uiPriority w:val="0"/>
    <w:rPr>
      <w:rFonts w:eastAsia="宋体" w:cstheme="minorBidi"/>
      <w:sz w:val="21"/>
    </w:rPr>
  </w:style>
  <w:style w:type="paragraph" w:styleId="9">
    <w:name w:val="Body Text"/>
    <w:basedOn w:val="1"/>
    <w:next w:val="10"/>
    <w:qFormat/>
    <w:uiPriority w:val="0"/>
  </w:style>
  <w:style w:type="paragraph" w:customStyle="1" w:styleId="10">
    <w:name w:val="xl27"/>
    <w:basedOn w:val="1"/>
    <w:qFormat/>
    <w:uiPriority w:val="0"/>
    <w:pPr>
      <w:widowControl/>
      <w:spacing w:before="100" w:beforeAutospacing="1" w:after="100" w:afterAutospacing="1"/>
    </w:pPr>
    <w:rPr>
      <w:rFonts w:hint="eastAsia" w:ascii="Arial Unicode MS" w:hAnsi="Arial Unicode MS" w:eastAsia="Arial Unicode MS"/>
      <w:szCs w:val="20"/>
    </w:rPr>
  </w:style>
  <w:style w:type="paragraph" w:styleId="11">
    <w:name w:val="Body Text Indent"/>
    <w:basedOn w:val="1"/>
    <w:next w:val="12"/>
    <w:qFormat/>
    <w:uiPriority w:val="0"/>
    <w:pPr>
      <w:ind w:left="420" w:leftChars="200"/>
    </w:pPr>
  </w:style>
  <w:style w:type="paragraph" w:styleId="12">
    <w:name w:val="Body Text First Indent"/>
    <w:basedOn w:val="1"/>
    <w:next w:val="1"/>
    <w:qFormat/>
    <w:uiPriority w:val="0"/>
    <w:pPr>
      <w:ind w:firstLine="420" w:firstLineChars="100"/>
    </w:pPr>
    <w:rPr>
      <w:rFonts w:ascii="Times New Roman" w:hAnsi="Times New Roman"/>
    </w:rPr>
  </w:style>
  <w:style w:type="paragraph" w:styleId="13">
    <w:name w:val="toc 3"/>
    <w:basedOn w:val="1"/>
    <w:next w:val="1"/>
    <w:qFormat/>
    <w:uiPriority w:val="39"/>
    <w:pPr>
      <w:spacing w:line="460" w:lineRule="exact"/>
      <w:ind w:left="525" w:leftChars="250"/>
    </w:pPr>
    <w:rPr>
      <w:sz w:val="24"/>
      <w:szCs w:val="21"/>
    </w:rPr>
  </w:style>
  <w:style w:type="paragraph" w:styleId="14">
    <w:name w:val="Balloon Text"/>
    <w:basedOn w:val="1"/>
    <w:link w:val="36"/>
    <w:qFormat/>
    <w:uiPriority w:val="0"/>
    <w:pPr>
      <w:spacing w:line="240" w:lineRule="auto"/>
    </w:pPr>
    <w:rPr>
      <w:sz w:val="18"/>
      <w:szCs w:val="18"/>
    </w:rPr>
  </w:style>
  <w:style w:type="paragraph" w:styleId="15">
    <w:name w:val="foot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pPr>
    <w:rPr>
      <w:sz w:val="18"/>
      <w:szCs w:val="18"/>
    </w:rPr>
  </w:style>
  <w:style w:type="paragraph" w:styleId="16">
    <w:name w:val="header"/>
    <w:basedOn w:val="1"/>
    <w:qFormat/>
    <w:uiPriority w:val="0"/>
    <w:pPr>
      <w:pBdr>
        <w:bottom w:val="thickThinSmallGap" w:color="auto" w:sz="12" w:space="1"/>
      </w:pBdr>
      <w:tabs>
        <w:tab w:val="center" w:pos="4153"/>
        <w:tab w:val="right" w:pos="8306"/>
      </w:tabs>
      <w:jc w:val="center"/>
    </w:pPr>
    <w:rPr>
      <w:sz w:val="18"/>
      <w:szCs w:val="18"/>
    </w:rPr>
  </w:style>
  <w:style w:type="paragraph" w:styleId="17">
    <w:name w:val="toc 1"/>
    <w:basedOn w:val="1"/>
    <w:next w:val="1"/>
    <w:link w:val="30"/>
    <w:qFormat/>
    <w:uiPriority w:val="39"/>
    <w:pPr>
      <w:spacing w:line="500" w:lineRule="exact"/>
    </w:pPr>
    <w:rPr>
      <w:rFonts w:eastAsia="华文仿宋"/>
      <w:b/>
    </w:rPr>
  </w:style>
  <w:style w:type="paragraph" w:styleId="18">
    <w:name w:val="table of figures"/>
    <w:basedOn w:val="1"/>
    <w:next w:val="1"/>
    <w:qFormat/>
    <w:uiPriority w:val="0"/>
    <w:pPr>
      <w:ind w:left="200" w:leftChars="200" w:hanging="200" w:hangingChars="200"/>
    </w:pPr>
  </w:style>
  <w:style w:type="paragraph" w:styleId="19">
    <w:name w:val="toc 2"/>
    <w:basedOn w:val="1"/>
    <w:next w:val="1"/>
    <w:qFormat/>
    <w:uiPriority w:val="39"/>
    <w:pPr>
      <w:spacing w:line="400" w:lineRule="exact"/>
      <w:ind w:firstLine="643" w:firstLineChars="200"/>
    </w:pPr>
    <w:rPr>
      <w:rFonts w:eastAsia="华文仿宋" w:cstheme="minorBidi"/>
      <w:sz w:val="24"/>
    </w:rPr>
  </w:style>
  <w:style w:type="paragraph" w:styleId="20">
    <w:name w:val="annotation subject"/>
    <w:basedOn w:val="8"/>
    <w:next w:val="8"/>
    <w:link w:val="28"/>
    <w:qFormat/>
    <w:uiPriority w:val="0"/>
    <w:rPr>
      <w:rFonts w:eastAsia="仿宋" w:cs="Times New Roman"/>
      <w:b/>
      <w:bCs/>
      <w:sz w:val="28"/>
    </w:rPr>
  </w:style>
  <w:style w:type="paragraph" w:styleId="21">
    <w:name w:val="Body Text First Indent 2"/>
    <w:basedOn w:val="11"/>
    <w:next w:val="1"/>
    <w:qFormat/>
    <w:uiPriority w:val="0"/>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Hyperlink"/>
    <w:basedOn w:val="24"/>
    <w:unhideWhenUsed/>
    <w:qFormat/>
    <w:uiPriority w:val="99"/>
    <w:rPr>
      <w:color w:val="0563C1" w:themeColor="hyperlink"/>
      <w:u w:val="single"/>
    </w:rPr>
  </w:style>
  <w:style w:type="character" w:styleId="26">
    <w:name w:val="annotation reference"/>
    <w:basedOn w:val="24"/>
    <w:qFormat/>
    <w:uiPriority w:val="0"/>
    <w:rPr>
      <w:sz w:val="21"/>
      <w:szCs w:val="21"/>
    </w:rPr>
  </w:style>
  <w:style w:type="paragraph" w:customStyle="1" w:styleId="27">
    <w:name w:val="表格"/>
    <w:basedOn w:val="1"/>
    <w:next w:val="1"/>
    <w:qFormat/>
    <w:uiPriority w:val="0"/>
    <w:pPr>
      <w:keepLines/>
      <w:kinsoku w:val="0"/>
      <w:overflowPunct w:val="0"/>
      <w:adjustRightInd/>
      <w:snapToGrid/>
      <w:spacing w:line="240" w:lineRule="auto"/>
      <w:jc w:val="center"/>
      <w:textAlignment w:val="center"/>
    </w:pPr>
    <w:rPr>
      <w:rFonts w:eastAsia="宋体"/>
      <w:kern w:val="24"/>
      <w:sz w:val="21"/>
    </w:rPr>
  </w:style>
  <w:style w:type="character" w:customStyle="1" w:styleId="28">
    <w:name w:val="批注主题 Char"/>
    <w:basedOn w:val="29"/>
    <w:link w:val="20"/>
    <w:qFormat/>
    <w:uiPriority w:val="0"/>
    <w:rPr>
      <w:rFonts w:ascii="Times New Roman" w:hAnsi="Times New Roman" w:eastAsia="宋体"/>
      <w:kern w:val="2"/>
      <w:sz w:val="21"/>
      <w:szCs w:val="24"/>
    </w:rPr>
  </w:style>
  <w:style w:type="character" w:customStyle="1" w:styleId="29">
    <w:name w:val="批注文字 Char"/>
    <w:basedOn w:val="24"/>
    <w:link w:val="8"/>
    <w:qFormat/>
    <w:uiPriority w:val="0"/>
    <w:rPr>
      <w:rFonts w:ascii="Times New Roman" w:hAnsi="Times New Roman" w:eastAsia="宋体"/>
      <w:kern w:val="2"/>
      <w:sz w:val="21"/>
      <w:szCs w:val="24"/>
    </w:rPr>
  </w:style>
  <w:style w:type="character" w:customStyle="1" w:styleId="30">
    <w:name w:val="目录 1 Char"/>
    <w:link w:val="17"/>
    <w:qFormat/>
    <w:uiPriority w:val="39"/>
    <w:rPr>
      <w:rFonts w:ascii="Times New Roman" w:hAnsi="Times New Roman" w:eastAsia="华文仿宋" w:cs="Times New Roman"/>
      <w:b/>
      <w:sz w:val="28"/>
      <w:szCs w:val="22"/>
    </w:rPr>
  </w:style>
  <w:style w:type="character" w:customStyle="1" w:styleId="31">
    <w:name w:val="标题 1 Char"/>
    <w:link w:val="3"/>
    <w:qFormat/>
    <w:uiPriority w:val="0"/>
    <w:rPr>
      <w:rFonts w:hint="eastAsia" w:ascii="Times New Roman" w:hAnsi="Times New Roman" w:eastAsia="仿宋" w:cs="宋体"/>
      <w:b/>
      <w:bCs/>
      <w:sz w:val="32"/>
      <w:szCs w:val="48"/>
    </w:rPr>
  </w:style>
  <w:style w:type="paragraph" w:customStyle="1" w:styleId="32">
    <w:name w:val="WPSOffice手动目录 1"/>
    <w:qFormat/>
    <w:uiPriority w:val="0"/>
    <w:pPr>
      <w:adjustRightInd w:val="0"/>
      <w:snapToGrid w:val="0"/>
      <w:spacing w:line="400" w:lineRule="exact"/>
    </w:pPr>
    <w:rPr>
      <w:rFonts w:ascii="Times New Roman" w:hAnsi="Times New Roman" w:eastAsia="华文仿宋" w:cstheme="minorBidi"/>
      <w:sz w:val="28"/>
      <w:lang w:val="en-US" w:eastAsia="zh-CN" w:bidi="ar-SA"/>
    </w:rPr>
  </w:style>
  <w:style w:type="paragraph" w:customStyle="1" w:styleId="33">
    <w:name w:val="WPSOffice手动目录 2"/>
    <w:qFormat/>
    <w:uiPriority w:val="0"/>
    <w:pPr>
      <w:adjustRightInd w:val="0"/>
      <w:snapToGrid w:val="0"/>
      <w:spacing w:line="400" w:lineRule="exact"/>
      <w:ind w:firstLine="482" w:firstLineChars="150"/>
    </w:pPr>
    <w:rPr>
      <w:rFonts w:ascii="Times New Roman" w:hAnsi="Times New Roman" w:eastAsia="宋体" w:cstheme="minorBidi"/>
      <w:sz w:val="24"/>
      <w:lang w:val="en-US" w:eastAsia="zh-CN" w:bidi="ar-SA"/>
    </w:rPr>
  </w:style>
  <w:style w:type="paragraph" w:customStyle="1" w:styleId="34">
    <w:name w:val="样式 样式 标题 2 + 三号 段前: 0.2 行 + 段前: 0.5 行"/>
    <w:basedOn w:val="35"/>
    <w:next w:val="1"/>
    <w:qFormat/>
    <w:uiPriority w:val="0"/>
    <w:pPr>
      <w:spacing w:before="156"/>
    </w:pPr>
    <w:rPr>
      <w:rFonts w:cs="Times New Roman"/>
      <w:szCs w:val="32"/>
    </w:rPr>
  </w:style>
  <w:style w:type="paragraph" w:customStyle="1" w:styleId="35">
    <w:name w:val="样式 标题 2 + 三号 段前: 0.2 行"/>
    <w:basedOn w:val="4"/>
    <w:next w:val="1"/>
    <w:qFormat/>
    <w:uiPriority w:val="0"/>
    <w:rPr>
      <w:rFonts w:cs="宋体"/>
      <w:sz w:val="32"/>
      <w:szCs w:val="20"/>
    </w:rPr>
  </w:style>
  <w:style w:type="character" w:customStyle="1" w:styleId="36">
    <w:name w:val="批注框文本 Char"/>
    <w:basedOn w:val="24"/>
    <w:link w:val="14"/>
    <w:qFormat/>
    <w:uiPriority w:val="0"/>
    <w:rPr>
      <w:rFonts w:ascii="Times New Roman" w:hAnsi="Times New Roman" w:eastAsia="仿宋" w:cs="Times New Roman"/>
      <w:kern w:val="2"/>
      <w:sz w:val="18"/>
      <w:szCs w:val="18"/>
    </w:rPr>
  </w:style>
  <w:style w:type="character" w:customStyle="1" w:styleId="37">
    <w:name w:val="标题 4 Char"/>
    <w:link w:val="6"/>
    <w:qFormat/>
    <w:uiPriority w:val="0"/>
    <w:rPr>
      <w:rFonts w:ascii="Times New Roman" w:hAnsi="Times New Roman"/>
      <w:b/>
      <w:bCs/>
      <w:szCs w:val="28"/>
    </w:rPr>
  </w:style>
  <w:style w:type="paragraph" w:customStyle="1" w:styleId="38">
    <w:name w:val="表头"/>
    <w:next w:val="1"/>
    <w:qFormat/>
    <w:uiPriority w:val="0"/>
    <w:pPr>
      <w:spacing w:line="360" w:lineRule="auto"/>
      <w:jc w:val="center"/>
    </w:pPr>
    <w:rPr>
      <w:rFonts w:ascii="Calibri" w:hAnsi="Calibri" w:eastAsia="黑体" w:cs="Times New Roman"/>
      <w:sz w:val="24"/>
      <w:szCs w:val="24"/>
      <w:lang w:val="en-US" w:eastAsia="zh-CN" w:bidi="ar-SA"/>
    </w:rPr>
  </w:style>
  <w:style w:type="paragraph" w:customStyle="1" w:styleId="39">
    <w:name w:val="投标正文"/>
    <w:basedOn w:val="1"/>
    <w:qFormat/>
    <w:uiPriority w:val="0"/>
    <w:pPr>
      <w:widowControl w:val="0"/>
      <w:adjustRightInd/>
      <w:snapToGrid/>
      <w:ind w:firstLine="480" w:firstLineChars="200"/>
      <w:jc w:val="both"/>
      <w:textAlignment w:val="center"/>
    </w:pPr>
    <w:rPr>
      <w:rFonts w:eastAsia="宋体"/>
      <w:color w:val="000000"/>
      <w:kern w:val="0"/>
      <w:szCs w:val="28"/>
    </w:rPr>
  </w:style>
  <w:style w:type="paragraph" w:customStyle="1" w:styleId="40">
    <w:name w:val="表内文字"/>
    <w:basedOn w:val="1"/>
    <w:qFormat/>
    <w:uiPriority w:val="0"/>
    <w:pPr>
      <w:widowControl w:val="0"/>
      <w:adjustRightInd/>
      <w:snapToGrid/>
      <w:spacing w:line="240" w:lineRule="auto"/>
      <w:jc w:val="both"/>
    </w:pPr>
    <w:rPr>
      <w:rFonts w:eastAsia="仿宋_GB2312"/>
      <w:szCs w:val="28"/>
    </w:rPr>
  </w:style>
  <w:style w:type="paragraph" w:styleId="41">
    <w:name w:val="List Paragraph"/>
    <w:basedOn w:val="1"/>
    <w:unhideWhenUsed/>
    <w:qFormat/>
    <w:uiPriority w:val="99"/>
    <w:pPr>
      <w:ind w:firstLine="420" w:firstLineChars="200"/>
    </w:pPr>
  </w:style>
  <w:style w:type="paragraph" w:customStyle="1" w:styleId="42">
    <w:name w:val="p0"/>
    <w:basedOn w:val="1"/>
    <w:qFormat/>
    <w:uiPriority w:val="0"/>
    <w:rPr>
      <w:rFonts w:eastAsia="宋体"/>
      <w:kern w:val="0"/>
      <w:szCs w:val="28"/>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3073"/>
    <customShpInfo spid="_x0000_s2263"/>
    <customShpInfo spid="_x0000_s2299"/>
    <customShpInfo spid="_x0000_s2300"/>
    <customShpInfo spid="_x0000_s2301"/>
    <customShpInfo spid="_x0000_s2302"/>
    <customShpInfo spid="_x0000_s2304"/>
    <customShpInfo spid="_x0000_s2305"/>
    <customShpInfo spid="_x0000_s2274"/>
    <customShpInfo spid="_x0000_s2272"/>
    <customShpInfo spid="_x0000_s2084"/>
    <customShpInfo spid="_x0000_s2269"/>
    <customShpInfo spid="_x0000_s2270"/>
    <customShpInfo spid="_x0000_s2276"/>
    <customShpInfo spid="_x0000_s2275"/>
    <customShpInfo spid="_x0000_s2273"/>
    <customShpInfo spid="_x0000_s2271"/>
    <customShpInfo spid="_x0000_s2268"/>
    <customShpInfo spid="_x0000_s2267"/>
    <customShpInfo spid="_x0000_s2122"/>
    <customShpInfo spid="_x0000_s2121"/>
    <customShpInfo spid="_x0000_s2320"/>
    <customShpInfo spid="_x0000_s2307"/>
    <customShpInfo spid="_x0000_s2308"/>
    <customShpInfo spid="_x0000_s2309"/>
    <customShpInfo spid="_x0000_s2310"/>
    <customShpInfo spid="_x0000_s2311"/>
    <customShpInfo spid="_x0000_s2312"/>
    <customShpInfo spid="_x0000_s2313"/>
    <customShpInfo spid="_x0000_s2314"/>
    <customShpInfo spid="_x0000_s2315"/>
    <customShpInfo spid="_x0000_s2316"/>
    <customShpInfo spid="_x0000_s2317"/>
    <customShpInfo spid="_x0000_s2318"/>
    <customShpInfo spid="_x0000_s2319"/>
    <customShpInfo spid="_x0000_s2050"/>
    <customShpInfo spid="_x0000_s2108"/>
    <customShpInfo spid="_x0000_s2095"/>
    <customShpInfo spid="_x0000_s2094"/>
    <customShpInfo spid="_x0000_s2096"/>
    <customShpInfo spid="_x0000_s2055"/>
    <customShpInfo spid="_x0000_s2090"/>
    <customShpInfo spid="_x0000_s2092"/>
    <customShpInfo spid="_x0000_s2101"/>
    <customShpInfo spid="_x0000_s2100"/>
    <customShpInfo spid="_x0000_s2099"/>
    <customShpInfo spid="_x0000_s2098"/>
    <customShpInfo spid="_x0000_s2097"/>
    <customShpInfo spid="_x0000_s2093"/>
    <customShpInfo spid="_x0000_s2091"/>
    <customShpInfo spid="_x0000_s2088"/>
    <customShpInfo spid="_x0000_s2086"/>
    <customShpInfo spid="_x0000_s2067"/>
    <customShpInfo spid="_x0000_s2068"/>
    <customShpInfo spid="_x0000_s2107"/>
    <customShpInfo spid="_x0000_s2061"/>
    <customShpInfo spid="_x0000_s2056"/>
    <customShpInfo spid="_x0000_s2062"/>
    <customShpInfo spid="_x0000_s2060"/>
    <customShpInfo spid="_x0000_s2052"/>
    <customShpInfo spid="_x0000_s2058"/>
    <customShpInfo spid="_x0000_s2066"/>
    <customShpInfo spid="_x0000_s2057"/>
    <customShpInfo spid="_x0000_s2054"/>
    <customShpInfo spid="_x0000_s2053"/>
    <customShpInfo spid="_x0000_s2059"/>
    <customShpInfo spid="_x0000_s2064"/>
    <customShpInfo spid="_x0000_s2065"/>
    <customShpInfo spid="_x0000_s2063"/>
    <customShpInfo spid="_x0000_s2051"/>
    <customShpInfo spid="_x0000_s2298"/>
    <customShpInfo spid="_x0000_s2296"/>
    <customShpInfo spid="_x0000_s2073"/>
    <customShpInfo spid="_x0000_s2070"/>
    <customShpInfo spid="_x0000_s2069"/>
    <customShpInfo spid="_x0000_s2249"/>
    <customShpInfo spid="_x0000_s2295"/>
    <customShpInfo spid="_x0000_s2294"/>
    <customShpInfo spid="_x0000_s2293"/>
    <customShpInfo spid="_x0000_s2292"/>
    <customShpInfo spid="_x0000_s2291"/>
    <customShpInfo spid="_x0000_s2253"/>
    <customShpInfo spid="_x0000_s2250"/>
    <customShpInfo spid="_x0000_s2251"/>
    <customShpInfo spid="_x0000_s2287"/>
    <customShpInfo spid="_x0000_s2072"/>
    <customShpInfo spid="_x0000_s2071"/>
    <customShpInfo spid="_x0000_s2285"/>
    <customShpInfo spid="_x0000_s2286"/>
    <customShpInfo spid="_x0000_s2284"/>
    <customShpInfo spid="_x0000_s2283"/>
    <customShpInfo spid="_x0000_s2282"/>
    <customShpInfo spid="_x0000_s2281"/>
    <customShpInfo spid="_x0000_s2280"/>
    <customShpInfo spid="_x0000_s2279"/>
    <customShpInfo spid="_x0000_s2278"/>
    <customShpInfo spid="_x0000_s2260"/>
    <customShpInfo spid="_x0000_s225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14A4CA5-AF81-4813-819C-DB6AE13C00D7}">
  <ds:schemaRefs/>
</ds:datastoreItem>
</file>

<file path=docProps/app.xml><?xml version="1.0" encoding="utf-8"?>
<Properties xmlns="http://schemas.openxmlformats.org/officeDocument/2006/extended-properties" xmlns:vt="http://schemas.openxmlformats.org/officeDocument/2006/docPropsVTypes">
  <Template>Normal.dotm</Template>
  <Pages>39</Pages>
  <Words>16859</Words>
  <Characters>6523</Characters>
  <Lines>54</Lines>
  <Paragraphs>46</Paragraphs>
  <TotalTime>2</TotalTime>
  <ScaleCrop>false</ScaleCrop>
  <LinksUpToDate>false</LinksUpToDate>
  <CharactersWithSpaces>23336</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2018-01-09T06:10:00Z</dcterms:created>
  <dc:creator>win7</dc:creator>
  <cp:lastModifiedBy>lenovo</cp:lastModifiedBy>
  <dcterms:modified xsi:type="dcterms:W3CDTF">2021-05-28T14:05:48Z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