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rPr>
          <w:rFonts w:hint="default" w:ascii="Times New Roman" w:hAnsi="Times New Roman" w:eastAsia="仿宋" w:cs="Times New Roman"/>
          <w:bCs/>
          <w:color w:val="auto"/>
          <w:szCs w:val="28"/>
        </w:rPr>
      </w:pPr>
    </w:p>
    <w:p>
      <w:pPr>
        <w:ind w:firstLine="1044"/>
        <w:rPr>
          <w:rFonts w:hint="default" w:ascii="Times New Roman" w:hAnsi="Times New Roman" w:eastAsia="仿宋" w:cs="Times New Roman"/>
          <w:b/>
          <w:color w:val="auto"/>
          <w:sz w:val="28"/>
          <w:szCs w:val="28"/>
        </w:rPr>
      </w:pPr>
    </w:p>
    <w:p>
      <w:pPr>
        <w:adjustRightInd w:val="0"/>
        <w:snapToGrid w:val="0"/>
        <w:spacing w:line="360" w:lineRule="auto"/>
        <w:ind w:firstLine="0" w:firstLineChars="0"/>
        <w:jc w:val="center"/>
        <w:rPr>
          <w:rFonts w:hint="eastAsia" w:ascii="Times New Roman" w:hAnsi="Times New Roman" w:eastAsia="仿宋" w:cs="Times New Roman"/>
          <w:b/>
          <w:color w:val="auto"/>
          <w:sz w:val="44"/>
          <w:szCs w:val="44"/>
          <w:lang w:eastAsia="zh-CN"/>
        </w:rPr>
      </w:pPr>
    </w:p>
    <w:p>
      <w:pPr>
        <w:adjustRightInd w:val="0"/>
        <w:snapToGrid w:val="0"/>
        <w:spacing w:line="360" w:lineRule="auto"/>
        <w:ind w:firstLine="0" w:firstLineChars="0"/>
        <w:jc w:val="center"/>
        <w:rPr>
          <w:rFonts w:hint="eastAsia" w:ascii="Times New Roman" w:hAnsi="Times New Roman" w:eastAsia="仿宋" w:cs="Times New Roman"/>
          <w:b/>
          <w:color w:val="auto"/>
          <w:sz w:val="44"/>
          <w:szCs w:val="44"/>
          <w:lang w:eastAsia="zh-CN"/>
        </w:rPr>
      </w:pPr>
      <w:r>
        <w:rPr>
          <w:rFonts w:hint="eastAsia" w:ascii="Times New Roman" w:hAnsi="Times New Roman" w:eastAsia="仿宋" w:cs="Times New Roman"/>
          <w:b/>
          <w:color w:val="auto"/>
          <w:sz w:val="44"/>
          <w:szCs w:val="44"/>
          <w:lang w:eastAsia="zh-CN"/>
        </w:rPr>
        <w:t>陕西小白兔汽车维修服务有限公司</w:t>
      </w:r>
    </w:p>
    <w:p>
      <w:pPr>
        <w:adjustRightInd w:val="0"/>
        <w:snapToGrid w:val="0"/>
        <w:spacing w:line="360" w:lineRule="auto"/>
        <w:ind w:firstLine="0" w:firstLineChars="0"/>
        <w:jc w:val="center"/>
        <w:rPr>
          <w:rFonts w:hint="default" w:ascii="Times New Roman" w:hAnsi="Times New Roman" w:eastAsia="仿宋" w:cs="Times New Roman"/>
          <w:b/>
          <w:color w:val="auto"/>
          <w:sz w:val="44"/>
          <w:szCs w:val="44"/>
          <w:lang w:eastAsia="zh-CN"/>
        </w:rPr>
      </w:pPr>
      <w:r>
        <w:rPr>
          <w:rFonts w:hint="eastAsia" w:ascii="Times New Roman" w:hAnsi="Times New Roman" w:eastAsia="仿宋" w:cs="Times New Roman"/>
          <w:b/>
          <w:color w:val="auto"/>
          <w:sz w:val="44"/>
          <w:szCs w:val="44"/>
          <w:lang w:eastAsia="zh-CN"/>
        </w:rPr>
        <w:t>秦汉新城分公司</w:t>
      </w:r>
    </w:p>
    <w:p>
      <w:pPr>
        <w:adjustRightInd w:val="0"/>
        <w:snapToGrid w:val="0"/>
        <w:spacing w:line="360" w:lineRule="auto"/>
        <w:ind w:firstLine="0" w:firstLineChars="0"/>
        <w:jc w:val="center"/>
        <w:rPr>
          <w:rFonts w:hint="default" w:ascii="Times New Roman" w:hAnsi="Times New Roman" w:eastAsia="仿宋" w:cs="Times New Roman"/>
          <w:b/>
          <w:color w:val="auto"/>
          <w:sz w:val="44"/>
          <w:szCs w:val="44"/>
          <w:lang w:eastAsia="zh-CN"/>
        </w:rPr>
      </w:pPr>
      <w:r>
        <w:rPr>
          <w:rFonts w:hint="default" w:ascii="Times New Roman" w:hAnsi="Times New Roman" w:eastAsia="仿宋" w:cs="Times New Roman"/>
          <w:b/>
          <w:color w:val="auto"/>
          <w:sz w:val="44"/>
          <w:szCs w:val="44"/>
          <w:lang w:eastAsia="zh-CN"/>
        </w:rPr>
        <w:t>突发环境事件风险评估报告</w:t>
      </w:r>
    </w:p>
    <w:p>
      <w:pPr>
        <w:adjustRightInd w:val="0"/>
        <w:snapToGrid w:val="0"/>
        <w:spacing w:line="360" w:lineRule="auto"/>
        <w:ind w:firstLine="0" w:firstLineChars="0"/>
        <w:jc w:val="center"/>
        <w:rPr>
          <w:rFonts w:hint="eastAsia" w:ascii="Times New Roman" w:hAnsi="Times New Roman" w:eastAsia="仿宋" w:cs="Times New Roman"/>
          <w:b/>
          <w:color w:val="auto"/>
          <w:sz w:val="44"/>
          <w:szCs w:val="44"/>
          <w:lang w:eastAsia="zh-CN"/>
        </w:rPr>
      </w:pPr>
    </w:p>
    <w:p>
      <w:pPr>
        <w:rPr>
          <w:rFonts w:hint="default" w:ascii="Times New Roman" w:hAnsi="Times New Roman" w:eastAsia="仿宋" w:cs="Times New Roman"/>
          <w:color w:val="auto"/>
          <w:sz w:val="44"/>
          <w:szCs w:val="44"/>
        </w:rPr>
      </w:pPr>
    </w:p>
    <w:p>
      <w:pPr>
        <w:pStyle w:val="2"/>
        <w:ind w:firstLine="880"/>
        <w:rPr>
          <w:rFonts w:hint="default" w:ascii="Times New Roman" w:hAnsi="Times New Roman" w:eastAsia="仿宋" w:cs="Times New Roman"/>
          <w:color w:val="auto"/>
          <w:sz w:val="44"/>
          <w:szCs w:val="44"/>
        </w:rPr>
      </w:pPr>
    </w:p>
    <w:p>
      <w:pPr>
        <w:rPr>
          <w:rFonts w:hint="default" w:ascii="Times New Roman" w:hAnsi="Times New Roman" w:eastAsia="仿宋" w:cs="Times New Roman"/>
          <w:color w:val="auto"/>
        </w:rPr>
      </w:pPr>
    </w:p>
    <w:p>
      <w:pPr>
        <w:spacing w:line="360" w:lineRule="auto"/>
        <w:ind w:firstLine="313" w:firstLineChars="98"/>
        <w:jc w:val="center"/>
        <w:rPr>
          <w:rFonts w:hint="default" w:ascii="Times New Roman" w:hAnsi="Times New Roman" w:eastAsia="仿宋" w:cs="Times New Roman"/>
          <w:color w:val="auto"/>
          <w:sz w:val="32"/>
          <w:szCs w:val="32"/>
        </w:rPr>
      </w:pPr>
    </w:p>
    <w:p>
      <w:pPr>
        <w:spacing w:line="540" w:lineRule="exact"/>
        <w:ind w:firstLine="562" w:firstLineChars="200"/>
        <w:rPr>
          <w:rFonts w:hint="default" w:ascii="Times New Roman" w:hAnsi="Times New Roman" w:eastAsia="仿宋" w:cs="Times New Roman"/>
          <w:b/>
          <w:color w:val="auto"/>
          <w:sz w:val="28"/>
          <w:szCs w:val="28"/>
        </w:rPr>
      </w:pPr>
    </w:p>
    <w:p>
      <w:pPr>
        <w:pStyle w:val="7"/>
        <w:spacing w:line="540" w:lineRule="exact"/>
        <w:ind w:firstLine="0" w:firstLineChars="0"/>
        <w:jc w:val="center"/>
        <w:rPr>
          <w:rFonts w:hint="default" w:ascii="Times New Roman" w:hAnsi="Times New Roman" w:eastAsia="仿宋" w:cs="Times New Roman"/>
          <w:b/>
          <w:color w:val="auto"/>
          <w:sz w:val="52"/>
        </w:rPr>
      </w:pPr>
    </w:p>
    <w:p>
      <w:pPr>
        <w:pStyle w:val="7"/>
        <w:spacing w:line="540" w:lineRule="exact"/>
        <w:ind w:firstLine="0" w:firstLineChars="0"/>
        <w:jc w:val="center"/>
        <w:rPr>
          <w:rFonts w:hint="default" w:ascii="Times New Roman" w:hAnsi="Times New Roman" w:eastAsia="仿宋" w:cs="Times New Roman"/>
          <w:b/>
          <w:color w:val="auto"/>
          <w:sz w:val="44"/>
        </w:rPr>
      </w:pPr>
    </w:p>
    <w:p>
      <w:pPr>
        <w:pStyle w:val="7"/>
        <w:spacing w:line="540" w:lineRule="exact"/>
        <w:ind w:firstLine="0" w:firstLineChars="0"/>
        <w:rPr>
          <w:rFonts w:hint="default" w:ascii="Times New Roman" w:hAnsi="Times New Roman" w:eastAsia="仿宋" w:cs="Times New Roman"/>
          <w:b/>
          <w:color w:val="auto"/>
          <w:sz w:val="44"/>
        </w:rPr>
      </w:pPr>
    </w:p>
    <w:p>
      <w:pPr>
        <w:pStyle w:val="7"/>
        <w:ind w:firstLine="0" w:firstLineChars="0"/>
        <w:rPr>
          <w:rFonts w:hint="default" w:ascii="Times New Roman" w:hAnsi="Times New Roman" w:eastAsia="仿宋" w:cs="Times New Roman"/>
          <w:b/>
          <w:color w:val="auto"/>
          <w:sz w:val="44"/>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r>
        <w:rPr>
          <w:rFonts w:hint="eastAsia" w:ascii="Times New Roman" w:hAnsi="Times New Roman" w:eastAsia="仿宋" w:cs="Times New Roman"/>
          <w:b/>
          <w:bCs/>
          <w:color w:val="auto"/>
          <w:sz w:val="30"/>
          <w:szCs w:val="30"/>
          <w:lang w:eastAsia="zh-CN"/>
        </w:rPr>
        <w:t>陕西小白兔汽车维修服务有限公司秦汉新城分公司</w:t>
      </w:r>
    </w:p>
    <w:p>
      <w:pPr>
        <w:adjustRightInd w:val="0"/>
        <w:snapToGrid w:val="0"/>
        <w:spacing w:line="360" w:lineRule="auto"/>
        <w:jc w:val="center"/>
        <w:rPr>
          <w:rFonts w:hint="default" w:ascii="Times New Roman" w:hAnsi="Times New Roman" w:eastAsia="仿宋" w:cs="Times New Roman"/>
          <w:b/>
          <w:color w:val="auto"/>
          <w:sz w:val="30"/>
          <w:szCs w:val="30"/>
        </w:rPr>
        <w:sectPr>
          <w:headerReference r:id="rId3" w:type="default"/>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b/>
          <w:bCs/>
          <w:color w:val="auto"/>
          <w:sz w:val="30"/>
          <w:szCs w:val="30"/>
          <w:lang w:val="en-US" w:eastAsia="zh-CN"/>
        </w:rPr>
        <w:t>202</w:t>
      </w:r>
      <w:r>
        <w:rPr>
          <w:rFonts w:hint="eastAsia" w:ascii="Times New Roman" w:hAnsi="Times New Roman" w:eastAsia="仿宋" w:cs="Times New Roman"/>
          <w:b/>
          <w:bCs/>
          <w:color w:val="auto"/>
          <w:sz w:val="30"/>
          <w:szCs w:val="30"/>
          <w:lang w:val="en-US" w:eastAsia="zh-CN"/>
        </w:rPr>
        <w:t>1</w:t>
      </w:r>
      <w:r>
        <w:rPr>
          <w:rFonts w:hint="default" w:ascii="Times New Roman" w:hAnsi="Times New Roman" w:eastAsia="仿宋" w:cs="Times New Roman"/>
          <w:b/>
          <w:bCs/>
          <w:color w:val="auto"/>
          <w:sz w:val="30"/>
          <w:szCs w:val="30"/>
        </w:rPr>
        <w:t>年</w:t>
      </w:r>
      <w:r>
        <w:rPr>
          <w:rFonts w:hint="eastAsia" w:ascii="Times New Roman" w:hAnsi="Times New Roman" w:eastAsia="仿宋" w:cs="Times New Roman"/>
          <w:b/>
          <w:bCs/>
          <w:color w:val="auto"/>
          <w:sz w:val="30"/>
          <w:szCs w:val="30"/>
          <w:lang w:val="en-US" w:eastAsia="zh-CN"/>
        </w:rPr>
        <w:t>5</w:t>
      </w:r>
      <w:r>
        <w:rPr>
          <w:rFonts w:hint="default" w:ascii="Times New Roman" w:hAnsi="Times New Roman" w:eastAsia="仿宋" w:cs="Times New Roman"/>
          <w:b/>
          <w:bCs/>
          <w:color w:val="auto"/>
          <w:sz w:val="30"/>
          <w:szCs w:val="30"/>
        </w:rPr>
        <w:t>月</w:t>
      </w: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4"/>
        </w:rPr>
      </w:pPr>
      <w:r>
        <w:rPr>
          <w:rFonts w:hint="default" w:ascii="Times New Roman" w:hAnsi="Times New Roman" w:eastAsia="仿宋" w:cs="Times New Roman"/>
          <w:b/>
          <w:snapToGrid w:val="0"/>
          <w:color w:val="auto"/>
          <w:kern w:val="0"/>
          <w:sz w:val="28"/>
          <w:szCs w:val="28"/>
        </w:rPr>
        <w:t>目  录</w:t>
      </w:r>
    </w:p>
    <w:p>
      <w:pPr>
        <w:pStyle w:val="17"/>
        <w:tabs>
          <w:tab w:val="right" w:leader="dot" w:pos="8618"/>
        </w:tabs>
      </w:pPr>
      <w:r>
        <w:rPr>
          <w:rFonts w:hint="default" w:ascii="Times New Roman" w:hAnsi="Times New Roman" w:eastAsia="仿宋" w:cs="Times New Roman"/>
          <w:b/>
          <w:snapToGrid w:val="0"/>
          <w:color w:val="auto"/>
          <w:kern w:val="0"/>
          <w:sz w:val="24"/>
        </w:rPr>
        <w:fldChar w:fldCharType="begin"/>
      </w:r>
      <w:r>
        <w:rPr>
          <w:rFonts w:hint="default" w:ascii="Times New Roman" w:hAnsi="Times New Roman" w:eastAsia="仿宋" w:cs="Times New Roman"/>
          <w:b/>
          <w:snapToGrid w:val="0"/>
          <w:color w:val="auto"/>
          <w:kern w:val="0"/>
          <w:sz w:val="24"/>
        </w:rPr>
        <w:instrText xml:space="preserve">TOC \o "1-2" \h \u </w:instrText>
      </w:r>
      <w:r>
        <w:rPr>
          <w:rFonts w:hint="default" w:ascii="Times New Roman" w:hAnsi="Times New Roman" w:eastAsia="仿宋" w:cs="Times New Roman"/>
          <w:b/>
          <w:snapToGrid w:val="0"/>
          <w:color w:val="auto"/>
          <w:kern w:val="0"/>
          <w:sz w:val="24"/>
        </w:rPr>
        <w:fldChar w:fldCharType="separate"/>
      </w:r>
      <w:r>
        <w:rPr>
          <w:rFonts w:hint="default" w:ascii="Times New Roman" w:hAnsi="Times New Roman" w:eastAsia="仿宋" w:cs="Times New Roman"/>
          <w:snapToGrid w:val="0"/>
          <w:color w:val="auto"/>
          <w:kern w:val="0"/>
        </w:rPr>
        <w:fldChar w:fldCharType="begin"/>
      </w:r>
      <w:r>
        <w:rPr>
          <w:rFonts w:hint="default" w:ascii="Times New Roman" w:hAnsi="Times New Roman" w:eastAsia="仿宋" w:cs="Times New Roman"/>
          <w:snapToGrid w:val="0"/>
          <w:kern w:val="0"/>
        </w:rPr>
        <w:instrText xml:space="preserve"> HYPERLINK \l _Toc3013 </w:instrText>
      </w:r>
      <w:r>
        <w:rPr>
          <w:rFonts w:hint="default" w:ascii="Times New Roman" w:hAnsi="Times New Roman" w:eastAsia="仿宋" w:cs="Times New Roman"/>
          <w:snapToGrid w:val="0"/>
          <w:kern w:val="0"/>
        </w:rPr>
        <w:fldChar w:fldCharType="separate"/>
      </w:r>
      <w:r>
        <w:rPr>
          <w:rFonts w:hint="eastAsia"/>
          <w:lang w:val="en-US" w:eastAsia="zh-CN"/>
        </w:rPr>
        <w:t>1、前  言</w:t>
      </w:r>
      <w:r>
        <w:tab/>
      </w:r>
      <w:r>
        <w:fldChar w:fldCharType="begin"/>
      </w:r>
      <w:r>
        <w:instrText xml:space="preserve"> PAGEREF _Toc3013 \h </w:instrText>
      </w:r>
      <w:r>
        <w:fldChar w:fldCharType="separate"/>
      </w:r>
      <w:r>
        <w:t>1</w:t>
      </w:r>
      <w:r>
        <w:fldChar w:fldCharType="end"/>
      </w:r>
      <w:r>
        <w:rPr>
          <w:rFonts w:hint="default" w:ascii="Times New Roman" w:hAnsi="Times New Roman" w:eastAsia="仿宋" w:cs="Times New Roman"/>
          <w:snapToGrid w:val="0"/>
          <w:color w:val="auto"/>
          <w:kern w:val="0"/>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_Toc22865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36"/>
        </w:rPr>
        <w:t>2、总</w:t>
      </w:r>
      <w:r>
        <w:rPr>
          <w:rFonts w:hint="eastAsia" w:ascii="Times New Roman" w:hAnsi="Times New Roman" w:cs="Times New Roman"/>
          <w:snapToGrid w:val="0"/>
          <w:kern w:val="0"/>
          <w:szCs w:val="36"/>
          <w:lang w:val="en-US" w:eastAsia="zh-CN"/>
        </w:rPr>
        <w:t xml:space="preserve">  </w:t>
      </w:r>
      <w:r>
        <w:rPr>
          <w:rFonts w:hint="default" w:ascii="Times New Roman" w:hAnsi="Times New Roman" w:eastAsia="仿宋" w:cs="Times New Roman"/>
          <w:snapToGrid w:val="0"/>
          <w:kern w:val="0"/>
          <w:szCs w:val="36"/>
        </w:rPr>
        <w:t>则</w:t>
      </w:r>
      <w:r>
        <w:tab/>
      </w:r>
      <w:r>
        <w:fldChar w:fldCharType="begin"/>
      </w:r>
      <w:r>
        <w:instrText xml:space="preserve"> PAGEREF _Toc22865 \h </w:instrText>
      </w:r>
      <w:r>
        <w:fldChar w:fldCharType="separate"/>
      </w:r>
      <w:r>
        <w:t>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_Toc30090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snapToGrid w:val="0"/>
          <w:kern w:val="0"/>
          <w:szCs w:val="28"/>
        </w:rPr>
        <w:t>2.1编制原则</w:t>
      </w:r>
      <w:r>
        <w:tab/>
      </w:r>
      <w:r>
        <w:fldChar w:fldCharType="begin"/>
      </w:r>
      <w:r>
        <w:instrText xml:space="preserve"> PAGEREF _Toc30090 \h </w:instrText>
      </w:r>
      <w:r>
        <w:fldChar w:fldCharType="separate"/>
      </w:r>
      <w:r>
        <w:t>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_Toc23351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snapToGrid w:val="0"/>
          <w:kern w:val="0"/>
          <w:szCs w:val="28"/>
        </w:rPr>
        <w:t>2.2编制</w:t>
      </w:r>
      <w:r>
        <w:rPr>
          <w:rFonts w:hint="default" w:ascii="Times New Roman" w:hAnsi="Times New Roman" w:eastAsia="仿宋" w:cs="Times New Roman"/>
          <w:bCs w:val="0"/>
          <w:szCs w:val="28"/>
        </w:rPr>
        <w:t>依据</w:t>
      </w:r>
      <w:r>
        <w:tab/>
      </w:r>
      <w:r>
        <w:fldChar w:fldCharType="begin"/>
      </w:r>
      <w:r>
        <w:instrText xml:space="preserve"> PAGEREF _Toc23351 \h </w:instrText>
      </w:r>
      <w:r>
        <w:fldChar w:fldCharType="separate"/>
      </w:r>
      <w:r>
        <w:t>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_Toc24664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val="0"/>
          <w:kern w:val="2"/>
          <w:szCs w:val="28"/>
          <w:lang w:val="en-US" w:eastAsia="zh-CN" w:bidi="ar-SA"/>
        </w:rPr>
        <w:t>2.3</w:t>
      </w:r>
      <w:r>
        <w:rPr>
          <w:rFonts w:hint="default" w:ascii="Times New Roman" w:hAnsi="Times New Roman" w:eastAsia="仿宋" w:cs="Times New Roman"/>
          <w:szCs w:val="28"/>
        </w:rPr>
        <w:t xml:space="preserve"> 企业突发环境事件风险评估程序</w:t>
      </w:r>
      <w:r>
        <w:tab/>
      </w:r>
      <w:r>
        <w:fldChar w:fldCharType="begin"/>
      </w:r>
      <w:r>
        <w:instrText xml:space="preserve"> PAGEREF _Toc24664 \h </w:instrText>
      </w:r>
      <w:r>
        <w:fldChar w:fldCharType="separate"/>
      </w:r>
      <w:r>
        <w:t>5</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_Toc16104 </w:instrText>
      </w:r>
      <w:r>
        <w:rPr>
          <w:rFonts w:hint="default" w:ascii="Times New Roman" w:hAnsi="Times New Roman" w:eastAsia="仿宋" w:cs="Times New Roman"/>
          <w:snapToGrid w:val="0"/>
          <w:szCs w:val="24"/>
        </w:rPr>
        <w:fldChar w:fldCharType="separate"/>
      </w:r>
      <w:r>
        <w:rPr>
          <w:rFonts w:hint="default"/>
          <w:lang w:val="en-US" w:eastAsia="zh-CN"/>
        </w:rPr>
        <w:t>3、资料准备与环境风险识别</w:t>
      </w:r>
      <w:r>
        <w:tab/>
      </w:r>
      <w:r>
        <w:fldChar w:fldCharType="begin"/>
      </w:r>
      <w:r>
        <w:instrText xml:space="preserve"> PAGEREF _Toc16104 \h </w:instrText>
      </w:r>
      <w:r>
        <w:fldChar w:fldCharType="separate"/>
      </w:r>
      <w:r>
        <w:t>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_Toc26636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snapToGrid w:val="0"/>
          <w:kern w:val="0"/>
          <w:szCs w:val="28"/>
        </w:rPr>
        <w:t>3.1企业基本信息</w:t>
      </w:r>
      <w:r>
        <w:tab/>
      </w:r>
      <w:r>
        <w:fldChar w:fldCharType="begin"/>
      </w:r>
      <w:r>
        <w:instrText xml:space="preserve"> PAGEREF _Toc26636 \h </w:instrText>
      </w:r>
      <w:r>
        <w:fldChar w:fldCharType="separate"/>
      </w:r>
      <w:r>
        <w:t>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_Toc12821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zCs w:val="28"/>
        </w:rPr>
        <w:t>3.2企业周边环境风险受体情况</w:t>
      </w:r>
      <w:r>
        <w:tab/>
      </w:r>
      <w:r>
        <w:fldChar w:fldCharType="begin"/>
      </w:r>
      <w:r>
        <w:instrText xml:space="preserve"> PAGEREF _Toc12821 \h </w:instrText>
      </w:r>
      <w:r>
        <w:fldChar w:fldCharType="separate"/>
      </w:r>
      <w:r>
        <w:t>8</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_Toc1999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rPr>
        <w:t>3.3涉</w:t>
      </w:r>
      <w:r>
        <w:rPr>
          <w:rFonts w:hint="default" w:ascii="Times New Roman" w:hAnsi="Times New Roman" w:eastAsia="仿宋" w:cs="Times New Roman"/>
          <w:szCs w:val="28"/>
        </w:rPr>
        <w:t>及环境风险物质情况</w:t>
      </w:r>
      <w:r>
        <w:tab/>
      </w:r>
      <w:r>
        <w:fldChar w:fldCharType="begin"/>
      </w:r>
      <w:r>
        <w:instrText xml:space="preserve"> PAGEREF _Toc1999 \h </w:instrText>
      </w:r>
      <w:r>
        <w:fldChar w:fldCharType="separate"/>
      </w:r>
      <w:r>
        <w:t>9</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_Toc7823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rPr>
        <w:t>3.4企业工艺流程及设备</w:t>
      </w:r>
      <w:r>
        <w:tab/>
      </w:r>
      <w:r>
        <w:fldChar w:fldCharType="begin"/>
      </w:r>
      <w:r>
        <w:instrText xml:space="preserve"> PAGEREF _Toc7823 \h </w:instrText>
      </w:r>
      <w:r>
        <w:fldChar w:fldCharType="separate"/>
      </w:r>
      <w:r>
        <w:t>14</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_Toc14390 </w:instrText>
      </w:r>
      <w:r>
        <w:rPr>
          <w:rFonts w:hint="default" w:ascii="Times New Roman" w:hAnsi="Times New Roman" w:eastAsia="仿宋" w:cs="Times New Roman"/>
          <w:snapToGrid w:val="0"/>
          <w:szCs w:val="24"/>
        </w:rPr>
        <w:fldChar w:fldCharType="separate"/>
      </w:r>
      <w:r>
        <w:rPr>
          <w:rFonts w:hint="default"/>
        </w:rPr>
        <w:t>3.5安全生产管理</w:t>
      </w:r>
      <w:r>
        <w:tab/>
      </w:r>
      <w:r>
        <w:fldChar w:fldCharType="begin"/>
      </w:r>
      <w:r>
        <w:instrText xml:space="preserve"> PAGEREF _Toc14390 \h </w:instrText>
      </w:r>
      <w:r>
        <w:fldChar w:fldCharType="separate"/>
      </w:r>
      <w:r>
        <w:t>16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_Toc8316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lang w:val="en-US" w:eastAsia="zh-CN"/>
        </w:rPr>
        <w:t>3.6现有环境风险防控与应急措施</w:t>
      </w:r>
      <w:r>
        <w:tab/>
      </w:r>
      <w:r>
        <w:fldChar w:fldCharType="begin"/>
      </w:r>
      <w:r>
        <w:instrText xml:space="preserve"> PAGEREF _Toc8316 \h </w:instrText>
      </w:r>
      <w:r>
        <w:fldChar w:fldCharType="separate"/>
      </w:r>
      <w:r>
        <w:t>17</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_Toc6954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lang w:val="en-US" w:eastAsia="zh-CN"/>
        </w:rPr>
        <w:t>3.7现有应急物资与装备、救援队伍情况</w:t>
      </w:r>
      <w:r>
        <w:tab/>
      </w:r>
      <w:r>
        <w:fldChar w:fldCharType="begin"/>
      </w:r>
      <w:r>
        <w:instrText xml:space="preserve"> PAGEREF _Toc6954 \h </w:instrText>
      </w:r>
      <w:r>
        <w:fldChar w:fldCharType="separate"/>
      </w:r>
      <w:r>
        <w:t>18</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_Toc22292 </w:instrText>
      </w:r>
      <w:r>
        <w:rPr>
          <w:rFonts w:hint="default" w:ascii="Times New Roman" w:hAnsi="Times New Roman" w:eastAsia="仿宋" w:cs="Times New Roman"/>
          <w:snapToGrid w:val="0"/>
          <w:szCs w:val="24"/>
        </w:rPr>
        <w:fldChar w:fldCharType="separate"/>
      </w:r>
      <w:r>
        <w:rPr>
          <w:rFonts w:hint="default"/>
          <w:lang w:val="en-US" w:eastAsia="zh-CN"/>
        </w:rPr>
        <w:t>4、突发环境事件及其后果分析</w:t>
      </w:r>
      <w:r>
        <w:tab/>
      </w:r>
      <w:r>
        <w:fldChar w:fldCharType="begin"/>
      </w:r>
      <w:r>
        <w:instrText xml:space="preserve"> PAGEREF _Toc22292 \h </w:instrText>
      </w:r>
      <w:r>
        <w:fldChar w:fldCharType="separate"/>
      </w:r>
      <w:r>
        <w:t>20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_Toc3114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2"/>
          <w:szCs w:val="28"/>
          <w:lang w:val="en-US" w:eastAsia="zh-CN" w:bidi="ar-SA"/>
        </w:rPr>
        <w:t>4.1突发环境事件情景分析</w:t>
      </w:r>
      <w:r>
        <w:tab/>
      </w:r>
      <w:r>
        <w:fldChar w:fldCharType="begin"/>
      </w:r>
      <w:r>
        <w:instrText xml:space="preserve"> PAGEREF _Toc3114 \h </w:instrText>
      </w:r>
      <w:r>
        <w:fldChar w:fldCharType="separate"/>
      </w:r>
      <w:r>
        <w:t>20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_Toc11350 </w:instrText>
      </w:r>
      <w:r>
        <w:rPr>
          <w:rFonts w:hint="default" w:ascii="Times New Roman" w:hAnsi="Times New Roman" w:eastAsia="仿宋" w:cs="Times New Roman"/>
          <w:snapToGrid w:val="0"/>
          <w:szCs w:val="24"/>
        </w:rPr>
        <w:fldChar w:fldCharType="separate"/>
      </w:r>
      <w:r>
        <w:rPr>
          <w:rFonts w:hint="default"/>
        </w:rPr>
        <w:t>4.2最大可信事故</w:t>
      </w:r>
      <w:r>
        <w:tab/>
      </w:r>
      <w:r>
        <w:fldChar w:fldCharType="begin"/>
      </w:r>
      <w:r>
        <w:instrText xml:space="preserve"> PAGEREF _Toc11350 \h </w:instrText>
      </w:r>
      <w:r>
        <w:fldChar w:fldCharType="separate"/>
      </w:r>
      <w:r>
        <w:t>21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_Toc24504 </w:instrText>
      </w:r>
      <w:r>
        <w:rPr>
          <w:rFonts w:hint="default" w:ascii="Times New Roman" w:hAnsi="Times New Roman" w:eastAsia="仿宋" w:cs="Times New Roman"/>
          <w:snapToGrid w:val="0"/>
          <w:szCs w:val="24"/>
        </w:rPr>
        <w:fldChar w:fldCharType="separate"/>
      </w:r>
      <w:r>
        <w:rPr>
          <w:rFonts w:hint="default"/>
          <w:lang w:val="en-US" w:eastAsia="zh-CN"/>
        </w:rPr>
        <w:t>4.3释放环境风险物质的扩散途径、涉及环境风险防控</w:t>
      </w:r>
      <w:r>
        <w:tab/>
      </w:r>
      <w:r>
        <w:fldChar w:fldCharType="begin"/>
      </w:r>
      <w:r>
        <w:instrText xml:space="preserve"> PAGEREF _Toc24504 \h </w:instrText>
      </w:r>
      <w:r>
        <w:fldChar w:fldCharType="separate"/>
      </w:r>
      <w:r>
        <w:t>21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_Toc21334 </w:instrText>
      </w:r>
      <w:r>
        <w:rPr>
          <w:rFonts w:hint="default" w:ascii="Times New Roman" w:hAnsi="Times New Roman" w:eastAsia="仿宋" w:cs="Times New Roman"/>
          <w:snapToGrid w:val="0"/>
          <w:szCs w:val="24"/>
        </w:rPr>
        <w:fldChar w:fldCharType="separate"/>
      </w:r>
      <w:r>
        <w:rPr>
          <w:rFonts w:hint="eastAsia"/>
          <w:lang w:val="en-US" w:eastAsia="zh-CN"/>
        </w:rPr>
        <w:t>4.4具体应急措施</w:t>
      </w:r>
      <w:r>
        <w:tab/>
      </w:r>
      <w:r>
        <w:fldChar w:fldCharType="begin"/>
      </w:r>
      <w:r>
        <w:instrText xml:space="preserve"> PAGEREF _Toc21334 \h </w:instrText>
      </w:r>
      <w:r>
        <w:fldChar w:fldCharType="separate"/>
      </w:r>
      <w:r>
        <w:t>23</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_Toc13021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snapToGrid w:val="0"/>
          <w:kern w:val="0"/>
          <w:szCs w:val="28"/>
          <w:lang w:val="en-US" w:eastAsia="zh-CN"/>
        </w:rPr>
        <w:t>4.5</w:t>
      </w:r>
      <w:r>
        <w:rPr>
          <w:rFonts w:ascii="仿宋" w:hAnsi="仿宋" w:eastAsia="仿宋" w:cs="仿宋"/>
          <w:kern w:val="0"/>
          <w:szCs w:val="28"/>
          <w:lang w:val="en-US" w:eastAsia="zh-CN" w:bidi="ar"/>
        </w:rPr>
        <w:t>突发环境事件危害后果分析</w:t>
      </w:r>
      <w:r>
        <w:tab/>
      </w:r>
      <w:r>
        <w:fldChar w:fldCharType="begin"/>
      </w:r>
      <w:r>
        <w:instrText xml:space="preserve"> PAGEREF _Toc13021 \h </w:instrText>
      </w:r>
      <w:r>
        <w:fldChar w:fldCharType="separate"/>
      </w:r>
      <w:r>
        <w:t>25</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_Toc31254 </w:instrText>
      </w:r>
      <w:r>
        <w:rPr>
          <w:rFonts w:hint="default" w:ascii="Times New Roman" w:hAnsi="Times New Roman" w:eastAsia="仿宋" w:cs="Times New Roman"/>
          <w:snapToGrid w:val="0"/>
          <w:szCs w:val="24"/>
        </w:rPr>
        <w:fldChar w:fldCharType="separate"/>
      </w:r>
      <w:r>
        <w:rPr>
          <w:rFonts w:hint="default"/>
          <w:lang w:val="en-US" w:eastAsia="zh-CN"/>
        </w:rPr>
        <w:t>5</w:t>
      </w:r>
      <w:r>
        <w:rPr>
          <w:rFonts w:hint="eastAsia"/>
          <w:lang w:val="en-US" w:eastAsia="zh-CN"/>
        </w:rPr>
        <w:t>、</w:t>
      </w:r>
      <w:r>
        <w:rPr>
          <w:rFonts w:hint="default"/>
          <w:lang w:val="en-US" w:eastAsia="zh-CN"/>
        </w:rPr>
        <w:t>现有环境风险防控和应急措施差距分析</w:t>
      </w:r>
      <w:r>
        <w:tab/>
      </w:r>
      <w:r>
        <w:fldChar w:fldCharType="begin"/>
      </w:r>
      <w:r>
        <w:instrText xml:space="preserve"> PAGEREF _Toc31254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_Toc29743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5.1环</w:t>
      </w:r>
      <w:r>
        <w:rPr>
          <w:rFonts w:ascii="Times New Roman" w:hAnsi="Times New Roman" w:eastAsia="仿宋"/>
          <w:szCs w:val="28"/>
          <w:lang w:val="zh-CN"/>
        </w:rPr>
        <w:t>境风险管理制度</w:t>
      </w:r>
      <w:r>
        <w:tab/>
      </w:r>
      <w:r>
        <w:fldChar w:fldCharType="begin"/>
      </w:r>
      <w:r>
        <w:instrText xml:space="preserve"> PAGEREF _Toc29743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_Toc21254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5.2环境风险防控与应急措施</w:t>
      </w:r>
      <w:r>
        <w:tab/>
      </w:r>
      <w:r>
        <w:fldChar w:fldCharType="begin"/>
      </w:r>
      <w:r>
        <w:instrText xml:space="preserve"> PAGEREF _Toc21254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_Toc22984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5.3环境应急资源</w:t>
      </w:r>
      <w:r>
        <w:tab/>
      </w:r>
      <w:r>
        <w:fldChar w:fldCharType="begin"/>
      </w:r>
      <w:r>
        <w:instrText xml:space="preserve"> PAGEREF _Toc22984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_Toc31646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5.4历史经验教训总结</w:t>
      </w:r>
      <w:r>
        <w:tab/>
      </w:r>
      <w:r>
        <w:fldChar w:fldCharType="begin"/>
      </w:r>
      <w:r>
        <w:instrText xml:space="preserve"> PAGEREF _Toc31646 \h </w:instrText>
      </w:r>
      <w:r>
        <w:fldChar w:fldCharType="separate"/>
      </w:r>
      <w:r>
        <w:t>27</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_Toc21500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5.5需要整改的短期、中期和长期项目内容</w:t>
      </w:r>
      <w:r>
        <w:tab/>
      </w:r>
      <w:r>
        <w:fldChar w:fldCharType="begin"/>
      </w:r>
      <w:r>
        <w:instrText xml:space="preserve"> PAGEREF _Toc21500 \h </w:instrText>
      </w:r>
      <w:r>
        <w:fldChar w:fldCharType="separate"/>
      </w:r>
      <w:r>
        <w:t>27</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_Toc12463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val="0"/>
          <w:snapToGrid w:val="0"/>
          <w:kern w:val="0"/>
          <w:szCs w:val="36"/>
          <w:lang w:val="en-US" w:eastAsia="zh-CN" w:bidi="ar-SA"/>
        </w:rPr>
        <w:t>6</w:t>
      </w:r>
      <w:r>
        <w:rPr>
          <w:rFonts w:hint="eastAsia" w:ascii="Times New Roman" w:hAnsi="Times New Roman" w:cs="Times New Roman"/>
          <w:bCs w:val="0"/>
          <w:snapToGrid w:val="0"/>
          <w:kern w:val="0"/>
          <w:szCs w:val="36"/>
          <w:lang w:val="en-US" w:eastAsia="zh-CN" w:bidi="ar-SA"/>
        </w:rPr>
        <w:t>、</w:t>
      </w:r>
      <w:r>
        <w:rPr>
          <w:rFonts w:hint="eastAsia" w:ascii="Times New Roman" w:hAnsi="Times New Roman" w:eastAsia="仿宋" w:cs="Times New Roman"/>
          <w:bCs w:val="0"/>
          <w:snapToGrid w:val="0"/>
          <w:kern w:val="0"/>
          <w:szCs w:val="36"/>
          <w:lang w:val="en-US" w:eastAsia="zh-CN" w:bidi="ar-SA"/>
        </w:rPr>
        <w:t>完善环境风险防控和应急措施的实施计划</w:t>
      </w:r>
      <w:r>
        <w:tab/>
      </w:r>
      <w:r>
        <w:fldChar w:fldCharType="begin"/>
      </w:r>
      <w:r>
        <w:instrText xml:space="preserve"> PAGEREF _Toc12463 \h </w:instrText>
      </w:r>
      <w:r>
        <w:fldChar w:fldCharType="separate"/>
      </w:r>
      <w:r>
        <w:t>29</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_Toc19168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snapToGrid w:val="0"/>
          <w:kern w:val="0"/>
          <w:szCs w:val="36"/>
          <w:lang w:val="en-US" w:eastAsia="zh-CN"/>
        </w:rPr>
        <w:t>7</w:t>
      </w:r>
      <w:r>
        <w:rPr>
          <w:rFonts w:hint="default" w:ascii="Times New Roman" w:hAnsi="Times New Roman" w:eastAsia="仿宋" w:cs="Times New Roman"/>
          <w:snapToGrid w:val="0"/>
          <w:kern w:val="0"/>
          <w:szCs w:val="36"/>
        </w:rPr>
        <w:t>、企业突发环境事件风险等级</w:t>
      </w:r>
      <w:r>
        <w:tab/>
      </w:r>
      <w:r>
        <w:fldChar w:fldCharType="begin"/>
      </w:r>
      <w:r>
        <w:instrText xml:space="preserve"> PAGEREF _Toc19168 \h </w:instrText>
      </w:r>
      <w:r>
        <w:fldChar w:fldCharType="separate"/>
      </w:r>
      <w:r>
        <w:t>30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_Toc1632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rPr>
        <w:t>.1企业突发环境事件风险等级划分方法</w:t>
      </w:r>
      <w:r>
        <w:tab/>
      </w:r>
      <w:r>
        <w:fldChar w:fldCharType="begin"/>
      </w:r>
      <w:r>
        <w:instrText xml:space="preserve"> PAGEREF _Toc1632 \h </w:instrText>
      </w:r>
      <w:r>
        <w:fldChar w:fldCharType="separate"/>
      </w:r>
      <w:r>
        <w:t>30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_Toc9432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.2风险物质识别</w:t>
      </w:r>
      <w:r>
        <w:tab/>
      </w:r>
      <w:r>
        <w:fldChar w:fldCharType="begin"/>
      </w:r>
      <w:r>
        <w:instrText xml:space="preserve"> PAGEREF _Toc9432 \h </w:instrText>
      </w:r>
      <w:r>
        <w:fldChar w:fldCharType="separate"/>
      </w:r>
      <w:r>
        <w:t>31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_Toc18676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.3突发大气环境事件风险分级</w:t>
      </w:r>
      <w:r>
        <w:tab/>
      </w:r>
      <w:r>
        <w:fldChar w:fldCharType="begin"/>
      </w:r>
      <w:r>
        <w:instrText xml:space="preserve"> PAGEREF _Toc18676 \h </w:instrText>
      </w:r>
      <w:r>
        <w:fldChar w:fldCharType="separate"/>
      </w:r>
      <w:r>
        <w:t>31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_Toc18119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.4突发水环境事件风险分级</w:t>
      </w:r>
      <w:r>
        <w:tab/>
      </w:r>
      <w:r>
        <w:fldChar w:fldCharType="begin"/>
      </w:r>
      <w:r>
        <w:instrText xml:space="preserve"> PAGEREF _Toc18119 \h </w:instrText>
      </w:r>
      <w:r>
        <w:fldChar w:fldCharType="separate"/>
      </w:r>
      <w:r>
        <w:t>32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_Toc5316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.5企业突发环境事件风险等级确定</w:t>
      </w:r>
      <w:r>
        <w:tab/>
      </w:r>
      <w:r>
        <w:fldChar w:fldCharType="begin"/>
      </w:r>
      <w:r>
        <w:instrText xml:space="preserve"> PAGEREF _Toc5316 \h </w:instrText>
      </w:r>
      <w:r>
        <w:fldChar w:fldCharType="separate"/>
      </w:r>
      <w:r>
        <w:t>33</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_Toc668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.6风险等级调整</w:t>
      </w:r>
      <w:r>
        <w:tab/>
      </w:r>
      <w:r>
        <w:fldChar w:fldCharType="begin"/>
      </w:r>
      <w:r>
        <w:instrText xml:space="preserve"> PAGEREF _Toc668 \h </w:instrText>
      </w:r>
      <w:r>
        <w:fldChar w:fldCharType="separate"/>
      </w:r>
      <w:r>
        <w:t>33</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_Toc26394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bidi="ar-SA"/>
        </w:rPr>
        <w:t>7</w:t>
      </w:r>
      <w:r>
        <w:rPr>
          <w:rFonts w:hint="default" w:ascii="Times New Roman" w:hAnsi="Times New Roman" w:eastAsia="仿宋" w:cs="Times New Roman"/>
          <w:bCs/>
          <w:snapToGrid w:val="0"/>
          <w:kern w:val="0"/>
          <w:szCs w:val="28"/>
          <w:lang w:val="en-US" w:eastAsia="zh-CN" w:bidi="ar-SA"/>
        </w:rPr>
        <w:t>.7风险等级表征</w:t>
      </w:r>
      <w:r>
        <w:tab/>
      </w:r>
      <w:r>
        <w:fldChar w:fldCharType="begin"/>
      </w:r>
      <w:r>
        <w:instrText xml:space="preserve"> PAGEREF _Toc26394 \h </w:instrText>
      </w:r>
      <w:r>
        <w:fldChar w:fldCharType="separate"/>
      </w:r>
      <w:r>
        <w:t>33</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_Toc20292 </w:instrText>
      </w:r>
      <w:r>
        <w:rPr>
          <w:rFonts w:hint="default" w:ascii="Times New Roman" w:hAnsi="Times New Roman" w:eastAsia="仿宋" w:cs="Times New Roman"/>
          <w:snapToGrid w:val="0"/>
          <w:szCs w:val="24"/>
        </w:rPr>
        <w:fldChar w:fldCharType="separate"/>
      </w:r>
      <w:r>
        <w:rPr>
          <w:rFonts w:hint="eastAsia"/>
          <w:lang w:val="en-US" w:eastAsia="zh-CN"/>
        </w:rPr>
        <w:t>8</w:t>
      </w:r>
      <w:r>
        <w:rPr>
          <w:rFonts w:hint="default"/>
          <w:lang w:val="en-US" w:eastAsia="zh-CN"/>
        </w:rPr>
        <w:t xml:space="preserve"> </w:t>
      </w:r>
      <w:r>
        <w:rPr>
          <w:rFonts w:hint="eastAsia"/>
          <w:lang w:val="en-US" w:eastAsia="zh-CN"/>
        </w:rPr>
        <w:t>、</w:t>
      </w:r>
      <w:r>
        <w:rPr>
          <w:rFonts w:hint="default"/>
          <w:lang w:val="en-US" w:eastAsia="zh-CN"/>
        </w:rPr>
        <w:t>修订说明</w:t>
      </w:r>
      <w:r>
        <w:tab/>
      </w:r>
      <w:r>
        <w:fldChar w:fldCharType="begin"/>
      </w:r>
      <w:r>
        <w:instrText xml:space="preserve"> PAGEREF _Toc20292 \h </w:instrText>
      </w:r>
      <w:r>
        <w:fldChar w:fldCharType="separate"/>
      </w:r>
      <w:r>
        <w:t>34</w:t>
      </w:r>
      <w:r>
        <w:fldChar w:fldCharType="end"/>
      </w:r>
      <w:r>
        <w:rPr>
          <w:rFonts w:hint="default" w:ascii="Times New Roman" w:hAnsi="Times New Roman" w:eastAsia="仿宋" w:cs="Times New Roman"/>
          <w:snapToGrid w:val="0"/>
          <w:color w:val="auto"/>
          <w:szCs w:val="24"/>
        </w:rPr>
        <w:fldChar w:fldCharType="end"/>
      </w:r>
    </w:p>
    <w:p>
      <w:pPr>
        <w:pStyle w:val="32"/>
        <w:tabs>
          <w:tab w:val="right" w:leader="dot" w:pos="8618"/>
        </w:tabs>
        <w:spacing w:line="360" w:lineRule="auto"/>
        <w:ind w:left="0" w:leftChars="0"/>
        <w:rPr>
          <w:rFonts w:hint="default" w:ascii="Times New Roman" w:hAnsi="Times New Roman" w:eastAsia="仿宋" w:cs="Times New Roman"/>
          <w:bCs/>
          <w:color w:val="auto"/>
          <w:sz w:val="24"/>
          <w:szCs w:val="24"/>
        </w:rPr>
        <w:sectPr>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napToGrid w:val="0"/>
          <w:color w:val="auto"/>
          <w:szCs w:val="24"/>
        </w:rPr>
        <w:fldChar w:fldCharType="end"/>
      </w:r>
    </w:p>
    <w:p>
      <w:pPr>
        <w:pStyle w:val="3"/>
        <w:bidi w:val="0"/>
        <w:spacing w:line="240" w:lineRule="auto"/>
        <w:rPr>
          <w:rFonts w:hint="eastAsia"/>
          <w:lang w:val="en-US" w:eastAsia="zh-CN"/>
        </w:rPr>
      </w:pPr>
      <w:bookmarkStart w:id="0" w:name="_Toc3013"/>
      <w:r>
        <w:rPr>
          <w:rFonts w:hint="eastAsia"/>
          <w:lang w:val="en-US" w:eastAsia="zh-CN"/>
        </w:rPr>
        <w:t>1、前  言</w:t>
      </w:r>
      <w:bookmarkEnd w:id="0"/>
    </w:p>
    <w:p>
      <w:pPr>
        <w:pStyle w:val="7"/>
        <w:numPr>
          <w:ilvl w:val="0"/>
          <w:numId w:val="0"/>
        </w:numPr>
        <w:spacing w:line="54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突发环境事件是指突然发生，可能造成污染环境或生态破坏，危害人民群众生命财产安全，影响社会公共秩序，需要采取紧急措施予以应对的事件。通过对企业原辅材料、产物、副产物、中间产物、“三废”及生产工艺情况进行风险源识别，分析其风险事故类型及事故状态下对环境的影响，风险防范措施是否全面、可靠，进而评估企业环境风险等级。</w:t>
      </w:r>
    </w:p>
    <w:p>
      <w:pPr>
        <w:pStyle w:val="7"/>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通过对企业突发环境事件风险进行评估，分析和预测存在的潜在危险、有害因素，工程建设和运行期间可能发生的突发环境事件，引起有毒有害和易燃易爆等物质泄漏，所造成的人身安全与环境影响和损害程度，提出合理可行的防范措施、应急与减缓措施，使企业的事故率、损失和环境影响能够达到可接受水平。在评估中把事故引起厂界外人群的伤害、环境质量的恶化以及防护作为评价重点，关注事故对厂界外环境的影响。</w:t>
      </w:r>
    </w:p>
    <w:p>
      <w:pPr>
        <w:pStyle w:val="7"/>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根据关于印发《企业事业单位突发环境事件应急预案备案管理办法（试行）》的通知（环发[2015]4号）以及《陕西省人民政府办公厅关于印发省突发环境事件应急预案的通知》（陕政办函[2015]128号），</w:t>
      </w:r>
      <w:r>
        <w:rPr>
          <w:rFonts w:hint="eastAsia" w:ascii="Times New Roman" w:hAnsi="Times New Roman" w:eastAsia="仿宋" w:cs="Times New Roman"/>
          <w:color w:val="auto"/>
          <w:sz w:val="28"/>
          <w:szCs w:val="28"/>
          <w:lang w:eastAsia="zh-CN"/>
        </w:rPr>
        <w:t>陕西小白兔汽车维修服务有限公司秦汉新城分公司</w:t>
      </w:r>
      <w:r>
        <w:rPr>
          <w:rFonts w:hint="default" w:ascii="Times New Roman" w:hAnsi="Times New Roman" w:eastAsia="仿宋" w:cs="Times New Roman"/>
          <w:color w:val="auto"/>
          <w:sz w:val="28"/>
          <w:szCs w:val="28"/>
        </w:rPr>
        <w:t>需要开展环境风险评估。通过分析本企业各类事故衍化规律、自然灾害影响程度，识别环境危险有害因素，分析与周边可能受影响的居民、单位、区域环境的关系，构建突发环境事件及其后果情景，确定环境风险等级。</w:t>
      </w:r>
    </w:p>
    <w:p>
      <w:pPr>
        <w:spacing w:line="360" w:lineRule="auto"/>
        <w:outlineLvl w:val="0"/>
        <w:rPr>
          <w:rFonts w:hint="default" w:ascii="Times New Roman" w:hAnsi="Times New Roman" w:eastAsia="仿宋" w:cs="Times New Roman"/>
          <w:color w:val="auto"/>
          <w:sz w:val="28"/>
          <w:szCs w:val="28"/>
        </w:rPr>
      </w:pPr>
      <w:bookmarkStart w:id="1" w:name="_Toc30701_WPSOffice_Level1"/>
      <w:bookmarkStart w:id="2" w:name="_Toc2679_WPSOffice_Level1"/>
      <w:bookmarkStart w:id="3" w:name="_Toc2282_WPSOffice_Level1"/>
      <w:bookmarkStart w:id="4" w:name="_Toc944_WPSOffice_Level1"/>
    </w:p>
    <w:p>
      <w:pPr>
        <w:spacing w:line="360" w:lineRule="auto"/>
        <w:outlineLvl w:val="0"/>
        <w:rPr>
          <w:rFonts w:hint="default" w:ascii="Times New Roman" w:hAnsi="Times New Roman" w:eastAsia="仿宋" w:cs="Times New Roman"/>
          <w:color w:val="auto"/>
          <w:sz w:val="28"/>
          <w:szCs w:val="28"/>
        </w:rPr>
      </w:pP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5" w:name="_Toc22865"/>
      <w:r>
        <w:rPr>
          <w:rFonts w:hint="default" w:ascii="Times New Roman" w:hAnsi="Times New Roman" w:eastAsia="仿宋" w:cs="Times New Roman"/>
          <w:b/>
          <w:snapToGrid w:val="0"/>
          <w:color w:val="auto"/>
          <w:kern w:val="0"/>
          <w:sz w:val="36"/>
          <w:szCs w:val="36"/>
        </w:rPr>
        <w:t>2、总</w:t>
      </w:r>
      <w:r>
        <w:rPr>
          <w:rFonts w:hint="eastAsia" w:ascii="Times New Roman" w:hAnsi="Times New Roman" w:cs="Times New Roman"/>
          <w:b/>
          <w:snapToGrid w:val="0"/>
          <w:color w:val="auto"/>
          <w:kern w:val="0"/>
          <w:sz w:val="36"/>
          <w:szCs w:val="36"/>
          <w:lang w:val="en-US" w:eastAsia="zh-CN"/>
        </w:rPr>
        <w:t xml:space="preserve">  </w:t>
      </w:r>
      <w:r>
        <w:rPr>
          <w:rFonts w:hint="default" w:ascii="Times New Roman" w:hAnsi="Times New Roman" w:eastAsia="仿宋" w:cs="Times New Roman"/>
          <w:b/>
          <w:snapToGrid w:val="0"/>
          <w:color w:val="auto"/>
          <w:kern w:val="0"/>
          <w:sz w:val="36"/>
          <w:szCs w:val="36"/>
        </w:rPr>
        <w:t>则</w:t>
      </w:r>
      <w:bookmarkEnd w:id="1"/>
      <w:bookmarkEnd w:id="2"/>
      <w:bookmarkEnd w:id="3"/>
      <w:bookmarkEnd w:id="4"/>
      <w:bookmarkEnd w:id="5"/>
    </w:p>
    <w:p>
      <w:pPr>
        <w:spacing w:line="360" w:lineRule="auto"/>
        <w:outlineLvl w:val="1"/>
        <w:rPr>
          <w:rFonts w:hint="default" w:ascii="Times New Roman" w:hAnsi="Times New Roman" w:eastAsia="仿宋" w:cs="Times New Roman"/>
          <w:b/>
          <w:bCs/>
          <w:snapToGrid w:val="0"/>
          <w:color w:val="auto"/>
          <w:kern w:val="0"/>
          <w:sz w:val="28"/>
          <w:szCs w:val="28"/>
        </w:rPr>
      </w:pPr>
      <w:bookmarkStart w:id="6" w:name="_Toc8083"/>
      <w:bookmarkStart w:id="7" w:name="_Toc2679_WPSOffice_Level2"/>
      <w:bookmarkStart w:id="8" w:name="_Toc30090"/>
      <w:bookmarkStart w:id="9" w:name="_Toc30701_WPSOffice_Level2"/>
      <w:bookmarkStart w:id="10" w:name="_Toc944_WPSOffice_Level2"/>
      <w:bookmarkStart w:id="11" w:name="_Toc2282_WPSOffice_Level2"/>
      <w:r>
        <w:rPr>
          <w:rFonts w:hint="default" w:ascii="Times New Roman" w:hAnsi="Times New Roman" w:eastAsia="仿宋" w:cs="Times New Roman"/>
          <w:b/>
          <w:bCs/>
          <w:snapToGrid w:val="0"/>
          <w:color w:val="auto"/>
          <w:kern w:val="0"/>
          <w:sz w:val="28"/>
          <w:szCs w:val="28"/>
        </w:rPr>
        <w:t>2.1</w:t>
      </w:r>
      <w:bookmarkEnd w:id="6"/>
      <w:r>
        <w:rPr>
          <w:rFonts w:hint="default" w:ascii="Times New Roman" w:hAnsi="Times New Roman" w:eastAsia="仿宋" w:cs="Times New Roman"/>
          <w:b/>
          <w:bCs/>
          <w:snapToGrid w:val="0"/>
          <w:color w:val="auto"/>
          <w:kern w:val="0"/>
          <w:sz w:val="28"/>
          <w:szCs w:val="28"/>
        </w:rPr>
        <w:t>编制原则</w:t>
      </w:r>
      <w:bookmarkEnd w:id="7"/>
      <w:bookmarkEnd w:id="8"/>
      <w:bookmarkEnd w:id="9"/>
      <w:bookmarkEnd w:id="10"/>
      <w:bookmarkEnd w:id="11"/>
    </w:p>
    <w:p>
      <w:pPr>
        <w:adjustRightInd w:val="0"/>
        <w:snapToGrid w:val="0"/>
        <w:spacing w:line="360" w:lineRule="auto"/>
        <w:ind w:firstLine="560" w:firstLineChars="200"/>
        <w:rPr>
          <w:rFonts w:ascii="Times New Roman" w:hAnsi="Times New Roman" w:eastAsia="仿宋" w:cs="Times New Roman"/>
          <w:color w:val="auto"/>
          <w:sz w:val="28"/>
          <w:szCs w:val="28"/>
        </w:rPr>
      </w:pPr>
      <w:bookmarkStart w:id="12" w:name="_Toc4042_WPSOffice_Level2"/>
      <w:bookmarkStart w:id="13" w:name="_Toc7512_WPSOffice_Level2"/>
      <w:bookmarkStart w:id="14" w:name="_Toc5881_WPSOffice_Level2"/>
      <w:bookmarkStart w:id="15" w:name="_Toc3532_WPSOffice_Level2"/>
      <w:r>
        <w:rPr>
          <w:rFonts w:hint="eastAsia" w:ascii="Times New Roman" w:hAnsi="Times New Roman" w:eastAsia="仿宋" w:cs="Times New Roman"/>
          <w:color w:val="auto"/>
          <w:sz w:val="28"/>
          <w:szCs w:val="28"/>
        </w:rPr>
        <w:t>按照“以人为本”的宗旨，合理保障人民群众的身体健康和环境安全，严格规范企业突发环境事件风险评估行为，提高突发环境事件防控能力，全面落实企业环境风险防控主体，并遵循以下原则开展环境风险评估工作:</w:t>
      </w:r>
    </w:p>
    <w:p>
      <w:pPr>
        <w:adjustRightInd w:val="0"/>
        <w:snapToGrid w:val="0"/>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环境风险评估编制应体现科学性、规范性、客观性和真实性的原则。</w:t>
      </w:r>
    </w:p>
    <w:p>
      <w:pPr>
        <w:adjustRightInd w:val="0"/>
        <w:snapToGrid w:val="0"/>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环境风险评估过程中应贯彻执行我国环保相关的法律法规、标准、政策，分析企业自身环境风险状况，明确环境风险防控措施。</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Cs w:val="0"/>
          <w:color w:val="auto"/>
          <w:sz w:val="28"/>
          <w:szCs w:val="28"/>
        </w:rPr>
      </w:pPr>
      <w:bookmarkStart w:id="16" w:name="_Toc23351"/>
      <w:r>
        <w:rPr>
          <w:rFonts w:hint="default" w:ascii="Times New Roman" w:hAnsi="Times New Roman" w:eastAsia="仿宋" w:cs="Times New Roman"/>
          <w:b/>
          <w:bCs/>
          <w:snapToGrid w:val="0"/>
          <w:color w:val="auto"/>
          <w:kern w:val="0"/>
          <w:sz w:val="28"/>
          <w:szCs w:val="28"/>
        </w:rPr>
        <w:t>2.2编制</w:t>
      </w:r>
      <w:r>
        <w:rPr>
          <w:rFonts w:hint="default" w:ascii="Times New Roman" w:hAnsi="Times New Roman" w:eastAsia="仿宋" w:cs="Times New Roman"/>
          <w:bCs w:val="0"/>
          <w:color w:val="auto"/>
          <w:sz w:val="28"/>
          <w:szCs w:val="28"/>
        </w:rPr>
        <w:t>依据</w:t>
      </w:r>
      <w:bookmarkEnd w:id="12"/>
      <w:bookmarkEnd w:id="13"/>
      <w:bookmarkEnd w:id="14"/>
      <w:bookmarkEnd w:id="15"/>
      <w:bookmarkEnd w:id="16"/>
    </w:p>
    <w:p>
      <w:pPr>
        <w:bidi w:val="0"/>
        <w:rPr>
          <w:rFonts w:hint="default"/>
        </w:rPr>
      </w:pPr>
      <w:bookmarkStart w:id="17" w:name="_Toc25635"/>
      <w:bookmarkStart w:id="18" w:name="_Toc21844"/>
      <w:bookmarkStart w:id="19" w:name="_Toc8886"/>
      <w:bookmarkStart w:id="20" w:name="_Toc8863"/>
      <w:bookmarkStart w:id="21" w:name="_Toc26181"/>
      <w:r>
        <w:rPr>
          <w:rFonts w:hint="default"/>
        </w:rPr>
        <w:t>2.2.1法律法规、政策</w:t>
      </w:r>
      <w:bookmarkEnd w:id="17"/>
      <w:bookmarkEnd w:id="18"/>
      <w:bookmarkEnd w:id="19"/>
      <w:bookmarkEnd w:id="20"/>
      <w:bookmarkEnd w:id="21"/>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《中华人民共和国环境保护法》（中华人民共和国主席令第 9</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号，自 2015年1月1日起施行）；</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《中华人民共和国突发事件应对法》（中华人民共和国主席令第69号，自 2007年11年1日）；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《中华人民共和国水污染防治法》（中华人民共和国主席令第87 号，2018 年1月1日）；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《中华人民共和国固体废物污染环境防治法》（中华人民共和国主席令第43号，2020年4月29日）；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《中华人民共和国大气污染防治法》（中华人民共和国主席令第31 号，2016年1月1日）；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《危险化学品安全管理条例》（中华人民共和国国务院令第 591号，2011年12月1日）；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《突发事件应急预案管理办法》的通知（国办发[2013〕101 号，2013 年10月25日）；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《国家突发环境事件应急预案》（国办函[2014]119 号，2014 年12月29日）；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《突发环境事件应急管理办法》（环保部令第 34 号，2015年6月5日）；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《企业事业单位突发环境事件应急预案备案管理办法（试行）》的通知（环发[2015]4 号，2015 年1月8日）；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《突发环境事件信息报告办法》（环境保护部令第 17 号， 2011年5月1日）；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《陕西省环境保护厅突发环境事件应急预案》的通知（陕环发[2016]45 号，2016年10月21日）；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陕西省人民政府办公厅《关于印发省突发环境事件应急预案的通知》（陕政办函[2015]128 号，2015年6月19日）；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陕西省人民政府办公厅《关于印发省突发事件应急预案管理办法的通知》（陕政办发[2014]24 号，2014年5月1日）；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《关于进一步加强突发环境事件应急预案工作的通知》陕西省环保厅办公室（陕环办发[2012]126号，2012 年9月17日）；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关于发布《企业突发环境事件隐患排查和治理工作指南（试行）》的公告（环境保护部公告 2016 年第74号，2016年12月6日）；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关于印发《企业事业单位突发环境事件应急预案评审工作指南（试行）&gt;的通知》（环办应急[2018]8 号,2018年1月30日）；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《建设项目环境风险评价技术导则》（HJ/T169-2004）；</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《企业突发环境事件风险分级方法》（HJ 941-2018），环办[2018]14号；</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w:t>
      </w:r>
      <w:r>
        <w:rPr>
          <w:rFonts w:hint="eastAsia" w:ascii="Times New Roman" w:hAnsi="Times New Roman" w:eastAsia="宋体" w:cs="Times New Roman"/>
          <w:color w:val="auto"/>
          <w:kern w:val="0"/>
          <w:sz w:val="28"/>
          <w:szCs w:val="28"/>
          <w:lang w:eastAsia="zh-CN"/>
        </w:rPr>
        <w:t>国家</w:t>
      </w:r>
      <w:r>
        <w:rPr>
          <w:rFonts w:hint="default" w:ascii="Times New Roman" w:hAnsi="Times New Roman" w:eastAsia="宋体" w:cs="Times New Roman"/>
          <w:color w:val="auto"/>
          <w:kern w:val="0"/>
          <w:sz w:val="28"/>
          <w:szCs w:val="28"/>
        </w:rPr>
        <w:t>危险</w:t>
      </w:r>
      <w:r>
        <w:rPr>
          <w:rFonts w:hint="eastAsia" w:ascii="Times New Roman" w:hAnsi="Times New Roman" w:eastAsia="宋体" w:cs="Times New Roman"/>
          <w:color w:val="auto"/>
          <w:kern w:val="0"/>
          <w:sz w:val="28"/>
          <w:szCs w:val="28"/>
          <w:lang w:eastAsia="zh-CN"/>
        </w:rPr>
        <w:t>废物名录</w:t>
      </w:r>
      <w:r>
        <w:rPr>
          <w:rFonts w:hint="default" w:ascii="Times New Roman" w:hAnsi="Times New Roman" w:eastAsia="宋体" w:cs="Times New Roman"/>
          <w:color w:val="auto"/>
          <w:kern w:val="0"/>
          <w:sz w:val="28"/>
          <w:szCs w:val="28"/>
        </w:rPr>
        <w:t>（</w:t>
      </w:r>
      <w:r>
        <w:rPr>
          <w:rFonts w:hint="eastAsia" w:ascii="Times New Roman" w:hAnsi="Times New Roman" w:eastAsia="宋体" w:cs="Times New Roman"/>
          <w:color w:val="auto"/>
          <w:kern w:val="0"/>
          <w:sz w:val="28"/>
          <w:szCs w:val="28"/>
          <w:lang w:val="en-US" w:eastAsia="zh-CN"/>
        </w:rPr>
        <w:t>2021</w:t>
      </w:r>
      <w:r>
        <w:rPr>
          <w:rFonts w:hint="default" w:ascii="Times New Roman" w:hAnsi="Times New Roman" w:eastAsia="宋体" w:cs="Times New Roman"/>
          <w:color w:val="auto"/>
          <w:kern w:val="0"/>
          <w:sz w:val="28"/>
          <w:szCs w:val="28"/>
        </w:rPr>
        <w:t xml:space="preserve"> 年版）》（20</w:t>
      </w:r>
      <w:r>
        <w:rPr>
          <w:rFonts w:hint="eastAsia" w:ascii="Times New Roman" w:hAnsi="Times New Roman" w:eastAsia="宋体" w:cs="Times New Roman"/>
          <w:color w:val="auto"/>
          <w:kern w:val="0"/>
          <w:sz w:val="28"/>
          <w:szCs w:val="28"/>
          <w:lang w:val="en-US" w:eastAsia="zh-CN"/>
        </w:rPr>
        <w:t>21</w:t>
      </w:r>
      <w:r>
        <w:rPr>
          <w:rFonts w:hint="default" w:ascii="Times New Roman" w:hAnsi="Times New Roman" w:eastAsia="宋体" w:cs="Times New Roman"/>
          <w:color w:val="auto"/>
          <w:kern w:val="0"/>
          <w:sz w:val="28"/>
          <w:szCs w:val="28"/>
        </w:rPr>
        <w:t xml:space="preserve"> 年</w:t>
      </w:r>
      <w:r>
        <w:rPr>
          <w:rFonts w:hint="eastAsia"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月</w:t>
      </w:r>
      <w:r>
        <w:rPr>
          <w:rFonts w:hint="eastAsia"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关于印发《突发环境事件应急预案管理暂行办法》的通知（环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发[2010]113 号，2010 年 9 月 28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《关于加强企业应急管理工作的意见》（国办发[2007]13 号，</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2007 年 2 月 28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《突发环境事件调查处理办法》（部令第 32 号，2015 年 3 月 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《突发环境事件应急监测技术规范》（ HJ 589-2010）（2011 年 1月 1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4"/>
          <w:szCs w:val="24"/>
          <w:lang w:eastAsia="zh-CN"/>
        </w:rPr>
      </w:pPr>
      <w:r>
        <w:rPr>
          <w:rFonts w:hint="default" w:ascii="Times New Roman" w:hAnsi="Times New Roman" w:eastAsia="宋体" w:cs="Times New Roman"/>
          <w:color w:val="auto"/>
          <w:kern w:val="0"/>
          <w:sz w:val="28"/>
          <w:szCs w:val="28"/>
        </w:rPr>
        <w:t>《企业突发环境事件风险评估指南（试行）》（环办[2014]34 号）。</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hint="default" w:ascii="Times New Roman" w:hAnsi="Times New Roman" w:eastAsia="宋体" w:cs="Times New Roman"/>
          <w:color w:val="auto"/>
          <w:kern w:val="0"/>
          <w:sz w:val="24"/>
          <w:szCs w:val="24"/>
        </w:rPr>
      </w:pPr>
      <w:bookmarkStart w:id="22" w:name="_Toc23349"/>
      <w:bookmarkStart w:id="23" w:name="_Toc10227"/>
      <w:r>
        <w:rPr>
          <w:rFonts w:hint="default" w:ascii="Times New Roman" w:hAnsi="Times New Roman" w:eastAsia="宋体" w:cs="Times New Roman"/>
          <w:color w:val="auto"/>
          <w:kern w:val="0"/>
          <w:sz w:val="24"/>
          <w:szCs w:val="24"/>
        </w:rPr>
        <w:t>2.</w:t>
      </w:r>
      <w:r>
        <w:rPr>
          <w:rFonts w:hint="default" w:ascii="Times New Roman" w:hAnsi="Times New Roman" w:eastAsia="宋体" w:cs="Times New Roman"/>
          <w:color w:val="auto"/>
          <w:kern w:val="0"/>
          <w:sz w:val="24"/>
          <w:szCs w:val="24"/>
          <w:lang w:val="en-US" w:eastAsia="zh-CN"/>
        </w:rPr>
        <w:t>3</w:t>
      </w:r>
      <w:r>
        <w:rPr>
          <w:rFonts w:hint="default" w:ascii="Times New Roman" w:hAnsi="Times New Roman" w:eastAsia="宋体" w:cs="Times New Roman"/>
          <w:color w:val="auto"/>
          <w:kern w:val="0"/>
          <w:sz w:val="24"/>
          <w:szCs w:val="24"/>
        </w:rPr>
        <w:t>.2 标准、技术规范</w:t>
      </w:r>
      <w:bookmarkEnd w:id="22"/>
      <w:bookmarkEnd w:id="23"/>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《危险化学品重大危险源辨识》（GB18218-20</w:t>
      </w:r>
      <w:r>
        <w:rPr>
          <w:rFonts w:hint="default" w:ascii="Times New Roman" w:hAnsi="Times New Roman" w:eastAsia="宋体" w:cs="Times New Roman"/>
          <w:color w:val="auto"/>
          <w:kern w:val="0"/>
          <w:sz w:val="28"/>
          <w:szCs w:val="28"/>
          <w:lang w:val="en-US" w:eastAsia="zh-CN"/>
        </w:rPr>
        <w:t>18</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2</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《建筑设计防火规范》（GB50016-20</w:t>
      </w:r>
      <w:r>
        <w:rPr>
          <w:rFonts w:hint="default" w:ascii="Times New Roman" w:hAnsi="Times New Roman" w:eastAsia="宋体" w:cs="Times New Roman"/>
          <w:color w:val="auto"/>
          <w:kern w:val="0"/>
          <w:sz w:val="28"/>
          <w:szCs w:val="28"/>
          <w:lang w:val="en-US" w:eastAsia="zh-CN"/>
        </w:rPr>
        <w:t>14</w:t>
      </w:r>
      <w:r>
        <w:rPr>
          <w:rFonts w:hint="default" w:ascii="Times New Roman" w:hAnsi="Times New Roman" w:eastAsia="宋体" w:cs="Times New Roman"/>
          <w:color w:val="auto"/>
          <w:kern w:val="0"/>
          <w:sz w:val="28"/>
          <w:szCs w:val="28"/>
        </w:rPr>
        <w:t>）</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b w:val="0"/>
          <w:bCs/>
          <w:color w:val="auto"/>
          <w:sz w:val="28"/>
          <w:szCs w:val="28"/>
          <w:lang w:val="en-US" w:eastAsia="zh-CN"/>
        </w:rPr>
        <w:t>（3）《消防给水及消火栓系统技术规范》（GB50974-2014）</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4</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《化学品分类和标签规范（2~29部分）》</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GB30000-2013</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5</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《环境影响评价技术导则 地下水环境》（HJ610-201</w:t>
      </w:r>
      <w:r>
        <w:rPr>
          <w:rFonts w:hint="default" w:ascii="Times New Roman" w:hAnsi="Times New Roman" w:eastAsia="宋体" w:cs="Times New Roman"/>
          <w:color w:val="auto"/>
          <w:kern w:val="0"/>
          <w:sz w:val="28"/>
          <w:szCs w:val="28"/>
          <w:lang w:val="en-US" w:eastAsia="zh-CN"/>
        </w:rPr>
        <w:t>6</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6</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《环境影响评价技术导则 大气环境》（HJ2.2-20</w:t>
      </w:r>
      <w:r>
        <w:rPr>
          <w:rFonts w:hint="default"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8）；</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7</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《建设项目环境风险评价技术导则》（HJ/T169-20</w:t>
      </w:r>
      <w:r>
        <w:rPr>
          <w:rFonts w:hint="default" w:ascii="Times New Roman" w:hAnsi="Times New Roman" w:eastAsia="宋体" w:cs="Times New Roman"/>
          <w:color w:val="auto"/>
          <w:kern w:val="0"/>
          <w:sz w:val="28"/>
          <w:szCs w:val="28"/>
          <w:lang w:val="en-US" w:eastAsia="zh-CN"/>
        </w:rPr>
        <w:t>18</w:t>
      </w:r>
      <w:r>
        <w:rPr>
          <w:rFonts w:hint="default" w:ascii="Times New Roman" w:hAnsi="Times New Roman" w:eastAsia="宋体" w:cs="Times New Roman"/>
          <w:color w:val="auto"/>
          <w:kern w:val="0"/>
          <w:sz w:val="28"/>
          <w:szCs w:val="28"/>
        </w:rPr>
        <w:t>）</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8</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事故状态下水体污染物的预防及控制技术要求</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Q/SY1190-2013</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9</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废水排放去向代码</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HJ523-2009</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10</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化学品毒性鉴定技术规范</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卫监督发[2005]272号</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val="en-US"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危险废物贮存污染控制标准</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GB18597-2001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12</w:t>
      </w:r>
      <w:r>
        <w:rPr>
          <w:rFonts w:hint="default" w:ascii="Times New Roman" w:hAnsi="Times New Roman" w:eastAsia="宋体" w:cs="Times New Roman"/>
          <w:color w:val="auto"/>
          <w:kern w:val="0"/>
          <w:sz w:val="28"/>
          <w:szCs w:val="28"/>
          <w:lang w:eastAsia="zh-CN"/>
        </w:rPr>
        <w:t>）《企业突发环境事件风险分级方法》（</w:t>
      </w:r>
      <w:r>
        <w:rPr>
          <w:rFonts w:hint="default" w:ascii="Times New Roman" w:hAnsi="Times New Roman" w:eastAsia="宋体" w:cs="Times New Roman"/>
          <w:color w:val="auto"/>
          <w:kern w:val="0"/>
          <w:sz w:val="28"/>
          <w:szCs w:val="28"/>
          <w:lang w:val="en-US" w:eastAsia="zh-CN"/>
        </w:rPr>
        <w:t>HJ941-2018</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w:t>
      </w:r>
      <w:r>
        <w:rPr>
          <w:rFonts w:hint="eastAsia" w:ascii="Times New Roman" w:hAnsi="Times New Roman" w:eastAsia="宋体" w:cs="Times New Roman"/>
          <w:color w:val="auto"/>
          <w:kern w:val="0"/>
          <w:sz w:val="28"/>
          <w:szCs w:val="28"/>
          <w:lang w:val="en-US" w:eastAsia="zh-CN"/>
        </w:rPr>
        <w:t>3</w:t>
      </w:r>
      <w:r>
        <w:rPr>
          <w:rFonts w:hint="default" w:ascii="Times New Roman" w:hAnsi="Times New Roman" w:eastAsia="宋体" w:cs="Times New Roman"/>
          <w:color w:val="auto"/>
          <w:kern w:val="0"/>
          <w:sz w:val="28"/>
          <w:szCs w:val="28"/>
          <w:lang w:eastAsia="zh-CN"/>
        </w:rPr>
        <w:t>）《产业结构调整指导目录》（</w:t>
      </w:r>
      <w:r>
        <w:rPr>
          <w:rFonts w:hint="default" w:ascii="Times New Roman" w:hAnsi="Times New Roman" w:eastAsia="宋体" w:cs="Times New Roman"/>
          <w:color w:val="auto"/>
          <w:kern w:val="0"/>
          <w:sz w:val="28"/>
          <w:szCs w:val="28"/>
          <w:lang w:val="en-US" w:eastAsia="zh-CN"/>
        </w:rPr>
        <w:t>2013年本</w:t>
      </w:r>
      <w:r>
        <w:rPr>
          <w:rFonts w:hint="default" w:ascii="Times New Roman" w:hAnsi="Times New Roman" w:eastAsia="宋体" w:cs="Times New Roman"/>
          <w:color w:val="auto"/>
          <w:kern w:val="0"/>
          <w:sz w:val="28"/>
          <w:szCs w:val="28"/>
          <w:lang w:eastAsia="zh-CN"/>
        </w:rPr>
        <w:t>）；</w:t>
      </w:r>
    </w:p>
    <w:p>
      <w:pPr>
        <w:bidi w:val="0"/>
        <w:rPr>
          <w:rFonts w:hint="default"/>
        </w:rPr>
      </w:pPr>
      <w:bookmarkStart w:id="24" w:name="_Toc8583"/>
      <w:r>
        <w:rPr>
          <w:rFonts w:hint="default"/>
        </w:rPr>
        <w:t>2.2.3本企业资料</w:t>
      </w:r>
      <w:bookmarkEnd w:id="24"/>
    </w:p>
    <w:p>
      <w:pPr>
        <w:bidi w:val="0"/>
        <w:rPr>
          <w:rFonts w:hint="default"/>
        </w:rPr>
      </w:pPr>
      <w:bookmarkStart w:id="25" w:name="_Toc16603"/>
      <w:bookmarkStart w:id="26" w:name="_Toc26433"/>
      <w:bookmarkStart w:id="27" w:name="_Toc10411_WPSOffice_Level2"/>
      <w:bookmarkStart w:id="28" w:name="_Toc23173_WPSOffice_Level2"/>
      <w:bookmarkStart w:id="29" w:name="_Toc4083_WPSOffice_Level2"/>
      <w:bookmarkStart w:id="30" w:name="_Toc30002_WPSOffice_Level2"/>
      <w:r>
        <w:rPr>
          <w:rFonts w:hint="eastAsia"/>
          <w:lang w:val="en-US" w:eastAsia="zh-CN"/>
        </w:rPr>
        <w:t>（1）</w:t>
      </w:r>
      <w:bookmarkEnd w:id="25"/>
      <w:bookmarkEnd w:id="26"/>
      <w:bookmarkStart w:id="31" w:name="_Toc21897"/>
      <w:bookmarkStart w:id="32" w:name="_Toc2180"/>
      <w:r>
        <w:rPr>
          <w:rFonts w:hint="eastAsia"/>
          <w:lang w:eastAsia="zh-CN"/>
        </w:rPr>
        <w:t>陕西小白兔汽车维修服务有限公司秦汉新城分公司</w:t>
      </w:r>
      <w:r>
        <w:rPr>
          <w:rFonts w:hint="default"/>
        </w:rPr>
        <w:t>提供的其他资料。</w:t>
      </w:r>
      <w:bookmarkEnd w:id="31"/>
      <w:bookmarkEnd w:id="32"/>
    </w:p>
    <w:bookmarkEnd w:id="27"/>
    <w:bookmarkEnd w:id="28"/>
    <w:bookmarkEnd w:id="29"/>
    <w:bookmarkEnd w:id="30"/>
    <w:p>
      <w:pPr>
        <w:pStyle w:val="4"/>
        <w:spacing w:before="20" w:after="0" w:line="360" w:lineRule="auto"/>
        <w:rPr>
          <w:rFonts w:hint="default" w:ascii="Times New Roman" w:hAnsi="Times New Roman" w:eastAsia="仿宋" w:cs="Times New Roman"/>
          <w:color w:val="auto"/>
          <w:sz w:val="28"/>
          <w:szCs w:val="28"/>
        </w:rPr>
      </w:pPr>
      <w:bookmarkStart w:id="33" w:name="_Toc24664"/>
      <w:bookmarkStart w:id="34" w:name="_Toc5881_WPSOffice_Level1"/>
      <w:bookmarkStart w:id="35" w:name="_Toc3532_WPSOffice_Level1"/>
      <w:bookmarkStart w:id="36" w:name="_Toc4042_WPSOffice_Level1"/>
      <w:bookmarkStart w:id="37" w:name="_Toc7512_WPSOffice_Level1"/>
      <w:r>
        <w:rPr>
          <w:rFonts w:hint="eastAsia" w:ascii="Times New Roman" w:hAnsi="Times New Roman" w:eastAsia="仿宋" w:cs="Times New Roman"/>
          <w:b/>
          <w:bCs w:val="0"/>
          <w:color w:val="auto"/>
          <w:kern w:val="2"/>
          <w:sz w:val="28"/>
          <w:szCs w:val="28"/>
          <w:lang w:val="en-US" w:eastAsia="zh-CN" w:bidi="ar-SA"/>
        </w:rPr>
        <w:t>2.3</w:t>
      </w:r>
      <w:bookmarkStart w:id="38" w:name="_Toc12548"/>
      <w:r>
        <w:rPr>
          <w:rFonts w:hint="default" w:ascii="Times New Roman" w:hAnsi="Times New Roman" w:eastAsia="仿宋" w:cs="Times New Roman"/>
          <w:color w:val="auto"/>
          <w:sz w:val="28"/>
          <w:szCs w:val="28"/>
        </w:rPr>
        <w:t xml:space="preserve"> 企业突发环境事件风险评估程序</w:t>
      </w:r>
      <w:bookmarkEnd w:id="33"/>
      <w:bookmarkEnd w:id="38"/>
    </w:p>
    <w:p>
      <w:pPr>
        <w:adjustRightInd w:val="0"/>
        <w:snapToGrid w:val="0"/>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企业突发环境事件风险等级划分流程示意图见2.3-1。</w:t>
      </w:r>
    </w:p>
    <w:p>
      <w:pPr>
        <w:ind w:firstLine="560"/>
        <w:rPr>
          <w:rFonts w:hint="default" w:ascii="Times New Roman" w:hAnsi="Times New Roman" w:cs="Times New Roman"/>
          <w:color w:val="auto"/>
        </w:rPr>
      </w:pPr>
      <w:r>
        <w:rPr>
          <w:rFonts w:hint="default" w:ascii="Times New Roman" w:hAnsi="Times New Roman" w:cs="Times New Roman"/>
          <w:color w:val="auto"/>
        </w:rPr>
        <w:drawing>
          <wp:anchor distT="0" distB="0" distL="114300" distR="114300" simplePos="0" relativeHeight="251659264" behindDoc="1" locked="0" layoutInCell="1" allowOverlap="1">
            <wp:simplePos x="0" y="0"/>
            <wp:positionH relativeFrom="column">
              <wp:posOffset>718820</wp:posOffset>
            </wp:positionH>
            <wp:positionV relativeFrom="paragraph">
              <wp:posOffset>86360</wp:posOffset>
            </wp:positionV>
            <wp:extent cx="3647440" cy="3060065"/>
            <wp:effectExtent l="0" t="0" r="48260" b="45085"/>
            <wp:wrapThrough wrapText="bothSides">
              <wp:wrapPolygon>
                <wp:start x="0" y="0"/>
                <wp:lineTo x="0" y="21515"/>
                <wp:lineTo x="21435" y="21515"/>
                <wp:lineTo x="21435" y="0"/>
                <wp:lineTo x="0" y="0"/>
              </wp:wrapPolygon>
            </wp:wrapThrough>
            <wp:docPr id="1" name="图片 10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 descr="1"/>
                    <pic:cNvPicPr>
                      <a:picLocks noChangeAspect="1"/>
                    </pic:cNvPicPr>
                  </pic:nvPicPr>
                  <pic:blipFill>
                    <a:blip r:embed="rId7"/>
                    <a:srcRect l="10992" r="10474" b="2690"/>
                    <a:stretch>
                      <a:fillRect/>
                    </a:stretch>
                  </pic:blipFill>
                  <pic:spPr>
                    <a:xfrm>
                      <a:off x="0" y="0"/>
                      <a:ext cx="3647440" cy="3060065"/>
                    </a:xfrm>
                    <a:prstGeom prst="rect">
                      <a:avLst/>
                    </a:prstGeom>
                    <a:noFill/>
                    <a:ln>
                      <a:noFill/>
                    </a:ln>
                  </pic:spPr>
                </pic:pic>
              </a:graphicData>
            </a:graphic>
          </wp:anchor>
        </w:drawing>
      </w:r>
    </w:p>
    <w:p>
      <w:pPr>
        <w:ind w:firstLine="482"/>
        <w:rPr>
          <w:rFonts w:hint="default" w:ascii="Times New Roman" w:hAnsi="Times New Roman" w:cs="Times New Roman"/>
          <w:b/>
          <w:bCs/>
          <w:color w:val="auto"/>
          <w:sz w:val="24"/>
        </w:rPr>
      </w:pPr>
      <w:r>
        <w:rPr>
          <w:rFonts w:hint="default" w:ascii="Times New Roman" w:hAnsi="Times New Roman" w:cs="Times New Roman"/>
          <w:b/>
          <w:bCs/>
          <w:color w:val="auto"/>
          <w:sz w:val="24"/>
        </w:rPr>
        <w:t xml:space="preserve">      </w:t>
      </w: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jc w:val="center"/>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jc w:val="center"/>
        <w:rPr>
          <w:rFonts w:hint="default" w:ascii="Times New Roman" w:hAnsi="Times New Roman" w:cs="Times New Roman"/>
          <w:b/>
          <w:bCs/>
          <w:color w:val="auto"/>
          <w:sz w:val="24"/>
        </w:rPr>
      </w:pPr>
    </w:p>
    <w:p>
      <w:pPr>
        <w:adjustRightInd w:val="0"/>
        <w:snapToGrid w:val="0"/>
        <w:spacing w:line="360" w:lineRule="auto"/>
        <w:ind w:firstLine="0" w:firstLineChars="0"/>
        <w:jc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sz w:val="24"/>
        </w:rPr>
        <w:t>图2.3-1   企业突发环境事件风险等级划分流程示意图</w:t>
      </w:r>
    </w:p>
    <w:p>
      <w:pPr>
        <w:pStyle w:val="3"/>
        <w:bidi w:val="0"/>
        <w:rPr>
          <w:rFonts w:hint="default"/>
          <w:lang w:val="en-US" w:eastAsia="zh-CN"/>
        </w:rPr>
      </w:pPr>
      <w:bookmarkStart w:id="39" w:name="_Toc16104"/>
      <w:r>
        <w:rPr>
          <w:rFonts w:hint="default"/>
          <w:lang w:val="en-US" w:eastAsia="zh-CN"/>
        </w:rPr>
        <w:t>3、资料准备与环境风险识别</w:t>
      </w:r>
      <w:bookmarkEnd w:id="39"/>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snapToGrid w:val="0"/>
          <w:color w:val="auto"/>
          <w:kern w:val="0"/>
          <w:sz w:val="28"/>
          <w:szCs w:val="28"/>
        </w:rPr>
      </w:pPr>
      <w:bookmarkStart w:id="40" w:name="_Toc26636"/>
      <w:r>
        <w:rPr>
          <w:rFonts w:hint="default" w:ascii="Times New Roman" w:hAnsi="Times New Roman" w:eastAsia="仿宋" w:cs="Times New Roman"/>
          <w:b/>
          <w:bCs/>
          <w:snapToGrid w:val="0"/>
          <w:color w:val="auto"/>
          <w:kern w:val="0"/>
          <w:sz w:val="28"/>
          <w:szCs w:val="28"/>
        </w:rPr>
        <w:t>3.1企业基本信息</w:t>
      </w:r>
      <w:bookmarkEnd w:id="40"/>
    </w:p>
    <w:p>
      <w:pPr>
        <w:bidi w:val="0"/>
        <w:rPr>
          <w:rFonts w:hint="default"/>
        </w:rPr>
      </w:pPr>
      <w:bookmarkStart w:id="41" w:name="_Toc25345"/>
      <w:r>
        <w:rPr>
          <w:rFonts w:hint="default"/>
        </w:rPr>
        <w:t>3.1.1企业简况</w:t>
      </w:r>
      <w:bookmarkEnd w:id="4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bCs/>
          <w:snapToGrid w:val="0"/>
          <w:color w:val="auto"/>
          <w:kern w:val="0"/>
          <w:sz w:val="28"/>
          <w:szCs w:val="28"/>
        </w:rPr>
      </w:pPr>
      <w:r>
        <w:rPr>
          <w:rFonts w:hint="default" w:ascii="Times New Roman" w:hAnsi="Times New Roman" w:eastAsia="仿宋" w:cs="Times New Roman"/>
          <w:bCs/>
          <w:snapToGrid w:val="0"/>
          <w:color w:val="auto"/>
          <w:kern w:val="0"/>
          <w:sz w:val="28"/>
          <w:szCs w:val="28"/>
        </w:rPr>
        <w:t>本企业基本信息见表3-1。</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rPr>
      </w:pPr>
      <w:r>
        <w:rPr>
          <w:rFonts w:hint="default" w:ascii="Times New Roman" w:hAnsi="Times New Roman" w:eastAsia="仿宋" w:cs="Times New Roman"/>
          <w:b/>
          <w:snapToGrid w:val="0"/>
          <w:color w:val="auto"/>
          <w:kern w:val="0"/>
          <w:sz w:val="24"/>
          <w:szCs w:val="24"/>
        </w:rPr>
        <w:t>表3-1  企业简况表</w:t>
      </w:r>
    </w:p>
    <w:tbl>
      <w:tblPr>
        <w:tblStyle w:val="22"/>
        <w:tblW w:w="88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2687"/>
        <w:gridCol w:w="1577"/>
        <w:gridCol w:w="25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单位名称</w:t>
            </w:r>
          </w:p>
        </w:tc>
        <w:tc>
          <w:tcPr>
            <w:tcW w:w="6800" w:type="dxa"/>
            <w:gridSpan w:val="3"/>
            <w:tcBorders>
              <w:top w:val="single" w:color="auto" w:sz="12"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eastAsia="zh-CN"/>
              </w:rPr>
            </w:pPr>
            <w:r>
              <w:rPr>
                <w:rFonts w:hint="eastAsia" w:ascii="Times New Roman" w:hAnsi="Times New Roman" w:cs="Times New Roman"/>
                <w:color w:val="auto"/>
                <w:sz w:val="21"/>
                <w:szCs w:val="21"/>
                <w:lang w:eastAsia="zh-CN"/>
              </w:rPr>
              <w:t>陕西小白兔汽车维修服务有限公司秦汉新城分公司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所属集团</w:t>
            </w:r>
          </w:p>
        </w:tc>
        <w:tc>
          <w:tcPr>
            <w:tcW w:w="6800" w:type="dxa"/>
            <w:gridSpan w:val="3"/>
            <w:tcBorders>
              <w:top w:val="single" w:color="auto" w:sz="12"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单位地址</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陕西省西咸新区秦汉新城</w:t>
            </w:r>
            <w:r>
              <w:rPr>
                <w:rFonts w:hint="eastAsia" w:ascii="Times New Roman" w:hAnsi="Times New Roman" w:eastAsia="仿宋" w:cs="Times New Roman"/>
                <w:color w:val="auto"/>
                <w:sz w:val="21"/>
                <w:szCs w:val="21"/>
                <w:lang w:val="en-US" w:eastAsia="zh-CN"/>
              </w:rPr>
              <w:t>双照街办北上召汽车产业园西兰路87号</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中心经度坐标</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仿宋" w:hAnsi="仿宋" w:eastAsia="仿宋" w:cs="仿宋"/>
                <w:color w:val="auto"/>
                <w:sz w:val="21"/>
                <w:szCs w:val="21"/>
              </w:rPr>
              <w:t xml:space="preserve">经度108.83812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vMerge w:val="restart"/>
            <w:tcBorders>
              <w:top w:val="single" w:color="auto" w:sz="4" w:space="0"/>
              <w:left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统一社会信用代码</w:t>
            </w:r>
          </w:p>
        </w:tc>
        <w:tc>
          <w:tcPr>
            <w:tcW w:w="2687" w:type="dxa"/>
            <w:vMerge w:val="restart"/>
            <w:tcBorders>
              <w:top w:val="single" w:color="auto" w:sz="4" w:space="0"/>
              <w:left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91611103MAB2MEEKXX</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中心纬度坐标</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仿宋" w:hAnsi="仿宋" w:eastAsia="仿宋" w:cs="仿宋"/>
                <w:color w:val="auto"/>
                <w:sz w:val="21"/>
                <w:szCs w:val="21"/>
              </w:rPr>
              <w:t>纬度34.386513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vMerge w:val="continue"/>
            <w:tcBorders>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p>
        </w:tc>
        <w:tc>
          <w:tcPr>
            <w:tcW w:w="2687" w:type="dxa"/>
            <w:vMerge w:val="continue"/>
            <w:tcBorders>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法人代表</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cs="Times New Roman"/>
                <w:color w:val="auto"/>
                <w:sz w:val="21"/>
                <w:szCs w:val="21"/>
                <w:lang w:val="en-US" w:eastAsia="zh-CN"/>
              </w:rPr>
              <w:t>文明明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所属行业</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O8011 汽车修理与维护</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厂区面积</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cs="Times New Roman"/>
                <w:color w:val="auto"/>
                <w:sz w:val="21"/>
                <w:szCs w:val="21"/>
                <w:lang w:val="en-US" w:eastAsia="zh-CN"/>
              </w:rPr>
              <w:t>380平方米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建厂年月</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2021.</w:t>
            </w:r>
            <w:r>
              <w:rPr>
                <w:rFonts w:hint="eastAsia" w:ascii="Times New Roman" w:hAnsi="Times New Roman" w:cs="Times New Roman"/>
                <w:color w:val="auto"/>
                <w:sz w:val="21"/>
                <w:szCs w:val="21"/>
                <w:lang w:val="en-US" w:eastAsia="zh-CN"/>
              </w:rPr>
              <w:t>4</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职工人数</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cs="Times New Roman"/>
                <w:color w:val="auto"/>
                <w:sz w:val="21"/>
                <w:szCs w:val="21"/>
                <w:lang w:val="en-US" w:eastAsia="zh-CN"/>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最新改扩建年月</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邮政编码</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712000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注册资本</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0</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联系电话</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eastAsia" w:ascii="Times New Roman" w:hAnsi="Times New Roman" w:cs="Times New Roman"/>
                <w:color w:val="auto"/>
                <w:sz w:val="21"/>
                <w:szCs w:val="21"/>
                <w:lang w:val="en-US" w:eastAsia="zh-CN"/>
              </w:rPr>
              <w:t>18629637893（杨小龙）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企业网站</w:t>
            </w:r>
          </w:p>
        </w:tc>
        <w:tc>
          <w:tcPr>
            <w:tcW w:w="6800" w:type="dxa"/>
            <w:gridSpan w:val="3"/>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034" w:type="dxa"/>
            <w:vMerge w:val="restart"/>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四邻关系</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eastAsia" w:ascii="Times New Roman" w:hAnsi="Times New Roman" w:eastAsia="仿宋" w:cs="Times New Roman"/>
                <w:b/>
                <w:bCs/>
                <w:color w:val="auto"/>
                <w:sz w:val="21"/>
                <w:szCs w:val="21"/>
                <w:lang w:val="en-US" w:eastAsia="zh-CN"/>
              </w:rPr>
              <w:t>东</w:t>
            </w:r>
            <w:r>
              <w:rPr>
                <w:rFonts w:hint="default" w:ascii="Times New Roman" w:hAnsi="Times New Roman" w:eastAsia="仿宋" w:cs="Times New Roman"/>
                <w:b/>
                <w:bCs/>
                <w:color w:val="auto"/>
                <w:sz w:val="21"/>
                <w:szCs w:val="21"/>
              </w:rPr>
              <w:t>侧</w:t>
            </w:r>
          </w:p>
        </w:tc>
        <w:tc>
          <w:tcPr>
            <w:tcW w:w="4113" w:type="dxa"/>
            <w:gridSpan w:val="2"/>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陕西新荣盛汽车贸易有限公司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eastAsia" w:ascii="Times New Roman" w:hAnsi="Times New Roman" w:eastAsia="仿宋" w:cs="Times New Roman"/>
                <w:b/>
                <w:bCs/>
                <w:color w:val="auto"/>
                <w:sz w:val="21"/>
                <w:szCs w:val="21"/>
                <w:lang w:val="en-US" w:eastAsia="zh-CN"/>
              </w:rPr>
              <w:t>南</w:t>
            </w:r>
            <w:r>
              <w:rPr>
                <w:rFonts w:hint="default" w:ascii="Times New Roman" w:hAnsi="Times New Roman" w:eastAsia="仿宋" w:cs="Times New Roman"/>
                <w:b/>
                <w:bCs/>
                <w:color w:val="auto"/>
                <w:sz w:val="21"/>
                <w:szCs w:val="21"/>
              </w:rPr>
              <w:t>侧</w:t>
            </w:r>
          </w:p>
        </w:tc>
        <w:tc>
          <w:tcPr>
            <w:tcW w:w="4113" w:type="dxa"/>
            <w:gridSpan w:val="2"/>
            <w:tcBorders>
              <w:top w:val="single" w:color="auto" w:sz="4" w:space="0"/>
              <w:left w:val="single" w:color="auto" w:sz="4" w:space="0"/>
              <w:bottom w:val="single" w:color="auto" w:sz="4" w:space="0"/>
              <w:right w:val="single" w:color="auto" w:sz="12" w:space="0"/>
            </w:tcBorders>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sz w:val="21"/>
                <w:szCs w:val="21"/>
              </w:rPr>
            </w:pPr>
            <w:r>
              <w:rPr>
                <w:rFonts w:hint="eastAsia" w:ascii="Times New Roman" w:hAnsi="Times New Roman" w:eastAsia="仿宋" w:cs="Times New Roman"/>
                <w:color w:val="auto"/>
                <w:kern w:val="2"/>
                <w:sz w:val="21"/>
                <w:szCs w:val="21"/>
                <w:lang w:val="en-US" w:eastAsia="zh-CN" w:bidi="ar"/>
              </w:rPr>
              <w:t>陕西广信达汽车销售有限公司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eastAsia" w:ascii="Times New Roman" w:hAnsi="Times New Roman" w:eastAsia="仿宋" w:cs="Times New Roman"/>
                <w:b/>
                <w:bCs/>
                <w:color w:val="auto"/>
                <w:sz w:val="21"/>
                <w:szCs w:val="21"/>
                <w:lang w:val="en-US" w:eastAsia="zh-CN"/>
              </w:rPr>
              <w:t>西</w:t>
            </w:r>
            <w:r>
              <w:rPr>
                <w:rFonts w:hint="default" w:ascii="Times New Roman" w:hAnsi="Times New Roman" w:eastAsia="仿宋" w:cs="Times New Roman"/>
                <w:b/>
                <w:bCs/>
                <w:color w:val="auto"/>
                <w:sz w:val="21"/>
                <w:szCs w:val="21"/>
              </w:rPr>
              <w:t>侧</w:t>
            </w:r>
          </w:p>
        </w:tc>
        <w:tc>
          <w:tcPr>
            <w:tcW w:w="4113" w:type="dxa"/>
            <w:gridSpan w:val="2"/>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val="en-US" w:eastAsia="zh-CN"/>
              </w:rPr>
              <w:t>汽车之家车商城咸阳线下体验中心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687" w:type="dxa"/>
            <w:tcBorders>
              <w:top w:val="single" w:color="auto" w:sz="4" w:space="0"/>
              <w:left w:val="single" w:color="auto" w:sz="4"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eastAsia" w:ascii="Times New Roman" w:hAnsi="Times New Roman" w:eastAsia="仿宋" w:cs="Times New Roman"/>
                <w:b/>
                <w:bCs/>
                <w:color w:val="auto"/>
                <w:sz w:val="21"/>
                <w:szCs w:val="21"/>
                <w:lang w:val="en-US" w:eastAsia="zh-CN"/>
              </w:rPr>
              <w:t>北</w:t>
            </w:r>
            <w:r>
              <w:rPr>
                <w:rFonts w:hint="default" w:ascii="Times New Roman" w:hAnsi="Times New Roman" w:eastAsia="仿宋" w:cs="Times New Roman"/>
                <w:b/>
                <w:bCs/>
                <w:color w:val="auto"/>
                <w:sz w:val="21"/>
                <w:szCs w:val="21"/>
              </w:rPr>
              <w:t>侧</w:t>
            </w:r>
          </w:p>
        </w:tc>
        <w:tc>
          <w:tcPr>
            <w:tcW w:w="4113" w:type="dxa"/>
            <w:gridSpan w:val="2"/>
            <w:tcBorders>
              <w:top w:val="single" w:color="auto" w:sz="4" w:space="0"/>
              <w:left w:val="single" w:color="auto" w:sz="4" w:space="0"/>
              <w:bottom w:val="single" w:color="auto" w:sz="12" w:space="0"/>
              <w:right w:val="single" w:color="auto" w:sz="12" w:space="0"/>
            </w:tcBorders>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sz w:val="21"/>
                <w:szCs w:val="21"/>
              </w:rPr>
            </w:pPr>
            <w:r>
              <w:rPr>
                <w:rFonts w:hint="eastAsia" w:ascii="Times New Roman" w:hAnsi="Times New Roman" w:eastAsia="仿宋" w:cs="Times New Roman"/>
                <w:color w:val="auto"/>
                <w:kern w:val="2"/>
                <w:sz w:val="21"/>
                <w:szCs w:val="21"/>
                <w:lang w:val="en-US" w:eastAsia="zh-CN" w:bidi="ar"/>
              </w:rPr>
              <w:t>东驰名车</w:t>
            </w:r>
          </w:p>
        </w:tc>
      </w:tr>
    </w:tbl>
    <w:p>
      <w:pPr>
        <w:rPr>
          <w:rFonts w:hint="default" w:ascii="Times New Roman" w:hAnsi="Times New Roman" w:eastAsia="仿宋" w:cs="Times New Roman"/>
          <w:b/>
          <w:bCs/>
          <w:snapToGrid w:val="0"/>
          <w:color w:val="auto"/>
          <w:kern w:val="0"/>
          <w:sz w:val="28"/>
          <w:szCs w:val="28"/>
          <w:lang w:val="en-US" w:eastAsia="zh-CN"/>
        </w:rPr>
      </w:pPr>
      <w:r>
        <w:rPr>
          <w:rFonts w:hint="default" w:ascii="Times New Roman" w:hAnsi="Times New Roman" w:eastAsia="仿宋" w:cs="Times New Roman"/>
          <w:b/>
          <w:bCs/>
          <w:snapToGrid w:val="0"/>
          <w:color w:val="auto"/>
          <w:kern w:val="0"/>
          <w:sz w:val="28"/>
          <w:szCs w:val="28"/>
          <w:lang w:val="en-US" w:eastAsia="zh-CN"/>
        </w:rPr>
        <w:t>3.1.2自然地理概况</w:t>
      </w:r>
    </w:p>
    <w:p>
      <w:pPr>
        <w:bidi w:val="0"/>
        <w:rPr>
          <w:rFonts w:hint="default"/>
          <w:lang w:val="zh-CN"/>
        </w:rPr>
      </w:pPr>
      <w:bookmarkStart w:id="42" w:name="_Toc3914"/>
      <w:bookmarkStart w:id="43" w:name="_Toc24017"/>
      <w:bookmarkStart w:id="44" w:name="OLE_LINK2"/>
      <w:r>
        <w:rPr>
          <w:rFonts w:hint="eastAsia"/>
          <w:lang w:val="zh-CN" w:eastAsia="zh-CN"/>
        </w:rPr>
        <w:t>（</w:t>
      </w:r>
      <w:r>
        <w:rPr>
          <w:rFonts w:hint="eastAsia"/>
          <w:lang w:val="en-US" w:eastAsia="zh-CN"/>
        </w:rPr>
        <w:t>1</w:t>
      </w:r>
      <w:r>
        <w:rPr>
          <w:rFonts w:hint="eastAsia"/>
          <w:lang w:val="zh-CN" w:eastAsia="zh-CN"/>
        </w:rPr>
        <w:t>）</w:t>
      </w:r>
      <w:r>
        <w:rPr>
          <w:rFonts w:hint="default"/>
          <w:lang w:val="zh-CN" w:eastAsia="zh-CN"/>
        </w:rPr>
        <w:t>地</w:t>
      </w:r>
      <w:r>
        <w:rPr>
          <w:rFonts w:hint="default"/>
          <w:lang w:val="zh-CN"/>
        </w:rPr>
        <w:t>理位置</w:t>
      </w:r>
      <w:bookmarkEnd w:id="42"/>
      <w:bookmarkEnd w:id="43"/>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都区位于陕西关中平原腹地，咸阳市区西半部，东经108°37′-108°45′ ，北纬34°18′- 34°26′之间。东邻渭城区和西安市，南邻长安、户县，西接兴平县，北连礼泉县。南北长28.5公里，东西宽21公里，总面积251平方公里，其中城区面积22.4平方公里，建成区面积15.4平方公里。项目厂址位于咸阳市秦都区汽车产业园区内，交通便利，东临福银高速咸阳北出口，西临G312，不仅方便服务咸阳市地区的客户，还可以满足乾县、礼泉、泾阳、三原等周边区县客户的客服需要，厂区优势明显。</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b/>
          <w:color w:val="auto"/>
          <w:sz w:val="28"/>
          <w:szCs w:val="28"/>
        </w:rPr>
        <w:t>（2）地形地貌</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秦汉新城地处新生代渭河断陷盆地中部，地势西北高，东南低，北部黄土台原最高，海拔527m;南部渭河平原最低， 海拔380m,高差147m,从北至南呈阶梯状向渭河倾斜。地貌分为黄土台原和渭河平原两部分，黄土台原原面开阔，土层深厚，主产粮、棉兼其他经济作物。渭河平原地势平坦，土质肥沃，井渠密布，旱涝保收，是蔬菜、棉、油等经济作物区。</w:t>
      </w:r>
    </w:p>
    <w:p>
      <w:pPr>
        <w:numPr>
          <w:ilvl w:val="0"/>
          <w:numId w:val="0"/>
        </w:numPr>
        <w:autoSpaceDE w:val="0"/>
        <w:autoSpaceDN w:val="0"/>
        <w:adjustRightInd w:val="0"/>
        <w:snapToGrid w:val="0"/>
        <w:spacing w:line="360" w:lineRule="auto"/>
        <w:ind w:firstLine="562" w:firstLineChars="200"/>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color w:val="auto"/>
          <w:sz w:val="28"/>
          <w:szCs w:val="28"/>
        </w:rPr>
        <w:t>（</w:t>
      </w:r>
      <w:r>
        <w:rPr>
          <w:rFonts w:hint="eastAsia" w:ascii="Times New Roman" w:hAnsi="Times New Roman" w:eastAsia="仿宋" w:cs="Times New Roman"/>
          <w:b/>
          <w:color w:val="auto"/>
          <w:sz w:val="28"/>
          <w:szCs w:val="28"/>
          <w:lang w:val="en-US" w:eastAsia="zh-CN"/>
        </w:rPr>
        <w:t>3</w:t>
      </w:r>
      <w:r>
        <w:rPr>
          <w:rFonts w:hint="default" w:ascii="Times New Roman" w:hAnsi="Times New Roman" w:eastAsia="仿宋" w:cs="Times New Roman"/>
          <w:b/>
          <w:color w:val="auto"/>
          <w:sz w:val="28"/>
          <w:szCs w:val="28"/>
        </w:rPr>
        <w:t>）</w:t>
      </w:r>
      <w:r>
        <w:rPr>
          <w:rFonts w:hint="default" w:ascii="Times New Roman" w:hAnsi="Times New Roman" w:eastAsia="仿宋" w:cs="Times New Roman"/>
          <w:b/>
          <w:bCs/>
          <w:color w:val="auto"/>
          <w:kern w:val="0"/>
          <w:sz w:val="28"/>
          <w:szCs w:val="28"/>
        </w:rPr>
        <w:t>气候、气象特征</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汉新城地处暖温带，属大陆性季风气候，四季冷热干湿分明。春季少雨，夏季伏旱，秋凉雨霖，冬寒干燥，气候温和，光、热、水资源丰富，利于农林牧副渔各业发展。年均降水量537-650mm，年平均温度9-13.2摄氏度，全年太阳辐射4.61*109-4.99*109焦耳/平方米。年累计光照时数为2017.2-2346.9小时，6、7、8三个月的日照时数约占全年的32%。</w:t>
      </w:r>
    </w:p>
    <w:p>
      <w:pPr>
        <w:numPr>
          <w:ilvl w:val="0"/>
          <w:numId w:val="0"/>
        </w:numPr>
        <w:autoSpaceDE w:val="0"/>
        <w:autoSpaceDN w:val="0"/>
        <w:adjustRightInd w:val="0"/>
        <w:snapToGrid w:val="0"/>
        <w:spacing w:line="360" w:lineRule="auto"/>
        <w:ind w:firstLine="562" w:firstLineChars="200"/>
        <w:rPr>
          <w:rFonts w:hint="default" w:ascii="Times New Roman" w:hAnsi="Times New Roman" w:eastAsia="仿宋" w:cs="Times New Roman"/>
          <w:b/>
          <w:bCs/>
          <w:color w:val="auto"/>
          <w:kern w:val="0"/>
          <w:sz w:val="28"/>
          <w:szCs w:val="28"/>
        </w:rPr>
      </w:pPr>
      <w:r>
        <w:rPr>
          <w:rFonts w:hint="eastAsia" w:ascii="Times New Roman" w:hAnsi="Times New Roman" w:eastAsia="仿宋" w:cs="Times New Roman"/>
          <w:b/>
          <w:bCs/>
          <w:color w:val="auto"/>
          <w:kern w:val="0"/>
          <w:sz w:val="28"/>
          <w:szCs w:val="28"/>
          <w:lang w:eastAsia="zh-CN"/>
        </w:rPr>
        <w:t>（</w:t>
      </w:r>
      <w:r>
        <w:rPr>
          <w:rFonts w:hint="eastAsia" w:ascii="Times New Roman" w:hAnsi="Times New Roman" w:eastAsia="仿宋" w:cs="Times New Roman"/>
          <w:b/>
          <w:bCs/>
          <w:color w:val="auto"/>
          <w:kern w:val="0"/>
          <w:sz w:val="28"/>
          <w:szCs w:val="28"/>
          <w:lang w:val="en-US" w:eastAsia="zh-CN"/>
        </w:rPr>
        <w:t>4</w:t>
      </w:r>
      <w:r>
        <w:rPr>
          <w:rFonts w:hint="eastAsia" w:ascii="Times New Roman" w:hAnsi="Times New Roman" w:eastAsia="仿宋" w:cs="Times New Roman"/>
          <w:b/>
          <w:bCs/>
          <w:color w:val="auto"/>
          <w:kern w:val="0"/>
          <w:sz w:val="28"/>
          <w:szCs w:val="28"/>
          <w:lang w:eastAsia="zh-CN"/>
        </w:rPr>
        <w:t>）</w:t>
      </w:r>
      <w:r>
        <w:rPr>
          <w:rFonts w:hint="default" w:ascii="Times New Roman" w:hAnsi="Times New Roman" w:eastAsia="仿宋" w:cs="Times New Roman"/>
          <w:b/>
          <w:bCs/>
          <w:color w:val="auto"/>
          <w:kern w:val="0"/>
          <w:sz w:val="28"/>
          <w:szCs w:val="28"/>
        </w:rPr>
        <w:t>水文特征</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主要河流有渭、沣、沙、新、泥、白马、斗门等7条，均属渭河水系。</w:t>
      </w:r>
    </w:p>
    <w:p>
      <w:pPr>
        <w:pStyle w:val="10"/>
        <w:spacing w:after="0" w:line="360" w:lineRule="auto"/>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渭河，西东流向，由兴平县入境，境内流长19公里，常流量183立方米/秒。沣河流量不大;沙、新等河属季节性河流。</w:t>
      </w:r>
      <w:bookmarkEnd w:id="44"/>
    </w:p>
    <w:p>
      <w:pPr>
        <w:bidi w:val="0"/>
        <w:rPr>
          <w:rFonts w:hint="default"/>
        </w:rPr>
      </w:pPr>
      <w:bookmarkStart w:id="45" w:name="_Toc7298"/>
      <w:r>
        <w:rPr>
          <w:rFonts w:hint="default"/>
        </w:rPr>
        <w:t>3.1.3环境功能分区</w:t>
      </w:r>
      <w:bookmarkEnd w:id="45"/>
    </w:p>
    <w:p>
      <w:pPr>
        <w:bidi w:val="0"/>
        <w:rPr>
          <w:rFonts w:hint="default"/>
        </w:rPr>
      </w:pPr>
      <w:bookmarkStart w:id="46" w:name="_Toc12591"/>
      <w:bookmarkStart w:id="47" w:name="_Toc22477"/>
      <w:r>
        <w:rPr>
          <w:rFonts w:hint="default"/>
        </w:rPr>
        <w:t>（1）环境空气功能区划</w:t>
      </w:r>
      <w:bookmarkEnd w:id="46"/>
      <w:bookmarkEnd w:id="47"/>
    </w:p>
    <w:p>
      <w:pPr>
        <w:pStyle w:val="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根据《环境空气质量功能区划分原则与技术方法》（HJl4-1996）和《环境空气质量标准》（GB3095-2012）环境空气质量功能区分类，本企业所在区域环境空气质量功能确定为二类区。</w:t>
      </w:r>
    </w:p>
    <w:p>
      <w:pPr>
        <w:pStyle w:val="2"/>
        <w:spacing w:line="360" w:lineRule="auto"/>
        <w:ind w:firstLine="562"/>
        <w:rPr>
          <w:rFonts w:hint="default" w:ascii="Times New Roman" w:hAnsi="Times New Roman" w:eastAsia="仿宋" w:cs="Times New Roman"/>
          <w:color w:val="auto"/>
          <w:sz w:val="28"/>
          <w:szCs w:val="28"/>
        </w:rPr>
      </w:pPr>
      <w:r>
        <w:rPr>
          <w:rFonts w:hint="default" w:ascii="Times New Roman" w:hAnsi="Times New Roman" w:eastAsia="仿宋" w:cs="Times New Roman"/>
          <w:b/>
          <w:bCs/>
          <w:color w:val="auto"/>
          <w:sz w:val="28"/>
          <w:szCs w:val="28"/>
        </w:rPr>
        <w:t>（2）地表水环境</w:t>
      </w:r>
    </w:p>
    <w:p>
      <w:pPr>
        <w:pStyle w:val="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根据《地表水环境质量标准》（GB3838-2002）和《陕西省水功能区划》（陕政办发[2004]100号），本企业所在区域地表水环境功能区划确定为IV类。</w:t>
      </w:r>
    </w:p>
    <w:p>
      <w:pPr>
        <w:pStyle w:val="2"/>
        <w:spacing w:line="360" w:lineRule="auto"/>
        <w:ind w:firstLine="562"/>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（3）声环境</w:t>
      </w:r>
    </w:p>
    <w:p>
      <w:pPr>
        <w:pStyle w:val="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根据《声环境质量标准》（GB3096－2008），本企业声环境质量执行</w:t>
      </w:r>
      <w:r>
        <w:rPr>
          <w:rFonts w:hint="eastAsia"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rPr>
        <w:t>类区。</w:t>
      </w:r>
    </w:p>
    <w:p>
      <w:pPr>
        <w:pStyle w:val="2"/>
        <w:spacing w:line="360" w:lineRule="auto"/>
        <w:ind w:firstLine="562"/>
        <w:rPr>
          <w:rFonts w:hint="default" w:ascii="Times New Roman" w:hAnsi="Times New Roman" w:eastAsia="仿宋" w:cs="Times New Roman"/>
          <w:color w:val="auto"/>
          <w:sz w:val="28"/>
          <w:szCs w:val="28"/>
        </w:rPr>
      </w:pPr>
      <w:r>
        <w:rPr>
          <w:rFonts w:hint="default" w:ascii="Times New Roman" w:hAnsi="Times New Roman" w:eastAsia="仿宋" w:cs="Times New Roman"/>
          <w:b/>
          <w:bCs/>
          <w:color w:val="auto"/>
          <w:sz w:val="28"/>
          <w:szCs w:val="28"/>
        </w:rPr>
        <w:t>（4）地下水环境质量功能区划</w:t>
      </w:r>
    </w:p>
    <w:p>
      <w:pPr>
        <w:pStyle w:val="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根据《地下水质量标准》（GB/T14848-2017），本企业所在地地下水水质以人体健康基准值为依据，适用于工、农业用水，为Ⅲ类水质。</w:t>
      </w:r>
    </w:p>
    <w:p>
      <w:pPr>
        <w:pStyle w:val="2"/>
        <w:spacing w:line="360" w:lineRule="auto"/>
        <w:ind w:firstLine="562"/>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（5）土壤环境</w:t>
      </w:r>
    </w:p>
    <w:p>
      <w:pPr>
        <w:pStyle w:val="2"/>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根据《土壤环境质量建设用地土壤污染风险管控标准》（GB36600-2018)，本企业土壤环境执行筛选值第二类用地。</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48" w:name="_Toc12821"/>
      <w:r>
        <w:rPr>
          <w:rFonts w:hint="default" w:ascii="Times New Roman" w:hAnsi="Times New Roman" w:eastAsia="仿宋" w:cs="Times New Roman"/>
          <w:color w:val="auto"/>
          <w:sz w:val="28"/>
          <w:szCs w:val="28"/>
        </w:rPr>
        <w:t>3.2企业周边环境风险受体情况</w:t>
      </w:r>
      <w:bookmarkEnd w:id="48"/>
    </w:p>
    <w:p>
      <w:pPr>
        <w:bidi w:val="0"/>
        <w:rPr>
          <w:rFonts w:hint="default"/>
          <w:lang w:val="en-US" w:eastAsia="zh-CN"/>
        </w:rPr>
      </w:pPr>
      <w:bookmarkStart w:id="49" w:name="_Toc9278"/>
      <w:r>
        <w:rPr>
          <w:rFonts w:hint="eastAsia"/>
          <w:lang w:val="en-US" w:eastAsia="zh-CN"/>
        </w:rPr>
        <w:t>3.2.1环境保护目标</w:t>
      </w:r>
      <w:bookmarkEnd w:id="49"/>
    </w:p>
    <w:p>
      <w:pPr>
        <w:spacing w:line="360" w:lineRule="auto"/>
        <w:ind w:firstLine="560"/>
        <w:rPr>
          <w:rFonts w:hint="default" w:ascii="Times New Roman" w:hAnsi="Times New Roman" w:eastAsia="仿宋" w:cs="Times New Roman"/>
          <w:color w:val="auto"/>
          <w:sz w:val="28"/>
          <w:szCs w:val="28"/>
          <w:highlight w:val="yellow"/>
          <w:lang w:val="en-US" w:eastAsia="zh-CN"/>
        </w:rPr>
      </w:pPr>
      <w:r>
        <w:rPr>
          <w:rFonts w:hint="default" w:ascii="Times New Roman" w:hAnsi="Times New Roman" w:eastAsia="仿宋" w:cs="Times New Roman"/>
          <w:color w:val="auto"/>
          <w:sz w:val="28"/>
          <w:szCs w:val="28"/>
          <w:lang w:val="en-US" w:eastAsia="zh-CN"/>
        </w:rPr>
        <w:t xml:space="preserve">经调查，企业周边无珍稀、濒危、保护类生态物种，也无文物古迹、风景名胜、自然保护区、饮用水源地保护区等敏感目标，项目环境保护目标见表 </w:t>
      </w:r>
      <w:r>
        <w:rPr>
          <w:rFonts w:hint="default" w:ascii="Times New Roman" w:hAnsi="Times New Roman" w:eastAsia="仿宋" w:cs="Times New Roman"/>
          <w:color w:val="auto"/>
          <w:sz w:val="28"/>
          <w:szCs w:val="28"/>
          <w:highlight w:val="none"/>
          <w:lang w:val="en-US" w:eastAsia="zh-CN"/>
        </w:rPr>
        <w:t>3.2-1，企业周边环境受体分布情况见图 2。</w:t>
      </w: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b/>
          <w:bCs/>
          <w:color w:val="auto"/>
          <w:sz w:val="24"/>
          <w:szCs w:val="24"/>
          <w:highlight w:val="none"/>
          <w:lang w:val="en-US"/>
        </w:rPr>
      </w:pPr>
      <w:r>
        <w:rPr>
          <w:rFonts w:hint="eastAsia" w:ascii="Times New Roman" w:hAnsi="Times New Roman" w:eastAsia="仿宋" w:cs="Times New Roman"/>
          <w:b/>
          <w:bCs/>
          <w:color w:val="auto"/>
          <w:sz w:val="24"/>
          <w:szCs w:val="24"/>
          <w:highlight w:val="none"/>
          <w:lang w:val="en-US" w:eastAsia="zh-CN"/>
        </w:rPr>
        <w:t>表3.2-1   企业周围环境风险受体</w:t>
      </w:r>
    </w:p>
    <w:tbl>
      <w:tblPr>
        <w:tblStyle w:val="22"/>
        <w:tblW w:w="477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846"/>
        <w:gridCol w:w="1590"/>
        <w:gridCol w:w="1981"/>
        <w:gridCol w:w="1126"/>
        <w:gridCol w:w="10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515"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要素</w:t>
            </w:r>
          </w:p>
        </w:tc>
        <w:tc>
          <w:tcPr>
            <w:tcW w:w="1094"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保护对象</w:t>
            </w:r>
          </w:p>
        </w:tc>
        <w:tc>
          <w:tcPr>
            <w:tcW w:w="942"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保护内容</w:t>
            </w:r>
          </w:p>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val="en-US" w:eastAsia="zh-CN"/>
              </w:rPr>
              <w:t>(</w:t>
            </w:r>
            <w:r>
              <w:rPr>
                <w:rFonts w:hint="default" w:ascii="Times New Roman" w:hAnsi="Times New Roman" w:eastAsia="仿宋" w:cs="Times New Roman"/>
                <w:b/>
                <w:bCs/>
                <w:color w:val="auto"/>
                <w:lang w:eastAsia="zh-CN"/>
              </w:rPr>
              <w:t>人口</w:t>
            </w:r>
            <w:r>
              <w:rPr>
                <w:rFonts w:hint="default" w:ascii="Times New Roman" w:hAnsi="Times New Roman" w:eastAsia="仿宋" w:cs="Times New Roman"/>
                <w:b/>
                <w:bCs/>
                <w:color w:val="auto"/>
                <w:lang w:val="en-US" w:eastAsia="zh-CN"/>
              </w:rPr>
              <w:t>)</w:t>
            </w:r>
          </w:p>
        </w:tc>
        <w:tc>
          <w:tcPr>
            <w:tcW w:w="1174"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环境功能区</w:t>
            </w:r>
          </w:p>
        </w:tc>
        <w:tc>
          <w:tcPr>
            <w:tcW w:w="667"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相对厂址方位</w:t>
            </w:r>
          </w:p>
        </w:tc>
        <w:tc>
          <w:tcPr>
            <w:tcW w:w="606"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相对厂界距离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1094" w:type="pct"/>
            <w:vMerge w:val="continue"/>
            <w:shd w:val="clear" w:color="auto" w:fill="auto"/>
            <w:noWrap w:val="0"/>
            <w:vAlign w:val="center"/>
          </w:tcPr>
          <w:p>
            <w:pPr>
              <w:jc w:val="center"/>
              <w:rPr>
                <w:rFonts w:hint="default" w:ascii="Times New Roman" w:hAnsi="Times New Roman" w:eastAsia="仿宋" w:cs="Times New Roman"/>
                <w:color w:val="auto"/>
                <w:lang w:eastAsia="zh-CN"/>
              </w:rPr>
            </w:pPr>
          </w:p>
        </w:tc>
        <w:tc>
          <w:tcPr>
            <w:tcW w:w="942"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1174"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667"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606"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restar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大气</w:t>
            </w:r>
          </w:p>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环境</w:t>
            </w: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苏家寨村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780</w:t>
            </w:r>
            <w:r>
              <w:rPr>
                <w:rFonts w:hint="eastAsia" w:ascii="仿宋" w:hAnsi="仿宋" w:eastAsia="仿宋" w:cs="仿宋"/>
                <w:color w:val="auto"/>
                <w:sz w:val="28"/>
                <w:szCs w:val="28"/>
                <w:lang w:eastAsia="zh-CN"/>
              </w:rPr>
              <w:t>人</w:t>
            </w:r>
          </w:p>
        </w:tc>
        <w:tc>
          <w:tcPr>
            <w:tcW w:w="1981" w:type="dxa"/>
            <w:vMerge w:val="restart"/>
            <w:noWrap w:val="0"/>
            <w:vAlign w:val="center"/>
          </w:tcPr>
          <w:p>
            <w:pPr>
              <w:ind w:left="0" w:leftChars="0" w:firstLine="0" w:firstLineChars="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环境空气</w:t>
            </w:r>
          </w:p>
          <w:p>
            <w:pPr>
              <w:ind w:left="0" w:leftChars="0" w:firstLine="0" w:firstLineChars="0"/>
              <w:jc w:val="both"/>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功能2类区</w:t>
            </w: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SE</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1300</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南上兆村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650</w:t>
            </w:r>
            <w:r>
              <w:rPr>
                <w:rFonts w:hint="eastAsia" w:ascii="仿宋" w:hAnsi="仿宋" w:eastAsia="仿宋" w:cs="仿宋"/>
                <w:color w:val="auto"/>
                <w:sz w:val="28"/>
                <w:szCs w:val="28"/>
                <w:lang w:eastAsia="zh-CN"/>
              </w:rPr>
              <w:t>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NW</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149</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北上召村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860</w:t>
            </w:r>
            <w:r>
              <w:rPr>
                <w:rFonts w:hint="eastAsia" w:ascii="仿宋" w:hAnsi="仿宋" w:eastAsia="仿宋" w:cs="仿宋"/>
                <w:color w:val="auto"/>
                <w:sz w:val="28"/>
                <w:szCs w:val="28"/>
                <w:lang w:eastAsia="zh-CN"/>
              </w:rPr>
              <w:t>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NW</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876</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崔家村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约673人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NE</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1400</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黄家窑村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230</w:t>
            </w:r>
            <w:r>
              <w:rPr>
                <w:rFonts w:hint="eastAsia" w:ascii="仿宋" w:hAnsi="仿宋" w:eastAsia="仿宋" w:cs="仿宋"/>
                <w:color w:val="auto"/>
                <w:sz w:val="28"/>
                <w:szCs w:val="28"/>
                <w:lang w:eastAsia="zh-CN"/>
              </w:rPr>
              <w:t>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NE</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917</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陈老护寨村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631</w:t>
            </w:r>
            <w:r>
              <w:rPr>
                <w:rFonts w:hint="eastAsia" w:ascii="仿宋" w:hAnsi="仿宋" w:eastAsia="仿宋" w:cs="仿宋"/>
                <w:color w:val="auto"/>
                <w:sz w:val="28"/>
                <w:szCs w:val="28"/>
                <w:lang w:eastAsia="zh-CN"/>
              </w:rPr>
              <w:t>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NE</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796</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马家窑村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202</w:t>
            </w:r>
            <w:r>
              <w:rPr>
                <w:rFonts w:hint="eastAsia" w:ascii="仿宋" w:hAnsi="仿宋" w:eastAsia="仿宋" w:cs="仿宋"/>
                <w:color w:val="auto"/>
                <w:sz w:val="28"/>
                <w:szCs w:val="28"/>
                <w:lang w:eastAsia="zh-CN"/>
              </w:rPr>
              <w:t>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NE</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val="en-US" w:eastAsia="zh-CN"/>
              </w:rPr>
              <w:t>1900</w:t>
            </w:r>
            <w:r>
              <w:rPr>
                <w:rFonts w:hint="eastAsia" w:ascii="仿宋" w:hAnsi="仿宋" w:eastAsia="仿宋" w:cs="仿宋"/>
                <w:color w:val="auto"/>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84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西郭旗寨村</w:t>
            </w:r>
          </w:p>
        </w:tc>
        <w:tc>
          <w:tcPr>
            <w:tcW w:w="1590"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eastAsia="zh-CN"/>
              </w:rPr>
            </w:pPr>
            <w:r>
              <w:rPr>
                <w:rFonts w:hint="eastAsia" w:ascii="仿宋" w:hAnsi="仿宋" w:eastAsia="仿宋" w:cs="仿宋"/>
                <w:color w:val="auto"/>
                <w:sz w:val="28"/>
                <w:szCs w:val="28"/>
                <w:lang w:eastAsia="zh-CN"/>
              </w:rPr>
              <w:t>约</w:t>
            </w:r>
            <w:r>
              <w:rPr>
                <w:rFonts w:hint="eastAsia" w:ascii="仿宋" w:hAnsi="仿宋" w:eastAsia="仿宋" w:cs="仿宋"/>
                <w:color w:val="auto"/>
                <w:sz w:val="28"/>
                <w:szCs w:val="28"/>
                <w:lang w:val="en-US" w:eastAsia="zh-CN"/>
              </w:rPr>
              <w:t>230</w:t>
            </w:r>
            <w:r>
              <w:rPr>
                <w:rFonts w:hint="eastAsia" w:ascii="仿宋" w:hAnsi="仿宋" w:eastAsia="仿宋" w:cs="仿宋"/>
                <w:color w:val="auto"/>
                <w:sz w:val="28"/>
                <w:szCs w:val="28"/>
                <w:lang w:eastAsia="zh-CN"/>
              </w:rPr>
              <w:t>人</w:t>
            </w:r>
          </w:p>
        </w:tc>
        <w:tc>
          <w:tcPr>
            <w:tcW w:w="1981" w:type="dxa"/>
            <w:vMerge w:val="continue"/>
            <w:noWrap w:val="0"/>
            <w:vAlign w:val="center"/>
          </w:tcPr>
          <w:p>
            <w:pPr>
              <w:ind w:firstLine="560" w:firstLineChars="200"/>
              <w:jc w:val="center"/>
              <w:rPr>
                <w:rFonts w:hint="default" w:ascii="Times New Roman" w:hAnsi="Times New Roman" w:eastAsia="仿宋" w:cs="Times New Roman"/>
                <w:color w:val="000000" w:themeColor="text1"/>
                <w:sz w:val="28"/>
                <w:szCs w:val="28"/>
                <w:lang w:eastAsia="zh-CN"/>
              </w:rPr>
            </w:pPr>
          </w:p>
        </w:tc>
        <w:tc>
          <w:tcPr>
            <w:tcW w:w="1126"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SE</w:t>
            </w:r>
          </w:p>
        </w:tc>
        <w:tc>
          <w:tcPr>
            <w:tcW w:w="1023" w:type="dxa"/>
            <w:noWrap w:val="0"/>
            <w:vAlign w:val="center"/>
          </w:tcPr>
          <w:p>
            <w:pPr>
              <w:ind w:left="0" w:leftChars="0" w:firstLine="0" w:firstLineChars="0"/>
              <w:jc w:val="center"/>
              <w:rPr>
                <w:rFonts w:hint="default" w:ascii="Times New Roman" w:hAnsi="Times New Roman" w:eastAsia="仿宋" w:cs="Times New Roman"/>
                <w:color w:val="000000" w:themeColor="text1"/>
                <w:sz w:val="28"/>
                <w:szCs w:val="28"/>
                <w:lang w:val="en-US" w:eastAsia="zh-CN"/>
              </w:rPr>
            </w:pPr>
            <w:r>
              <w:rPr>
                <w:rFonts w:hint="eastAsia" w:ascii="仿宋" w:hAnsi="仿宋" w:eastAsia="仿宋" w:cs="仿宋"/>
                <w:color w:val="auto"/>
                <w:sz w:val="28"/>
                <w:szCs w:val="28"/>
                <w:lang w:val="en-US" w:eastAsia="zh-CN"/>
              </w:rPr>
              <w:t>2400m</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50" w:name="_Toc1999"/>
      <w:r>
        <w:rPr>
          <w:rFonts w:hint="default" w:ascii="Times New Roman" w:hAnsi="Times New Roman" w:eastAsia="仿宋" w:cs="Times New Roman"/>
          <w:b/>
          <w:snapToGrid w:val="0"/>
          <w:color w:val="auto"/>
          <w:kern w:val="0"/>
          <w:sz w:val="28"/>
          <w:szCs w:val="28"/>
        </w:rPr>
        <w:t>3.3涉</w:t>
      </w:r>
      <w:r>
        <w:rPr>
          <w:rFonts w:hint="default" w:ascii="Times New Roman" w:hAnsi="Times New Roman" w:eastAsia="仿宋" w:cs="Times New Roman"/>
          <w:color w:val="auto"/>
          <w:sz w:val="28"/>
          <w:szCs w:val="28"/>
        </w:rPr>
        <w:t>及环境风险物质情况</w:t>
      </w:r>
      <w:bookmarkEnd w:id="50"/>
    </w:p>
    <w:p>
      <w:pPr>
        <w:bidi w:val="0"/>
        <w:rPr>
          <w:rFonts w:hint="default"/>
          <w:lang w:val="en-US" w:eastAsia="zh-CN"/>
        </w:rPr>
      </w:pPr>
      <w:bookmarkStart w:id="51" w:name="_Toc21370"/>
      <w:r>
        <w:rPr>
          <w:rFonts w:hint="default"/>
          <w:lang w:val="en-US" w:eastAsia="zh-CN"/>
        </w:rPr>
        <w:t>3.3.1危险化学品识别</w:t>
      </w:r>
      <w:bookmarkEnd w:id="51"/>
    </w:p>
    <w:p>
      <w:pPr>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公司涉及的主要风险物质及存在部位见表 3.3-1。</w:t>
      </w:r>
    </w:p>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w:t>
      </w:r>
      <w:r>
        <w:rPr>
          <w:rFonts w:hint="default" w:ascii="Times New Roman" w:hAnsi="Times New Roman" w:eastAsia="仿宋" w:cs="Times New Roman"/>
          <w:b/>
          <w:color w:val="auto"/>
          <w:sz w:val="24"/>
          <w:szCs w:val="24"/>
        </w:rPr>
        <w:t>3</w:t>
      </w:r>
      <w:r>
        <w:rPr>
          <w:rFonts w:hint="eastAsia" w:ascii="Times New Roman" w:hAnsi="Times New Roman" w:eastAsia="仿宋" w:cs="Times New Roman"/>
          <w:b/>
          <w:color w:val="auto"/>
          <w:sz w:val="24"/>
          <w:szCs w:val="24"/>
          <w:lang w:val="en-US" w:eastAsia="zh-CN"/>
        </w:rPr>
        <w:t>-1</w:t>
      </w:r>
      <w:r>
        <w:rPr>
          <w:rFonts w:hint="default" w:ascii="Times New Roman" w:hAnsi="Times New Roman" w:eastAsia="仿宋" w:cs="Times New Roman"/>
          <w:b/>
          <w:color w:val="auto"/>
          <w:sz w:val="24"/>
          <w:szCs w:val="24"/>
        </w:rPr>
        <w:t xml:space="preserve"> 环境风险物质储运情况</w:t>
      </w:r>
    </w:p>
    <w:tbl>
      <w:tblPr>
        <w:tblStyle w:val="22"/>
        <w:tblW w:w="4997"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892"/>
        <w:gridCol w:w="1408"/>
        <w:gridCol w:w="1228"/>
        <w:gridCol w:w="1718"/>
        <w:gridCol w:w="1218"/>
        <w:gridCol w:w="1205"/>
        <w:gridCol w:w="1160"/>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541" w:hRule="atLeast"/>
          <w:jc w:val="center"/>
        </w:trPr>
        <w:tc>
          <w:tcPr>
            <w:tcW w:w="505"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序号</w:t>
            </w:r>
          </w:p>
        </w:tc>
        <w:tc>
          <w:tcPr>
            <w:tcW w:w="797"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原辅材料</w:t>
            </w:r>
          </w:p>
        </w:tc>
        <w:tc>
          <w:tcPr>
            <w:tcW w:w="695"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年用量</w:t>
            </w:r>
          </w:p>
        </w:tc>
        <w:tc>
          <w:tcPr>
            <w:tcW w:w="972"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最大储存量</w:t>
            </w:r>
          </w:p>
        </w:tc>
        <w:tc>
          <w:tcPr>
            <w:tcW w:w="689"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包装方式</w:t>
            </w:r>
          </w:p>
        </w:tc>
        <w:tc>
          <w:tcPr>
            <w:tcW w:w="682"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储存</w:t>
            </w:r>
          </w:p>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地点</w:t>
            </w:r>
          </w:p>
        </w:tc>
        <w:tc>
          <w:tcPr>
            <w:tcW w:w="656"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505"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1</w:t>
            </w:r>
          </w:p>
        </w:tc>
        <w:tc>
          <w:tcPr>
            <w:tcW w:w="79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机油</w:t>
            </w:r>
          </w:p>
        </w:tc>
        <w:tc>
          <w:tcPr>
            <w:tcW w:w="695"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2.2t</w:t>
            </w:r>
          </w:p>
        </w:tc>
        <w:tc>
          <w:tcPr>
            <w:tcW w:w="972"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0.3t</w:t>
            </w:r>
          </w:p>
        </w:tc>
        <w:tc>
          <w:tcPr>
            <w:tcW w:w="689"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682"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库房</w:t>
            </w:r>
          </w:p>
        </w:tc>
        <w:tc>
          <w:tcPr>
            <w:tcW w:w="65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505"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2</w:t>
            </w:r>
          </w:p>
        </w:tc>
        <w:tc>
          <w:tcPr>
            <w:tcW w:w="797"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防冻液</w:t>
            </w:r>
          </w:p>
        </w:tc>
        <w:tc>
          <w:tcPr>
            <w:tcW w:w="695"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0.5t</w:t>
            </w:r>
          </w:p>
        </w:tc>
        <w:tc>
          <w:tcPr>
            <w:tcW w:w="972"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0.2t</w:t>
            </w:r>
          </w:p>
        </w:tc>
        <w:tc>
          <w:tcPr>
            <w:tcW w:w="689"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682"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危废暂存间</w:t>
            </w:r>
          </w:p>
        </w:tc>
        <w:tc>
          <w:tcPr>
            <w:tcW w:w="65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505"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3</w:t>
            </w:r>
          </w:p>
        </w:tc>
        <w:tc>
          <w:tcPr>
            <w:tcW w:w="797"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油漆</w:t>
            </w:r>
          </w:p>
        </w:tc>
        <w:tc>
          <w:tcPr>
            <w:tcW w:w="695"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1</w:t>
            </w:r>
            <w:r>
              <w:rPr>
                <w:rFonts w:hint="eastAsia" w:ascii="Times New Roman" w:hAnsi="Times New Roman" w:eastAsia="仿宋" w:cs="Times New Roman"/>
                <w:color w:val="auto"/>
                <w:lang w:eastAsia="zh-CN"/>
              </w:rPr>
              <w:t>880L</w:t>
            </w:r>
          </w:p>
        </w:tc>
        <w:tc>
          <w:tcPr>
            <w:tcW w:w="972"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200L</w:t>
            </w:r>
          </w:p>
        </w:tc>
        <w:tc>
          <w:tcPr>
            <w:tcW w:w="689"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682"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库房</w:t>
            </w:r>
          </w:p>
        </w:tc>
        <w:tc>
          <w:tcPr>
            <w:tcW w:w="65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505"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4</w:t>
            </w:r>
          </w:p>
        </w:tc>
        <w:tc>
          <w:tcPr>
            <w:tcW w:w="797"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废机油</w:t>
            </w:r>
          </w:p>
        </w:tc>
        <w:tc>
          <w:tcPr>
            <w:tcW w:w="695"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2.2t</w:t>
            </w:r>
          </w:p>
        </w:tc>
        <w:tc>
          <w:tcPr>
            <w:tcW w:w="972"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0.3t</w:t>
            </w:r>
          </w:p>
        </w:tc>
        <w:tc>
          <w:tcPr>
            <w:tcW w:w="689"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682"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危废暂存间</w:t>
            </w:r>
          </w:p>
        </w:tc>
        <w:tc>
          <w:tcPr>
            <w:tcW w:w="65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505"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5</w:t>
            </w:r>
          </w:p>
        </w:tc>
        <w:tc>
          <w:tcPr>
            <w:tcW w:w="797"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废防冻液</w:t>
            </w:r>
          </w:p>
        </w:tc>
        <w:tc>
          <w:tcPr>
            <w:tcW w:w="695"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0.3t</w:t>
            </w:r>
          </w:p>
        </w:tc>
        <w:tc>
          <w:tcPr>
            <w:tcW w:w="972"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0.2t</w:t>
            </w:r>
          </w:p>
        </w:tc>
        <w:tc>
          <w:tcPr>
            <w:tcW w:w="689"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682"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库房</w:t>
            </w:r>
          </w:p>
        </w:tc>
        <w:tc>
          <w:tcPr>
            <w:tcW w:w="65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bl>
    <w:p>
      <w:pPr>
        <w:bidi w:val="0"/>
        <w:rPr>
          <w:rFonts w:hint="default"/>
          <w:lang w:val="en-US" w:eastAsia="zh-CN"/>
        </w:rPr>
      </w:pPr>
      <w:bookmarkStart w:id="52" w:name="_Toc22201835"/>
      <w:bookmarkStart w:id="53" w:name="_Toc3893"/>
      <w:r>
        <w:rPr>
          <w:rFonts w:hint="default"/>
        </w:rPr>
        <w:t>3.3.2主要物</w:t>
      </w:r>
      <w:r>
        <w:rPr>
          <w:rFonts w:hint="default"/>
          <w:lang w:val="en-US" w:eastAsia="zh-CN"/>
        </w:rPr>
        <w:t>质理化性质</w:t>
      </w:r>
      <w:bookmarkEnd w:id="52"/>
      <w:bookmarkEnd w:id="53"/>
    </w:p>
    <w:p>
      <w:pPr>
        <w:bidi w:val="0"/>
        <w:rPr>
          <w:rFonts w:hint="default"/>
          <w:lang w:val="en-US" w:eastAsia="zh-CN"/>
        </w:rPr>
      </w:pPr>
      <w:bookmarkStart w:id="54" w:name="_Toc14925"/>
      <w:bookmarkStart w:id="55" w:name="_Toc11672"/>
      <w:r>
        <w:rPr>
          <w:rFonts w:hint="default"/>
          <w:lang w:val="en-US" w:eastAsia="zh-CN"/>
        </w:rPr>
        <w:t>主要物质理化性质及危险特性见下表：</w:t>
      </w:r>
      <w:bookmarkEnd w:id="54"/>
      <w:bookmarkEnd w:id="55"/>
    </w:p>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.3-2</w:t>
      </w:r>
      <w:r>
        <w:rPr>
          <w:rFonts w:hint="default" w:ascii="Times New Roman" w:hAnsi="Times New Roman" w:eastAsia="仿宋" w:cs="Times New Roman"/>
          <w:b/>
          <w:color w:val="auto"/>
          <w:sz w:val="24"/>
          <w:szCs w:val="24"/>
        </w:rPr>
        <w:t>机油理化性质</w:t>
      </w:r>
    </w:p>
    <w:tbl>
      <w:tblPr>
        <w:tblStyle w:val="22"/>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13"/>
        <w:gridCol w:w="1229"/>
        <w:gridCol w:w="878"/>
        <w:gridCol w:w="389"/>
        <w:gridCol w:w="929"/>
        <w:gridCol w:w="1271"/>
        <w:gridCol w:w="581"/>
        <w:gridCol w:w="31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标识</w:t>
            </w: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中文名：机油</w:t>
            </w:r>
          </w:p>
        </w:tc>
        <w:tc>
          <w:tcPr>
            <w:tcW w:w="3123"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英文名：lubricating oil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分子式：/</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分子量：230-500</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CAS号：/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理化</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性质</w:t>
            </w: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外观与性状：油状液体，淡黄色至褐色，无气味或略带异味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主要用途：防锈防腐蚀、减震缓冲。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744"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沸点（°C）/</w:t>
            </w:r>
          </w:p>
        </w:tc>
        <w:tc>
          <w:tcPr>
            <w:tcW w:w="263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蒸气压（kpa）：/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744"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相对密度（水=1）：&lt;1</w:t>
            </w:r>
          </w:p>
        </w:tc>
        <w:tc>
          <w:tcPr>
            <w:tcW w:w="263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相对密度（空气=1）：/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溶解性：不溶于水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危险性</w:t>
            </w: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燃烧性：易燃</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建规火险分级：甲</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闪点（°C）：76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引燃温度（°C）：248</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爆炸下限（V%）：/</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爆炸上限（V%）：/</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危险特性：遇明火、高热可燃。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054" w:type="pct"/>
            <w:gridSpan w:val="2"/>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稳定性：稳定</w:t>
            </w:r>
          </w:p>
        </w:tc>
        <w:tc>
          <w:tcPr>
            <w:tcW w:w="1356"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聚合危害：不聚合</w:t>
            </w:r>
          </w:p>
        </w:tc>
        <w:tc>
          <w:tcPr>
            <w:tcW w:w="1971" w:type="pct"/>
            <w:gridSpan w:val="2"/>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禁忌物：/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燃烧（分解）产物：一氧化碳、二氧化碳、有机废气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灭火方法：消防人员必须佩戴防毒面具。穿全身消防服，在上风向灭火。尽可能将容器从火场转移至空旷处。喷水保持火场冷却，直至灭火结束。处在火场中的容器若已变色或从安全泄压装置中产生声音，必须马上撤离。灭火剂：雾状水、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健康</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危害</w:t>
            </w: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急性吸入，可出现乏力、头晕、头痛、恶心，严重者可引起油脂性肺炎。慢接触者，暴露部位可发生油性痤疮和接触性皮炎。可引起神经衰弱综合征，呼吸道和眼刺激症状及慢性油脂性肺炎。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601" w:type="pct"/>
            <w:tcBorders>
              <w:tl2br w:val="nil"/>
              <w:tr2bl w:val="nil"/>
            </w:tcBorders>
            <w:noWrap/>
            <w:vAlign w:val="center"/>
          </w:tcPr>
          <w:p>
            <w:pPr>
              <w:pStyle w:val="20"/>
              <w:spacing w:beforeAutospacing="0" w:afterAutospacing="0"/>
              <w:ind w:right="-283" w:rightChars="-101"/>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侵入途径</w:t>
            </w:r>
          </w:p>
        </w:tc>
        <w:tc>
          <w:tcPr>
            <w:tcW w:w="3780" w:type="pct"/>
            <w:gridSpan w:val="6"/>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吸入</w:t>
            </w:r>
          </w:p>
        </w:tc>
      </w:tr>
    </w:tbl>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.3-3</w:t>
      </w:r>
      <w:r>
        <w:rPr>
          <w:rFonts w:hint="default" w:ascii="Times New Roman" w:hAnsi="Times New Roman" w:eastAsia="仿宋" w:cs="Times New Roman"/>
          <w:b/>
          <w:color w:val="auto"/>
          <w:sz w:val="24"/>
          <w:szCs w:val="24"/>
        </w:rPr>
        <w:t>油漆的理化性质及危险特性表</w:t>
      </w:r>
    </w:p>
    <w:tbl>
      <w:tblPr>
        <w:tblStyle w:val="22"/>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33"/>
        <w:gridCol w:w="2254"/>
        <w:gridCol w:w="1000"/>
        <w:gridCol w:w="1862"/>
        <w:gridCol w:w="26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585" w:type="pct"/>
            <w:vMerge w:val="restart"/>
            <w:vAlign w:val="center"/>
          </w:tcPr>
          <w:p>
            <w:pPr>
              <w:jc w:val="center"/>
              <w:rPr>
                <w:rFonts w:hint="default" w:ascii="Times New Roman" w:hAnsi="Times New Roman" w:eastAsia="仿宋" w:cs="Times New Roman"/>
                <w:color w:val="auto"/>
                <w:kern w:val="0"/>
                <w:szCs w:val="21"/>
              </w:rPr>
            </w:pPr>
            <w:bookmarkStart w:id="56" w:name="_Hlk518480795"/>
            <w:r>
              <w:rPr>
                <w:rFonts w:hint="default" w:ascii="Times New Roman" w:hAnsi="Times New Roman" w:eastAsia="仿宋" w:cs="Times New Roman"/>
                <w:color w:val="auto"/>
                <w:kern w:val="0"/>
                <w:szCs w:val="21"/>
              </w:rPr>
              <w:t>标识</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中文名： 油漆</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英文名： Nitrocellulose wooden furniture varnish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276"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分子式：</w:t>
            </w:r>
          </w:p>
        </w:tc>
        <w:tc>
          <w:tcPr>
            <w:tcW w:w="1620"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分子量：</w:t>
            </w:r>
          </w:p>
        </w:tc>
        <w:tc>
          <w:tcPr>
            <w:tcW w:w="1517"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CAS号：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危险货物编号： 32198</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UN  No.1139、1263、1293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燃烧爆炸危险性</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燃烧性： 易燃</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燃烧分解产物：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建规火险分级：甲</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稳定性：稳定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闪点（℃）：&lt;23</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聚合危害：不能出现。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爆炸极限（V/V%）：无资料 </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避免接触的条件：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自燃温度（℃）：</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禁忌物：强氧化剂、酸类、碱类。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危险特性：易燃、遇明火、高热即燃烧。蒸气能刺激眼睛和黏膜。吸入蒸气能产生眩晕、头痛、兴奋等症状。吸入高浓度蒸气能造成急性中毒。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消防措施： 消防人员须穿戴防毒面具与消防服，可用干粉、抗溶性泡沫、干粉、砂土、二氧化碳灭火。用水保持火场中容器冷却。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毒性</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接触限值： </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毒理资料：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对人体危害</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急救</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皮肤接触：先用稀料擦清油污，再用肥皂彻底洗涤。</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眼睛接触： </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吸入：迅速脱离现场至空气新鲜处。安置休息并保暖。严重者就医诊治。</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食入：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泄漏处理</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疏散泄漏污染区人员至安全区，禁止无关人员进入污染区，切断火源。应急处理人员戴好防毒面具与手套。用砂土吸收，倒至空旷地方掩埋。对污染地面用油漆刀铲清。大面积泄漏应设雾状水幕抑爆。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4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贮</w:t>
            </w:r>
          </w:p>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运</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包装标志：易燃液体。包装方法：（II）类。听桶或铁桶。</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储运条件：储存于阴凉、通风仓间内。远离火种、热源。仓温不宜超过30℃。防止阳光直射。保持容器密封。应与氧化剂分开存放。储存间内的照明、通风等设施应采用防爆型，开关设在仓外。配备相应品种和数量的消防器材。禁止使用易产生火花的机械设备和工具。定期检查是否有泄漏现象。灌装时应注意流速(不超过3m/s)，且有接地装置，防止静电积聚。搬运时要轻装轻卸，防止包装及容器损坏。</w:t>
            </w:r>
          </w:p>
        </w:tc>
      </w:tr>
      <w:bookmarkEnd w:id="56"/>
    </w:tbl>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.3-4</w:t>
      </w:r>
      <w:r>
        <w:rPr>
          <w:rFonts w:hint="eastAsia" w:ascii="Times New Roman" w:hAnsi="Times New Roman" w:eastAsia="仿宋" w:cs="Times New Roman"/>
          <w:b/>
          <w:color w:val="auto"/>
          <w:sz w:val="24"/>
          <w:szCs w:val="24"/>
          <w:lang w:eastAsia="zh-CN"/>
        </w:rPr>
        <w:t>防冻液</w:t>
      </w:r>
      <w:r>
        <w:rPr>
          <w:rFonts w:hint="default" w:ascii="Times New Roman" w:hAnsi="Times New Roman" w:eastAsia="仿宋" w:cs="Times New Roman"/>
          <w:b/>
          <w:color w:val="auto"/>
          <w:sz w:val="24"/>
          <w:szCs w:val="24"/>
        </w:rPr>
        <w:t>的理化性质及危险特性表</w:t>
      </w:r>
    </w:p>
    <w:tbl>
      <w:tblPr>
        <w:tblStyle w:val="22"/>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33"/>
        <w:gridCol w:w="2254"/>
        <w:gridCol w:w="1000"/>
        <w:gridCol w:w="1862"/>
        <w:gridCol w:w="26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标识</w:t>
            </w: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中文名： </w:t>
            </w:r>
            <w:r>
              <w:rPr>
                <w:rFonts w:hint="eastAsia" w:ascii="Times New Roman" w:hAnsi="Times New Roman" w:eastAsia="仿宋" w:cs="Times New Roman"/>
                <w:color w:val="auto"/>
                <w:kern w:val="0"/>
                <w:szCs w:val="21"/>
                <w:lang w:eastAsia="zh-CN"/>
              </w:rPr>
              <w:t>防冻液</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英文名： antifreezing fluid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276"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分子式：</w:t>
            </w:r>
          </w:p>
        </w:tc>
        <w:tc>
          <w:tcPr>
            <w:tcW w:w="1620"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分子量：</w:t>
            </w:r>
          </w:p>
        </w:tc>
        <w:tc>
          <w:tcPr>
            <w:tcW w:w="1517"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CAS号：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危险货物编号：</w:t>
            </w:r>
            <w:r>
              <w:rPr>
                <w:rFonts w:hint="eastAsia" w:ascii="Times New Roman" w:hAnsi="Times New Roman" w:eastAsia="仿宋" w:cs="Times New Roman"/>
                <w:color w:val="auto"/>
                <w:kern w:val="0"/>
                <w:szCs w:val="21"/>
                <w:lang w:val="en-US" w:eastAsia="zh-CN"/>
              </w:rPr>
              <w:t>32197</w:t>
            </w:r>
          </w:p>
        </w:tc>
        <w:tc>
          <w:tcPr>
            <w:tcW w:w="2571" w:type="pct"/>
            <w:gridSpan w:val="2"/>
            <w:vAlign w:val="center"/>
          </w:tcPr>
          <w:p>
            <w:pPr>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UN  No.</w:t>
            </w:r>
            <w:r>
              <w:rPr>
                <w:rFonts w:hint="eastAsia" w:ascii="Times New Roman" w:hAnsi="Times New Roman" w:eastAsia="仿宋" w:cs="Times New Roman"/>
                <w:color w:val="auto"/>
                <w:kern w:val="0"/>
                <w:szCs w:val="21"/>
                <w:lang w:val="en-US" w:eastAsia="zh-CN"/>
              </w:rPr>
              <w:t>1866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燃烧爆炸危险性</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燃烧性： 易燃</w:t>
            </w:r>
          </w:p>
        </w:tc>
        <w:tc>
          <w:tcPr>
            <w:tcW w:w="2571"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燃烧分解产物：</w:t>
            </w:r>
            <w:r>
              <w:rPr>
                <w:rFonts w:hint="eastAsia" w:ascii="Times New Roman" w:hAnsi="Times New Roman" w:eastAsia="仿宋" w:cs="Times New Roman"/>
                <w:color w:val="auto"/>
                <w:kern w:val="0"/>
                <w:szCs w:val="21"/>
                <w:lang w:eastAsia="zh-CN"/>
              </w:rPr>
              <w:t>一氧化碳、二氧化碳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建规火险分级：</w:t>
            </w:r>
            <w:r>
              <w:rPr>
                <w:rFonts w:hint="eastAsia" w:ascii="Times New Roman" w:hAnsi="Times New Roman" w:eastAsia="仿宋" w:cs="Times New Roman"/>
                <w:color w:val="auto"/>
                <w:kern w:val="0"/>
                <w:szCs w:val="21"/>
                <w:lang w:val="en-US" w:eastAsia="zh-CN"/>
              </w:rPr>
              <w:t>/</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稳定性：稳定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闪点（℃）：</w:t>
            </w:r>
            <w:r>
              <w:rPr>
                <w:rFonts w:hint="eastAsia" w:ascii="Times New Roman" w:hAnsi="Times New Roman" w:eastAsia="仿宋" w:cs="Times New Roman"/>
                <w:color w:val="auto"/>
                <w:kern w:val="0"/>
                <w:szCs w:val="21"/>
                <w:lang w:val="en-US" w:eastAsia="zh-CN"/>
              </w:rPr>
              <w:t>/</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聚合危害：</w:t>
            </w:r>
            <w:r>
              <w:rPr>
                <w:rFonts w:hint="eastAsia" w:ascii="Times New Roman" w:hAnsi="Times New Roman" w:eastAsia="仿宋" w:cs="Times New Roman"/>
                <w:color w:val="auto"/>
                <w:kern w:val="0"/>
                <w:szCs w:val="21"/>
                <w:lang w:eastAsia="zh-CN"/>
              </w:rPr>
              <w:t>不聚合</w:t>
            </w:r>
            <w:r>
              <w:rPr>
                <w:rFonts w:hint="default" w:ascii="Times New Roman" w:hAnsi="Times New Roman" w:eastAsia="仿宋" w:cs="Times New Roman"/>
                <w:color w:val="auto"/>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爆炸极限（V/V%）：无资料 </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避免接触的条件：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自燃温度（℃）：</w:t>
            </w:r>
          </w:p>
        </w:tc>
        <w:tc>
          <w:tcPr>
            <w:tcW w:w="2571"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禁忌物：</w:t>
            </w:r>
            <w:r>
              <w:rPr>
                <w:rFonts w:hint="eastAsia" w:ascii="Times New Roman" w:hAnsi="Times New Roman" w:eastAsia="仿宋" w:cs="Times New Roman"/>
                <w:color w:val="auto"/>
                <w:kern w:val="0"/>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危险特性：易燃、遇明火、高热即燃烧。蒸气能刺激眼睛和黏膜。吸入蒸气能产生眩晕、头痛、兴奋等症状。吸入高浓度蒸气能造成急性中毒。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消防措施： 消防人员须穿戴防毒面具与消防服，可用干粉、抗溶性泡沫、干粉、砂土、二氧化碳灭火。用水保持火场中容器冷却。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毒性</w:t>
            </w:r>
          </w:p>
        </w:tc>
        <w:tc>
          <w:tcPr>
            <w:tcW w:w="4414" w:type="pct"/>
            <w:gridSpan w:val="4"/>
            <w:vAlign w:val="center"/>
          </w:tcPr>
          <w:p>
            <w:pPr>
              <w:jc w:val="left"/>
              <w:rPr>
                <w:rFonts w:hint="eastAsia" w:ascii="Times New Roman" w:hAnsi="Times New Roman" w:eastAsia="仿宋" w:cs="Times New Roman"/>
                <w:color w:val="auto"/>
                <w:kern w:val="0"/>
                <w:szCs w:val="21"/>
                <w:lang w:val="en-US" w:eastAsia="zh-CN"/>
              </w:rPr>
            </w:pPr>
            <w:r>
              <w:rPr>
                <w:rFonts w:hint="eastAsia" w:ascii="Times New Roman" w:hAnsi="Times New Roman" w:eastAsia="仿宋" w:cs="Times New Roman"/>
                <w:color w:val="auto"/>
                <w:kern w:val="0"/>
                <w:szCs w:val="21"/>
                <w:lang w:eastAsia="zh-CN"/>
              </w:rPr>
              <w:t>急性毒性</w:t>
            </w:r>
            <w:r>
              <w:rPr>
                <w:rFonts w:hint="eastAsia" w:ascii="Times New Roman" w:hAnsi="Times New Roman" w:eastAsia="仿宋" w:cs="Times New Roman"/>
                <w:color w:val="auto"/>
                <w:kern w:val="0"/>
                <w:szCs w:val="21"/>
                <w:lang w:val="en-US" w:eastAsia="zh-CN"/>
              </w:rPr>
              <w:t>:11400mg/kg(大鼠经口）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对人体危害</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吸入后会出现头疼、恶心、食欲不振、眼灼痛、上呼吸道刺激等症状，本品危害会引起过敏性皮肤病、表现形式为瘙痒性红斑、疱疹、湿疹性皮炎等。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急救</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皮肤接触：用肥皂</w:t>
            </w:r>
            <w:r>
              <w:rPr>
                <w:rFonts w:hint="eastAsia" w:ascii="Times New Roman" w:hAnsi="Times New Roman" w:eastAsia="仿宋" w:cs="Times New Roman"/>
                <w:color w:val="auto"/>
                <w:kern w:val="0"/>
                <w:szCs w:val="21"/>
                <w:lang w:eastAsia="zh-CN"/>
              </w:rPr>
              <w:t>水和清水</w:t>
            </w:r>
            <w:r>
              <w:rPr>
                <w:rFonts w:hint="default" w:ascii="Times New Roman" w:hAnsi="Times New Roman" w:eastAsia="仿宋" w:cs="Times New Roman"/>
                <w:color w:val="auto"/>
                <w:kern w:val="0"/>
                <w:szCs w:val="21"/>
              </w:rPr>
              <w:t>彻底洗涤。</w:t>
            </w:r>
          </w:p>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眼睛接触： </w:t>
            </w:r>
            <w:r>
              <w:rPr>
                <w:rFonts w:hint="eastAsia" w:ascii="Times New Roman" w:hAnsi="Times New Roman" w:eastAsia="仿宋" w:cs="Times New Roman"/>
                <w:color w:val="auto"/>
                <w:kern w:val="0"/>
                <w:szCs w:val="21"/>
                <w:lang w:eastAsia="zh-CN"/>
              </w:rPr>
              <w:t>提起眼睑，用流动清水或生理盐水冲洗。</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吸入：迅速脱离现场至空气新鲜处。</w:t>
            </w:r>
          </w:p>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食入： </w:t>
            </w:r>
            <w:r>
              <w:rPr>
                <w:rFonts w:hint="eastAsia" w:ascii="Times New Roman" w:hAnsi="Times New Roman" w:eastAsia="仿宋" w:cs="Times New Roman"/>
                <w:color w:val="auto"/>
                <w:kern w:val="0"/>
                <w:szCs w:val="21"/>
                <w:lang w:eastAsia="zh-CN"/>
              </w:rPr>
              <w:t>饮足温水，催吐。就医。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泄漏处理</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小量泄漏：用干燥的砂土或类似物吸收，若是固体，收集于干燥、洁净、有盖的容器当中。</w:t>
            </w:r>
          </w:p>
          <w:p>
            <w:pPr>
              <w:jc w:val="left"/>
              <w:rPr>
                <w:rFonts w:hint="default" w:ascii="Times New Roman" w:hAnsi="Times New Roman" w:eastAsia="仿宋" w:cs="Times New Roman"/>
                <w:color w:val="auto"/>
                <w:kern w:val="0"/>
                <w:szCs w:val="21"/>
                <w:lang w:val="en-US" w:eastAsia="zh-CN"/>
              </w:rPr>
            </w:pPr>
            <w:r>
              <w:rPr>
                <w:rFonts w:hint="eastAsia" w:ascii="Times New Roman" w:hAnsi="Times New Roman" w:eastAsia="仿宋" w:cs="Times New Roman"/>
                <w:color w:val="auto"/>
                <w:kern w:val="0"/>
                <w:szCs w:val="21"/>
                <w:lang w:eastAsia="zh-CN"/>
              </w:rPr>
              <w:t>大量泄漏：收集回收交由有资质单位处置。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储存</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储存于阴凉通风处，远离火源、热源。防治阳光直射，密封包装，切勿受潮。轻拿轻放。</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rPr>
      </w:pP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rPr>
      </w:pPr>
      <w:bookmarkStart w:id="57" w:name="_Toc7823"/>
      <w:r>
        <w:rPr>
          <w:rFonts w:hint="default" w:ascii="Times New Roman" w:hAnsi="Times New Roman" w:eastAsia="仿宋" w:cs="Times New Roman"/>
          <w:b/>
          <w:snapToGrid w:val="0"/>
          <w:color w:val="auto"/>
          <w:kern w:val="0"/>
          <w:sz w:val="28"/>
          <w:szCs w:val="28"/>
        </w:rPr>
        <w:t>3.4</w:t>
      </w:r>
      <w:bookmarkStart w:id="58" w:name="_Toc22201836"/>
      <w:bookmarkStart w:id="59" w:name="_Toc15477558"/>
      <w:r>
        <w:rPr>
          <w:rFonts w:hint="default" w:ascii="Times New Roman" w:hAnsi="Times New Roman" w:eastAsia="仿宋" w:cs="Times New Roman"/>
          <w:b/>
          <w:snapToGrid w:val="0"/>
          <w:color w:val="auto"/>
          <w:kern w:val="0"/>
          <w:sz w:val="28"/>
          <w:szCs w:val="28"/>
        </w:rPr>
        <w:t>企业工艺流程及设备</w:t>
      </w:r>
      <w:bookmarkEnd w:id="57"/>
      <w:bookmarkEnd w:id="58"/>
      <w:bookmarkEnd w:id="59"/>
    </w:p>
    <w:p>
      <w:pPr>
        <w:bidi w:val="0"/>
        <w:rPr>
          <w:rFonts w:hint="default"/>
        </w:rPr>
      </w:pPr>
      <w:bookmarkStart w:id="60" w:name="_Toc22201837"/>
      <w:bookmarkStart w:id="61" w:name="_Toc27542"/>
      <w:r>
        <w:rPr>
          <w:rFonts w:hint="default"/>
        </w:rPr>
        <w:t>3.4.1工艺流程</w:t>
      </w:r>
      <w:bookmarkEnd w:id="60"/>
      <w:bookmarkEnd w:id="61"/>
    </w:p>
    <w:p>
      <w:pPr>
        <w:pStyle w:val="2"/>
        <w:ind w:firstLine="360"/>
        <w:rPr>
          <w:rFonts w:hint="default" w:ascii="Times New Roman" w:hAnsi="Times New Roman" w:eastAsia="仿宋" w:cs="Times New Roman"/>
          <w:color w:val="auto"/>
        </w:rPr>
      </w:pPr>
      <w:r>
        <w:rPr>
          <w:rFonts w:hint="default" w:ascii="Times New Roman" w:hAnsi="Times New Roman" w:cs="Times New Roman"/>
          <w:color w:val="auto"/>
        </w:rPr>
        <w:object>
          <v:shape id="_x0000_i1025" o:spt="75" type="#_x0000_t75" style="height:293.95pt;width:195.15pt;" o:ole="t" filled="f" o:preferrelative="t" stroked="f" coordsize="21600,21600">
            <v:path/>
            <v:fill on="f" focussize="0,0"/>
            <v:stroke on="f"/>
            <v:imagedata r:id="rId9" o:title=""/>
            <o:lock v:ext="edit" aspectratio="t"/>
            <w10:wrap type="none"/>
            <w10:anchorlock/>
          </v:shape>
          <o:OLEObject Type="Embed" ProgID="Visio.Drawing.11" ShapeID="_x0000_i1025" DrawAspect="Content" ObjectID="_1468075725" r:id="rId8">
            <o:LockedField>false</o:LockedField>
          </o:OLEObject>
        </w:object>
      </w:r>
      <w:r>
        <w:rPr>
          <w:rFonts w:hint="default" w:ascii="Times New Roman" w:hAnsi="Times New Roman" w:cs="Times New Roman"/>
          <w:color w:val="auto"/>
          <w:lang w:eastAsia="zh-CN"/>
        </w:rPr>
        <w:object>
          <v:shape id="_x0000_i1026" o:spt="75" type="#_x0000_t75" style="height:283.45pt;width:195.45pt;" o:ole="t" filled="f" o:preferrelative="t" stroked="f" coordsize="21600,21600">
            <v:path/>
            <v:fill on="f" focussize="0,0"/>
            <v:stroke on="f"/>
            <v:imagedata r:id="rId11" o:title=""/>
            <o:lock v:ext="edit" aspectratio="t"/>
            <w10:wrap type="none"/>
            <w10:anchorlock/>
          </v:shape>
          <o:OLEObject Type="Embed" ProgID="Visio.Drawing.15" ShapeID="_x0000_i1026" DrawAspect="Content" ObjectID="_1468075726" r:id="rId10">
            <o:LockedField>false</o:LockedField>
          </o:OLEObject>
        </w:object>
      </w:r>
    </w:p>
    <w:p>
      <w:pPr>
        <w:rPr>
          <w:rFonts w:hint="default"/>
          <w:color w:val="auto"/>
        </w:rPr>
      </w:pPr>
    </w:p>
    <w:p>
      <w:pPr>
        <w:spacing w:line="360" w:lineRule="auto"/>
        <w:jc w:val="both"/>
        <w:rPr>
          <w:rFonts w:hint="eastAsia" w:ascii="Times New Roman" w:hAnsi="Times New Roman" w:eastAsia="仿宋" w:cs="Times New Roman"/>
          <w:bCs/>
          <w:color w:val="auto"/>
          <w:sz w:val="24"/>
          <w:lang w:val="en-US" w:eastAsia="zh-CN"/>
        </w:rPr>
      </w:pPr>
      <w:r>
        <w:rPr>
          <w:rFonts w:hint="default" w:ascii="Times New Roman" w:hAnsi="Times New Roman" w:eastAsia="仿宋" w:cs="Times New Roman"/>
          <w:bCs/>
          <w:color w:val="auto"/>
          <w:sz w:val="24"/>
        </w:rPr>
        <w:t>图3.4.1</w:t>
      </w:r>
      <w:r>
        <w:rPr>
          <w:rFonts w:hint="default" w:ascii="Times New Roman" w:hAnsi="Times New Roman" w:eastAsia="仿宋" w:cs="Times New Roman"/>
          <w:bCs/>
          <w:color w:val="auto"/>
          <w:sz w:val="24"/>
          <w:lang w:eastAsia="zh-CN"/>
        </w:rPr>
        <w:t>汽车维修流程</w:t>
      </w:r>
      <w:r>
        <w:rPr>
          <w:rFonts w:hint="default" w:ascii="Times New Roman" w:hAnsi="Times New Roman" w:eastAsia="仿宋" w:cs="Times New Roman"/>
          <w:bCs/>
          <w:color w:val="auto"/>
          <w:sz w:val="24"/>
        </w:rPr>
        <w:t>及产</w:t>
      </w:r>
      <w:r>
        <w:rPr>
          <w:rFonts w:hint="default" w:ascii="Times New Roman" w:hAnsi="Times New Roman" w:eastAsia="仿宋" w:cs="Times New Roman"/>
          <w:bCs/>
          <w:color w:val="auto"/>
          <w:sz w:val="24"/>
          <w:lang w:eastAsia="zh-CN"/>
        </w:rPr>
        <w:t>污</w:t>
      </w:r>
      <w:r>
        <w:rPr>
          <w:rFonts w:hint="default" w:ascii="Times New Roman" w:hAnsi="Times New Roman" w:eastAsia="仿宋" w:cs="Times New Roman"/>
          <w:bCs/>
          <w:color w:val="auto"/>
          <w:sz w:val="24"/>
        </w:rPr>
        <w:t>环节</w:t>
      </w:r>
      <w:r>
        <w:rPr>
          <w:rFonts w:hint="eastAsia" w:ascii="Times New Roman" w:hAnsi="Times New Roman" w:eastAsia="仿宋" w:cs="Times New Roman"/>
          <w:bCs/>
          <w:color w:val="auto"/>
          <w:sz w:val="24"/>
          <w:lang w:val="en-US" w:eastAsia="zh-CN"/>
        </w:rPr>
        <w:t xml:space="preserve">     </w:t>
      </w:r>
      <w:r>
        <w:rPr>
          <w:rFonts w:hint="default" w:ascii="Times New Roman" w:hAnsi="Times New Roman" w:eastAsia="仿宋" w:cs="Times New Roman"/>
          <w:bCs/>
          <w:color w:val="auto"/>
          <w:sz w:val="24"/>
        </w:rPr>
        <w:t>图3.4.</w:t>
      </w:r>
      <w:r>
        <w:rPr>
          <w:rFonts w:hint="eastAsia" w:ascii="Times New Roman" w:hAnsi="Times New Roman" w:eastAsia="仿宋" w:cs="Times New Roman"/>
          <w:bCs/>
          <w:color w:val="auto"/>
          <w:sz w:val="24"/>
          <w:lang w:val="en-US" w:eastAsia="zh-CN"/>
        </w:rPr>
        <w:t>2 汽车钣金喷漆流程图及产污环节</w:t>
      </w:r>
    </w:p>
    <w:p>
      <w:pPr>
        <w:spacing w:line="360" w:lineRule="auto"/>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汽车维修工艺流程说明：</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①车辆进厂、维修接待：检查维修车辆</w:t>
      </w:r>
      <w:r>
        <w:rPr>
          <w:rFonts w:hint="eastAsia" w:ascii="Times New Roman" w:hAnsi="Times New Roman" w:eastAsia="仿宋" w:cs="Times New Roman"/>
          <w:b w:val="0"/>
          <w:bCs w:val="0"/>
          <w:color w:val="auto"/>
          <w:kern w:val="2"/>
          <w:sz w:val="28"/>
          <w:szCs w:val="24"/>
          <w:lang w:val="en-US" w:eastAsia="zh-CN" w:bidi="ar-SA"/>
        </w:rPr>
        <w:t>,</w:t>
      </w:r>
      <w:r>
        <w:rPr>
          <w:rFonts w:hint="eastAsia" w:ascii="Times New Roman" w:hAnsi="Times New Roman" w:eastAsia="仿宋" w:cs="Times New Roman"/>
          <w:b w:val="0"/>
          <w:bCs w:val="0"/>
          <w:color w:val="auto"/>
          <w:kern w:val="2"/>
          <w:sz w:val="28"/>
          <w:szCs w:val="24"/>
          <w:lang w:val="en-US" w:eastAsia="zh-CN" w:bidi="ar-SA"/>
        </w:rPr>
        <w:tab/>
      </w:r>
      <w:r>
        <w:rPr>
          <w:rFonts w:hint="eastAsia" w:ascii="Times New Roman" w:hAnsi="Times New Roman" w:eastAsia="仿宋" w:cs="Times New Roman"/>
          <w:b w:val="0"/>
          <w:bCs w:val="0"/>
          <w:color w:val="auto"/>
          <w:kern w:val="2"/>
          <w:sz w:val="28"/>
          <w:szCs w:val="24"/>
          <w:lang w:val="en-US" w:eastAsia="zh-CN" w:bidi="ar-SA"/>
        </w:rPr>
        <w:t>得出</w:t>
      </w:r>
      <w:r>
        <w:rPr>
          <w:rFonts w:hint="default" w:ascii="Times New Roman" w:hAnsi="Times New Roman" w:eastAsia="仿宋" w:cs="Times New Roman"/>
          <w:b w:val="0"/>
          <w:bCs w:val="0"/>
          <w:color w:val="auto"/>
          <w:kern w:val="2"/>
          <w:sz w:val="28"/>
          <w:szCs w:val="24"/>
          <w:lang w:val="en-US" w:eastAsia="zh-CN" w:bidi="ar-SA"/>
        </w:rPr>
        <w:t>客户维修原因，出具派工单；</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②故障诊断及维修：车辆进入维修车间后，安排专业维修工进行故障维修排除，包括机油更换、轮胎平衡、更换轮胎等，此过程会产生噪声、废旧维修机油、废旧轮胎等；</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③质量检验、交车：维修完毕后，进行检验，没问题交还车辆。</w:t>
      </w:r>
    </w:p>
    <w:p>
      <w:pPr>
        <w:spacing w:line="360" w:lineRule="auto"/>
        <w:jc w:val="both"/>
        <w:rPr>
          <w:rFonts w:hint="eastAsia"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汽车钣金喷漆</w:t>
      </w:r>
      <w:r>
        <w:rPr>
          <w:rFonts w:hint="eastAsia" w:ascii="Times New Roman" w:hAnsi="Times New Roman" w:eastAsia="仿宋" w:cs="Times New Roman"/>
          <w:b w:val="0"/>
          <w:bCs w:val="0"/>
          <w:color w:val="auto"/>
          <w:kern w:val="2"/>
          <w:sz w:val="28"/>
          <w:szCs w:val="24"/>
          <w:lang w:val="en-US" w:eastAsia="zh-CN" w:bidi="ar-SA"/>
        </w:rPr>
        <w:t>工艺流程：</w:t>
      </w:r>
    </w:p>
    <w:p>
      <w:pPr>
        <w:pStyle w:val="29"/>
        <w:ind w:firstLine="560" w:firstLineChars="200"/>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①车辆进厂、维修接待：检查客户维修原因，出具派工单；</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②定损：车辆进行损失评估；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③钣金整形和焊接：将汽车漆面的凹陷部位用工具修复到原来状态，过程中会使用焊机，此过程会产生焊接烟尘和噪声；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④磨灰：将修复后的部位进行打磨去漆，然后在其上刮图原子灰，以填平与修饰原有的缺陷，满足喷漆前底材表面的平整、平滑，此过程会产生粉尘和噪声；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⑤喷烤漆：将汽车送入漆房中喷漆（需要年喷漆的车约1600辆/年，喷漆时间约15~60分钟不等），依次使用底漆、面漆和清漆，喷烤漆房采用红外加热，在漆房内烤漆（温度60℃，烤漆时间约20min/辆），此过程会产生有机废气、固废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⑥抛光：为了弥补汽车表面经喷涂之后，可能会出现粗粒、砂纸痕、流痕、反白等漆膜表面的细小缺陷，处理方法就是在喷涂后进行研磨抛光处理，以提高漆膜的镜面效果，达到光亮、平滑的要求，此过程会产生粉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⑦洗车：车辆清洗，此过程会产生洗车废水；</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⑧检验，交车：维修完毕后，进行检验，没问题交还车辆。</w:t>
      </w:r>
    </w:p>
    <w:p>
      <w:pPr>
        <w:bidi w:val="0"/>
        <w:rPr>
          <w:rFonts w:hint="default"/>
          <w:lang w:val="en-US" w:eastAsia="zh-CN"/>
        </w:rPr>
      </w:pPr>
      <w:bookmarkStart w:id="62" w:name="_Toc2530"/>
      <w:r>
        <w:rPr>
          <w:rFonts w:hint="default"/>
          <w:lang w:val="en-US" w:eastAsia="zh-CN"/>
        </w:rPr>
        <w:t>3.4.</w:t>
      </w:r>
      <w:bookmarkStart w:id="63" w:name="_Toc22201839"/>
      <w:r>
        <w:rPr>
          <w:rFonts w:hint="eastAsia"/>
          <w:lang w:val="en-US" w:eastAsia="zh-CN"/>
        </w:rPr>
        <w:t>2</w:t>
      </w:r>
      <w:r>
        <w:rPr>
          <w:rFonts w:hint="default"/>
          <w:lang w:val="en-US" w:eastAsia="zh-CN"/>
        </w:rPr>
        <w:t>主要污染物产排情况</w:t>
      </w:r>
      <w:bookmarkEnd w:id="62"/>
      <w:bookmarkEnd w:id="63"/>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（1）废气</w:t>
      </w:r>
    </w:p>
    <w:p>
      <w:pPr>
        <w:ind w:firstLine="560" w:firstLineChars="200"/>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eastAsia="zh-CN"/>
        </w:rPr>
        <w:t>本项目运营期产生的废气主要为抛光打磨产生的染料尘、焊接烟尘、喷烤漆产生的漆雾和有机废气（以非甲烷总烃、二甲苯计）。</w:t>
      </w:r>
    </w:p>
    <w:p>
      <w:pPr>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eastAsia="zh-CN"/>
        </w:rPr>
        <w:t>项目抛光打磨产生的染料尘经过焊烟净化器处理后无组织</w:t>
      </w:r>
      <w:r>
        <w:rPr>
          <w:rFonts w:hint="default" w:ascii="Times New Roman" w:hAnsi="Times New Roman" w:eastAsia="仿宋" w:cs="Times New Roman"/>
          <w:color w:val="auto"/>
          <w:sz w:val="28"/>
          <w:szCs w:val="28"/>
          <w:lang w:val="en-US" w:eastAsia="zh-CN"/>
        </w:rPr>
        <w:t>排放</w:t>
      </w:r>
      <w:r>
        <w:rPr>
          <w:rFonts w:hint="default" w:ascii="Times New Roman" w:hAnsi="Times New Roman" w:eastAsia="仿宋" w:cs="Times New Roman"/>
          <w:color w:val="auto"/>
          <w:sz w:val="28"/>
          <w:szCs w:val="28"/>
          <w:lang w:eastAsia="zh-CN"/>
        </w:rPr>
        <w:t>。焊接产生的烟尘经焊烟净化器处理后无组织排放，喷烤漆过程中产生的漆雾、非甲烷总烃、二甲苯经过滤棉过滤</w:t>
      </w:r>
      <w:r>
        <w:rPr>
          <w:rFonts w:hint="default" w:ascii="Times New Roman" w:hAnsi="Times New Roman" w:eastAsia="仿宋" w:cs="Times New Roman"/>
          <w:color w:val="auto"/>
          <w:sz w:val="28"/>
          <w:szCs w:val="28"/>
          <w:lang w:val="en-US" w:eastAsia="zh-CN"/>
        </w:rPr>
        <w:t>+</w:t>
      </w:r>
      <w:r>
        <w:rPr>
          <w:rFonts w:hint="eastAsia" w:ascii="Times New Roman" w:hAnsi="Times New Roman" w:eastAsia="仿宋" w:cs="Times New Roman"/>
          <w:color w:val="auto"/>
          <w:sz w:val="28"/>
          <w:szCs w:val="28"/>
          <w:lang w:val="en-US" w:eastAsia="zh-CN"/>
        </w:rPr>
        <w:t>二级</w:t>
      </w:r>
      <w:r>
        <w:rPr>
          <w:rFonts w:hint="default" w:ascii="Times New Roman" w:hAnsi="Times New Roman" w:eastAsia="仿宋" w:cs="Times New Roman"/>
          <w:color w:val="auto"/>
          <w:sz w:val="28"/>
          <w:szCs w:val="28"/>
          <w:lang w:val="en-US" w:eastAsia="zh-CN"/>
        </w:rPr>
        <w:t>活性炭吸附设备处理后由15m排气筒</w:t>
      </w:r>
      <w:r>
        <w:rPr>
          <w:rFonts w:hint="eastAsia"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lang w:val="en-US" w:eastAsia="zh-CN"/>
        </w:rPr>
        <w:t>排放</w:t>
      </w:r>
      <w:r>
        <w:rPr>
          <w:rFonts w:hint="eastAsia" w:ascii="Times New Roman" w:hAnsi="Times New Roman" w:eastAsia="仿宋" w:cs="Times New Roman"/>
          <w:color w:val="auto"/>
          <w:sz w:val="28"/>
          <w:szCs w:val="28"/>
          <w:lang w:val="en-US" w:eastAsia="zh-CN"/>
        </w:rPr>
        <w:t>。</w:t>
      </w:r>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（2）废水</w:t>
      </w:r>
    </w:p>
    <w:p>
      <w:pPr>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本企业以</w:t>
      </w:r>
      <w:r>
        <w:rPr>
          <w:rFonts w:hint="eastAsia" w:ascii="Times New Roman" w:hAnsi="Times New Roman" w:eastAsia="仿宋" w:cs="Times New Roman"/>
          <w:color w:val="auto"/>
          <w:sz w:val="28"/>
          <w:szCs w:val="28"/>
          <w:lang w:val="en-US" w:eastAsia="zh-CN"/>
        </w:rPr>
        <w:t>市政自来水</w:t>
      </w:r>
      <w:r>
        <w:rPr>
          <w:rFonts w:hint="default" w:ascii="Times New Roman" w:hAnsi="Times New Roman" w:eastAsia="仿宋" w:cs="Times New Roman"/>
          <w:color w:val="auto"/>
          <w:sz w:val="28"/>
          <w:szCs w:val="28"/>
        </w:rPr>
        <w:t>为供水水源。雨水采用地面散排。废水主要为生活污水</w:t>
      </w:r>
      <w:r>
        <w:rPr>
          <w:rFonts w:hint="eastAsia" w:ascii="Times New Roman" w:hAnsi="Times New Roman" w:eastAsia="仿宋" w:cs="Times New Roman"/>
          <w:color w:val="auto"/>
          <w:sz w:val="28"/>
          <w:szCs w:val="28"/>
          <w:lang w:eastAsia="zh-CN"/>
        </w:rPr>
        <w:t>、和</w:t>
      </w:r>
      <w:r>
        <w:rPr>
          <w:rFonts w:hint="default" w:ascii="Times New Roman" w:hAnsi="Times New Roman" w:eastAsia="仿宋" w:cs="Times New Roman"/>
          <w:color w:val="auto"/>
          <w:sz w:val="28"/>
          <w:szCs w:val="28"/>
        </w:rPr>
        <w:t>洗车废水。</w:t>
      </w:r>
      <w:r>
        <w:rPr>
          <w:rFonts w:hint="default" w:ascii="Times New Roman" w:hAnsi="Times New Roman" w:eastAsia="仿宋" w:cs="Times New Roman"/>
          <w:color w:val="auto"/>
          <w:sz w:val="28"/>
          <w:szCs w:val="28"/>
        </w:rPr>
        <w:t>水</w:t>
      </w:r>
      <w:r>
        <w:rPr>
          <w:rFonts w:hint="eastAsia" w:ascii="Times New Roman" w:hAnsi="Times New Roman" w:eastAsia="仿宋" w:cs="Times New Roman"/>
          <w:color w:val="auto"/>
          <w:sz w:val="28"/>
          <w:szCs w:val="28"/>
          <w:lang w:eastAsia="zh-CN"/>
        </w:rPr>
        <w:t>经</w:t>
      </w:r>
      <w:r>
        <w:rPr>
          <w:rFonts w:hint="eastAsia" w:ascii="Times New Roman" w:hAnsi="Times New Roman" w:eastAsia="仿宋" w:cs="Times New Roman"/>
          <w:color w:val="auto"/>
          <w:sz w:val="28"/>
          <w:szCs w:val="28"/>
          <w:lang w:val="en-US" w:eastAsia="zh-CN"/>
        </w:rPr>
        <w:t>产业园</w:t>
      </w:r>
      <w:r>
        <w:rPr>
          <w:rFonts w:hint="default" w:ascii="Times New Roman" w:hAnsi="Times New Roman" w:eastAsia="仿宋" w:cs="Times New Roman"/>
          <w:color w:val="auto"/>
          <w:sz w:val="28"/>
          <w:szCs w:val="28"/>
        </w:rPr>
        <w:t>化粪池处理后</w:t>
      </w:r>
      <w:r>
        <w:rPr>
          <w:rFonts w:hint="eastAsia" w:ascii="Times New Roman" w:hAnsi="Times New Roman" w:eastAsia="仿宋" w:cs="Times New Roman"/>
          <w:color w:val="auto"/>
          <w:sz w:val="28"/>
          <w:szCs w:val="28"/>
          <w:lang w:eastAsia="zh-CN"/>
        </w:rPr>
        <w:t>排入污水管网，最终流入</w:t>
      </w:r>
      <w:r>
        <w:rPr>
          <w:rFonts w:hint="default" w:ascii="Times New Roman" w:hAnsi="Times New Roman" w:eastAsia="仿宋" w:cs="Times New Roman"/>
          <w:color w:val="auto"/>
          <w:sz w:val="28"/>
          <w:szCs w:val="28"/>
        </w:rPr>
        <w:t>咸阳市西郊污水处理厂；洗车废水经沉淀</w:t>
      </w:r>
      <w:r>
        <w:rPr>
          <w:rFonts w:hint="eastAsia" w:ascii="Times New Roman" w:hAnsi="Times New Roman" w:eastAsia="仿宋" w:cs="Times New Roman"/>
          <w:color w:val="auto"/>
          <w:sz w:val="28"/>
          <w:szCs w:val="28"/>
          <w:lang w:eastAsia="zh-CN"/>
        </w:rPr>
        <w:t>池处理后进入污水管网，最终流入咸阳市西郊污水处理厂</w:t>
      </w:r>
      <w:r>
        <w:rPr>
          <w:rFonts w:hint="default" w:ascii="Times New Roman" w:hAnsi="Times New Roman" w:eastAsia="仿宋" w:cs="Times New Roman"/>
          <w:color w:val="auto"/>
          <w:sz w:val="28"/>
          <w:szCs w:val="28"/>
        </w:rPr>
        <w:t>。</w:t>
      </w:r>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（3）固废</w:t>
      </w:r>
    </w:p>
    <w:p>
      <w:pPr>
        <w:pStyle w:val="13"/>
        <w:spacing w:line="360" w:lineRule="auto"/>
        <w:ind w:firstLine="560" w:firstLineChars="200"/>
        <w:rPr>
          <w:rFonts w:hint="default" w:ascii="Times New Roman" w:hAnsi="Times New Roman" w:eastAsia="仿宋" w:cs="Times New Roman"/>
          <w:color w:val="000000" w:themeColor="text1"/>
          <w:sz w:val="28"/>
          <w:szCs w:val="24"/>
        </w:rPr>
      </w:pPr>
      <w:r>
        <w:rPr>
          <w:rFonts w:hint="default" w:ascii="Times New Roman" w:hAnsi="Times New Roman" w:eastAsia="仿宋" w:cs="Times New Roman"/>
          <w:color w:val="auto"/>
          <w:sz w:val="28"/>
          <w:szCs w:val="24"/>
        </w:rPr>
        <w:t>项目生活垃圾</w:t>
      </w:r>
      <w:r>
        <w:rPr>
          <w:rFonts w:hint="default" w:ascii="Times New Roman" w:hAnsi="Times New Roman" w:eastAsia="仿宋" w:cs="Times New Roman"/>
          <w:color w:val="auto"/>
          <w:sz w:val="28"/>
          <w:szCs w:val="24"/>
          <w:lang w:eastAsia="zh-CN"/>
        </w:rPr>
        <w:t>设有垃圾桶分类收集后交由环卫部门处置，</w:t>
      </w:r>
      <w:r>
        <w:rPr>
          <w:rFonts w:hint="default" w:ascii="Times New Roman" w:hAnsi="Times New Roman" w:eastAsia="仿宋" w:cs="Times New Roman"/>
          <w:color w:val="auto"/>
          <w:sz w:val="28"/>
          <w:szCs w:val="24"/>
          <w:lang w:val="en-US" w:eastAsia="zh-CN"/>
        </w:rPr>
        <w:t>废旧零部件暂存于一般固废暂存间，定期外售，废油脂桶装收集，定期交由有资质单位处置</w:t>
      </w:r>
      <w:r>
        <w:rPr>
          <w:rFonts w:hint="default" w:ascii="Times New Roman" w:hAnsi="Times New Roman" w:eastAsia="仿宋" w:cs="Times New Roman"/>
          <w:color w:val="auto"/>
          <w:sz w:val="28"/>
          <w:szCs w:val="24"/>
        </w:rPr>
        <w:t>；</w:t>
      </w:r>
      <w:r>
        <w:rPr>
          <w:rFonts w:hint="default" w:ascii="Times New Roman" w:hAnsi="Times New Roman" w:eastAsia="仿宋" w:cs="Times New Roman"/>
          <w:color w:val="auto"/>
          <w:sz w:val="28"/>
          <w:szCs w:val="24"/>
          <w:lang w:eastAsia="zh-CN"/>
        </w:rPr>
        <w:t>项目产生</w:t>
      </w:r>
      <w:r>
        <w:rPr>
          <w:rFonts w:hint="default" w:ascii="Times New Roman" w:hAnsi="Times New Roman" w:eastAsia="仿宋" w:cs="Times New Roman"/>
          <w:color w:val="auto"/>
          <w:sz w:val="28"/>
          <w:szCs w:val="24"/>
          <w:lang w:val="en-US" w:eastAsia="zh-CN"/>
        </w:rPr>
        <w:t>废机油、含油</w:t>
      </w:r>
      <w:r>
        <w:rPr>
          <w:rFonts w:hint="default" w:ascii="Times New Roman" w:hAnsi="Times New Roman" w:eastAsia="仿宋" w:cs="Times New Roman"/>
          <w:color w:val="000000" w:themeColor="text1"/>
          <w:sz w:val="28"/>
          <w:szCs w:val="24"/>
          <w:lang w:val="en-US" w:eastAsia="zh-CN"/>
        </w:rPr>
        <w:t>抹布（手套）、废油桶、废过滤棉、废活性炭、废漆桶、漆渣、更换的防冻液</w:t>
      </w:r>
      <w:r>
        <w:rPr>
          <w:rFonts w:hint="default" w:ascii="Times New Roman" w:hAnsi="Times New Roman" w:eastAsia="仿宋" w:cs="Times New Roman"/>
          <w:color w:val="000000" w:themeColor="text1"/>
          <w:sz w:val="28"/>
          <w:szCs w:val="24"/>
          <w:lang w:eastAsia="zh-CN"/>
        </w:rPr>
        <w:t>危废，暂存于危废暂存间，定期交由</w:t>
      </w:r>
      <w:r>
        <w:rPr>
          <w:rFonts w:hint="default" w:ascii="Times New Roman" w:hAnsi="Times New Roman" w:eastAsia="仿宋" w:cs="Times New Roman"/>
          <w:color w:val="000000" w:themeColor="text1"/>
          <w:sz w:val="28"/>
          <w:szCs w:val="24"/>
          <w:lang w:val="en-US" w:eastAsia="zh-CN"/>
        </w:rPr>
        <w:t>陕西环能科技有限公司</w:t>
      </w:r>
      <w:r>
        <w:rPr>
          <w:rFonts w:hint="default" w:ascii="Times New Roman" w:hAnsi="Times New Roman" w:eastAsia="仿宋" w:cs="Times New Roman"/>
          <w:color w:val="000000" w:themeColor="text1"/>
          <w:sz w:val="28"/>
          <w:szCs w:val="24"/>
          <w:lang w:eastAsia="zh-CN"/>
        </w:rPr>
        <w:t>处置。</w:t>
      </w:r>
    </w:p>
    <w:p>
      <w:pPr>
        <w:pStyle w:val="4"/>
        <w:bidi w:val="0"/>
        <w:rPr>
          <w:rFonts w:hint="default"/>
        </w:rPr>
      </w:pPr>
      <w:bookmarkStart w:id="64" w:name="_Toc14390"/>
      <w:r>
        <w:rPr>
          <w:rFonts w:hint="default"/>
        </w:rPr>
        <w:t>3.5安全生产管理</w:t>
      </w:r>
      <w:bookmarkEnd w:id="64"/>
    </w:p>
    <w:p>
      <w:pPr>
        <w:pStyle w:val="2"/>
        <w:spacing w:line="360" w:lineRule="auto"/>
        <w:ind w:left="0" w:leftChars="0" w:firstLine="560" w:firstLineChars="200"/>
        <w:rPr>
          <w:rFonts w:hint="default" w:ascii="Times New Roman" w:hAnsi="Times New Roman" w:eastAsia="仿宋" w:cs="Times New Roman"/>
          <w:color w:val="auto"/>
          <w:kern w:val="2"/>
          <w:sz w:val="28"/>
          <w:szCs w:val="24"/>
          <w:lang w:val="en-US" w:eastAsia="zh-CN" w:bidi="ar-SA"/>
        </w:rPr>
      </w:pPr>
      <w:r>
        <w:rPr>
          <w:rFonts w:hint="default" w:ascii="Times New Roman" w:hAnsi="Times New Roman" w:eastAsia="仿宋" w:cs="Times New Roman"/>
          <w:color w:val="auto"/>
          <w:kern w:val="2"/>
          <w:sz w:val="28"/>
          <w:szCs w:val="24"/>
          <w:lang w:val="en-US" w:eastAsia="zh-CN" w:bidi="ar-SA"/>
        </w:rPr>
        <w:t>本项目涉及安全的管理的部分主要为汽车维修、烤漆过程，机油、油漆以及废机油等危险废物都由专人管理，维修车间、仓库和危废暂存间均为禁明火区域，维修过程中产生的废机油及其他危险废物及时送至危废暂存间，并清洗因滴漏留至地面的废机油，保证厂区机油的使用安全。</w:t>
      </w:r>
    </w:p>
    <w:p>
      <w:pPr>
        <w:rPr>
          <w:rFonts w:hint="default"/>
        </w:rPr>
      </w:pP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65" w:name="_Toc8316"/>
      <w:r>
        <w:rPr>
          <w:rFonts w:hint="default" w:ascii="Times New Roman" w:hAnsi="Times New Roman" w:eastAsia="仿宋" w:cs="Times New Roman"/>
          <w:b/>
          <w:snapToGrid w:val="0"/>
          <w:color w:val="auto"/>
          <w:kern w:val="0"/>
          <w:sz w:val="28"/>
          <w:szCs w:val="28"/>
          <w:lang w:val="en-US" w:eastAsia="zh-CN"/>
        </w:rPr>
        <w:t>3.6现有环境风险防控与应急措施</w:t>
      </w:r>
      <w:bookmarkEnd w:id="65"/>
    </w:p>
    <w:p>
      <w:pPr>
        <w:bidi w:val="0"/>
        <w:rPr>
          <w:rFonts w:hint="default"/>
          <w:lang w:val="en-US" w:eastAsia="zh-CN"/>
        </w:rPr>
      </w:pPr>
      <w:bookmarkStart w:id="66" w:name="_Toc301018544"/>
      <w:bookmarkStart w:id="67" w:name="_Toc225244050"/>
      <w:bookmarkStart w:id="68" w:name="_Toc224965867"/>
      <w:bookmarkStart w:id="69" w:name="_Toc1030"/>
      <w:bookmarkStart w:id="70" w:name="_Toc428934756"/>
      <w:bookmarkStart w:id="71" w:name="_Toc30763"/>
      <w:bookmarkStart w:id="72" w:name="_Toc4149"/>
      <w:bookmarkStart w:id="73" w:name="_Toc6201"/>
      <w:bookmarkStart w:id="74" w:name="_Toc3929"/>
      <w:bookmarkStart w:id="75" w:name="_Toc25523"/>
      <w:r>
        <w:rPr>
          <w:rFonts w:hint="default"/>
          <w:lang w:val="en-US" w:eastAsia="zh-CN"/>
        </w:rPr>
        <w:t>3.</w:t>
      </w:r>
      <w:bookmarkEnd w:id="66"/>
      <w:bookmarkEnd w:id="67"/>
      <w:bookmarkEnd w:id="68"/>
      <w:r>
        <w:rPr>
          <w:rFonts w:hint="default"/>
          <w:lang w:val="en-US" w:eastAsia="zh-CN"/>
        </w:rPr>
        <w:t>6.1</w:t>
      </w:r>
      <w:bookmarkEnd w:id="69"/>
      <w:bookmarkEnd w:id="70"/>
      <w:bookmarkEnd w:id="71"/>
      <w:r>
        <w:rPr>
          <w:rFonts w:hint="default"/>
          <w:lang w:val="en-US" w:eastAsia="zh-CN"/>
        </w:rPr>
        <w:t>风险单元识别</w:t>
      </w:r>
      <w:bookmarkEnd w:id="72"/>
      <w:bookmarkEnd w:id="73"/>
      <w:bookmarkEnd w:id="74"/>
      <w:bookmarkEnd w:id="75"/>
    </w:p>
    <w:tbl>
      <w:tblPr>
        <w:tblStyle w:val="22"/>
        <w:tblW w:w="5067"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0" w:type="dxa"/>
          <w:bottom w:w="0" w:type="dxa"/>
          <w:right w:w="0" w:type="dxa"/>
        </w:tblCellMar>
      </w:tblPr>
      <w:tblGrid>
        <w:gridCol w:w="2819"/>
        <w:gridCol w:w="594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工程类别</w:t>
            </w:r>
          </w:p>
        </w:tc>
        <w:tc>
          <w:tcPr>
            <w:tcW w:w="3391" w:type="pct"/>
            <w:noWrap w:val="0"/>
            <w:vAlign w:val="center"/>
          </w:tcPr>
          <w:p>
            <w:pPr>
              <w:widowControl/>
              <w:jc w:val="center"/>
              <w:textAlignment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主要设施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主体工程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打磨房、喷烤漆房</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辅助工程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办公</w:t>
            </w:r>
            <w:r>
              <w:rPr>
                <w:rFonts w:hint="eastAsia" w:ascii="Times New Roman" w:hAnsi="Times New Roman" w:eastAsia="仿宋" w:cs="Times New Roman"/>
                <w:color w:val="auto"/>
                <w:sz w:val="21"/>
                <w:szCs w:val="21"/>
                <w:lang w:val="en-US" w:eastAsia="zh-CN"/>
              </w:rPr>
              <w:t>室</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储运工程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库房、调漆房</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公用工程</w:t>
            </w:r>
          </w:p>
        </w:tc>
        <w:tc>
          <w:tcPr>
            <w:tcW w:w="3391" w:type="pct"/>
            <w:noWrap w:val="0"/>
            <w:vAlign w:val="center"/>
          </w:tcPr>
          <w:p>
            <w:pPr>
              <w:widowControl/>
              <w:jc w:val="center"/>
              <w:textAlignment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环保工程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过滤棉+二级活性炭吸附设备+15m排气筒、一般固废暂存区、危废暂存间</w:t>
            </w:r>
          </w:p>
        </w:tc>
      </w:tr>
    </w:tbl>
    <w:p>
      <w:pPr>
        <w:bidi w:val="0"/>
        <w:rPr>
          <w:rFonts w:hint="default"/>
          <w:lang w:val="en-US" w:eastAsia="zh-CN"/>
        </w:rPr>
      </w:pPr>
      <w:bookmarkStart w:id="76" w:name="_Toc7588"/>
      <w:r>
        <w:rPr>
          <w:rFonts w:hint="eastAsia"/>
          <w:lang w:val="en-US" w:eastAsia="zh-CN"/>
        </w:rPr>
        <w:t>3.6.2环境风险防控与应急措施</w:t>
      </w:r>
      <w:bookmarkEnd w:id="76"/>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5"/>
        <w:gridCol w:w="1275"/>
        <w:gridCol w:w="674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0" w:hRule="atLeast"/>
          <w:jc w:val="center"/>
        </w:trPr>
        <w:tc>
          <w:tcPr>
            <w:tcW w:w="725"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序号</w:t>
            </w:r>
          </w:p>
        </w:tc>
        <w:tc>
          <w:tcPr>
            <w:tcW w:w="1275"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项目</w:t>
            </w:r>
          </w:p>
        </w:tc>
        <w:tc>
          <w:tcPr>
            <w:tcW w:w="6740"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环境风险防控与应急具体措施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87"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截流措施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eastAsia="zh-CN"/>
              </w:rPr>
              <w:t>公司</w:t>
            </w:r>
            <w:r>
              <w:rPr>
                <w:rFonts w:hint="eastAsia" w:ascii="Times New Roman" w:hAnsi="Times New Roman" w:eastAsia="仿宋" w:cs="Times New Roman"/>
                <w:color w:val="auto"/>
                <w:sz w:val="21"/>
                <w:szCs w:val="21"/>
                <w:lang w:eastAsia="zh-CN"/>
              </w:rPr>
              <w:t>危废</w:t>
            </w:r>
            <w:r>
              <w:rPr>
                <w:rFonts w:hint="default" w:ascii="Times New Roman" w:hAnsi="Times New Roman" w:eastAsia="仿宋" w:cs="Times New Roman"/>
                <w:color w:val="auto"/>
                <w:sz w:val="21"/>
                <w:szCs w:val="21"/>
                <w:lang w:eastAsia="zh-CN"/>
              </w:rPr>
              <w:t>储存区设</w:t>
            </w:r>
            <w:r>
              <w:rPr>
                <w:rFonts w:hint="default" w:ascii="Times New Roman" w:hAnsi="Times New Roman" w:eastAsia="仿宋" w:cs="Times New Roman"/>
                <w:color w:val="auto"/>
                <w:sz w:val="21"/>
                <w:szCs w:val="21"/>
                <w:lang w:val="en-US" w:eastAsia="zh-CN"/>
              </w:rPr>
              <w:t>有围堰</w:t>
            </w:r>
            <w:r>
              <w:rPr>
                <w:rFonts w:hint="default" w:ascii="Times New Roman" w:hAnsi="Times New Roman" w:eastAsia="仿宋" w:cs="Times New Roman"/>
                <w:color w:val="auto"/>
                <w:sz w:val="21"/>
                <w:szCs w:val="21"/>
                <w:lang w:eastAsia="zh-CN"/>
              </w:rPr>
              <w:t>，确保事故情况下的泄漏污染物</w:t>
            </w:r>
            <w:r>
              <w:rPr>
                <w:rFonts w:hint="default" w:ascii="Times New Roman" w:hAnsi="Times New Roman" w:eastAsia="仿宋" w:cs="Times New Roman"/>
                <w:color w:val="auto"/>
                <w:sz w:val="21"/>
                <w:szCs w:val="21"/>
                <w:lang w:val="en-US" w:eastAsia="zh-CN"/>
              </w:rPr>
              <w:t>不流出厂外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厂内危险废物处置</w:t>
            </w:r>
          </w:p>
        </w:tc>
        <w:tc>
          <w:tcPr>
            <w:tcW w:w="6740" w:type="dxa"/>
            <w:noWrap w:val="0"/>
            <w:vAlign w:val="center"/>
          </w:tcPr>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（1）在储存和使用过程中制定危险废物安全操作规程，操作人员必须严格执行；</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（2）危险废物储存库应建立健全安全规程及执勤制度，检查各危险物质是否保存完好；</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w:t>
            </w:r>
            <w:r>
              <w:rPr>
                <w:rFonts w:hint="default" w:ascii="Times New Roman" w:hAnsi="Times New Roman" w:eastAsia="仿宋" w:cs="Times New Roman"/>
                <w:color w:val="auto"/>
                <w:sz w:val="21"/>
                <w:szCs w:val="21"/>
                <w:lang w:val="en-US" w:eastAsia="zh-CN"/>
              </w:rPr>
              <w:t>危废暂存间</w:t>
            </w:r>
            <w:r>
              <w:rPr>
                <w:rFonts w:hint="default" w:ascii="Times New Roman" w:hAnsi="Times New Roman" w:eastAsia="仿宋" w:cs="Times New Roman"/>
                <w:color w:val="auto"/>
                <w:sz w:val="21"/>
                <w:szCs w:val="21"/>
                <w:lang w:eastAsia="zh-CN"/>
              </w:rPr>
              <w:t>内应设置禁止吸烟及明火标识，同时加强职工教育。</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厂区布局</w:t>
            </w:r>
          </w:p>
        </w:tc>
        <w:tc>
          <w:tcPr>
            <w:tcW w:w="6740" w:type="dxa"/>
            <w:noWrap w:val="0"/>
            <w:vAlign w:val="center"/>
          </w:tcPr>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危险废物暂存区远离其他建筑物；</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危险区域电气安装采用防爆级，并设置符合规范的的接地；</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建筑物之间的距离符合消防要求，按区域分别设置消防设施及设备；</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危险区域设置警示标志。</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0"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4</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废气</w:t>
            </w:r>
            <w:r>
              <w:rPr>
                <w:rFonts w:hint="default" w:ascii="Times New Roman" w:hAnsi="Times New Roman" w:eastAsia="仿宋" w:cs="Times New Roman"/>
                <w:color w:val="auto"/>
                <w:sz w:val="21"/>
                <w:szCs w:val="21"/>
                <w:lang w:val="en-US" w:eastAsia="zh-CN"/>
              </w:rPr>
              <w:t>超标排放</w:t>
            </w:r>
          </w:p>
        </w:tc>
        <w:tc>
          <w:tcPr>
            <w:tcW w:w="6740" w:type="dxa"/>
            <w:noWrap w:val="0"/>
            <w:vAlign w:val="center"/>
          </w:tcPr>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lang w:val="en-US" w:eastAsia="zh-CN"/>
              </w:rPr>
              <w:t>1</w:t>
            </w:r>
            <w:r>
              <w:rPr>
                <w:rFonts w:hint="default" w:ascii="Times New Roman" w:hAnsi="Times New Roman" w:eastAsia="仿宋" w:cs="Times New Roman"/>
                <w:color w:val="auto"/>
                <w:sz w:val="21"/>
                <w:szCs w:val="21"/>
                <w:lang w:eastAsia="zh-CN"/>
              </w:rPr>
              <w:t>）对</w:t>
            </w:r>
            <w:r>
              <w:rPr>
                <w:rFonts w:hint="eastAsia" w:ascii="Times New Roman" w:hAnsi="Times New Roman" w:eastAsia="仿宋" w:cs="Times New Roman"/>
                <w:color w:val="auto"/>
                <w:sz w:val="21"/>
                <w:szCs w:val="21"/>
                <w:lang w:eastAsia="zh-CN"/>
              </w:rPr>
              <w:t>废气处理设备</w:t>
            </w:r>
            <w:r>
              <w:rPr>
                <w:rFonts w:hint="default" w:ascii="Times New Roman" w:hAnsi="Times New Roman" w:eastAsia="仿宋" w:cs="Times New Roman"/>
                <w:color w:val="auto"/>
                <w:sz w:val="21"/>
                <w:szCs w:val="21"/>
                <w:lang w:eastAsia="zh-CN"/>
              </w:rPr>
              <w:t>进行定期维修检查；</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lang w:val="en-US" w:eastAsia="zh-CN"/>
              </w:rPr>
              <w:t>2</w:t>
            </w:r>
            <w:r>
              <w:rPr>
                <w:rFonts w:hint="default" w:ascii="Times New Roman" w:hAnsi="Times New Roman" w:eastAsia="仿宋" w:cs="Times New Roman"/>
                <w:color w:val="auto"/>
                <w:sz w:val="21"/>
                <w:szCs w:val="21"/>
                <w:lang w:eastAsia="zh-CN"/>
              </w:rPr>
              <w:t>）对排气筒进行定期监测。</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5</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火灾事故应急措施</w:t>
            </w:r>
          </w:p>
        </w:tc>
        <w:tc>
          <w:tcPr>
            <w:tcW w:w="6740" w:type="dxa"/>
            <w:noWrap w:val="0"/>
            <w:vAlign w:val="center"/>
          </w:tcPr>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（1）当发生火情时，现场人员及时使用灭火器材将火灾消灭在萌芽中，当火情不可控时，现场指挥人员应立即疏散职工，并按报告程序逐级上报请求支援；</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（2）当某一单元或者周围企业发生火灾事故时，相邻两生产单元紧急停车，做好预防准备；</w:t>
            </w:r>
          </w:p>
          <w:p>
            <w:pPr>
              <w:widowControl/>
              <w:jc w:val="left"/>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（3）如有伤员，则进行紧急救治，并及时通知邻近医院；加强火灾演练，做到各个环节有条不紊。</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6</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泄漏事故防控措施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如发生泄漏及时控制泄漏源，防治事态扩大，同时使用容器及时收集。防止流入下水道等限制性空间；剩余无法收集的，则用砂土或其它不燃材料吸附或吸收，最终交由资质单位进行处置。</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7</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环评及批复的其他风险防控措施落实情况</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无</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77" w:name="_Toc6954"/>
      <w:r>
        <w:rPr>
          <w:rFonts w:hint="default" w:ascii="Times New Roman" w:hAnsi="Times New Roman" w:eastAsia="仿宋" w:cs="Times New Roman"/>
          <w:b/>
          <w:snapToGrid w:val="0"/>
          <w:color w:val="auto"/>
          <w:kern w:val="0"/>
          <w:sz w:val="28"/>
          <w:szCs w:val="28"/>
          <w:lang w:val="en-US" w:eastAsia="zh-CN"/>
        </w:rPr>
        <w:t>3.7现有应急物资与装备、救援队伍情况</w:t>
      </w:r>
      <w:bookmarkEnd w:id="77"/>
    </w:p>
    <w:p>
      <w:pPr>
        <w:bidi w:val="0"/>
        <w:rPr>
          <w:rFonts w:hint="default"/>
          <w:lang w:val="en-US" w:eastAsia="zh-CN"/>
        </w:rPr>
      </w:pPr>
      <w:bookmarkStart w:id="78" w:name="_Toc21733"/>
      <w:bookmarkStart w:id="79" w:name="_Toc32315"/>
      <w:bookmarkStart w:id="80" w:name="_Toc85"/>
      <w:bookmarkStart w:id="81" w:name="_Toc23740"/>
      <w:r>
        <w:rPr>
          <w:rFonts w:hint="default"/>
          <w:lang w:val="en-US" w:eastAsia="zh-CN"/>
        </w:rPr>
        <w:t>3.7.1内部应急资源</w:t>
      </w:r>
      <w:bookmarkEnd w:id="78"/>
      <w:bookmarkEnd w:id="79"/>
      <w:bookmarkEnd w:id="80"/>
      <w:bookmarkEnd w:id="81"/>
    </w:p>
    <w:p>
      <w:pPr>
        <w:ind w:firstLine="560"/>
        <w:rPr>
          <w:rFonts w:hint="default" w:ascii="Times New Roman" w:hAnsi="Times New Roman" w:eastAsia="仿宋" w:cs="Times New Roman"/>
          <w:b w:val="0"/>
          <w:bCs w:val="0"/>
          <w:color w:val="auto"/>
          <w:kern w:val="2"/>
          <w:sz w:val="28"/>
          <w:szCs w:val="28"/>
          <w:lang w:val="en-US" w:eastAsia="zh-CN" w:bidi="ar-SA"/>
        </w:rPr>
      </w:pPr>
      <w:r>
        <w:rPr>
          <w:rFonts w:hint="default" w:ascii="Times New Roman" w:hAnsi="Times New Roman" w:eastAsia="仿宋" w:cs="Times New Roman"/>
          <w:b w:val="0"/>
          <w:bCs w:val="0"/>
          <w:color w:val="auto"/>
          <w:kern w:val="2"/>
          <w:sz w:val="28"/>
          <w:szCs w:val="28"/>
          <w:lang w:val="en-US" w:eastAsia="zh-CN" w:bidi="ar-SA"/>
        </w:rPr>
        <w:t>企业内部按照各类需求储备了相应的应急物资，并由办公室负责，企业应急资源及装备的储备情况见表3.7-1。</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default" w:ascii="Times New Roman" w:hAnsi="Times New Roman" w:eastAsia="仿宋" w:cs="Times New Roman"/>
          <w:b/>
          <w:snapToGrid w:val="0"/>
          <w:color w:val="auto"/>
          <w:kern w:val="0"/>
          <w:sz w:val="24"/>
          <w:szCs w:val="24"/>
          <w:lang w:eastAsia="zh-CN"/>
        </w:rPr>
        <w:t xml:space="preserve"> 表3.7-1企业内部应急资源、装备</w:t>
      </w:r>
    </w:p>
    <w:tbl>
      <w:tblPr>
        <w:tblStyle w:val="22"/>
        <w:tblpPr w:leftFromText="180" w:rightFromText="180" w:vertAnchor="text" w:horzAnchor="page" w:tblpX="1525" w:tblpY="300"/>
        <w:tblOverlap w:val="never"/>
        <w:tblW w:w="9071"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3216"/>
        <w:gridCol w:w="1386"/>
        <w:gridCol w:w="282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noWrap w:val="0"/>
            <w:vAlign w:val="center"/>
          </w:tcPr>
          <w:p>
            <w:pPr>
              <w:adjustRightInd w:val="0"/>
              <w:snapToGrid w:val="0"/>
              <w:jc w:val="center"/>
              <w:rPr>
                <w:rFonts w:eastAsia="仿宋"/>
                <w:sz w:val="24"/>
              </w:rPr>
            </w:pPr>
            <w:r>
              <w:rPr>
                <w:rFonts w:hint="eastAsia" w:eastAsia="仿宋"/>
                <w:sz w:val="24"/>
              </w:rPr>
              <w:t>物资种类</w:t>
            </w:r>
          </w:p>
        </w:tc>
        <w:tc>
          <w:tcPr>
            <w:tcW w:w="3216" w:type="dxa"/>
            <w:noWrap w:val="0"/>
            <w:vAlign w:val="center"/>
          </w:tcPr>
          <w:p>
            <w:pPr>
              <w:adjustRightInd w:val="0"/>
              <w:snapToGrid w:val="0"/>
              <w:jc w:val="center"/>
              <w:rPr>
                <w:rFonts w:eastAsia="仿宋"/>
                <w:sz w:val="24"/>
              </w:rPr>
            </w:pPr>
            <w:r>
              <w:rPr>
                <w:rFonts w:hint="eastAsia" w:eastAsia="仿宋"/>
                <w:sz w:val="24"/>
              </w:rPr>
              <w:t>物资名称</w:t>
            </w:r>
          </w:p>
        </w:tc>
        <w:tc>
          <w:tcPr>
            <w:tcW w:w="1386" w:type="dxa"/>
            <w:noWrap w:val="0"/>
            <w:vAlign w:val="center"/>
          </w:tcPr>
          <w:p>
            <w:pPr>
              <w:adjustRightInd w:val="0"/>
              <w:snapToGrid w:val="0"/>
              <w:jc w:val="center"/>
              <w:rPr>
                <w:rFonts w:eastAsia="仿宋"/>
                <w:sz w:val="24"/>
              </w:rPr>
            </w:pPr>
            <w:r>
              <w:rPr>
                <w:rFonts w:hint="eastAsia" w:eastAsia="仿宋"/>
                <w:sz w:val="24"/>
              </w:rPr>
              <w:t>数量</w:t>
            </w:r>
          </w:p>
        </w:tc>
        <w:tc>
          <w:tcPr>
            <w:tcW w:w="2822" w:type="dxa"/>
            <w:noWrap w:val="0"/>
            <w:vAlign w:val="center"/>
          </w:tcPr>
          <w:p>
            <w:pPr>
              <w:adjustRightInd w:val="0"/>
              <w:snapToGrid w:val="0"/>
              <w:jc w:val="center"/>
              <w:rPr>
                <w:rFonts w:eastAsia="仿宋"/>
                <w:sz w:val="24"/>
              </w:rPr>
            </w:pPr>
            <w:r>
              <w:rPr>
                <w:rFonts w:hint="eastAsia" w:eastAsia="仿宋"/>
                <w:sz w:val="24"/>
              </w:rPr>
              <w:t>位置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restart"/>
            <w:noWrap w:val="0"/>
            <w:vAlign w:val="center"/>
          </w:tcPr>
          <w:p>
            <w:pPr>
              <w:adjustRightInd w:val="0"/>
              <w:snapToGrid w:val="0"/>
              <w:jc w:val="center"/>
              <w:rPr>
                <w:rFonts w:eastAsia="仿宋"/>
                <w:sz w:val="24"/>
              </w:rPr>
            </w:pPr>
            <w:bookmarkStart w:id="82" w:name="_Toc15801"/>
            <w:r>
              <w:rPr>
                <w:rFonts w:hint="eastAsia" w:eastAsia="仿宋"/>
                <w:sz w:val="24"/>
                <w:lang w:val="en-US" w:eastAsia="zh-CN"/>
              </w:rPr>
              <w:t>污染源控制与收集</w:t>
            </w:r>
          </w:p>
        </w:tc>
        <w:tc>
          <w:tcPr>
            <w:tcW w:w="3216" w:type="dxa"/>
            <w:noWrap w:val="0"/>
            <w:vAlign w:val="center"/>
          </w:tcPr>
          <w:p>
            <w:pPr>
              <w:adjustRightInd w:val="0"/>
              <w:snapToGrid w:val="0"/>
              <w:jc w:val="center"/>
              <w:rPr>
                <w:rFonts w:hint="eastAsia" w:eastAsia="仿宋"/>
                <w:color w:val="auto"/>
                <w:sz w:val="24"/>
              </w:rPr>
            </w:pPr>
            <w:r>
              <w:rPr>
                <w:rFonts w:hint="eastAsia" w:eastAsia="仿宋"/>
                <w:color w:val="auto"/>
                <w:sz w:val="24"/>
              </w:rPr>
              <w:t>干粉灭火器</w:t>
            </w:r>
          </w:p>
          <w:p>
            <w:pPr>
              <w:adjustRightInd w:val="0"/>
              <w:snapToGrid w:val="0"/>
              <w:jc w:val="center"/>
              <w:rPr>
                <w:rFonts w:hint="eastAsia" w:eastAsia="仿宋"/>
                <w:color w:val="auto"/>
                <w:sz w:val="24"/>
                <w:lang w:eastAsia="zh-CN"/>
              </w:rPr>
            </w:pPr>
            <w:r>
              <w:rPr>
                <w:rFonts w:hint="eastAsia" w:eastAsia="仿宋"/>
                <w:color w:val="auto"/>
                <w:sz w:val="24"/>
                <w:lang w:eastAsia="zh-CN"/>
              </w:rPr>
              <w:t>（</w:t>
            </w:r>
            <w:r>
              <w:rPr>
                <w:rFonts w:hint="eastAsia" w:eastAsia="仿宋"/>
                <w:color w:val="auto"/>
                <w:sz w:val="24"/>
                <w:lang w:val="en-US" w:eastAsia="zh-CN"/>
              </w:rPr>
              <w:t>MFZ/ABC4型</w:t>
            </w:r>
            <w:r>
              <w:rPr>
                <w:rFonts w:hint="eastAsia" w:eastAsia="仿宋"/>
                <w:color w:val="auto"/>
                <w:sz w:val="24"/>
                <w:lang w:eastAsia="zh-CN"/>
              </w:rPr>
              <w:t>）</w:t>
            </w:r>
          </w:p>
        </w:tc>
        <w:tc>
          <w:tcPr>
            <w:tcW w:w="1386" w:type="dxa"/>
            <w:noWrap w:val="0"/>
            <w:vAlign w:val="center"/>
          </w:tcPr>
          <w:p>
            <w:pPr>
              <w:adjustRightInd w:val="0"/>
              <w:snapToGrid w:val="0"/>
              <w:jc w:val="center"/>
              <w:rPr>
                <w:rFonts w:eastAsia="仿宋"/>
                <w:color w:val="auto"/>
                <w:sz w:val="24"/>
              </w:rPr>
            </w:pPr>
            <w:r>
              <w:rPr>
                <w:rFonts w:hint="eastAsia" w:eastAsia="仿宋"/>
                <w:color w:val="auto"/>
                <w:sz w:val="24"/>
                <w:lang w:val="en-US" w:eastAsia="zh-CN"/>
              </w:rPr>
              <w:t>30</w:t>
            </w:r>
            <w:r>
              <w:rPr>
                <w:rFonts w:hint="eastAsia" w:eastAsia="仿宋"/>
                <w:color w:val="auto"/>
                <w:sz w:val="24"/>
              </w:rPr>
              <w:t>具</w:t>
            </w:r>
          </w:p>
        </w:tc>
        <w:tc>
          <w:tcPr>
            <w:tcW w:w="2822" w:type="dxa"/>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rPr>
              <w:t>车间</w:t>
            </w:r>
            <w:r>
              <w:rPr>
                <w:rFonts w:hint="eastAsia" w:eastAsia="仿宋"/>
                <w:color w:val="auto"/>
                <w:sz w:val="24"/>
                <w:lang w:eastAsia="zh-CN"/>
              </w:rPr>
              <w:t>、</w:t>
            </w:r>
            <w:r>
              <w:rPr>
                <w:rFonts w:hint="eastAsia" w:eastAsia="仿宋"/>
                <w:color w:val="auto"/>
                <w:sz w:val="24"/>
                <w:lang w:val="en-US" w:eastAsia="zh-CN"/>
              </w:rPr>
              <w:t>办公区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eastAsia="仿宋"/>
                <w:color w:val="auto"/>
                <w:sz w:val="24"/>
              </w:rPr>
            </w:pPr>
            <w:r>
              <w:rPr>
                <w:rFonts w:hint="eastAsia" w:eastAsia="仿宋"/>
                <w:color w:val="auto"/>
                <w:sz w:val="24"/>
              </w:rPr>
              <w:t>消防沙</w:t>
            </w:r>
          </w:p>
        </w:tc>
        <w:tc>
          <w:tcPr>
            <w:tcW w:w="1386" w:type="dxa"/>
            <w:noWrap w:val="0"/>
            <w:vAlign w:val="center"/>
          </w:tcPr>
          <w:p>
            <w:pPr>
              <w:adjustRightInd w:val="0"/>
              <w:snapToGrid w:val="0"/>
              <w:jc w:val="center"/>
              <w:rPr>
                <w:rFonts w:hint="eastAsia" w:eastAsia="仿宋"/>
                <w:color w:val="auto"/>
                <w:sz w:val="24"/>
                <w:lang w:eastAsia="zh-CN"/>
              </w:rPr>
            </w:pPr>
            <w:r>
              <w:rPr>
                <w:rFonts w:hint="eastAsia" w:eastAsia="仿宋"/>
                <w:color w:val="auto"/>
                <w:sz w:val="24"/>
                <w:lang w:val="en-US" w:eastAsia="zh-CN"/>
              </w:rPr>
              <w:t>1箱</w:t>
            </w:r>
          </w:p>
        </w:tc>
        <w:tc>
          <w:tcPr>
            <w:tcW w:w="2822" w:type="dxa"/>
            <w:noWrap w:val="0"/>
            <w:vAlign w:val="center"/>
          </w:tcPr>
          <w:p>
            <w:pPr>
              <w:adjustRightInd w:val="0"/>
              <w:snapToGrid w:val="0"/>
              <w:jc w:val="center"/>
              <w:rPr>
                <w:rFonts w:hint="default" w:eastAsia="仿宋"/>
                <w:color w:val="auto"/>
                <w:sz w:val="24"/>
                <w:lang w:val="en-US" w:eastAsia="zh-CN"/>
              </w:rPr>
            </w:pPr>
            <w:r>
              <w:rPr>
                <w:rFonts w:hint="eastAsia" w:ascii="Times New Roman" w:hAnsi="Times New Roman" w:eastAsia="仿宋" w:cs="Times New Roman"/>
                <w:color w:val="auto"/>
                <w:sz w:val="24"/>
                <w:szCs w:val="22"/>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消防栓（室内）</w:t>
            </w:r>
          </w:p>
        </w:tc>
        <w:tc>
          <w:tcPr>
            <w:tcW w:w="1386" w:type="dxa"/>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2个</w:t>
            </w:r>
          </w:p>
        </w:tc>
        <w:tc>
          <w:tcPr>
            <w:tcW w:w="2822" w:type="dxa"/>
            <w:noWrap w:val="0"/>
            <w:vAlign w:val="top"/>
          </w:tcPr>
          <w:p>
            <w:pPr>
              <w:jc w:val="center"/>
              <w:rPr>
                <w:rFonts w:hint="eastAsia" w:ascii="Times New Roman" w:hAnsi="Times New Roman" w:eastAsia="仿宋" w:cs="Times New Roman"/>
                <w:color w:val="auto"/>
                <w:kern w:val="2"/>
                <w:sz w:val="24"/>
                <w:szCs w:val="22"/>
                <w:lang w:val="en-US" w:eastAsia="zh-CN" w:bidi="ar-SA"/>
              </w:rPr>
            </w:pPr>
            <w:r>
              <w:rPr>
                <w:rFonts w:hint="eastAsia" w:ascii="Times New Roman" w:hAnsi="Times New Roman" w:eastAsia="仿宋" w:cs="Times New Roman"/>
                <w:color w:val="auto"/>
                <w:sz w:val="24"/>
                <w:szCs w:val="22"/>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消防铁锨</w:t>
            </w:r>
          </w:p>
        </w:tc>
        <w:tc>
          <w:tcPr>
            <w:tcW w:w="1386" w:type="dxa"/>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1把</w:t>
            </w:r>
          </w:p>
        </w:tc>
        <w:tc>
          <w:tcPr>
            <w:tcW w:w="2822" w:type="dxa"/>
            <w:noWrap w:val="0"/>
            <w:vAlign w:val="top"/>
          </w:tcPr>
          <w:p>
            <w:pPr>
              <w:jc w:val="center"/>
              <w:rPr>
                <w:rFonts w:hint="eastAsia" w:ascii="Times New Roman" w:hAnsi="Times New Roman" w:eastAsia="仿宋" w:cs="Times New Roman"/>
                <w:color w:val="auto"/>
                <w:kern w:val="2"/>
                <w:sz w:val="24"/>
                <w:szCs w:val="22"/>
                <w:lang w:val="en-US" w:eastAsia="zh-CN" w:bidi="ar-SA"/>
              </w:rPr>
            </w:pPr>
            <w:r>
              <w:rPr>
                <w:rFonts w:hint="eastAsia" w:ascii="Times New Roman" w:hAnsi="Times New Roman" w:eastAsia="仿宋" w:cs="Times New Roman"/>
                <w:color w:val="auto"/>
                <w:sz w:val="24"/>
                <w:szCs w:val="22"/>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rPr>
              <w:t>断线钳</w:t>
            </w:r>
            <w:r>
              <w:rPr>
                <w:rFonts w:hint="eastAsia" w:eastAsia="仿宋"/>
                <w:color w:val="auto"/>
                <w:sz w:val="24"/>
                <w:lang w:eastAsia="zh-CN"/>
              </w:rPr>
              <w:t>、</w:t>
            </w:r>
            <w:r>
              <w:rPr>
                <w:rFonts w:hint="eastAsia" w:eastAsia="仿宋"/>
                <w:color w:val="auto"/>
                <w:sz w:val="24"/>
              </w:rPr>
              <w:t>扳手</w:t>
            </w:r>
            <w:r>
              <w:rPr>
                <w:rFonts w:hint="eastAsia" w:eastAsia="仿宋"/>
                <w:color w:val="auto"/>
                <w:sz w:val="24"/>
                <w:lang w:eastAsia="zh-CN"/>
              </w:rPr>
              <w:t>、</w:t>
            </w:r>
            <w:r>
              <w:rPr>
                <w:rFonts w:hint="eastAsia" w:eastAsia="仿宋"/>
                <w:color w:val="auto"/>
                <w:sz w:val="24"/>
                <w:lang w:val="en-US" w:eastAsia="zh-CN"/>
              </w:rPr>
              <w:t>插线板等工具</w:t>
            </w:r>
          </w:p>
        </w:tc>
        <w:tc>
          <w:tcPr>
            <w:tcW w:w="1386" w:type="dxa"/>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若干</w:t>
            </w:r>
          </w:p>
        </w:tc>
        <w:tc>
          <w:tcPr>
            <w:tcW w:w="2822" w:type="dxa"/>
            <w:noWrap w:val="0"/>
            <w:vAlign w:val="top"/>
          </w:tcPr>
          <w:p>
            <w:pPr>
              <w:jc w:val="center"/>
              <w:rPr>
                <w:rFonts w:hint="eastAsia" w:ascii="Times New Roman" w:hAnsi="Times New Roman" w:eastAsia="仿宋" w:cs="Times New Roman"/>
                <w:color w:val="auto"/>
                <w:kern w:val="2"/>
                <w:sz w:val="24"/>
                <w:szCs w:val="22"/>
                <w:lang w:val="en-US" w:eastAsia="zh-CN" w:bidi="ar-SA"/>
              </w:rPr>
            </w:pPr>
            <w:r>
              <w:rPr>
                <w:rFonts w:hint="eastAsia" w:ascii="Times New Roman" w:hAnsi="Times New Roman" w:eastAsia="仿宋" w:cs="Times New Roman"/>
                <w:color w:val="auto"/>
                <w:sz w:val="24"/>
                <w:szCs w:val="22"/>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restart"/>
            <w:noWrap w:val="0"/>
            <w:vAlign w:val="center"/>
          </w:tcPr>
          <w:p>
            <w:pPr>
              <w:adjustRightInd w:val="0"/>
              <w:snapToGrid w:val="0"/>
              <w:jc w:val="center"/>
              <w:rPr>
                <w:rFonts w:hint="default" w:eastAsia="仿宋"/>
                <w:sz w:val="24"/>
                <w:lang w:val="en-US" w:eastAsia="zh-CN"/>
              </w:rPr>
            </w:pPr>
            <w:r>
              <w:rPr>
                <w:rFonts w:hint="eastAsia" w:eastAsia="仿宋"/>
                <w:sz w:val="24"/>
                <w:lang w:val="en-US" w:eastAsia="zh-CN"/>
              </w:rPr>
              <w:t>安全防护</w:t>
            </w:r>
          </w:p>
        </w:tc>
        <w:tc>
          <w:tcPr>
            <w:tcW w:w="3216" w:type="dxa"/>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lang w:val="en-US" w:eastAsia="zh-CN"/>
              </w:rPr>
              <w:t>防毒面具及护目镜</w:t>
            </w:r>
          </w:p>
        </w:tc>
        <w:tc>
          <w:tcPr>
            <w:tcW w:w="1386" w:type="dxa"/>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lang w:val="en-US" w:eastAsia="zh-CN"/>
              </w:rPr>
              <w:t>3套</w:t>
            </w:r>
          </w:p>
        </w:tc>
        <w:tc>
          <w:tcPr>
            <w:tcW w:w="2822" w:type="dxa"/>
            <w:noWrap w:val="0"/>
            <w:vAlign w:val="top"/>
          </w:tcPr>
          <w:p>
            <w:pPr>
              <w:jc w:val="center"/>
              <w:rPr>
                <w:color w:val="auto"/>
              </w:rPr>
            </w:pPr>
            <w:r>
              <w:rPr>
                <w:rFonts w:hint="eastAsia" w:eastAsia="仿宋"/>
                <w:color w:val="auto"/>
                <w:sz w:val="24"/>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hint="default" w:eastAsia="仿宋"/>
                <w:sz w:val="24"/>
                <w:lang w:val="en-US" w:eastAsia="zh-CN"/>
              </w:rPr>
            </w:pPr>
          </w:p>
        </w:tc>
        <w:tc>
          <w:tcPr>
            <w:tcW w:w="3216" w:type="dxa"/>
            <w:noWrap w:val="0"/>
            <w:vAlign w:val="center"/>
          </w:tcPr>
          <w:p>
            <w:pPr>
              <w:adjustRightInd w:val="0"/>
              <w:snapToGrid w:val="0"/>
              <w:jc w:val="center"/>
              <w:rPr>
                <w:rFonts w:eastAsia="仿宋"/>
                <w:color w:val="auto"/>
                <w:sz w:val="24"/>
              </w:rPr>
            </w:pPr>
            <w:r>
              <w:rPr>
                <w:rFonts w:hint="eastAsia" w:eastAsia="仿宋"/>
                <w:color w:val="auto"/>
                <w:sz w:val="24"/>
              </w:rPr>
              <w:t>橡胶手套</w:t>
            </w:r>
          </w:p>
        </w:tc>
        <w:tc>
          <w:tcPr>
            <w:tcW w:w="1386" w:type="dxa"/>
            <w:noWrap w:val="0"/>
            <w:vAlign w:val="center"/>
          </w:tcPr>
          <w:p>
            <w:pPr>
              <w:adjustRightInd w:val="0"/>
              <w:snapToGrid w:val="0"/>
              <w:jc w:val="center"/>
              <w:rPr>
                <w:rFonts w:eastAsia="仿宋"/>
                <w:color w:val="auto"/>
                <w:sz w:val="24"/>
              </w:rPr>
            </w:pPr>
            <w:r>
              <w:rPr>
                <w:rFonts w:hint="eastAsia" w:eastAsia="仿宋"/>
                <w:color w:val="auto"/>
                <w:sz w:val="24"/>
                <w:lang w:val="en-US" w:eastAsia="zh-CN"/>
              </w:rPr>
              <w:t>1</w:t>
            </w:r>
            <w:r>
              <w:rPr>
                <w:rFonts w:hint="eastAsia" w:eastAsia="仿宋"/>
                <w:color w:val="auto"/>
                <w:sz w:val="24"/>
              </w:rPr>
              <w:t>0双</w:t>
            </w:r>
          </w:p>
        </w:tc>
        <w:tc>
          <w:tcPr>
            <w:tcW w:w="2822" w:type="dxa"/>
            <w:noWrap w:val="0"/>
            <w:vAlign w:val="top"/>
          </w:tcPr>
          <w:p>
            <w:pPr>
              <w:jc w:val="center"/>
              <w:rPr>
                <w:color w:val="auto"/>
              </w:rPr>
            </w:pPr>
            <w:r>
              <w:rPr>
                <w:rFonts w:hint="eastAsia" w:eastAsia="仿宋"/>
                <w:color w:val="auto"/>
                <w:sz w:val="24"/>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eastAsia" w:eastAsia="仿宋"/>
                <w:color w:val="auto"/>
                <w:sz w:val="24"/>
                <w:lang w:eastAsia="zh-CN"/>
              </w:rPr>
            </w:pPr>
            <w:r>
              <w:rPr>
                <w:rFonts w:hint="eastAsia" w:eastAsia="仿宋"/>
                <w:color w:val="auto"/>
                <w:sz w:val="24"/>
                <w:lang w:val="en-US" w:eastAsia="zh-CN"/>
              </w:rPr>
              <w:t>急救箱</w:t>
            </w:r>
          </w:p>
        </w:tc>
        <w:tc>
          <w:tcPr>
            <w:tcW w:w="1386" w:type="dxa"/>
            <w:noWrap w:val="0"/>
            <w:vAlign w:val="center"/>
          </w:tcPr>
          <w:p>
            <w:pPr>
              <w:adjustRightInd w:val="0"/>
              <w:snapToGrid w:val="0"/>
              <w:jc w:val="center"/>
              <w:rPr>
                <w:rFonts w:hint="eastAsia" w:eastAsia="仿宋"/>
                <w:color w:val="auto"/>
                <w:sz w:val="24"/>
                <w:lang w:eastAsia="zh-CN"/>
              </w:rPr>
            </w:pPr>
            <w:r>
              <w:rPr>
                <w:rFonts w:hint="eastAsia" w:eastAsia="仿宋"/>
                <w:color w:val="auto"/>
                <w:sz w:val="24"/>
                <w:lang w:val="en-US" w:eastAsia="zh-CN"/>
              </w:rPr>
              <w:t>1个</w:t>
            </w:r>
          </w:p>
        </w:tc>
        <w:tc>
          <w:tcPr>
            <w:tcW w:w="2822" w:type="dxa"/>
            <w:noWrap w:val="0"/>
            <w:vAlign w:val="top"/>
          </w:tcPr>
          <w:p>
            <w:pPr>
              <w:jc w:val="center"/>
              <w:rPr>
                <w:rFonts w:hint="eastAsia" w:eastAsia="宋体"/>
                <w:color w:val="auto"/>
                <w:lang w:eastAsia="zh-CN"/>
              </w:rPr>
            </w:pPr>
            <w:r>
              <w:rPr>
                <w:rFonts w:hint="eastAsia" w:eastAsia="仿宋"/>
                <w:color w:val="auto"/>
                <w:sz w:val="24"/>
                <w:lang w:val="en-US" w:eastAsia="zh-CN"/>
              </w:rPr>
              <w:t>办公室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lang w:val="en-US" w:eastAsia="zh-CN"/>
              </w:rPr>
              <w:t>安全头盔</w:t>
            </w:r>
          </w:p>
        </w:tc>
        <w:tc>
          <w:tcPr>
            <w:tcW w:w="1386" w:type="dxa"/>
            <w:noWrap w:val="0"/>
            <w:vAlign w:val="center"/>
          </w:tcPr>
          <w:p>
            <w:pPr>
              <w:adjustRightInd w:val="0"/>
              <w:snapToGrid w:val="0"/>
              <w:jc w:val="center"/>
              <w:rPr>
                <w:rFonts w:eastAsia="仿宋"/>
                <w:color w:val="auto"/>
                <w:sz w:val="24"/>
              </w:rPr>
            </w:pPr>
            <w:r>
              <w:rPr>
                <w:rFonts w:hint="eastAsia" w:eastAsia="仿宋"/>
                <w:color w:val="auto"/>
                <w:sz w:val="24"/>
                <w:lang w:val="en-US" w:eastAsia="zh-CN"/>
              </w:rPr>
              <w:t>2</w:t>
            </w:r>
            <w:r>
              <w:rPr>
                <w:rFonts w:hint="eastAsia" w:eastAsia="仿宋"/>
                <w:color w:val="auto"/>
                <w:sz w:val="24"/>
              </w:rPr>
              <w:t>个</w:t>
            </w:r>
          </w:p>
        </w:tc>
        <w:tc>
          <w:tcPr>
            <w:tcW w:w="2822" w:type="dxa"/>
            <w:noWrap w:val="0"/>
            <w:vAlign w:val="top"/>
          </w:tcPr>
          <w:p>
            <w:pPr>
              <w:jc w:val="center"/>
              <w:rPr>
                <w:rFonts w:hint="eastAsia" w:eastAsia="宋体"/>
                <w:color w:val="auto"/>
                <w:lang w:eastAsia="zh-CN"/>
              </w:rPr>
            </w:pPr>
            <w:r>
              <w:rPr>
                <w:rFonts w:hint="eastAsia" w:eastAsia="仿宋"/>
                <w:color w:val="auto"/>
                <w:sz w:val="24"/>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color w:val="FF0000"/>
                <w:sz w:val="24"/>
              </w:rPr>
            </w:pPr>
          </w:p>
        </w:tc>
        <w:tc>
          <w:tcPr>
            <w:tcW w:w="3216" w:type="dxa"/>
            <w:noWrap w:val="0"/>
            <w:vAlign w:val="center"/>
          </w:tcPr>
          <w:p>
            <w:pPr>
              <w:adjustRightInd w:val="0"/>
              <w:snapToGrid w:val="0"/>
              <w:jc w:val="center"/>
              <w:rPr>
                <w:rFonts w:hint="default" w:eastAsia="仿宋"/>
                <w:color w:val="auto"/>
                <w:sz w:val="24"/>
                <w:lang w:val="en-US" w:eastAsia="zh-CN"/>
              </w:rPr>
            </w:pPr>
            <w:r>
              <w:rPr>
                <w:rFonts w:hint="eastAsia"/>
                <w:color w:val="auto"/>
                <w:sz w:val="24"/>
                <w:lang w:val="en-US" w:eastAsia="zh-CN"/>
              </w:rPr>
              <w:t>口罩</w:t>
            </w:r>
          </w:p>
        </w:tc>
        <w:tc>
          <w:tcPr>
            <w:tcW w:w="1386" w:type="dxa"/>
            <w:noWrap w:val="0"/>
            <w:vAlign w:val="center"/>
          </w:tcPr>
          <w:p>
            <w:pPr>
              <w:adjustRightInd w:val="0"/>
              <w:snapToGrid w:val="0"/>
              <w:jc w:val="center"/>
              <w:rPr>
                <w:rFonts w:hint="default" w:eastAsia="仿宋"/>
                <w:color w:val="auto"/>
                <w:sz w:val="24"/>
                <w:lang w:val="en-US" w:eastAsia="zh-CN"/>
              </w:rPr>
            </w:pPr>
            <w:r>
              <w:rPr>
                <w:rFonts w:hint="eastAsia"/>
                <w:color w:val="auto"/>
                <w:sz w:val="24"/>
                <w:lang w:val="en-US" w:eastAsia="zh-CN"/>
              </w:rPr>
              <w:t>10个</w:t>
            </w:r>
          </w:p>
        </w:tc>
        <w:tc>
          <w:tcPr>
            <w:tcW w:w="2822" w:type="dxa"/>
            <w:noWrap w:val="0"/>
            <w:vAlign w:val="top"/>
          </w:tcPr>
          <w:p>
            <w:pPr>
              <w:jc w:val="center"/>
              <w:rPr>
                <w:rFonts w:hint="eastAsia" w:eastAsia="仿宋"/>
                <w:color w:val="auto"/>
                <w:sz w:val="24"/>
                <w:lang w:val="en-US" w:eastAsia="zh-CN"/>
              </w:rPr>
            </w:pPr>
            <w:r>
              <w:rPr>
                <w:rFonts w:hint="eastAsia" w:eastAsia="仿宋"/>
                <w:color w:val="auto"/>
                <w:sz w:val="24"/>
                <w:lang w:val="en-US" w:eastAsia="zh-CN"/>
              </w:rPr>
              <w:t>工具室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restart"/>
            <w:noWrap w:val="0"/>
            <w:vAlign w:val="center"/>
          </w:tcPr>
          <w:p>
            <w:pPr>
              <w:adjustRightInd w:val="0"/>
              <w:snapToGrid w:val="0"/>
              <w:jc w:val="center"/>
              <w:rPr>
                <w:rFonts w:eastAsia="仿宋"/>
                <w:sz w:val="24"/>
              </w:rPr>
            </w:pPr>
            <w:r>
              <w:rPr>
                <w:rFonts w:eastAsia="仿宋"/>
                <w:sz w:val="24"/>
              </w:rPr>
              <w:t>应急照明</w:t>
            </w:r>
          </w:p>
        </w:tc>
        <w:tc>
          <w:tcPr>
            <w:tcW w:w="3216" w:type="dxa"/>
            <w:noWrap w:val="0"/>
            <w:vAlign w:val="center"/>
          </w:tcPr>
          <w:p>
            <w:pPr>
              <w:adjustRightInd w:val="0"/>
              <w:snapToGrid w:val="0"/>
              <w:jc w:val="center"/>
              <w:rPr>
                <w:rFonts w:eastAsia="仿宋"/>
                <w:color w:val="auto"/>
                <w:sz w:val="24"/>
              </w:rPr>
            </w:pPr>
            <w:r>
              <w:rPr>
                <w:rFonts w:hint="eastAsia" w:eastAsia="仿宋"/>
                <w:color w:val="auto"/>
                <w:sz w:val="24"/>
              </w:rPr>
              <w:t>应急照明灯</w:t>
            </w:r>
          </w:p>
        </w:tc>
        <w:tc>
          <w:tcPr>
            <w:tcW w:w="1386" w:type="dxa"/>
            <w:noWrap w:val="0"/>
            <w:vAlign w:val="center"/>
          </w:tcPr>
          <w:p>
            <w:pPr>
              <w:adjustRightInd w:val="0"/>
              <w:snapToGrid w:val="0"/>
              <w:jc w:val="center"/>
              <w:rPr>
                <w:rFonts w:eastAsia="仿宋"/>
                <w:color w:val="auto"/>
                <w:sz w:val="24"/>
              </w:rPr>
            </w:pPr>
            <w:r>
              <w:rPr>
                <w:rFonts w:hint="eastAsia" w:eastAsia="仿宋"/>
                <w:color w:val="auto"/>
                <w:sz w:val="24"/>
                <w:lang w:val="en-US" w:eastAsia="zh-CN"/>
              </w:rPr>
              <w:t>1</w:t>
            </w:r>
            <w:r>
              <w:rPr>
                <w:rFonts w:hint="eastAsia" w:eastAsia="仿宋"/>
                <w:color w:val="auto"/>
                <w:sz w:val="24"/>
              </w:rPr>
              <w:t>台</w:t>
            </w:r>
          </w:p>
        </w:tc>
        <w:tc>
          <w:tcPr>
            <w:tcW w:w="2822" w:type="dxa"/>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rPr>
              <w:t>车间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eastAsia="zh-CN"/>
              </w:rPr>
              <w:t>应急安全指示灯</w:t>
            </w:r>
          </w:p>
        </w:tc>
        <w:tc>
          <w:tcPr>
            <w:tcW w:w="1386" w:type="dxa"/>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1个</w:t>
            </w:r>
          </w:p>
        </w:tc>
        <w:tc>
          <w:tcPr>
            <w:tcW w:w="2822" w:type="dxa"/>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rPr>
              <w:t>车间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noWrap w:val="0"/>
            <w:vAlign w:val="center"/>
          </w:tcPr>
          <w:p>
            <w:pPr>
              <w:adjustRightInd w:val="0"/>
              <w:snapToGrid w:val="0"/>
              <w:jc w:val="center"/>
              <w:rPr>
                <w:rFonts w:eastAsia="仿宋"/>
                <w:sz w:val="24"/>
              </w:rPr>
            </w:pPr>
          </w:p>
        </w:tc>
        <w:tc>
          <w:tcPr>
            <w:tcW w:w="3216" w:type="dxa"/>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rPr>
              <w:t>手电</w:t>
            </w:r>
          </w:p>
        </w:tc>
        <w:tc>
          <w:tcPr>
            <w:tcW w:w="1386" w:type="dxa"/>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2</w:t>
            </w:r>
            <w:r>
              <w:rPr>
                <w:rFonts w:hint="eastAsia" w:eastAsia="仿宋"/>
                <w:color w:val="auto"/>
                <w:sz w:val="24"/>
              </w:rPr>
              <w:t>个</w:t>
            </w:r>
          </w:p>
        </w:tc>
        <w:tc>
          <w:tcPr>
            <w:tcW w:w="2822" w:type="dxa"/>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rPr>
              <w:t>办公室</w:t>
            </w:r>
            <w:r>
              <w:rPr>
                <w:rFonts w:hint="eastAsia" w:eastAsia="仿宋"/>
                <w:color w:val="auto"/>
                <w:sz w:val="24"/>
                <w:lang w:val="en-US" w:eastAsia="zh-CN"/>
              </w:rPr>
              <w:t>及工具室</w:t>
            </w:r>
          </w:p>
        </w:tc>
      </w:tr>
    </w:tbl>
    <w:p>
      <w:pPr>
        <w:bidi w:val="0"/>
        <w:rPr>
          <w:rFonts w:hint="default"/>
          <w:lang w:val="en-US" w:eastAsia="zh-CN"/>
        </w:rPr>
      </w:pPr>
      <w:r>
        <w:rPr>
          <w:rFonts w:hint="default"/>
          <w:lang w:val="en-US" w:eastAsia="zh-CN"/>
        </w:rPr>
        <w:t>3.7.2</w:t>
      </w:r>
      <w:r>
        <w:rPr>
          <w:rFonts w:hint="eastAsia"/>
          <w:lang w:val="en-US" w:eastAsia="zh-CN"/>
        </w:rPr>
        <w:t>内部救援队伍</w:t>
      </w:r>
      <w:bookmarkEnd w:id="82"/>
    </w:p>
    <w:p>
      <w:pPr>
        <w:ind w:firstLine="0" w:firstLineChars="0"/>
        <w:rPr>
          <w:rFonts w:hint="default" w:ascii="Times New Roman" w:hAnsi="Times New Roman" w:cs="Times New Roman"/>
          <w:color w:val="auto"/>
          <w:kern w:val="0"/>
          <w:szCs w:val="28"/>
        </w:rPr>
      </w:pPr>
      <w:r>
        <w:rPr>
          <w:rFonts w:hint="default" w:ascii="Times New Roman" w:hAnsi="Times New Roman" w:cs="Times New Roman"/>
          <w:color w:val="auto"/>
          <w:kern w:val="0"/>
          <w:szCs w:val="28"/>
        </w:rPr>
        <w:t xml:space="preserve">   </w:t>
      </w:r>
      <w:r>
        <w:rPr>
          <w:rFonts w:hint="default" w:ascii="Times New Roman" w:hAnsi="Times New Roman" w:eastAsia="仿宋" w:cs="Times New Roman"/>
          <w:b w:val="0"/>
          <w:bCs w:val="0"/>
          <w:color w:val="auto"/>
          <w:kern w:val="2"/>
          <w:sz w:val="28"/>
          <w:szCs w:val="28"/>
          <w:lang w:val="en-US" w:eastAsia="zh-CN" w:bidi="ar-SA"/>
        </w:rPr>
        <w:t xml:space="preserve"> 企业成立应急救援专业队伍，</w:t>
      </w:r>
      <w:r>
        <w:rPr>
          <w:rFonts w:hint="eastAsia" w:ascii="Times New Roman" w:hAnsi="Times New Roman" w:eastAsia="仿宋" w:cs="Times New Roman"/>
          <w:b w:val="0"/>
          <w:bCs w:val="0"/>
          <w:color w:val="auto"/>
          <w:kern w:val="2"/>
          <w:sz w:val="28"/>
          <w:szCs w:val="28"/>
          <w:lang w:val="en-US" w:eastAsia="zh-CN" w:bidi="ar-SA"/>
        </w:rPr>
        <w:t>由于本公司人员较少，机构设置简单，</w:t>
      </w:r>
      <w:r>
        <w:rPr>
          <w:rFonts w:hint="default" w:ascii="Times New Roman" w:hAnsi="Times New Roman" w:eastAsia="仿宋" w:cs="Times New Roman"/>
          <w:b w:val="0"/>
          <w:bCs w:val="0"/>
          <w:color w:val="auto"/>
          <w:kern w:val="2"/>
          <w:sz w:val="28"/>
          <w:szCs w:val="28"/>
          <w:lang w:val="en-US" w:eastAsia="zh-CN" w:bidi="ar-SA"/>
        </w:rPr>
        <w:t>其人员配置见表</w:t>
      </w:r>
      <w:r>
        <w:rPr>
          <w:rFonts w:hint="eastAsia" w:ascii="Times New Roman" w:hAnsi="Times New Roman" w:eastAsia="仿宋" w:cs="Times New Roman"/>
          <w:b w:val="0"/>
          <w:bCs w:val="0"/>
          <w:color w:val="auto"/>
          <w:kern w:val="2"/>
          <w:sz w:val="28"/>
          <w:szCs w:val="28"/>
          <w:lang w:val="en-US" w:eastAsia="zh-CN" w:bidi="ar-SA"/>
        </w:rPr>
        <w:t>3.7-2</w:t>
      </w:r>
      <w:r>
        <w:rPr>
          <w:rFonts w:hint="default" w:ascii="Times New Roman" w:hAnsi="Times New Roman" w:eastAsia="仿宋" w:cs="Times New Roman"/>
          <w:b w:val="0"/>
          <w:bCs w:val="0"/>
          <w:color w:val="auto"/>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default" w:ascii="Times New Roman" w:hAnsi="Times New Roman" w:eastAsia="仿宋" w:cs="Times New Roman"/>
          <w:b/>
          <w:snapToGrid w:val="0"/>
          <w:color w:val="auto"/>
          <w:kern w:val="0"/>
          <w:sz w:val="24"/>
          <w:szCs w:val="24"/>
          <w:lang w:eastAsia="zh-CN"/>
        </w:rPr>
        <w:t xml:space="preserve"> 表3.7-</w:t>
      </w:r>
      <w:r>
        <w:rPr>
          <w:rFonts w:hint="eastAsia" w:ascii="Times New Roman" w:hAnsi="Times New Roman" w:eastAsia="仿宋" w:cs="Times New Roman"/>
          <w:b/>
          <w:snapToGrid w:val="0"/>
          <w:color w:val="auto"/>
          <w:kern w:val="0"/>
          <w:sz w:val="24"/>
          <w:szCs w:val="24"/>
          <w:lang w:val="en-US" w:eastAsia="zh-CN"/>
        </w:rPr>
        <w:t>2企业内部</w:t>
      </w:r>
      <w:r>
        <w:rPr>
          <w:rFonts w:hint="default" w:ascii="Times New Roman" w:hAnsi="Times New Roman" w:eastAsia="仿宋" w:cs="Times New Roman"/>
          <w:b/>
          <w:snapToGrid w:val="0"/>
          <w:color w:val="auto"/>
          <w:kern w:val="0"/>
          <w:sz w:val="24"/>
          <w:szCs w:val="24"/>
          <w:lang w:val="en-US" w:eastAsia="zh-CN"/>
        </w:rPr>
        <w:t>应急救援专业队伍</w:t>
      </w:r>
      <w:r>
        <w:rPr>
          <w:rFonts w:hint="eastAsia" w:ascii="Times New Roman" w:hAnsi="Times New Roman" w:eastAsia="仿宋" w:cs="Times New Roman"/>
          <w:b/>
          <w:snapToGrid w:val="0"/>
          <w:color w:val="auto"/>
          <w:kern w:val="0"/>
          <w:sz w:val="24"/>
          <w:szCs w:val="24"/>
          <w:lang w:val="en-US" w:eastAsia="zh-CN"/>
        </w:rPr>
        <w:t>名单</w:t>
      </w:r>
    </w:p>
    <w:tbl>
      <w:tblPr>
        <w:tblStyle w:val="22"/>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034"/>
        <w:gridCol w:w="1608"/>
        <w:gridCol w:w="333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141" w:type="pct"/>
            <w:gridSpan w:val="2"/>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bookmarkStart w:id="83" w:name="OLE_LINK11"/>
            <w:r>
              <w:rPr>
                <w:rFonts w:hint="default" w:ascii="Times New Roman" w:hAnsi="Times New Roman" w:eastAsia="仿宋" w:cs="Times New Roman"/>
                <w:b/>
                <w:color w:val="auto"/>
                <w:sz w:val="21"/>
                <w:szCs w:val="21"/>
              </w:rPr>
              <w:t>应急小组职务</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姓名</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现场应急指挥部</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总指挥</w:t>
            </w:r>
          </w:p>
        </w:tc>
        <w:tc>
          <w:tcPr>
            <w:tcW w:w="930"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杨小龙</w:t>
            </w:r>
          </w:p>
        </w:tc>
        <w:tc>
          <w:tcPr>
            <w:tcW w:w="1928"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18629637893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通讯联络组</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吴家豪</w:t>
            </w:r>
          </w:p>
        </w:tc>
        <w:tc>
          <w:tcPr>
            <w:tcW w:w="1928"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13759722354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抢险救援组</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万志豪</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18829157259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eastAsia="zh-CN" w:bidi="ar"/>
              </w:rPr>
              <w:t>组</w:t>
            </w:r>
            <w:r>
              <w:rPr>
                <w:rFonts w:hint="default" w:ascii="Times New Roman" w:hAnsi="Times New Roman" w:eastAsia="仿宋" w:cs="Times New Roman"/>
                <w:color w:val="auto"/>
                <w:kern w:val="2"/>
                <w:sz w:val="21"/>
                <w:szCs w:val="21"/>
                <w:lang w:bidi="ar"/>
              </w:rPr>
              <w:t>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董钢兵</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18729018840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后勤保障组</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eastAsia="zh-CN"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崔红涛</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15596355882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FF0000"/>
                <w:kern w:val="2"/>
                <w:sz w:val="21"/>
                <w:szCs w:val="21"/>
                <w:lang w:val="en-US" w:eastAsia="zh-CN" w:bidi="ar"/>
              </w:rPr>
            </w:pP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val="en-US" w:eastAsia="zh-CN" w:bidi="ar"/>
              </w:rPr>
              <w:t>组</w:t>
            </w:r>
            <w:r>
              <w:rPr>
                <w:rFonts w:hint="eastAsia" w:ascii="Times New Roman" w:hAnsi="Times New Roman" w:eastAsia="仿宋" w:cs="Times New Roman"/>
                <w:color w:val="auto"/>
                <w:kern w:val="2"/>
                <w:sz w:val="21"/>
                <w:szCs w:val="21"/>
                <w:lang w:val="en-US" w:eastAsia="zh-CN" w:bidi="ar"/>
              </w:rPr>
              <w:t>长</w:t>
            </w:r>
          </w:p>
        </w:tc>
        <w:tc>
          <w:tcPr>
            <w:tcW w:w="930" w:type="pct"/>
            <w:tcBorders>
              <w:tl2br w:val="nil"/>
              <w:tr2bl w:val="nil"/>
            </w:tcBorders>
            <w:noWrap w:val="0"/>
            <w:tcMar>
              <w:top w:w="15" w:type="dxa"/>
              <w:left w:w="15" w:type="dxa"/>
              <w:bottom w:w="15" w:type="dxa"/>
              <w:right w:w="15" w:type="dxa"/>
            </w:tcMar>
            <w:vAlign w:val="center"/>
          </w:tcPr>
          <w:p>
            <w:pPr>
              <w:pStyle w:val="20"/>
              <w:keepNext w:val="0"/>
              <w:keepLines w:val="0"/>
              <w:pageBreakBefore w:val="0"/>
              <w:widowControl w:val="0"/>
              <w:kinsoku/>
              <w:wordWrap/>
              <w:overflowPunct/>
              <w:topLinePunct w:val="0"/>
              <w:autoSpaceDE/>
              <w:autoSpaceDN/>
              <w:bidi w:val="0"/>
              <w:adjustRightInd w:val="0"/>
              <w:snapToGrid w:val="0"/>
              <w:spacing w:before="0" w:beforeAutospacing="0" w:after="0" w:afterAutospacing="0"/>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张  行</w:t>
            </w:r>
          </w:p>
        </w:tc>
        <w:tc>
          <w:tcPr>
            <w:tcW w:w="1928" w:type="pct"/>
            <w:tcBorders>
              <w:tl2br w:val="nil"/>
              <w:tr2bl w:val="nil"/>
            </w:tcBorders>
            <w:noWrap w:val="0"/>
            <w:tcMar>
              <w:top w:w="15" w:type="dxa"/>
              <w:left w:w="15" w:type="dxa"/>
              <w:bottom w:w="15" w:type="dxa"/>
              <w:right w:w="15" w:type="dxa"/>
            </w:tcMar>
            <w:vAlign w:val="center"/>
          </w:tcPr>
          <w:p>
            <w:pPr>
              <w:pStyle w:val="20"/>
              <w:keepNext w:val="0"/>
              <w:keepLines w:val="0"/>
              <w:pageBreakBefore w:val="0"/>
              <w:widowControl w:val="0"/>
              <w:kinsoku/>
              <w:wordWrap/>
              <w:overflowPunct/>
              <w:topLinePunct w:val="0"/>
              <w:autoSpaceDE/>
              <w:autoSpaceDN/>
              <w:bidi w:val="0"/>
              <w:adjustRightInd w:val="0"/>
              <w:snapToGrid w:val="0"/>
              <w:spacing w:before="0" w:beforeAutospacing="0" w:after="0" w:afterAutospacing="0"/>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18291266627</w:t>
            </w:r>
          </w:p>
        </w:tc>
      </w:tr>
      <w:bookmarkEnd w:id="83"/>
    </w:tbl>
    <w:p>
      <w:pPr>
        <w:bidi w:val="0"/>
        <w:rPr>
          <w:rFonts w:hint="default"/>
          <w:lang w:val="en-US" w:eastAsia="zh-CN"/>
        </w:rPr>
      </w:pPr>
      <w:bookmarkStart w:id="84" w:name="_Toc27796"/>
    </w:p>
    <w:p>
      <w:pPr>
        <w:bidi w:val="0"/>
        <w:rPr>
          <w:rFonts w:hint="default"/>
          <w:lang w:val="en-US" w:eastAsia="zh-CN"/>
        </w:rPr>
      </w:pPr>
    </w:p>
    <w:p>
      <w:pPr>
        <w:bidi w:val="0"/>
        <w:rPr>
          <w:rFonts w:hint="default"/>
          <w:lang w:val="en-US" w:eastAsia="zh-CN"/>
        </w:rPr>
      </w:pPr>
      <w:r>
        <w:rPr>
          <w:rFonts w:hint="default"/>
          <w:lang w:val="en-US" w:eastAsia="zh-CN"/>
        </w:rPr>
        <w:t>3.7.</w:t>
      </w:r>
      <w:r>
        <w:rPr>
          <w:rFonts w:hint="eastAsia"/>
          <w:lang w:val="en-US" w:eastAsia="zh-CN"/>
        </w:rPr>
        <w:t>3外部救援队伍</w:t>
      </w:r>
      <w:bookmarkEnd w:id="84"/>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b/>
          <w:snapToGrid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b/>
          <w:snapToGrid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eastAsia" w:ascii="Times New Roman" w:hAnsi="Times New Roman" w:eastAsia="仿宋" w:cs="Times New Roman"/>
          <w:b/>
          <w:snapToGrid w:val="0"/>
          <w:color w:val="auto"/>
          <w:kern w:val="0"/>
          <w:sz w:val="24"/>
          <w:szCs w:val="24"/>
          <w:lang w:val="en-US" w:eastAsia="zh-CN"/>
        </w:rPr>
        <w:t>3.7-3</w:t>
      </w:r>
      <w:r>
        <w:rPr>
          <w:rFonts w:hint="default" w:ascii="Times New Roman" w:hAnsi="Times New Roman" w:eastAsia="仿宋" w:cs="Times New Roman"/>
          <w:b/>
          <w:snapToGrid w:val="0"/>
          <w:color w:val="auto"/>
          <w:kern w:val="0"/>
          <w:sz w:val="24"/>
          <w:szCs w:val="24"/>
          <w:lang w:eastAsia="zh-CN"/>
        </w:rPr>
        <w:t>外部资源及救援队伍</w:t>
      </w:r>
    </w:p>
    <w:tbl>
      <w:tblPr>
        <w:tblStyle w:val="22"/>
        <w:tblW w:w="50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267"/>
        <w:gridCol w:w="1779"/>
        <w:gridCol w:w="3204"/>
        <w:gridCol w:w="24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序号</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类别</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单位名称</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b/>
                <w:bCs/>
                <w:color w:val="auto"/>
                <w:kern w:val="2"/>
                <w:sz w:val="21"/>
                <w:szCs w:val="21"/>
                <w:lang w:val="en-US" w:eastAsia="zh-CN" w:bidi="ar"/>
              </w:rPr>
            </w:pPr>
            <w:r>
              <w:rPr>
                <w:rFonts w:hint="eastAsia" w:ascii="Times New Roman" w:hAnsi="Times New Roman" w:eastAsia="仿宋" w:cs="Times New Roman"/>
                <w:b/>
                <w:bCs/>
                <w:color w:val="auto"/>
                <w:kern w:val="2"/>
                <w:sz w:val="21"/>
                <w:szCs w:val="21"/>
                <w:lang w:val="en-US" w:eastAsia="zh-CN" w:bidi="ar"/>
              </w:rPr>
              <w:t>应急电话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1</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西咸新区秦汉新城消防大队</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bottom"/>
          </w:tcPr>
          <w:p>
            <w:pPr>
              <w:pStyle w:val="10"/>
              <w:bidi w:val="0"/>
              <w:jc w:val="center"/>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sz w:val="21"/>
                <w:szCs w:val="21"/>
                <w:lang w:eastAsia="zh-CN"/>
              </w:rPr>
              <w:t>西咸新区</w:t>
            </w:r>
            <w:r>
              <w:rPr>
                <w:rFonts w:hint="eastAsia" w:ascii="Times New Roman" w:hAnsi="Times New Roman" w:eastAsia="仿宋" w:cs="Times New Roman"/>
                <w:color w:val="auto"/>
                <w:sz w:val="21"/>
                <w:szCs w:val="21"/>
                <w:lang w:val="en-US" w:eastAsia="zh-CN"/>
              </w:rPr>
              <w:t>生态环境局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sz w:val="21"/>
                <w:szCs w:val="21"/>
              </w:rPr>
              <w:t>02933585031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3</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西咸新区秦汉新城生态环境局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4</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西咸新区秦汉新城管委会</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96"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5</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咸阳市第一人民医院</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120/029-33280120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6</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咸阳市疾病预防控制中心</w:t>
            </w:r>
          </w:p>
        </w:tc>
        <w:tc>
          <w:tcPr>
            <w:tcW w:w="1397" w:type="pct"/>
            <w:tcBorders>
              <w:tl2br w:val="nil"/>
              <w:tr2bl w:val="nil"/>
            </w:tcBorders>
            <w:noWrap w:val="0"/>
            <w:vAlign w:val="center"/>
          </w:tcPr>
          <w:p>
            <w:pPr>
              <w:adjustRightInd w:val="0"/>
              <w:snapToGrid w:val="0"/>
              <w:spacing w:line="240" w:lineRule="auto"/>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029-33696955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7</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西咸新区秦汉新城应急管理局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8</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西咸新区秦汉新城安全生产</w:t>
            </w:r>
          </w:p>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监督管理局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029- 33185321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9</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咸阳市气象局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029-33543204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10</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秦汉新城交通警察支队</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029-33556100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咸阳市环境监测站</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029-3214687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tcBorders>
              <w:tl2br w:val="nil"/>
              <w:tr2bl w:val="nil"/>
            </w:tcBorders>
            <w:noWrap w:val="0"/>
            <w:vAlign w:val="center"/>
          </w:tcPr>
          <w:p>
            <w:pPr>
              <w:keepNext w:val="0"/>
              <w:keepLines w:val="0"/>
              <w:pageBreakBefore w:val="0"/>
              <w:widowControl w:val="0"/>
              <w:wordWrap/>
              <w:topLinePunct w:val="0"/>
              <w:bidi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w:t>
            </w:r>
          </w:p>
        </w:tc>
        <w:tc>
          <w:tcPr>
            <w:tcW w:w="1025" w:type="pct"/>
            <w:tcBorders>
              <w:tl2br w:val="nil"/>
              <w:tr2bl w:val="nil"/>
            </w:tcBorders>
            <w:noWrap w:val="0"/>
            <w:vAlign w:val="center"/>
          </w:tcPr>
          <w:p>
            <w:pPr>
              <w:pStyle w:val="20"/>
              <w:keepNext w:val="0"/>
              <w:keepLines w:val="0"/>
              <w:pageBreakBefore w:val="0"/>
              <w:widowControl w:val="0"/>
              <w:wordWrap/>
              <w:topLinePunct w:val="0"/>
              <w:bidi w:val="0"/>
              <w:adjustRightInd w:val="0"/>
              <w:snapToGrid w:val="0"/>
              <w:spacing w:before="0" w:beforeAutospacing="0" w:after="0" w:afterAutospacing="0"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10"/>
              <w:keepNext w:val="0"/>
              <w:keepLines w:val="0"/>
              <w:pageBreakBefore w:val="0"/>
              <w:widowControl w:val="0"/>
              <w:kinsoku w:val="0"/>
              <w:wordWrap/>
              <w:overflowPunct w:val="0"/>
              <w:topLinePunct w:val="0"/>
              <w:bidi w:val="0"/>
              <w:spacing w:before="49"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陕西环能科技</w:t>
            </w:r>
            <w:r>
              <w:rPr>
                <w:rFonts w:hint="eastAsia" w:ascii="Times New Roman" w:hAnsi="Times New Roman" w:eastAsia="仿宋" w:cs="Times New Roman"/>
                <w:color w:val="auto"/>
                <w:kern w:val="2"/>
                <w:sz w:val="21"/>
                <w:szCs w:val="21"/>
                <w:lang w:val="en-US" w:eastAsia="zh-CN" w:bidi="ar"/>
              </w:rPr>
              <w:t>有限</w:t>
            </w:r>
            <w:r>
              <w:rPr>
                <w:rFonts w:hint="default" w:ascii="Times New Roman" w:hAnsi="Times New Roman" w:eastAsia="仿宋" w:cs="Times New Roman"/>
                <w:color w:val="auto"/>
                <w:kern w:val="2"/>
                <w:sz w:val="21"/>
                <w:szCs w:val="21"/>
                <w:lang w:val="en-US" w:eastAsia="zh-CN" w:bidi="ar"/>
              </w:rPr>
              <w:t>公司</w:t>
            </w:r>
          </w:p>
        </w:tc>
        <w:tc>
          <w:tcPr>
            <w:tcW w:w="1397" w:type="pct"/>
            <w:tcBorders>
              <w:tl2br w:val="nil"/>
              <w:tr2bl w:val="nil"/>
            </w:tcBorders>
            <w:noWrap w:val="0"/>
            <w:vAlign w:val="center"/>
          </w:tcPr>
          <w:p>
            <w:pPr>
              <w:pStyle w:val="10"/>
              <w:keepNext w:val="0"/>
              <w:keepLines w:val="0"/>
              <w:pageBreakBefore w:val="0"/>
              <w:widowControl w:val="0"/>
              <w:kinsoku w:val="0"/>
              <w:wordWrap/>
              <w:overflowPunct w:val="0"/>
              <w:topLinePunct w:val="0"/>
              <w:bidi w:val="0"/>
              <w:spacing w:before="49" w:line="240" w:lineRule="auto"/>
              <w:ind w:firstLine="0" w:firstLineChars="0"/>
              <w:jc w:val="center"/>
              <w:textAlignment w:val="auto"/>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029-85565957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vMerge w:val="restar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四邻单位</w:t>
            </w:r>
          </w:p>
        </w:tc>
        <w:tc>
          <w:tcPr>
            <w:tcW w:w="3204" w:type="dxa"/>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东驰名车</w:t>
            </w:r>
          </w:p>
        </w:tc>
        <w:tc>
          <w:tcPr>
            <w:tcW w:w="2424" w:type="dxa"/>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15336105057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vMerge w:val="continue"/>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四邻单位</w:t>
            </w:r>
          </w:p>
        </w:tc>
        <w:tc>
          <w:tcPr>
            <w:tcW w:w="3204" w:type="dxa"/>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陕西广信达汽车销售有限公司</w:t>
            </w:r>
          </w:p>
        </w:tc>
        <w:tc>
          <w:tcPr>
            <w:tcW w:w="2424" w:type="dxa"/>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029</w:t>
            </w:r>
            <w:r>
              <w:rPr>
                <w:rFonts w:hint="eastAsia" w:ascii="Times New Roman" w:hAnsi="Times New Roman" w:eastAsia="仿宋" w:cs="Times New Roman"/>
                <w:color w:val="auto"/>
                <w:kern w:val="2"/>
                <w:sz w:val="21"/>
                <w:szCs w:val="21"/>
                <w:lang w:val="en-US" w:eastAsia="zh-CN" w:bidi="ar"/>
              </w:rPr>
              <w:t>-</w:t>
            </w:r>
            <w:r>
              <w:rPr>
                <w:rFonts w:hint="default" w:ascii="Times New Roman" w:hAnsi="Times New Roman" w:eastAsia="仿宋" w:cs="Times New Roman"/>
                <w:color w:val="auto"/>
                <w:kern w:val="2"/>
                <w:sz w:val="21"/>
                <w:szCs w:val="21"/>
                <w:lang w:val="en-US" w:eastAsia="zh-CN" w:bidi="ar"/>
              </w:rPr>
              <w:t>331</w:t>
            </w:r>
            <w:r>
              <w:rPr>
                <w:rFonts w:hint="eastAsia" w:ascii="Times New Roman" w:hAnsi="Times New Roman" w:eastAsia="仿宋" w:cs="Times New Roman"/>
                <w:color w:val="auto"/>
                <w:kern w:val="2"/>
                <w:sz w:val="21"/>
                <w:szCs w:val="21"/>
                <w:lang w:val="en-US" w:eastAsia="zh-CN" w:bidi="ar"/>
              </w:rPr>
              <w:t>31966</w:t>
            </w:r>
          </w:p>
        </w:tc>
      </w:tr>
    </w:tbl>
    <w:p>
      <w:pPr>
        <w:spacing w:line="360" w:lineRule="auto"/>
        <w:jc w:val="center"/>
        <w:rPr>
          <w:rFonts w:hint="default" w:ascii="Times New Roman" w:hAnsi="Times New Roman" w:eastAsia="仿宋" w:cs="Times New Roman"/>
          <w:b/>
          <w:color w:val="auto"/>
          <w:sz w:val="28"/>
          <w:szCs w:val="28"/>
        </w:rPr>
      </w:pPr>
    </w:p>
    <w:p>
      <w:pPr>
        <w:spacing w:line="360" w:lineRule="auto"/>
        <w:jc w:val="center"/>
        <w:rPr>
          <w:rFonts w:hint="default" w:ascii="Times New Roman" w:hAnsi="Times New Roman" w:eastAsia="仿宋" w:cs="Times New Roman"/>
          <w:b/>
          <w:color w:val="auto"/>
          <w:sz w:val="28"/>
          <w:szCs w:val="28"/>
        </w:rPr>
      </w:pPr>
    </w:p>
    <w:p>
      <w:pPr>
        <w:rPr>
          <w:rFonts w:hint="default" w:ascii="Times New Roman" w:hAnsi="Times New Roman" w:eastAsia="仿宋" w:cs="Times New Roman"/>
          <w:b/>
          <w:color w:val="auto"/>
          <w:sz w:val="28"/>
          <w:szCs w:val="28"/>
        </w:rPr>
        <w:sectPr>
          <w:headerReference r:id="rId4" w:type="default"/>
          <w:footerReference r:id="rId5" w:type="default"/>
          <w:pgSz w:w="11906" w:h="16838"/>
          <w:pgMar w:top="1440" w:right="1587" w:bottom="1440" w:left="1701" w:header="851" w:footer="992" w:gutter="0"/>
          <w:pgBorders>
            <w:top w:val="none" w:sz="0" w:space="0"/>
            <w:left w:val="none" w:sz="0" w:space="0"/>
            <w:bottom w:val="none" w:sz="0" w:space="0"/>
            <w:right w:val="none" w:sz="0" w:space="0"/>
          </w:pgBorders>
          <w:pgNumType w:start="1"/>
          <w:cols w:space="720" w:num="1"/>
          <w:docGrid w:type="lines" w:linePitch="312" w:charSpace="0"/>
        </w:sectPr>
      </w:pPr>
    </w:p>
    <w:bookmarkEnd w:id="34"/>
    <w:bookmarkEnd w:id="35"/>
    <w:bookmarkEnd w:id="36"/>
    <w:bookmarkEnd w:id="37"/>
    <w:p>
      <w:pPr>
        <w:pStyle w:val="3"/>
        <w:bidi w:val="0"/>
        <w:spacing w:line="240" w:lineRule="auto"/>
        <w:rPr>
          <w:rFonts w:hint="default"/>
          <w:lang w:val="en-US" w:eastAsia="zh-CN"/>
        </w:rPr>
      </w:pPr>
      <w:bookmarkStart w:id="85" w:name="_Toc22292"/>
      <w:r>
        <w:rPr>
          <w:rFonts w:hint="default"/>
          <w:lang w:val="en-US" w:eastAsia="zh-CN"/>
        </w:rPr>
        <w:t>4、突发环境事件及其后果分析</w:t>
      </w:r>
      <w:bookmarkEnd w:id="85"/>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86" w:name="_Toc3114"/>
      <w:bookmarkStart w:id="87" w:name="_Toc386892512"/>
      <w:r>
        <w:rPr>
          <w:rFonts w:hint="default" w:ascii="Times New Roman" w:hAnsi="Times New Roman" w:eastAsia="仿宋" w:cs="Times New Roman"/>
          <w:b/>
          <w:bCs/>
          <w:color w:val="auto"/>
          <w:kern w:val="2"/>
          <w:sz w:val="28"/>
          <w:szCs w:val="28"/>
          <w:lang w:val="en-US" w:eastAsia="zh-CN" w:bidi="ar-SA"/>
        </w:rPr>
        <w:t>4.1突发环境事件情景分析</w:t>
      </w:r>
      <w:bookmarkEnd w:id="86"/>
    </w:p>
    <w:p>
      <w:pPr>
        <w:bidi w:val="0"/>
        <w:rPr>
          <w:rFonts w:hint="default"/>
          <w:lang w:val="en-US" w:eastAsia="zh-CN"/>
        </w:rPr>
      </w:pPr>
      <w:bookmarkStart w:id="88" w:name="_Toc18489"/>
      <w:r>
        <w:rPr>
          <w:rFonts w:hint="default"/>
          <w:lang w:val="en-US" w:eastAsia="zh-CN"/>
        </w:rPr>
        <w:t xml:space="preserve">4.1.1 </w:t>
      </w:r>
      <w:r>
        <w:rPr>
          <w:rFonts w:hint="eastAsia"/>
          <w:lang w:val="en-US" w:eastAsia="zh-CN"/>
        </w:rPr>
        <w:t>国内同类企业突发事件</w:t>
      </w:r>
      <w:bookmarkEnd w:id="88"/>
      <w:r>
        <w:rPr>
          <w:rFonts w:hint="eastAsia"/>
          <w:lang w:val="en-US" w:eastAsia="zh-CN"/>
        </w:rPr>
        <w:t xml:space="preserve"> </w:t>
      </w:r>
    </w:p>
    <w:p>
      <w:pPr>
        <w:keepNext w:val="0"/>
        <w:keepLines w:val="0"/>
        <w:widowControl/>
        <w:suppressLineNumbers w:val="0"/>
        <w:jc w:val="left"/>
        <w:rPr>
          <w:color w:val="auto"/>
        </w:rPr>
      </w:pPr>
      <w:r>
        <w:rPr>
          <w:rFonts w:hint="eastAsia" w:ascii="仿宋" w:hAnsi="仿宋" w:eastAsia="仿宋" w:cs="仿宋"/>
          <w:b/>
          <w:color w:val="auto"/>
          <w:kern w:val="0"/>
          <w:sz w:val="28"/>
          <w:szCs w:val="28"/>
          <w:lang w:val="en-US" w:eastAsia="zh-CN" w:bidi="ar"/>
        </w:rPr>
        <w:t>案例一：</w:t>
      </w:r>
    </w:p>
    <w:p>
      <w:pPr>
        <w:keepNext w:val="0"/>
        <w:keepLines w:val="0"/>
        <w:widowControl/>
        <w:suppressLineNumbers w:val="0"/>
        <w:ind w:firstLine="560" w:firstLineChars="200"/>
        <w:jc w:val="left"/>
        <w:rPr>
          <w:color w:val="auto"/>
        </w:rPr>
      </w:pPr>
      <w:r>
        <w:rPr>
          <w:rFonts w:hint="default" w:ascii="Times New Roman" w:hAnsi="Times New Roman" w:eastAsia="宋体" w:cs="Times New Roman"/>
          <w:color w:val="auto"/>
          <w:kern w:val="0"/>
          <w:sz w:val="28"/>
          <w:szCs w:val="28"/>
          <w:lang w:val="en-US" w:eastAsia="zh-CN" w:bidi="ar"/>
        </w:rPr>
        <w:t>2015</w:t>
      </w:r>
      <w:r>
        <w:rPr>
          <w:rFonts w:hint="eastAsia" w:ascii="仿宋" w:hAnsi="仿宋" w:eastAsia="仿宋" w:cs="仿宋"/>
          <w:color w:val="auto"/>
          <w:kern w:val="0"/>
          <w:sz w:val="28"/>
          <w:szCs w:val="28"/>
          <w:lang w:val="en-US" w:eastAsia="zh-CN" w:bidi="ar"/>
        </w:rPr>
        <w:t>年</w:t>
      </w:r>
      <w:r>
        <w:rPr>
          <w:rFonts w:hint="default" w:ascii="Times New Roman" w:hAnsi="Times New Roman" w:eastAsia="宋体" w:cs="Times New Roman"/>
          <w:color w:val="auto"/>
          <w:kern w:val="0"/>
          <w:sz w:val="28"/>
          <w:szCs w:val="28"/>
          <w:lang w:val="en-US" w:eastAsia="zh-CN" w:bidi="ar"/>
        </w:rPr>
        <w:t>7</w:t>
      </w:r>
      <w:r>
        <w:rPr>
          <w:rFonts w:hint="eastAsia" w:ascii="仿宋" w:hAnsi="仿宋" w:eastAsia="仿宋" w:cs="仿宋"/>
          <w:color w:val="auto"/>
          <w:kern w:val="0"/>
          <w:sz w:val="28"/>
          <w:szCs w:val="28"/>
          <w:lang w:val="en-US" w:eastAsia="zh-CN" w:bidi="ar"/>
        </w:rPr>
        <w:t>月</w:t>
      </w:r>
      <w:r>
        <w:rPr>
          <w:rFonts w:hint="default" w:ascii="Times New Roman" w:hAnsi="Times New Roman" w:eastAsia="宋体" w:cs="Times New Roman"/>
          <w:color w:val="auto"/>
          <w:kern w:val="0"/>
          <w:sz w:val="28"/>
          <w:szCs w:val="28"/>
          <w:lang w:val="en-US" w:eastAsia="zh-CN" w:bidi="ar"/>
        </w:rPr>
        <w:t>21</w:t>
      </w:r>
      <w:r>
        <w:rPr>
          <w:rFonts w:hint="eastAsia" w:ascii="仿宋" w:hAnsi="仿宋" w:eastAsia="仿宋" w:cs="仿宋"/>
          <w:color w:val="auto"/>
          <w:kern w:val="0"/>
          <w:sz w:val="28"/>
          <w:szCs w:val="28"/>
          <w:lang w:val="en-US" w:eastAsia="zh-CN" w:bidi="ar"/>
        </w:rPr>
        <w:t>日</w:t>
      </w:r>
      <w:r>
        <w:rPr>
          <w:rFonts w:hint="default" w:ascii="Times New Roman" w:hAnsi="Times New Roman" w:eastAsia="宋体" w:cs="Times New Roman"/>
          <w:color w:val="auto"/>
          <w:kern w:val="0"/>
          <w:sz w:val="28"/>
          <w:szCs w:val="28"/>
          <w:lang w:val="en-US" w:eastAsia="zh-CN" w:bidi="ar"/>
        </w:rPr>
        <w:t>10</w:t>
      </w:r>
      <w:r>
        <w:rPr>
          <w:rFonts w:hint="eastAsia" w:ascii="仿宋" w:hAnsi="仿宋" w:eastAsia="仿宋" w:cs="仿宋"/>
          <w:color w:val="auto"/>
          <w:kern w:val="0"/>
          <w:sz w:val="28"/>
          <w:szCs w:val="28"/>
          <w:lang w:val="en-US" w:eastAsia="zh-CN" w:bidi="ar"/>
        </w:rPr>
        <w:t>时左右，礼泉县西张堡镇的陕西资源再生产业园内，一家废机油回收再生企业的桶装存储废机油着火，礼泉县的消防官兵有效奋战</w:t>
      </w:r>
      <w:r>
        <w:rPr>
          <w:rFonts w:hint="default" w:ascii="Times New Roman" w:hAnsi="Times New Roman" w:eastAsia="宋体" w:cs="Times New Roman"/>
          <w:color w:val="auto"/>
          <w:kern w:val="0"/>
          <w:sz w:val="28"/>
          <w:szCs w:val="28"/>
          <w:lang w:val="en-US" w:eastAsia="zh-CN" w:bidi="ar"/>
        </w:rPr>
        <w:t>3</w:t>
      </w:r>
      <w:r>
        <w:rPr>
          <w:rFonts w:hint="eastAsia" w:ascii="仿宋" w:hAnsi="仿宋" w:eastAsia="仿宋" w:cs="仿宋"/>
          <w:color w:val="auto"/>
          <w:kern w:val="0"/>
          <w:sz w:val="28"/>
          <w:szCs w:val="28"/>
          <w:lang w:val="en-US" w:eastAsia="zh-CN" w:bidi="ar"/>
        </w:rPr>
        <w:t>个多小时，大火于下午</w:t>
      </w:r>
      <w:r>
        <w:rPr>
          <w:rFonts w:hint="default" w:ascii="Times New Roman" w:hAnsi="Times New Roman" w:eastAsia="宋体" w:cs="Times New Roman"/>
          <w:color w:val="auto"/>
          <w:kern w:val="0"/>
          <w:sz w:val="28"/>
          <w:szCs w:val="28"/>
          <w:lang w:val="en-US" w:eastAsia="zh-CN" w:bidi="ar"/>
        </w:rPr>
        <w:t>14</w:t>
      </w:r>
      <w:r>
        <w:rPr>
          <w:rFonts w:hint="eastAsia" w:ascii="仿宋" w:hAnsi="仿宋" w:eastAsia="仿宋" w:cs="仿宋"/>
          <w:color w:val="auto"/>
          <w:kern w:val="0"/>
          <w:sz w:val="28"/>
          <w:szCs w:val="28"/>
          <w:lang w:val="en-US" w:eastAsia="zh-CN" w:bidi="ar"/>
        </w:rPr>
        <w:t xml:space="preserve">时全部扑灭，所幸无人员伤亡。 </w:t>
      </w:r>
    </w:p>
    <w:p>
      <w:pPr>
        <w:keepNext w:val="0"/>
        <w:keepLines w:val="0"/>
        <w:widowControl/>
        <w:suppressLineNumbers w:val="0"/>
        <w:jc w:val="left"/>
        <w:rPr>
          <w:color w:val="auto"/>
        </w:rPr>
      </w:pPr>
      <w:r>
        <w:rPr>
          <w:rFonts w:hint="eastAsia" w:ascii="仿宋" w:hAnsi="仿宋" w:eastAsia="仿宋" w:cs="仿宋"/>
          <w:b/>
          <w:color w:val="auto"/>
          <w:kern w:val="0"/>
          <w:sz w:val="28"/>
          <w:szCs w:val="28"/>
          <w:lang w:val="en-US" w:eastAsia="zh-CN" w:bidi="ar"/>
        </w:rPr>
        <w:t xml:space="preserve">案例二： </w:t>
      </w:r>
    </w:p>
    <w:p>
      <w:pPr>
        <w:keepNext w:val="0"/>
        <w:keepLines w:val="0"/>
        <w:widowControl/>
        <w:suppressLineNumbers w:val="0"/>
        <w:ind w:firstLine="560" w:firstLineChars="200"/>
        <w:jc w:val="left"/>
        <w:rPr>
          <w:color w:val="auto"/>
        </w:rPr>
      </w:pPr>
      <w:r>
        <w:rPr>
          <w:rFonts w:hint="default" w:ascii="Times New Roman" w:hAnsi="Times New Roman" w:eastAsia="宋体" w:cs="Times New Roman"/>
          <w:color w:val="auto"/>
          <w:kern w:val="0"/>
          <w:sz w:val="28"/>
          <w:szCs w:val="28"/>
          <w:lang w:val="en-US" w:eastAsia="zh-CN" w:bidi="ar"/>
        </w:rPr>
        <w:t>2018</w:t>
      </w:r>
      <w:r>
        <w:rPr>
          <w:rFonts w:hint="eastAsia" w:ascii="仿宋" w:hAnsi="仿宋" w:eastAsia="仿宋" w:cs="仿宋"/>
          <w:color w:val="auto"/>
          <w:kern w:val="0"/>
          <w:sz w:val="28"/>
          <w:szCs w:val="28"/>
          <w:lang w:val="en-US" w:eastAsia="zh-CN" w:bidi="ar"/>
        </w:rPr>
        <w:t>年</w:t>
      </w:r>
      <w:r>
        <w:rPr>
          <w:rFonts w:hint="default" w:ascii="Times New Roman" w:hAnsi="Times New Roman" w:eastAsia="宋体" w:cs="Times New Roman"/>
          <w:color w:val="auto"/>
          <w:kern w:val="0"/>
          <w:sz w:val="28"/>
          <w:szCs w:val="28"/>
          <w:lang w:val="en-US" w:eastAsia="zh-CN" w:bidi="ar"/>
        </w:rPr>
        <w:t>3</w:t>
      </w:r>
      <w:r>
        <w:rPr>
          <w:rFonts w:hint="eastAsia" w:ascii="仿宋" w:hAnsi="仿宋" w:eastAsia="仿宋" w:cs="仿宋"/>
          <w:color w:val="auto"/>
          <w:kern w:val="0"/>
          <w:sz w:val="28"/>
          <w:szCs w:val="28"/>
          <w:lang w:val="en-US" w:eastAsia="zh-CN" w:bidi="ar"/>
        </w:rPr>
        <w:t>月</w:t>
      </w:r>
      <w:r>
        <w:rPr>
          <w:rFonts w:hint="default" w:ascii="Times New Roman" w:hAnsi="Times New Roman" w:eastAsia="宋体" w:cs="Times New Roman"/>
          <w:color w:val="auto"/>
          <w:kern w:val="0"/>
          <w:sz w:val="28"/>
          <w:szCs w:val="28"/>
          <w:lang w:val="en-US" w:eastAsia="zh-CN" w:bidi="ar"/>
        </w:rPr>
        <w:t>27</w:t>
      </w:r>
      <w:r>
        <w:rPr>
          <w:rFonts w:hint="eastAsia" w:ascii="仿宋" w:hAnsi="仿宋" w:eastAsia="仿宋" w:cs="仿宋"/>
          <w:color w:val="auto"/>
          <w:kern w:val="0"/>
          <w:sz w:val="28"/>
          <w:szCs w:val="28"/>
          <w:lang w:val="en-US" w:eastAsia="zh-CN" w:bidi="ar"/>
        </w:rPr>
        <w:t>日</w:t>
      </w:r>
      <w:r>
        <w:rPr>
          <w:rFonts w:hint="default" w:ascii="Times New Roman" w:hAnsi="Times New Roman" w:eastAsia="宋体" w:cs="Times New Roman"/>
          <w:color w:val="auto"/>
          <w:kern w:val="0"/>
          <w:sz w:val="28"/>
          <w:szCs w:val="28"/>
          <w:lang w:val="en-US" w:eastAsia="zh-CN" w:bidi="ar"/>
        </w:rPr>
        <w:t>16</w:t>
      </w:r>
      <w:r>
        <w:rPr>
          <w:rFonts w:hint="eastAsia" w:ascii="仿宋" w:hAnsi="仿宋" w:eastAsia="仿宋" w:cs="仿宋"/>
          <w:color w:val="auto"/>
          <w:kern w:val="0"/>
          <w:sz w:val="28"/>
          <w:szCs w:val="28"/>
          <w:lang w:val="en-US" w:eastAsia="zh-CN" w:bidi="ar"/>
        </w:rPr>
        <w:t xml:space="preserve">时左右，某厂机修车间润滑班由空闲厂仪表室改做的休息室发生火灾，事故原因为当班工人在临下班前，随手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 xml:space="preserve">将未熄灭的烟头扔到废棉纱上，引燃起火造成的。大火扑灭后，休息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室内所有物品全部化为灰烬。</w:t>
      </w:r>
    </w:p>
    <w:p>
      <w:pPr>
        <w:bidi w:val="0"/>
        <w:rPr>
          <w:rFonts w:hint="default"/>
          <w:lang w:val="en-US" w:eastAsia="zh-CN"/>
        </w:rPr>
      </w:pPr>
      <w:bookmarkStart w:id="89" w:name="_Toc9169"/>
      <w:bookmarkStart w:id="90" w:name="_Toc28562"/>
      <w:bookmarkStart w:id="91" w:name="_Toc6047"/>
      <w:bookmarkStart w:id="92" w:name="_Toc6501"/>
      <w:r>
        <w:rPr>
          <w:rFonts w:hint="default"/>
          <w:lang w:val="en-US" w:eastAsia="zh-CN"/>
        </w:rPr>
        <w:t>4.1.2可能发生的事故背景</w:t>
      </w:r>
      <w:bookmarkEnd w:id="89"/>
      <w:bookmarkEnd w:id="90"/>
      <w:bookmarkEnd w:id="91"/>
      <w:bookmarkEnd w:id="92"/>
    </w:p>
    <w:p>
      <w:pPr>
        <w:keepNext w:val="0"/>
        <w:keepLines w:val="0"/>
        <w:widowControl/>
        <w:suppressLineNumbers w:val="0"/>
        <w:jc w:val="left"/>
        <w:rPr>
          <w:rFonts w:hint="default" w:ascii="仿宋" w:hAnsi="仿宋" w:eastAsia="仿宋" w:cs="仿宋"/>
          <w:color w:val="auto"/>
          <w:kern w:val="0"/>
          <w:sz w:val="28"/>
          <w:szCs w:val="28"/>
          <w:lang w:val="en-US" w:eastAsia="zh-CN" w:bidi="ar"/>
        </w:rPr>
      </w:pPr>
      <w:r>
        <w:rPr>
          <w:rFonts w:hint="default" w:ascii="仿宋" w:hAnsi="仿宋" w:eastAsia="仿宋" w:cs="仿宋"/>
          <w:color w:val="auto"/>
          <w:kern w:val="0"/>
          <w:sz w:val="28"/>
          <w:szCs w:val="28"/>
          <w:lang w:val="en-US" w:eastAsia="zh-CN" w:bidi="ar"/>
        </w:rPr>
        <w:t>企业在生产经营中可能发生的突发环境事件情景见表4.1-1。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b/>
          <w:snapToGrid w:val="0"/>
          <w:color w:val="auto"/>
          <w:kern w:val="0"/>
          <w:sz w:val="24"/>
          <w:szCs w:val="24"/>
          <w:lang w:val="en-US" w:eastAsia="zh-CN"/>
        </w:rPr>
      </w:pPr>
      <w:r>
        <w:rPr>
          <w:rFonts w:hint="eastAsia" w:ascii="Times New Roman" w:hAnsi="Times New Roman" w:eastAsia="仿宋" w:cs="Times New Roman"/>
          <w:b/>
          <w:snapToGrid w:val="0"/>
          <w:color w:val="auto"/>
          <w:kern w:val="0"/>
          <w:sz w:val="24"/>
          <w:szCs w:val="24"/>
          <w:lang w:val="en-US" w:eastAsia="zh-CN"/>
        </w:rPr>
        <w:t>表4.1-1突发环境事件情景一览表</w:t>
      </w:r>
    </w:p>
    <w:tbl>
      <w:tblPr>
        <w:tblStyle w:val="22"/>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615"/>
        <w:gridCol w:w="2071"/>
        <w:gridCol w:w="2916"/>
        <w:gridCol w:w="291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36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序号</w:t>
            </w:r>
          </w:p>
        </w:tc>
        <w:tc>
          <w:tcPr>
            <w:tcW w:w="1215"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突发环境事件类型</w:t>
            </w:r>
          </w:p>
        </w:tc>
        <w:tc>
          <w:tcPr>
            <w:tcW w:w="171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事件引发或次生突发环境事件分析</w:t>
            </w:r>
          </w:p>
        </w:tc>
        <w:tc>
          <w:tcPr>
            <w:tcW w:w="1711" w:type="pct"/>
            <w:noWrap w:val="0"/>
            <w:vAlign w:val="center"/>
          </w:tcPr>
          <w:p>
            <w:pPr>
              <w:adjustRightInd w:val="0"/>
              <w:snapToGrid w:val="0"/>
              <w:jc w:val="center"/>
              <w:rPr>
                <w:rFonts w:hint="eastAsia" w:ascii="Times New Roman" w:hAnsi="Times New Roman" w:eastAsia="仿宋" w:cs="Times New Roman"/>
                <w:b/>
                <w:bCs/>
                <w:color w:val="auto"/>
                <w:szCs w:val="21"/>
                <w:lang w:eastAsia="zh-CN"/>
              </w:rPr>
            </w:pPr>
            <w:r>
              <w:rPr>
                <w:rFonts w:hint="eastAsia" w:ascii="Times New Roman" w:hAnsi="Times New Roman" w:eastAsia="仿宋" w:cs="Times New Roman"/>
                <w:b/>
                <w:bCs/>
                <w:color w:val="auto"/>
                <w:szCs w:val="21"/>
                <w:lang w:eastAsia="zh-CN"/>
              </w:rPr>
              <w:t>危害对象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2"/>
                <w:sz w:val="21"/>
                <w:szCs w:val="20"/>
                <w:lang w:val="en-US" w:eastAsia="zh-CN" w:bidi="ar-SA"/>
              </w:rPr>
            </w:pPr>
            <w:r>
              <w:rPr>
                <w:rFonts w:hint="default" w:ascii="Times New Roman" w:hAnsi="Times New Roman" w:eastAsia="仿宋" w:cs="Times New Roman"/>
                <w:color w:val="auto"/>
                <w:lang w:val="en-US" w:eastAsia="zh-CN"/>
              </w:rPr>
              <w:t>1</w:t>
            </w:r>
          </w:p>
        </w:tc>
        <w:tc>
          <w:tcPr>
            <w:tcW w:w="1215"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kern w:val="0"/>
                <w:sz w:val="21"/>
                <w:szCs w:val="21"/>
                <w:lang w:val="en-US" w:eastAsia="zh-CN" w:bidi="ar-SA"/>
              </w:rPr>
            </w:pPr>
            <w:r>
              <w:rPr>
                <w:rFonts w:hint="eastAsia" w:ascii="Times New Roman" w:hAnsi="Times New Roman" w:eastAsia="仿宋" w:cs="Times New Roman"/>
                <w:color w:val="auto"/>
                <w:kern w:val="0"/>
                <w:sz w:val="21"/>
                <w:szCs w:val="21"/>
                <w:lang w:val="en-US" w:eastAsia="zh-CN" w:bidi="ar-SA"/>
              </w:rPr>
              <w:t>火灾、爆炸</w:t>
            </w:r>
          </w:p>
        </w:tc>
        <w:tc>
          <w:tcPr>
            <w:tcW w:w="1711" w:type="pct"/>
            <w:noWrap w:val="0"/>
            <w:vAlign w:val="center"/>
          </w:tcPr>
          <w:p>
            <w:pPr>
              <w:pStyle w:val="13"/>
              <w:tabs>
                <w:tab w:val="left" w:pos="3794"/>
              </w:tabs>
              <w:adjustRightInd w:val="0"/>
              <w:snapToGrid w:val="0"/>
              <w:jc w:val="left"/>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kern w:val="0"/>
                <w:sz w:val="21"/>
                <w:szCs w:val="21"/>
                <w:lang w:val="en-US" w:eastAsia="zh-CN" w:bidi="ar-SA"/>
              </w:rPr>
              <w:t>①机油、防冻液和油漆等</w:t>
            </w:r>
            <w:r>
              <w:rPr>
                <w:rFonts w:hint="eastAsia" w:ascii="Times New Roman" w:hAnsi="Times New Roman" w:eastAsia="仿宋" w:cs="Times New Roman"/>
                <w:color w:val="auto"/>
                <w:sz w:val="21"/>
                <w:szCs w:val="21"/>
                <w:lang w:val="en-US" w:eastAsia="zh-CN"/>
              </w:rPr>
              <w:t>易燃物存储不当，发生泄漏，遇明火发生火灾，燃烧汽车发生爆炸；</w:t>
            </w:r>
          </w:p>
          <w:p>
            <w:pPr>
              <w:pStyle w:val="13"/>
              <w:tabs>
                <w:tab w:val="left" w:pos="3794"/>
              </w:tabs>
              <w:adjustRightInd w:val="0"/>
              <w:snapToGrid w:val="0"/>
              <w:jc w:val="left"/>
              <w:rPr>
                <w:rFonts w:hint="default" w:ascii="Times New Roman" w:hAnsi="Times New Roman" w:eastAsia="仿宋" w:cs="Times New Roman"/>
                <w:color w:val="auto"/>
                <w:kern w:val="0"/>
                <w:sz w:val="21"/>
                <w:szCs w:val="21"/>
                <w:lang w:val="en-US" w:eastAsia="zh-CN" w:bidi="ar-SA"/>
              </w:rPr>
            </w:pPr>
            <w:r>
              <w:rPr>
                <w:rFonts w:hint="eastAsia" w:ascii="Times New Roman" w:hAnsi="Times New Roman" w:eastAsia="仿宋" w:cs="Times New Roman"/>
                <w:color w:val="auto"/>
                <w:sz w:val="21"/>
                <w:szCs w:val="21"/>
                <w:lang w:val="en-US" w:eastAsia="zh-CN"/>
              </w:rPr>
              <w:t>②线路</w:t>
            </w:r>
            <w:r>
              <w:rPr>
                <w:rFonts w:hint="eastAsia" w:ascii="Times New Roman" w:hAnsi="Times New Roman" w:eastAsia="仿宋" w:cs="Times New Roman"/>
                <w:color w:val="auto"/>
                <w:kern w:val="0"/>
                <w:sz w:val="21"/>
                <w:szCs w:val="21"/>
                <w:lang w:val="en-US" w:eastAsia="zh-CN" w:bidi="ar-SA"/>
              </w:rPr>
              <w:t>老化引起火灾。③</w:t>
            </w:r>
            <w:r>
              <w:rPr>
                <w:rFonts w:hint="eastAsia" w:eastAsia="仿宋" w:cs="Times New Roman"/>
                <w:color w:val="auto"/>
                <w:sz w:val="21"/>
                <w:szCs w:val="21"/>
                <w:lang w:eastAsia="zh-CN"/>
              </w:rPr>
              <w:t>检修过程中违章动火作业、现场吸烟、机动车辆喷烟排火等，为导致火灾爆炸事故最常见、最直接的原因④违章指挥、违章操作、误操作、擅离工作岗位、纪律松弛及思想麻痹等行为是导致火灾爆炸事故的重要原因</w:t>
            </w:r>
          </w:p>
        </w:tc>
        <w:tc>
          <w:tcPr>
            <w:tcW w:w="1711" w:type="pct"/>
            <w:noWrap w:val="0"/>
            <w:vAlign w:val="center"/>
          </w:tcPr>
          <w:p>
            <w:pPr>
              <w:pStyle w:val="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厂区内外人员健康、大气、区域土壤和水环境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2</w:t>
            </w:r>
          </w:p>
        </w:tc>
        <w:tc>
          <w:tcPr>
            <w:tcW w:w="1215"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风险物质泄漏</w:t>
            </w:r>
          </w:p>
        </w:tc>
        <w:tc>
          <w:tcPr>
            <w:tcW w:w="1711" w:type="pct"/>
            <w:noWrap w:val="0"/>
            <w:vAlign w:val="center"/>
          </w:tcPr>
          <w:p>
            <w:pPr>
              <w:pStyle w:val="13"/>
              <w:tabs>
                <w:tab w:val="left" w:pos="3794"/>
              </w:tabs>
              <w:adjustRightInd w:val="0"/>
              <w:snapToGrid w:val="0"/>
              <w:jc w:val="left"/>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①存储润滑</w:t>
            </w:r>
            <w:r>
              <w:rPr>
                <w:rFonts w:hint="eastAsia" w:ascii="Times New Roman" w:hAnsi="Times New Roman" w:eastAsia="仿宋" w:cs="Times New Roman"/>
                <w:color w:val="auto"/>
                <w:kern w:val="2"/>
                <w:sz w:val="21"/>
                <w:szCs w:val="21"/>
                <w:lang w:val="en-US" w:eastAsia="zh-CN" w:bidi="ar-SA"/>
              </w:rPr>
              <w:t>油、</w:t>
            </w:r>
            <w:r>
              <w:rPr>
                <w:rFonts w:hint="eastAsia" w:ascii="Times New Roman" w:hAnsi="Times New Roman" w:eastAsia="仿宋" w:cs="Times New Roman"/>
                <w:color w:val="auto"/>
                <w:sz w:val="21"/>
                <w:szCs w:val="21"/>
                <w:lang w:val="en-US" w:eastAsia="zh-CN"/>
              </w:rPr>
              <w:t>防冻液、油漆容器破损，发生泄漏；</w:t>
            </w:r>
          </w:p>
          <w:p>
            <w:pPr>
              <w:pStyle w:val="13"/>
              <w:tabs>
                <w:tab w:val="left" w:pos="3794"/>
              </w:tabs>
              <w:adjustRightInd w:val="0"/>
              <w:snapToGrid w:val="0"/>
              <w:jc w:val="left"/>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②转移、使用过程中发生泄漏。</w:t>
            </w:r>
          </w:p>
        </w:tc>
        <w:tc>
          <w:tcPr>
            <w:tcW w:w="1711" w:type="pct"/>
            <w:noWrap w:val="0"/>
            <w:vAlign w:val="center"/>
          </w:tcPr>
          <w:p>
            <w:pPr>
              <w:pStyle w:val="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区域土壤和水环境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3</w:t>
            </w:r>
          </w:p>
        </w:tc>
        <w:tc>
          <w:tcPr>
            <w:tcW w:w="1215"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废气超标排放</w:t>
            </w:r>
          </w:p>
        </w:tc>
        <w:tc>
          <w:tcPr>
            <w:tcW w:w="1711" w:type="pct"/>
            <w:noWrap w:val="0"/>
            <w:vAlign w:val="center"/>
          </w:tcPr>
          <w:p>
            <w:pPr>
              <w:pStyle w:val="13"/>
              <w:tabs>
                <w:tab w:val="left" w:pos="3794"/>
              </w:tabs>
              <w:adjustRightInd w:val="0"/>
              <w:snapToGrid w:val="0"/>
              <w:jc w:val="left"/>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①</w:t>
            </w:r>
            <w:r>
              <w:rPr>
                <w:rFonts w:hint="eastAsia" w:ascii="Times New Roman" w:hAnsi="Times New Roman" w:eastAsia="仿宋" w:cs="Times New Roman"/>
                <w:color w:val="auto"/>
                <w:sz w:val="21"/>
                <w:szCs w:val="21"/>
                <w:lang w:val="en-US" w:eastAsia="zh-CN"/>
              </w:rPr>
              <w:t>环保设备损坏；</w:t>
            </w:r>
          </w:p>
          <w:p>
            <w:pPr>
              <w:pStyle w:val="13"/>
              <w:tabs>
                <w:tab w:val="left" w:pos="3794"/>
              </w:tabs>
              <w:adjustRightInd w:val="0"/>
              <w:snapToGrid w:val="0"/>
              <w:jc w:val="left"/>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②活性炭、过滤棉未定期更换。</w:t>
            </w:r>
          </w:p>
        </w:tc>
        <w:tc>
          <w:tcPr>
            <w:tcW w:w="1711" w:type="pct"/>
            <w:noWrap w:val="0"/>
            <w:vAlign w:val="center"/>
          </w:tcPr>
          <w:p>
            <w:pPr>
              <w:pStyle w:val="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厂区工作人员健康、大气环境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4</w:t>
            </w:r>
          </w:p>
        </w:tc>
        <w:tc>
          <w:tcPr>
            <w:tcW w:w="1215"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废水超标排放</w:t>
            </w:r>
          </w:p>
        </w:tc>
        <w:tc>
          <w:tcPr>
            <w:tcW w:w="1711" w:type="pct"/>
            <w:noWrap w:val="0"/>
            <w:vAlign w:val="center"/>
          </w:tcPr>
          <w:p>
            <w:pPr>
              <w:pStyle w:val="13"/>
              <w:tabs>
                <w:tab w:val="left" w:pos="3794"/>
              </w:tabs>
              <w:adjustRightInd w:val="0"/>
              <w:snapToGrid w:val="0"/>
              <w:jc w:val="left"/>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①化粪池、沉淀池、管道破裂，废水泄漏；</w:t>
            </w:r>
          </w:p>
          <w:p>
            <w:pPr>
              <w:pStyle w:val="13"/>
              <w:tabs>
                <w:tab w:val="left" w:pos="3794"/>
              </w:tabs>
              <w:adjustRightInd w:val="0"/>
              <w:snapToGrid w:val="0"/>
              <w:jc w:val="left"/>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③灭火产生的消防废水未收集处理，直接排放。</w:t>
            </w:r>
          </w:p>
        </w:tc>
        <w:tc>
          <w:tcPr>
            <w:tcW w:w="1711" w:type="pct"/>
            <w:noWrap w:val="0"/>
            <w:vAlign w:val="center"/>
          </w:tcPr>
          <w:p>
            <w:pPr>
              <w:pStyle w:val="2"/>
              <w:ind w:left="0" w:leftChars="0" w:firstLine="0" w:firstLineChars="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厂区人员健康、水环境和土壤环境</w:t>
            </w:r>
          </w:p>
        </w:tc>
      </w:tr>
    </w:tbl>
    <w:p>
      <w:pPr>
        <w:pStyle w:val="4"/>
        <w:bidi w:val="0"/>
        <w:rPr>
          <w:rFonts w:hint="default"/>
        </w:rPr>
      </w:pPr>
      <w:bookmarkStart w:id="93" w:name="_Toc11350"/>
      <w:r>
        <w:rPr>
          <w:rFonts w:hint="default"/>
        </w:rPr>
        <w:t>4.2最大可信事故</w:t>
      </w:r>
      <w:bookmarkEnd w:id="93"/>
    </w:p>
    <w:p>
      <w:pPr>
        <w:pStyle w:val="33"/>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最大可信事故是指在所有预测的概率不为零的事故中，对环境（或健康）危害最严重的重大事故。</w:t>
      </w:r>
    </w:p>
    <w:p>
      <w:pPr>
        <w:pStyle w:val="33"/>
        <w:ind w:firstLine="56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因此，按物料的危害性和储存量综合分析，评价确定本企业最大可信事故及类型为：</w:t>
      </w:r>
      <w:r>
        <w:rPr>
          <w:rFonts w:hint="default" w:ascii="Times New Roman" w:hAnsi="Times New Roman" w:eastAsia="仿宋" w:cs="Times New Roman"/>
          <w:color w:val="auto"/>
          <w:sz w:val="28"/>
          <w:szCs w:val="28"/>
          <w:lang w:val="en-US" w:eastAsia="zh-CN"/>
        </w:rPr>
        <w:t>风险物质</w:t>
      </w:r>
      <w:r>
        <w:rPr>
          <w:rFonts w:hint="eastAsia" w:ascii="Times New Roman" w:hAnsi="Times New Roman" w:eastAsia="仿宋" w:cs="Times New Roman"/>
          <w:color w:val="auto"/>
          <w:sz w:val="28"/>
          <w:szCs w:val="28"/>
          <w:lang w:val="en-US" w:eastAsia="zh-CN"/>
        </w:rPr>
        <w:t>泄漏</w:t>
      </w:r>
      <w:r>
        <w:rPr>
          <w:rFonts w:hint="default" w:ascii="Times New Roman" w:hAnsi="Times New Roman" w:eastAsia="仿宋" w:cs="Times New Roman"/>
          <w:color w:val="auto"/>
          <w:sz w:val="28"/>
          <w:szCs w:val="28"/>
        </w:rPr>
        <w:t>遇明火</w:t>
      </w:r>
      <w:r>
        <w:rPr>
          <w:rFonts w:hint="eastAsia" w:ascii="Times New Roman" w:hAnsi="Times New Roman" w:eastAsia="仿宋" w:cs="Times New Roman"/>
          <w:color w:val="auto"/>
          <w:sz w:val="28"/>
          <w:szCs w:val="28"/>
          <w:lang w:eastAsia="zh-CN"/>
        </w:rPr>
        <w:t>或其他原因引起</w:t>
      </w:r>
      <w:r>
        <w:rPr>
          <w:rFonts w:hint="default" w:ascii="Times New Roman" w:hAnsi="Times New Roman" w:eastAsia="仿宋" w:cs="Times New Roman"/>
          <w:color w:val="auto"/>
          <w:sz w:val="28"/>
          <w:szCs w:val="28"/>
        </w:rPr>
        <w:t>火灾</w:t>
      </w:r>
      <w:r>
        <w:rPr>
          <w:rFonts w:hint="eastAsia" w:ascii="Times New Roman" w:hAnsi="Times New Roman" w:eastAsia="仿宋" w:cs="Times New Roman"/>
          <w:color w:val="auto"/>
          <w:sz w:val="28"/>
          <w:szCs w:val="28"/>
          <w:lang w:eastAsia="zh-CN"/>
        </w:rPr>
        <w:t>，进而发生爆炸。</w:t>
      </w:r>
    </w:p>
    <w:tbl>
      <w:tblPr>
        <w:tblStyle w:val="22"/>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615"/>
        <w:gridCol w:w="4988"/>
        <w:gridCol w:w="291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36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序号</w:t>
            </w:r>
          </w:p>
        </w:tc>
        <w:tc>
          <w:tcPr>
            <w:tcW w:w="2927"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eastAsia" w:ascii="Times New Roman" w:hAnsi="Times New Roman" w:eastAsia="仿宋" w:cs="Times New Roman"/>
                <w:b/>
                <w:bCs/>
                <w:color w:val="auto"/>
                <w:szCs w:val="21"/>
                <w:lang w:eastAsia="zh-CN"/>
              </w:rPr>
              <w:t>最</w:t>
            </w:r>
            <w:r>
              <w:rPr>
                <w:rFonts w:hint="default" w:ascii="Times New Roman" w:hAnsi="Times New Roman" w:eastAsia="仿宋" w:cs="Times New Roman"/>
                <w:b/>
                <w:bCs/>
                <w:color w:val="auto"/>
                <w:szCs w:val="21"/>
              </w:rPr>
              <w:t>大可信事故</w:t>
            </w:r>
          </w:p>
        </w:tc>
        <w:tc>
          <w:tcPr>
            <w:tcW w:w="1711" w:type="pct"/>
            <w:noWrap w:val="0"/>
            <w:vAlign w:val="center"/>
          </w:tcPr>
          <w:p>
            <w:pPr>
              <w:adjustRightInd w:val="0"/>
              <w:snapToGrid w:val="0"/>
              <w:jc w:val="center"/>
              <w:rPr>
                <w:rFonts w:hint="eastAsia" w:ascii="Times New Roman" w:hAnsi="Times New Roman" w:eastAsia="仿宋" w:cs="Times New Roman"/>
                <w:b/>
                <w:bCs/>
                <w:color w:val="auto"/>
                <w:szCs w:val="21"/>
                <w:lang w:eastAsia="zh-CN"/>
              </w:rPr>
            </w:pPr>
            <w:r>
              <w:rPr>
                <w:rFonts w:hint="eastAsia" w:ascii="Times New Roman" w:hAnsi="Times New Roman" w:eastAsia="仿宋" w:cs="Times New Roman"/>
                <w:b/>
                <w:bCs/>
                <w:color w:val="auto"/>
                <w:szCs w:val="21"/>
                <w:lang w:eastAsia="zh-CN"/>
              </w:rPr>
              <w:t>危害对象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2"/>
                <w:sz w:val="21"/>
                <w:szCs w:val="20"/>
                <w:lang w:val="en-US" w:eastAsia="zh-CN" w:bidi="ar-SA"/>
              </w:rPr>
            </w:pPr>
            <w:r>
              <w:rPr>
                <w:rFonts w:hint="default" w:ascii="Times New Roman" w:hAnsi="Times New Roman" w:eastAsia="仿宋" w:cs="Times New Roman"/>
                <w:color w:val="auto"/>
                <w:lang w:val="en-US" w:eastAsia="zh-CN"/>
              </w:rPr>
              <w:t>1</w:t>
            </w:r>
          </w:p>
        </w:tc>
        <w:tc>
          <w:tcPr>
            <w:tcW w:w="2927"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0"/>
                <w:sz w:val="21"/>
                <w:szCs w:val="21"/>
                <w:lang w:val="en-US" w:eastAsia="zh-CN" w:bidi="ar-SA"/>
              </w:rPr>
            </w:pPr>
            <w:r>
              <w:rPr>
                <w:rFonts w:hint="default" w:ascii="Times New Roman" w:hAnsi="Times New Roman" w:eastAsia="仿宋" w:cs="Times New Roman"/>
                <w:color w:val="auto"/>
                <w:kern w:val="0"/>
                <w:sz w:val="21"/>
                <w:szCs w:val="21"/>
                <w:lang w:val="en-US" w:eastAsia="zh-CN" w:bidi="ar-SA"/>
              </w:rPr>
              <w:t>风险物质泄漏遇明火</w:t>
            </w:r>
            <w:r>
              <w:rPr>
                <w:rFonts w:hint="eastAsia" w:ascii="Times New Roman" w:hAnsi="Times New Roman" w:eastAsia="仿宋" w:cs="Times New Roman"/>
                <w:color w:val="auto"/>
                <w:kern w:val="0"/>
                <w:sz w:val="21"/>
                <w:szCs w:val="21"/>
                <w:lang w:val="en-US" w:eastAsia="zh-CN" w:bidi="ar-SA"/>
              </w:rPr>
              <w:t>或其他原因引起</w:t>
            </w:r>
            <w:r>
              <w:rPr>
                <w:rFonts w:hint="default" w:ascii="Times New Roman" w:hAnsi="Times New Roman" w:eastAsia="仿宋" w:cs="Times New Roman"/>
                <w:color w:val="auto"/>
                <w:kern w:val="0"/>
                <w:sz w:val="21"/>
                <w:szCs w:val="21"/>
                <w:lang w:val="en-US" w:eastAsia="zh-CN" w:bidi="ar-SA"/>
              </w:rPr>
              <w:t>火灾，进而</w:t>
            </w:r>
            <w:r>
              <w:rPr>
                <w:rFonts w:hint="eastAsia" w:ascii="Times New Roman" w:hAnsi="Times New Roman" w:eastAsia="仿宋" w:cs="Times New Roman"/>
                <w:color w:val="auto"/>
                <w:kern w:val="0"/>
                <w:sz w:val="21"/>
                <w:szCs w:val="21"/>
                <w:lang w:val="en-US" w:eastAsia="zh-CN" w:bidi="ar-SA"/>
              </w:rPr>
              <w:t>发生</w:t>
            </w:r>
            <w:r>
              <w:rPr>
                <w:rFonts w:hint="default" w:ascii="Times New Roman" w:hAnsi="Times New Roman" w:eastAsia="仿宋" w:cs="Times New Roman"/>
                <w:color w:val="auto"/>
                <w:kern w:val="0"/>
                <w:sz w:val="21"/>
                <w:szCs w:val="21"/>
                <w:lang w:val="en-US" w:eastAsia="zh-CN" w:bidi="ar-SA"/>
              </w:rPr>
              <w:t>爆炸</w:t>
            </w:r>
            <w:r>
              <w:rPr>
                <w:rFonts w:hint="eastAsia" w:ascii="Times New Roman" w:hAnsi="Times New Roman" w:eastAsia="仿宋" w:cs="Times New Roman"/>
                <w:color w:val="auto"/>
                <w:kern w:val="0"/>
                <w:sz w:val="21"/>
                <w:szCs w:val="21"/>
                <w:lang w:val="en-US" w:eastAsia="zh-CN" w:bidi="ar-SA"/>
              </w:rPr>
              <w:t>。</w:t>
            </w:r>
          </w:p>
        </w:tc>
        <w:tc>
          <w:tcPr>
            <w:tcW w:w="1711" w:type="pct"/>
            <w:noWrap w:val="0"/>
            <w:vAlign w:val="center"/>
          </w:tcPr>
          <w:p>
            <w:pPr>
              <w:pStyle w:val="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厂区内外人员健康、大气、区域土壤和地下水</w:t>
            </w:r>
          </w:p>
        </w:tc>
      </w:tr>
    </w:tbl>
    <w:p>
      <w:pPr>
        <w:pStyle w:val="4"/>
        <w:bidi w:val="0"/>
        <w:rPr>
          <w:rFonts w:hint="default"/>
          <w:lang w:val="en-US" w:eastAsia="zh-CN"/>
        </w:rPr>
      </w:pPr>
      <w:bookmarkStart w:id="94" w:name="_Toc24504"/>
      <w:r>
        <w:rPr>
          <w:rFonts w:hint="default"/>
          <w:lang w:val="en-US" w:eastAsia="zh-CN"/>
        </w:rPr>
        <w:t>4.3释放环境风险物质的扩散途径、涉及环境风险防控</w:t>
      </w:r>
      <w:bookmarkEnd w:id="94"/>
    </w:p>
    <w:p>
      <w:pPr>
        <w:bidi w:val="0"/>
        <w:rPr>
          <w:rFonts w:hint="default"/>
          <w:lang w:val="en-US" w:eastAsia="zh-CN"/>
        </w:rPr>
      </w:pPr>
      <w:bookmarkStart w:id="95" w:name="_Toc26365"/>
      <w:r>
        <w:rPr>
          <w:rFonts w:hint="default"/>
          <w:lang w:val="en-US" w:eastAsia="zh-CN"/>
        </w:rPr>
        <w:t>4.3.1水环境</w:t>
      </w:r>
      <w:r>
        <w:rPr>
          <w:rFonts w:hint="eastAsia"/>
          <w:lang w:val="en-US" w:eastAsia="zh-CN"/>
        </w:rPr>
        <w:t>（地表水、地下水）</w:t>
      </w:r>
      <w:r>
        <w:rPr>
          <w:rFonts w:hint="default"/>
          <w:lang w:val="en-US" w:eastAsia="zh-CN"/>
        </w:rPr>
        <w:t>风险分析</w:t>
      </w:r>
      <w:bookmarkEnd w:id="95"/>
    </w:p>
    <w:p>
      <w:pPr>
        <w:spacing w:line="360" w:lineRule="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（1）释放条件</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风险物质泄漏、废水排放。</w:t>
      </w:r>
    </w:p>
    <w:p>
      <w:pPr>
        <w:spacing w:line="360" w:lineRule="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（2）排放途径</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为及时处理，流出厂外。</w:t>
      </w:r>
    </w:p>
    <w:p>
      <w:pPr>
        <w:spacing w:line="360" w:lineRule="auto"/>
        <w:rPr>
          <w:rFonts w:hint="default"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环境风险与应急关键环节</w:t>
      </w:r>
    </w:p>
    <w:p>
      <w:pPr>
        <w:numPr>
          <w:ilvl w:val="0"/>
          <w:numId w:val="0"/>
        </w:numPr>
        <w:spacing w:line="360" w:lineRule="auto"/>
        <w:ind w:firstLine="560" w:firstLineChars="200"/>
        <w:rPr>
          <w:rFonts w:hint="default" w:ascii="Times New Roman" w:hAnsi="Times New Roman" w:eastAsia="仿宋" w:cs="Times New Roman"/>
          <w:b w:val="0"/>
          <w:bCs w:val="0"/>
          <w:color w:val="auto"/>
          <w:kern w:val="2"/>
          <w:sz w:val="28"/>
          <w:szCs w:val="28"/>
          <w:lang w:val="en-US" w:eastAsia="zh-CN" w:bidi="ar-SA"/>
        </w:rPr>
      </w:pPr>
      <w:r>
        <w:rPr>
          <w:rFonts w:hint="default" w:ascii="Times New Roman" w:hAnsi="Times New Roman" w:eastAsia="仿宋" w:cs="Times New Roman"/>
          <w:b w:val="0"/>
          <w:bCs w:val="0"/>
          <w:color w:val="auto"/>
          <w:sz w:val="28"/>
          <w:szCs w:val="28"/>
        </w:rPr>
        <w:t>为了保证</w:t>
      </w:r>
      <w:r>
        <w:rPr>
          <w:rFonts w:hint="eastAsia" w:ascii="Times New Roman" w:hAnsi="Times New Roman" w:eastAsia="仿宋" w:cs="Times New Roman"/>
          <w:b w:val="0"/>
          <w:bCs w:val="0"/>
          <w:color w:val="auto"/>
          <w:sz w:val="28"/>
          <w:szCs w:val="28"/>
          <w:lang w:eastAsia="zh-CN"/>
        </w:rPr>
        <w:t>风险物质泄漏，存放地应做防渗处置，并防止托盘，危废间设有围堰和导流槽。废水应设有事故池，</w:t>
      </w:r>
      <w:r>
        <w:rPr>
          <w:rFonts w:hint="default" w:ascii="Times New Roman" w:hAnsi="Times New Roman" w:eastAsia="仿宋" w:cs="Times New Roman"/>
          <w:b w:val="0"/>
          <w:bCs w:val="0"/>
          <w:color w:val="auto"/>
          <w:sz w:val="28"/>
          <w:szCs w:val="28"/>
        </w:rPr>
        <w:t>企业准备消防沙等应急物资，</w:t>
      </w:r>
      <w:r>
        <w:rPr>
          <w:rFonts w:hint="default" w:ascii="Times New Roman" w:hAnsi="Times New Roman" w:eastAsia="仿宋" w:cs="Times New Roman"/>
          <w:b w:val="0"/>
          <w:bCs w:val="0"/>
          <w:color w:val="auto"/>
          <w:kern w:val="2"/>
          <w:sz w:val="28"/>
          <w:szCs w:val="28"/>
          <w:lang w:val="en-US" w:eastAsia="zh-CN" w:bidi="ar-SA"/>
        </w:rPr>
        <w:t>保证消防水不会流出厂区。</w:t>
      </w:r>
    </w:p>
    <w:p>
      <w:pPr>
        <w:bidi w:val="0"/>
        <w:rPr>
          <w:rFonts w:hint="default"/>
          <w:lang w:val="en-US" w:eastAsia="zh-CN"/>
        </w:rPr>
      </w:pPr>
      <w:bookmarkStart w:id="96" w:name="_Toc29128"/>
      <w:r>
        <w:rPr>
          <w:rFonts w:hint="default"/>
          <w:lang w:val="en-US" w:eastAsia="zh-CN"/>
        </w:rPr>
        <w:t>4.3.2大气环境风险分析</w:t>
      </w:r>
      <w:bookmarkEnd w:id="96"/>
    </w:p>
    <w:p>
      <w:pPr>
        <w:bidi w:val="0"/>
        <w:rPr>
          <w:rFonts w:hint="default"/>
        </w:rPr>
      </w:pPr>
      <w:bookmarkStart w:id="97" w:name="_Toc665"/>
      <w:bookmarkStart w:id="98" w:name="_Toc15746"/>
      <w:r>
        <w:rPr>
          <w:rFonts w:hint="default"/>
          <w:lang w:val="en-US" w:eastAsia="zh-CN"/>
        </w:rPr>
        <w:t>（1）</w:t>
      </w:r>
      <w:r>
        <w:rPr>
          <w:rFonts w:hint="default"/>
        </w:rPr>
        <w:t>释放条件</w:t>
      </w:r>
      <w:bookmarkEnd w:id="97"/>
      <w:bookmarkEnd w:id="98"/>
    </w:p>
    <w:p>
      <w:pPr>
        <w:bidi w:val="0"/>
        <w:ind w:firstLine="560" w:firstLineChars="200"/>
        <w:rPr>
          <w:rFonts w:hint="eastAsia"/>
          <w:lang w:eastAsia="zh-CN"/>
        </w:rPr>
      </w:pPr>
      <w:r>
        <w:rPr>
          <w:rFonts w:hint="default"/>
        </w:rPr>
        <w:t>机油、油漆</w:t>
      </w:r>
      <w:r>
        <w:rPr>
          <w:rFonts w:hint="eastAsia"/>
          <w:lang w:eastAsia="zh-CN"/>
        </w:rPr>
        <w:t>、防冻液</w:t>
      </w:r>
      <w:r>
        <w:rPr>
          <w:rFonts w:hint="default"/>
        </w:rPr>
        <w:t>或废机油</w:t>
      </w:r>
      <w:r>
        <w:rPr>
          <w:rFonts w:hint="eastAsia"/>
          <w:lang w:eastAsia="zh-CN"/>
        </w:rPr>
        <w:t>和废防冻液</w:t>
      </w:r>
      <w:r>
        <w:rPr>
          <w:rFonts w:hint="default"/>
        </w:rPr>
        <w:t>等遇明火发生火灾</w:t>
      </w:r>
      <w:r>
        <w:rPr>
          <w:rFonts w:hint="eastAsia"/>
          <w:lang w:eastAsia="zh-CN"/>
        </w:rPr>
        <w:t>，废气处理未定期维护，发生损坏，处理效率低。</w:t>
      </w:r>
    </w:p>
    <w:p>
      <w:pPr>
        <w:bidi w:val="0"/>
        <w:rPr>
          <w:rFonts w:hint="default"/>
        </w:rPr>
      </w:pPr>
      <w:r>
        <w:rPr>
          <w:rFonts w:hint="default"/>
        </w:rPr>
        <w:t>（2）排放途径</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库房、调漆房</w:t>
      </w:r>
      <w:r>
        <w:rPr>
          <w:rFonts w:hint="default" w:ascii="Times New Roman" w:hAnsi="Times New Roman" w:eastAsia="仿宋" w:cs="Times New Roman"/>
          <w:color w:val="auto"/>
          <w:sz w:val="28"/>
          <w:szCs w:val="28"/>
        </w:rPr>
        <w:t>以及危废暂存间</w:t>
      </w:r>
      <w:r>
        <w:rPr>
          <w:rFonts w:hint="eastAsia" w:ascii="Times New Roman" w:hAnsi="Times New Roman" w:eastAsia="仿宋" w:cs="Times New Roman"/>
          <w:color w:val="auto"/>
          <w:sz w:val="28"/>
          <w:szCs w:val="28"/>
          <w:lang w:eastAsia="zh-CN"/>
        </w:rPr>
        <w:t>，废气处理设备。</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（3）环境风险与应急关键环节</w:t>
      </w:r>
    </w:p>
    <w:p>
      <w:pPr>
        <w:bidi w:val="0"/>
        <w:ind w:firstLine="560" w:firstLineChars="200"/>
        <w:rPr>
          <w:rFonts w:hint="eastAsia"/>
          <w:lang w:val="en-US" w:eastAsia="zh-CN"/>
        </w:rPr>
      </w:pPr>
      <w:bookmarkStart w:id="99" w:name="_Toc1767"/>
      <w:bookmarkStart w:id="100" w:name="_Toc8181"/>
      <w:r>
        <w:rPr>
          <w:rFonts w:hint="default"/>
        </w:rPr>
        <w:t>库房</w:t>
      </w:r>
      <w:r>
        <w:rPr>
          <w:rFonts w:hint="eastAsia"/>
          <w:lang w:eastAsia="zh-CN"/>
        </w:rPr>
        <w:t>、调漆房</w:t>
      </w:r>
      <w:r>
        <w:rPr>
          <w:rFonts w:hint="default"/>
        </w:rPr>
        <w:t>和危废暂存间禁止明火，由专人负责</w:t>
      </w:r>
      <w:r>
        <w:rPr>
          <w:rFonts w:hint="eastAsia"/>
          <w:lang w:eastAsia="zh-CN"/>
        </w:rPr>
        <w:t>；废气处理设备定期维</w:t>
      </w:r>
      <w:r>
        <w:rPr>
          <w:rFonts w:hint="eastAsia"/>
          <w:lang w:val="en-US" w:eastAsia="zh-CN"/>
        </w:rPr>
        <w:t>护，并进行监测，活性炭、过滤棉等定期更换。</w:t>
      </w:r>
      <w:bookmarkEnd w:id="99"/>
      <w:bookmarkEnd w:id="100"/>
    </w:p>
    <w:p>
      <w:pPr>
        <w:bidi w:val="0"/>
        <w:rPr>
          <w:rFonts w:hint="default"/>
          <w:lang w:val="en-US" w:eastAsia="zh-CN"/>
        </w:rPr>
      </w:pPr>
      <w:bookmarkStart w:id="101" w:name="_Toc18916"/>
      <w:r>
        <w:rPr>
          <w:rFonts w:hint="default"/>
          <w:lang w:val="en-US" w:eastAsia="zh-CN"/>
        </w:rPr>
        <w:t>4.3.3土壤环境风险分析</w:t>
      </w:r>
      <w:bookmarkEnd w:id="101"/>
    </w:p>
    <w:p>
      <w:pPr>
        <w:bidi w:val="0"/>
        <w:rPr>
          <w:rFonts w:hint="default"/>
        </w:rPr>
      </w:pPr>
      <w:bookmarkStart w:id="102" w:name="_Toc1565"/>
      <w:bookmarkStart w:id="103" w:name="_Toc12722"/>
      <w:r>
        <w:rPr>
          <w:rFonts w:hint="default"/>
          <w:lang w:val="en-US" w:eastAsia="zh-CN"/>
        </w:rPr>
        <w:t>（1）释</w:t>
      </w:r>
      <w:r>
        <w:rPr>
          <w:rFonts w:hint="default"/>
        </w:rPr>
        <w:t>放条件</w:t>
      </w:r>
      <w:bookmarkEnd w:id="102"/>
      <w:bookmarkEnd w:id="103"/>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机油、</w:t>
      </w:r>
      <w:r>
        <w:rPr>
          <w:rFonts w:hint="eastAsia" w:ascii="Times New Roman" w:hAnsi="Times New Roman" w:eastAsia="仿宋" w:cs="Times New Roman"/>
          <w:color w:val="auto"/>
          <w:sz w:val="28"/>
          <w:szCs w:val="28"/>
          <w:lang w:eastAsia="zh-CN"/>
        </w:rPr>
        <w:t>防冻液和</w:t>
      </w:r>
      <w:r>
        <w:rPr>
          <w:rFonts w:hint="default" w:ascii="Times New Roman" w:hAnsi="Times New Roman" w:eastAsia="仿宋" w:cs="Times New Roman"/>
          <w:color w:val="auto"/>
          <w:sz w:val="28"/>
          <w:szCs w:val="28"/>
        </w:rPr>
        <w:t>油漆或废机油</w:t>
      </w:r>
      <w:r>
        <w:rPr>
          <w:rFonts w:hint="eastAsia" w:ascii="Times New Roman" w:hAnsi="Times New Roman" w:eastAsia="仿宋" w:cs="Times New Roman"/>
          <w:color w:val="auto"/>
          <w:sz w:val="28"/>
          <w:szCs w:val="28"/>
          <w:lang w:eastAsia="zh-CN"/>
        </w:rPr>
        <w:t>、废防冻液</w:t>
      </w:r>
      <w:r>
        <w:rPr>
          <w:rFonts w:hint="default" w:ascii="Times New Roman" w:hAnsi="Times New Roman" w:eastAsia="仿宋" w:cs="Times New Roman"/>
          <w:color w:val="auto"/>
          <w:sz w:val="28"/>
          <w:szCs w:val="28"/>
        </w:rPr>
        <w:t>的承接容器出现破裂、泄露污染土壤。</w:t>
      </w:r>
      <w:r>
        <w:rPr>
          <w:rFonts w:hint="eastAsia" w:ascii="Times New Roman" w:hAnsi="Times New Roman" w:eastAsia="仿宋" w:cs="Times New Roman"/>
          <w:color w:val="auto"/>
          <w:sz w:val="28"/>
          <w:szCs w:val="28"/>
          <w:lang w:eastAsia="zh-CN"/>
        </w:rPr>
        <w:t>废水未处理直接排放。</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（2）排放途径</w:t>
      </w:r>
    </w:p>
    <w:p>
      <w:pPr>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通过入渗的方式污染土壤。</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（3）环境风险与应急关键环节</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做好危废暂存间</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库房</w:t>
      </w:r>
      <w:r>
        <w:rPr>
          <w:rFonts w:hint="eastAsia" w:ascii="Times New Roman" w:hAnsi="Times New Roman" w:eastAsia="仿宋" w:cs="Times New Roman"/>
          <w:color w:val="auto"/>
          <w:sz w:val="28"/>
          <w:szCs w:val="28"/>
          <w:lang w:eastAsia="zh-CN"/>
        </w:rPr>
        <w:t>和调漆房</w:t>
      </w:r>
      <w:r>
        <w:rPr>
          <w:rFonts w:hint="default" w:ascii="Times New Roman" w:hAnsi="Times New Roman" w:eastAsia="仿宋" w:cs="Times New Roman"/>
          <w:color w:val="auto"/>
          <w:sz w:val="28"/>
          <w:szCs w:val="28"/>
        </w:rPr>
        <w:t>的防渗工作，定期检查</w:t>
      </w:r>
      <w:r>
        <w:rPr>
          <w:rFonts w:hint="eastAsia" w:ascii="Times New Roman" w:hAnsi="Times New Roman" w:eastAsia="仿宋" w:cs="Times New Roman"/>
          <w:color w:val="auto"/>
          <w:sz w:val="28"/>
          <w:szCs w:val="28"/>
          <w:lang w:eastAsia="zh-CN"/>
        </w:rPr>
        <w:t>；设事故池。</w:t>
      </w:r>
    </w:p>
    <w:p>
      <w:pPr>
        <w:pStyle w:val="4"/>
        <w:bidi w:val="0"/>
        <w:rPr>
          <w:rFonts w:hint="default"/>
          <w:lang w:val="en-US" w:eastAsia="zh-CN"/>
        </w:rPr>
      </w:pPr>
      <w:bookmarkStart w:id="104" w:name="_Toc21334"/>
      <w:r>
        <w:rPr>
          <w:rFonts w:hint="eastAsia"/>
          <w:lang w:val="en-US" w:eastAsia="zh-CN"/>
        </w:rPr>
        <w:t>4.4</w:t>
      </w:r>
      <w:bookmarkStart w:id="105" w:name="_Toc494553025"/>
      <w:r>
        <w:rPr>
          <w:rFonts w:hint="eastAsia"/>
          <w:lang w:val="en-US" w:eastAsia="zh-CN"/>
        </w:rPr>
        <w:t>具体应急措施</w:t>
      </w:r>
      <w:bookmarkEnd w:id="104"/>
      <w:bookmarkEnd w:id="105"/>
    </w:p>
    <w:p>
      <w:pPr>
        <w:keepNext w:val="0"/>
        <w:keepLines w:val="0"/>
        <w:widowControl/>
        <w:suppressLineNumbers w:val="0"/>
        <w:jc w:val="left"/>
        <w:rPr>
          <w:color w:val="auto"/>
        </w:rPr>
      </w:pPr>
      <w:r>
        <w:rPr>
          <w:rFonts w:ascii="仿宋" w:hAnsi="仿宋" w:eastAsia="仿宋" w:cs="仿宋"/>
          <w:color w:val="auto"/>
          <w:kern w:val="0"/>
          <w:sz w:val="28"/>
          <w:szCs w:val="28"/>
          <w:lang w:val="en-US" w:eastAsia="zh-CN" w:bidi="ar"/>
        </w:rPr>
        <w:t xml:space="preserve">现场应急处置中应遵循的两个原则：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仿宋" w:hAnsi="仿宋" w:eastAsia="仿宋" w:cs="仿宋"/>
          <w:color w:val="auto"/>
          <w:kern w:val="0"/>
          <w:sz w:val="28"/>
          <w:szCs w:val="28"/>
          <w:lang w:val="en-US" w:eastAsia="zh-CN" w:bidi="ar"/>
        </w:rPr>
        <w:t xml:space="preserve">）在发生突发环境事件时，做好源头控制。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仿宋" w:hAnsi="仿宋" w:eastAsia="仿宋" w:cs="仿宋"/>
          <w:color w:val="auto"/>
          <w:kern w:val="0"/>
          <w:sz w:val="28"/>
          <w:szCs w:val="28"/>
          <w:lang w:val="en-US" w:eastAsia="zh-CN" w:bidi="ar"/>
        </w:rPr>
        <w:t xml:space="preserve">）对于应急处置过程中产生的危险废弃物，按照危险废弃物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 xml:space="preserve">目录分类存放，存放条件应满足危险废弃物储存要求；委托有危废资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质的单位处置；严禁混入生活垃圾或私自处置。做好台账登 记、转移联单记录。具体应急措施如下。</w:t>
      </w:r>
    </w:p>
    <w:p>
      <w:pPr>
        <w:bidi w:val="0"/>
        <w:rPr>
          <w:rFonts w:hint="default"/>
          <w:lang w:val="en-US" w:eastAsia="zh-CN"/>
        </w:rPr>
      </w:pPr>
      <w:bookmarkStart w:id="106" w:name="_Toc14080"/>
      <w:r>
        <w:rPr>
          <w:rFonts w:hint="eastAsia"/>
          <w:lang w:val="en-US" w:eastAsia="zh-CN"/>
        </w:rPr>
        <w:t>4.4.1火灾事故具体应急防范措施</w:t>
      </w:r>
      <w:bookmarkEnd w:id="106"/>
    </w:p>
    <w:bookmarkEnd w:id="87"/>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1</w:t>
      </w:r>
      <w:r>
        <w:rPr>
          <w:rFonts w:hint="eastAsia" w:ascii="Times New Roman" w:hAnsi="Times New Roman" w:eastAsia="仿宋" w:cs="Times New Roman"/>
          <w:color w:val="auto"/>
          <w:sz w:val="28"/>
          <w:szCs w:val="28"/>
          <w:lang w:eastAsia="zh-CN"/>
        </w:rPr>
        <w:t>）电气设备必须具有国家指定机构的安全认证标志。电气装置的选型、设计、施工、安装、验收应符合有关规范、标准的规定;配电设备、线路定期检查、检修、保养，保持良好;保持足够的安全距离，采取一切措施防止人体触及或接近带电体;所有电气设备均应采取相应的措施以防止人体直接、间接和跨步电压触电；健全电气安全规章制度、严格执行，定期对员工进行电气安全教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 w:cs="Times New Roman"/>
          <w:b w:val="0"/>
          <w:bCs w:val="0"/>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2</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b w:val="0"/>
          <w:bCs w:val="0"/>
          <w:color w:val="auto"/>
          <w:sz w:val="28"/>
          <w:szCs w:val="28"/>
          <w:lang w:eastAsia="zh-CN"/>
        </w:rPr>
        <w:t>制定危险化学品安全管理规定，加强危险化学品的贮存、使用及运输管理，完善通风、防泄漏、防静电等安全设施；按照标准规范配齐消防设施和急救器材，消防设施和急救器材应实行“三定”定理，落实责任。</w:t>
      </w:r>
    </w:p>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eastAsia="zh-CN"/>
        </w:rPr>
        <w:t>）厂区应合理布局，配备相应数量灭火器，设应急通道；</w:t>
      </w:r>
    </w:p>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4</w:t>
      </w:r>
      <w:r>
        <w:rPr>
          <w:rFonts w:hint="eastAsia" w:ascii="Times New Roman" w:hAnsi="Times New Roman" w:eastAsia="仿宋" w:cs="Times New Roman"/>
          <w:color w:val="auto"/>
          <w:sz w:val="28"/>
          <w:szCs w:val="28"/>
          <w:lang w:eastAsia="zh-CN"/>
        </w:rPr>
        <w:t>）厂区通风，存储风险物质处，应贴有相应标识，并由专人管理，厂区内严禁出现明火；</w:t>
      </w:r>
    </w:p>
    <w:p>
      <w:pPr>
        <w:pStyle w:val="33"/>
        <w:ind w:firstLine="560"/>
        <w:rPr>
          <w:rFonts w:hint="eastAsia" w:ascii="Times New Roman" w:hAnsi="Times New Roman" w:eastAsia="仿宋" w:cs="Times New Roman"/>
          <w:color w:val="auto"/>
          <w:sz w:val="28"/>
          <w:szCs w:val="28"/>
          <w:lang w:eastAsia="zh-CN"/>
        </w:rPr>
      </w:pPr>
      <w:bookmarkStart w:id="107" w:name="_Toc493062986"/>
      <w:bookmarkStart w:id="108" w:name="_Toc496304953"/>
      <w:bookmarkStart w:id="109" w:name="_Toc496304398"/>
      <w:bookmarkStart w:id="110" w:name="_Toc496304581"/>
      <w:r>
        <w:rPr>
          <w:rFonts w:hint="default"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5</w:t>
      </w:r>
      <w:r>
        <w:rPr>
          <w:rFonts w:hint="default" w:ascii="Times New Roman" w:hAnsi="Times New Roman" w:eastAsia="仿宋" w:cs="Times New Roman"/>
          <w:color w:val="auto"/>
          <w:sz w:val="28"/>
          <w:szCs w:val="28"/>
          <w:lang w:eastAsia="zh-CN"/>
        </w:rPr>
        <w:t>）</w:t>
      </w:r>
      <w:bookmarkEnd w:id="107"/>
      <w:bookmarkEnd w:id="108"/>
      <w:bookmarkEnd w:id="109"/>
      <w:bookmarkEnd w:id="110"/>
      <w:r>
        <w:rPr>
          <w:rFonts w:hint="eastAsia" w:ascii="Times New Roman" w:hAnsi="Times New Roman" w:eastAsia="仿宋" w:cs="Times New Roman"/>
          <w:color w:val="auto"/>
          <w:sz w:val="28"/>
          <w:szCs w:val="28"/>
          <w:lang w:val="en-US" w:eastAsia="zh-CN"/>
        </w:rPr>
        <w:t>厂内定期进行消防演练和知识培训，</w:t>
      </w:r>
      <w:r>
        <w:rPr>
          <w:rFonts w:hint="default" w:ascii="Times New Roman" w:hAnsi="Times New Roman" w:eastAsia="仿宋" w:cs="Times New Roman"/>
          <w:color w:val="auto"/>
          <w:sz w:val="28"/>
          <w:szCs w:val="28"/>
          <w:lang w:bidi="en-US"/>
        </w:rPr>
        <w:t>做好用电安全</w:t>
      </w:r>
      <w:r>
        <w:rPr>
          <w:rFonts w:hint="eastAsia" w:ascii="Times New Roman" w:hAnsi="Times New Roman" w:eastAsia="仿宋" w:cs="Times New Roman"/>
          <w:color w:val="auto"/>
          <w:sz w:val="28"/>
          <w:szCs w:val="28"/>
          <w:lang w:val="en-US" w:eastAsia="zh-CN"/>
        </w:rPr>
        <w:t>。</w:t>
      </w:r>
    </w:p>
    <w:p>
      <w:pPr>
        <w:bidi w:val="0"/>
        <w:rPr>
          <w:rFonts w:hint="default"/>
          <w:lang w:val="en-US" w:eastAsia="zh-CN"/>
        </w:rPr>
      </w:pPr>
      <w:bookmarkStart w:id="111" w:name="_Toc1517"/>
      <w:r>
        <w:rPr>
          <w:rFonts w:hint="eastAsia"/>
          <w:lang w:val="en-US" w:eastAsia="zh-CN"/>
        </w:rPr>
        <w:t>4.4.2泄漏事故具体应急防范措施</w:t>
      </w:r>
      <w:bookmarkEnd w:id="111"/>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存放风险物质场地需进行防渗处置，并设有警示牌、负责人以及电话；</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危废间设有围堰和导流槽，存放容器下需垫有托盘；</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风险物质存储、运输过程中需由专人负责，出现泄漏后及时处理；</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备有抹布、砂子等物品。</w:t>
      </w:r>
    </w:p>
    <w:p>
      <w:pPr>
        <w:bidi w:val="0"/>
        <w:rPr>
          <w:rFonts w:hint="default"/>
          <w:lang w:val="en-US" w:eastAsia="zh-CN"/>
        </w:rPr>
      </w:pPr>
      <w:bookmarkStart w:id="112" w:name="_Toc28765"/>
      <w:r>
        <w:rPr>
          <w:rFonts w:hint="eastAsia"/>
          <w:lang w:val="en-US" w:eastAsia="zh-CN"/>
        </w:rPr>
        <w:t>4.4.3废气超标事故具体应急防范措施</w:t>
      </w:r>
      <w:bookmarkEnd w:id="112"/>
    </w:p>
    <w:p>
      <w:pPr>
        <w:pStyle w:val="33"/>
        <w:numPr>
          <w:ilvl w:val="0"/>
          <w:numId w:val="3"/>
        </w:numPr>
        <w:ind w:firstLine="560" w:firstLineChars="200"/>
        <w:rPr>
          <w:rFonts w:hint="eastAsia" w:ascii="Times New Roman" w:hAnsi="Times New Roman" w:eastAsia="仿宋" w:cs="Times New Roman"/>
          <w:color w:val="auto"/>
          <w:sz w:val="28"/>
          <w:szCs w:val="28"/>
          <w:lang w:val="en-US" w:eastAsia="zh-CN" w:bidi="en-US"/>
        </w:rPr>
      </w:pPr>
      <w:r>
        <w:rPr>
          <w:rFonts w:hint="default" w:ascii="Times New Roman" w:hAnsi="Times New Roman" w:eastAsia="仿宋" w:cs="Times New Roman"/>
          <w:color w:val="auto"/>
          <w:sz w:val="28"/>
          <w:szCs w:val="28"/>
          <w:lang w:val="en-US" w:eastAsia="zh-CN" w:bidi="en-US"/>
        </w:rPr>
        <w:t>由专人负责日常环境管理工作，制订“环保管理人员职责”和“环境污染防治措施”制度</w:t>
      </w:r>
      <w:r>
        <w:rPr>
          <w:rFonts w:hint="eastAsia" w:ascii="Times New Roman" w:hAnsi="Times New Roman" w:eastAsia="仿宋" w:cs="Times New Roman"/>
          <w:color w:val="auto"/>
          <w:sz w:val="28"/>
          <w:szCs w:val="28"/>
          <w:lang w:val="en-US" w:eastAsia="zh-CN" w:bidi="en-US"/>
        </w:rPr>
        <w:t>；</w:t>
      </w:r>
    </w:p>
    <w:p>
      <w:pPr>
        <w:pStyle w:val="33"/>
        <w:numPr>
          <w:ilvl w:val="0"/>
          <w:numId w:val="3"/>
        </w:numPr>
        <w:ind w:firstLine="560" w:firstLineChars="20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kern w:val="2"/>
          <w:sz w:val="28"/>
          <w:szCs w:val="28"/>
          <w:lang w:val="en-US" w:eastAsia="zh-CN" w:bidi="ar-SA"/>
        </w:rPr>
        <w:t>环</w:t>
      </w:r>
      <w:r>
        <w:rPr>
          <w:rFonts w:hint="eastAsia" w:ascii="Times New Roman" w:hAnsi="Times New Roman" w:eastAsia="仿宋" w:cs="Times New Roman"/>
          <w:color w:val="auto"/>
          <w:sz w:val="28"/>
          <w:szCs w:val="28"/>
          <w:lang w:val="en-US" w:eastAsia="zh-CN"/>
        </w:rPr>
        <w:t>保设备定期维护、并进行污染源排放监测；</w:t>
      </w:r>
    </w:p>
    <w:p>
      <w:pPr>
        <w:pStyle w:val="33"/>
        <w:numPr>
          <w:ilvl w:val="0"/>
          <w:numId w:val="0"/>
        </w:numPr>
        <w:ind w:firstLine="560" w:firstLineChars="200"/>
        <w:rPr>
          <w:rFonts w:hint="eastAsia" w:ascii="Times New Roman" w:hAnsi="Times New Roman" w:eastAsia="仿宋" w:cs="Times New Roman"/>
          <w:b w:val="0"/>
          <w:bCs w:val="0"/>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（3）活性</w:t>
      </w:r>
      <w:r>
        <w:rPr>
          <w:rFonts w:hint="eastAsia" w:ascii="Times New Roman" w:hAnsi="Times New Roman" w:eastAsia="仿宋" w:cs="Times New Roman"/>
          <w:b w:val="0"/>
          <w:bCs w:val="0"/>
          <w:color w:val="auto"/>
          <w:kern w:val="2"/>
          <w:sz w:val="28"/>
          <w:szCs w:val="28"/>
          <w:lang w:val="en-US" w:eastAsia="zh-CN" w:bidi="ar-SA"/>
        </w:rPr>
        <w:t>炭、过滤棉定期更换。</w:t>
      </w:r>
    </w:p>
    <w:p>
      <w:pPr>
        <w:bidi w:val="0"/>
        <w:rPr>
          <w:rFonts w:hint="default"/>
          <w:lang w:val="en-US" w:eastAsia="zh-CN"/>
        </w:rPr>
      </w:pPr>
      <w:bookmarkStart w:id="113" w:name="_Toc1558"/>
      <w:r>
        <w:rPr>
          <w:rFonts w:hint="eastAsia"/>
          <w:lang w:val="en-US" w:eastAsia="zh-CN"/>
        </w:rPr>
        <w:t>4.4.4废水超标事故具体应急防范措施</w:t>
      </w:r>
      <w:bookmarkEnd w:id="113"/>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（1）建立设备管理责任制，落实管理责任人，管理人应定期巡查设备运行情况，发现异常尽快处理，避免造成水处理系统事件；</w:t>
      </w:r>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（2）定期对处理、储存污废水的相关设施、设备等进行检修，确保设施的正常运行，减少故障率</w:t>
      </w:r>
      <w:r>
        <w:rPr>
          <w:rFonts w:hint="eastAsia" w:ascii="Times New Roman" w:hAnsi="Times New Roman" w:eastAsia="仿宋" w:cs="Times New Roman"/>
          <w:color w:val="auto"/>
          <w:kern w:val="2"/>
          <w:sz w:val="28"/>
          <w:szCs w:val="28"/>
          <w:lang w:val="en-US" w:eastAsia="zh-CN" w:bidi="ar-SA"/>
        </w:rPr>
        <w:t>；</w:t>
      </w:r>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（3）定期对排污管线进行巡查和检修，保证管道的畅通和完好。</w:t>
      </w:r>
    </w:p>
    <w:p>
      <w:pPr>
        <w:pStyle w:val="33"/>
        <w:numPr>
          <w:ilvl w:val="0"/>
          <w:numId w:val="0"/>
        </w:numPr>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（4）建议修建1座事故池。</w:t>
      </w:r>
    </w:p>
    <w:p>
      <w:pPr>
        <w:pStyle w:val="4"/>
        <w:bidi w:val="0"/>
        <w:rPr>
          <w:color w:val="auto"/>
        </w:rPr>
      </w:pPr>
      <w:bookmarkStart w:id="114" w:name="_Toc13021"/>
      <w:r>
        <w:rPr>
          <w:rFonts w:hint="eastAsia" w:ascii="Times New Roman" w:hAnsi="Times New Roman" w:eastAsia="仿宋" w:cs="Times New Roman"/>
          <w:b/>
          <w:snapToGrid w:val="0"/>
          <w:color w:val="auto"/>
          <w:kern w:val="0"/>
          <w:sz w:val="28"/>
          <w:szCs w:val="28"/>
          <w:lang w:val="en-US" w:eastAsia="zh-CN"/>
        </w:rPr>
        <w:t>4.5</w:t>
      </w:r>
      <w:r>
        <w:rPr>
          <w:rFonts w:ascii="仿宋" w:hAnsi="仿宋" w:eastAsia="仿宋" w:cs="仿宋"/>
          <w:b/>
          <w:color w:val="auto"/>
          <w:kern w:val="0"/>
          <w:sz w:val="28"/>
          <w:szCs w:val="28"/>
          <w:lang w:val="en-US" w:eastAsia="zh-CN" w:bidi="ar"/>
        </w:rPr>
        <w:t>突发环境事件危害后果分析</w:t>
      </w:r>
      <w:bookmarkEnd w:id="114"/>
      <w:r>
        <w:rPr>
          <w:rFonts w:ascii="仿宋" w:hAnsi="仿宋" w:eastAsia="仿宋" w:cs="仿宋"/>
          <w:b/>
          <w:color w:val="auto"/>
          <w:kern w:val="0"/>
          <w:sz w:val="28"/>
          <w:szCs w:val="28"/>
          <w:lang w:val="en-US" w:eastAsia="zh-CN" w:bidi="ar"/>
        </w:rPr>
        <w:t xml:space="preserve"> </w:t>
      </w:r>
    </w:p>
    <w:p>
      <w:pPr>
        <w:keepNext w:val="0"/>
        <w:keepLines w:val="0"/>
        <w:widowControl/>
        <w:suppressLineNumbers w:val="0"/>
        <w:ind w:firstLine="560" w:firstLineChars="200"/>
        <w:jc w:val="left"/>
        <w:rPr>
          <w:color w:val="auto"/>
        </w:rPr>
      </w:pPr>
      <w:r>
        <w:rPr>
          <w:rFonts w:hint="eastAsia" w:ascii="仿宋" w:hAnsi="仿宋" w:eastAsia="仿宋" w:cs="仿宋"/>
          <w:color w:val="auto"/>
          <w:kern w:val="0"/>
          <w:sz w:val="28"/>
          <w:szCs w:val="28"/>
          <w:lang w:val="en-US" w:eastAsia="zh-CN" w:bidi="ar"/>
        </w:rPr>
        <w:t>根据公司突发环境事件情景的源强及危害程度，公司各类突发环境事件从地表水、地下水、土壤、大气、人口、财产以及社会影响等方面综合考虑，对周边居民人群的影响较小，危害范围较小，预计可能发生的突发环境事件级别为一般环境事件。</w:t>
      </w:r>
    </w:p>
    <w:p>
      <w:pPr>
        <w:rPr>
          <w:rFonts w:hint="eastAsia" w:ascii="Times New Roman" w:hAnsi="Times New Roman" w:eastAsia="仿宋" w:cs="Times New Roman"/>
          <w:b/>
          <w:bCs/>
          <w:color w:val="auto"/>
          <w:kern w:val="44"/>
          <w:sz w:val="30"/>
          <w:szCs w:val="30"/>
          <w:lang w:val="en-US" w:eastAsia="zh-CN" w:bidi="ar-SA"/>
        </w:rPr>
      </w:pPr>
      <w:bookmarkStart w:id="115" w:name="_Toc30796"/>
      <w:r>
        <w:rPr>
          <w:rFonts w:hint="eastAsia" w:ascii="Times New Roman" w:hAnsi="Times New Roman" w:eastAsia="仿宋" w:cs="Times New Roman"/>
          <w:b/>
          <w:bCs/>
          <w:color w:val="auto"/>
          <w:kern w:val="44"/>
          <w:sz w:val="30"/>
          <w:szCs w:val="30"/>
          <w:lang w:val="en-US" w:eastAsia="zh-CN" w:bidi="ar-SA"/>
        </w:rPr>
        <w:t xml:space="preserve">         </w:t>
      </w: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3"/>
        <w:bidi w:val="0"/>
        <w:rPr>
          <w:rFonts w:hint="default"/>
          <w:lang w:val="en-US" w:eastAsia="zh-CN"/>
        </w:rPr>
      </w:pPr>
      <w:bookmarkStart w:id="116" w:name="_Toc31254"/>
      <w:r>
        <w:rPr>
          <w:rFonts w:hint="default"/>
          <w:lang w:val="en-US" w:eastAsia="zh-CN"/>
        </w:rPr>
        <w:t>5</w:t>
      </w:r>
      <w:r>
        <w:rPr>
          <w:rFonts w:hint="eastAsia"/>
          <w:lang w:val="en-US" w:eastAsia="zh-CN"/>
        </w:rPr>
        <w:t>、</w:t>
      </w:r>
      <w:r>
        <w:rPr>
          <w:rFonts w:hint="default"/>
          <w:lang w:val="en-US" w:eastAsia="zh-CN"/>
        </w:rPr>
        <w:t>现有环境风险防控和应急措施差距分析</w:t>
      </w:r>
      <w:bookmarkEnd w:id="115"/>
      <w:bookmarkEnd w:id="116"/>
    </w:p>
    <w:p>
      <w:pPr>
        <w:pStyle w:val="4"/>
        <w:adjustRightInd w:val="0"/>
        <w:snapToGrid w:val="0"/>
        <w:spacing w:before="20" w:beforeLines="0" w:beforeAutospacing="0" w:after="0" w:afterLines="0" w:afterAutospacing="0" w:line="360" w:lineRule="auto"/>
        <w:ind w:firstLine="0" w:firstLineChars="0"/>
        <w:textAlignment w:val="auto"/>
        <w:rPr>
          <w:rFonts w:ascii="Times New Roman" w:hAnsi="Times New Roman" w:eastAsia="仿宋"/>
          <w:color w:val="auto"/>
          <w:sz w:val="28"/>
          <w:szCs w:val="28"/>
          <w:lang w:val="zh-CN"/>
        </w:rPr>
      </w:pPr>
      <w:bookmarkStart w:id="117" w:name="_Toc30117"/>
      <w:bookmarkStart w:id="118" w:name="_Toc456950173"/>
      <w:bookmarkStart w:id="119" w:name="_Toc10416"/>
      <w:bookmarkStart w:id="120" w:name="_Toc23896"/>
      <w:bookmarkStart w:id="121" w:name="_Toc29743"/>
      <w:bookmarkStart w:id="122" w:name="_Toc29693"/>
      <w:bookmarkStart w:id="123" w:name="_Toc30363"/>
      <w:bookmarkStart w:id="124" w:name="_Toc14778"/>
      <w:bookmarkStart w:id="125" w:name="_Toc479326993"/>
      <w:r>
        <w:rPr>
          <w:rFonts w:hint="default" w:ascii="Times New Roman" w:hAnsi="Times New Roman" w:eastAsia="仿宋" w:cs="Times New Roman"/>
          <w:b/>
          <w:bCs/>
          <w:color w:val="auto"/>
          <w:kern w:val="44"/>
          <w:sz w:val="30"/>
          <w:szCs w:val="30"/>
          <w:lang w:val="zh-CN" w:eastAsia="zh-CN" w:bidi="ar-SA"/>
        </w:rPr>
        <w:t>5.1环</w:t>
      </w:r>
      <w:r>
        <w:rPr>
          <w:rFonts w:ascii="Times New Roman" w:hAnsi="Times New Roman" w:eastAsia="仿宋"/>
          <w:color w:val="auto"/>
          <w:sz w:val="28"/>
          <w:szCs w:val="28"/>
          <w:lang w:val="zh-CN"/>
        </w:rPr>
        <w:t>境风险管理制度</w:t>
      </w:r>
      <w:bookmarkEnd w:id="117"/>
      <w:bookmarkEnd w:id="118"/>
      <w:bookmarkEnd w:id="119"/>
      <w:bookmarkEnd w:id="120"/>
      <w:bookmarkEnd w:id="121"/>
      <w:bookmarkEnd w:id="122"/>
    </w:p>
    <w:p>
      <w:pPr>
        <w:pStyle w:val="48"/>
        <w:adjustRightInd w:val="0"/>
        <w:snapToGrid w:val="0"/>
        <w:ind w:firstLine="56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环境风险管理制度见表5.1-1。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表5.1-1      环境风险管理制度</w:t>
      </w:r>
    </w:p>
    <w:tbl>
      <w:tblPr>
        <w:tblStyle w:val="22"/>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752"/>
        <w:gridCol w:w="4754"/>
        <w:gridCol w:w="1174"/>
        <w:gridCol w:w="183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内容</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是否建立（落实）</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w:t>
            </w:r>
          </w:p>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环境风险防控和应急措施制度</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环境风险防控责任人及责任机构</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定期巡检和维护责任制度（一月一次）</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5"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4</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环评及批复中各项环境风险防控和应急措施要求</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5"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5</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对职工开展环境风险和环境应急管理宣传和培训（一年一次以上）</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8"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6</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建立突发环境事件信息报告制度</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26" w:name="_Toc27282"/>
      <w:bookmarkStart w:id="127" w:name="_Toc155"/>
      <w:bookmarkStart w:id="128" w:name="_Toc21254"/>
      <w:bookmarkStart w:id="129" w:name="_Toc456950174"/>
      <w:bookmarkStart w:id="130" w:name="_Toc15883"/>
      <w:bookmarkStart w:id="131" w:name="_Toc32390"/>
      <w:r>
        <w:rPr>
          <w:rFonts w:hint="default" w:ascii="Times New Roman" w:hAnsi="Times New Roman" w:eastAsia="仿宋" w:cs="Times New Roman"/>
          <w:b/>
          <w:bCs/>
          <w:color w:val="auto"/>
          <w:kern w:val="44"/>
          <w:sz w:val="30"/>
          <w:szCs w:val="30"/>
          <w:lang w:val="zh-CN" w:eastAsia="zh-CN" w:bidi="ar-SA"/>
        </w:rPr>
        <w:t>5.2环境风险防控与应急措施</w:t>
      </w:r>
      <w:bookmarkEnd w:id="126"/>
      <w:bookmarkEnd w:id="127"/>
      <w:bookmarkEnd w:id="128"/>
      <w:bookmarkEnd w:id="129"/>
      <w:bookmarkEnd w:id="130"/>
      <w:bookmarkEnd w:id="131"/>
    </w:p>
    <w:p>
      <w:pPr>
        <w:pStyle w:val="48"/>
        <w:adjustRightInd w:val="0"/>
        <w:snapToGrid w:val="0"/>
        <w:ind w:firstLine="560"/>
        <w:rPr>
          <w:rFonts w:ascii="Times New Roman" w:hAnsi="Times New Roman" w:eastAsia="仿宋" w:cs="Times New Roman"/>
          <w:bCs/>
          <w:color w:val="auto"/>
          <w:sz w:val="28"/>
          <w:szCs w:val="28"/>
          <w:lang w:val="zh-CN"/>
        </w:rPr>
      </w:pPr>
      <w:r>
        <w:rPr>
          <w:rFonts w:ascii="Times New Roman" w:hAnsi="Times New Roman" w:eastAsia="仿宋" w:cs="Times New Roman"/>
          <w:bCs/>
          <w:color w:val="auto"/>
          <w:sz w:val="28"/>
          <w:szCs w:val="28"/>
          <w:lang w:val="zh-CN"/>
        </w:rPr>
        <w:t>环境风险防控与应急措施见表5.2-1。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表5.2-1    环境风险防控与应急措施</w:t>
      </w:r>
    </w:p>
    <w:tbl>
      <w:tblPr>
        <w:tblStyle w:val="22"/>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554"/>
        <w:gridCol w:w="3687"/>
        <w:gridCol w:w="1554"/>
        <w:gridCol w:w="272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   容</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w:t>
            </w:r>
          </w:p>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w:t>
            </w:r>
          </w:p>
        </w:tc>
        <w:tc>
          <w:tcPr>
            <w:tcW w:w="1598"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对排气口</w:t>
            </w:r>
            <w:r>
              <w:rPr>
                <w:rFonts w:hint="eastAsia" w:ascii="Times New Roman" w:hAnsi="Times New Roman" w:eastAsia="仿宋" w:cs="Times New Roman"/>
                <w:color w:val="auto"/>
                <w:sz w:val="21"/>
                <w:szCs w:val="21"/>
              </w:rPr>
              <w:t>、废水排放口</w:t>
            </w:r>
            <w:r>
              <w:rPr>
                <w:rFonts w:ascii="Times New Roman" w:hAnsi="Times New Roman" w:eastAsia="仿宋" w:cs="Times New Roman"/>
                <w:color w:val="auto"/>
                <w:sz w:val="21"/>
                <w:szCs w:val="21"/>
              </w:rPr>
              <w:t>进行定期监测并设置岗位责任制</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98"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5" w:hRule="atLeast"/>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根据事故废水排放事故</w:t>
            </w:r>
            <w:r>
              <w:rPr>
                <w:rFonts w:hint="eastAsia" w:ascii="Times New Roman" w:hAnsi="Times New Roman" w:eastAsia="仿宋" w:cs="Times New Roman"/>
                <w:color w:val="auto"/>
                <w:sz w:val="21"/>
                <w:szCs w:val="21"/>
              </w:rPr>
              <w:t>设截留措施</w:t>
            </w:r>
            <w:r>
              <w:rPr>
                <w:rFonts w:ascii="Times New Roman" w:hAnsi="Times New Roman" w:eastAsia="仿宋" w:cs="Times New Roman"/>
                <w:color w:val="auto"/>
                <w:sz w:val="21"/>
                <w:szCs w:val="21"/>
              </w:rPr>
              <w:t xml:space="preserve"> </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98"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，企业暂时未建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w:t>
            </w:r>
            <w:r>
              <w:rPr>
                <w:rFonts w:hint="eastAsia" w:ascii="Times New Roman" w:hAnsi="Times New Roman" w:eastAsia="仿宋" w:cs="Times New Roman"/>
                <w:color w:val="auto"/>
                <w:sz w:val="21"/>
                <w:szCs w:val="21"/>
                <w:lang w:eastAsia="zh-CN"/>
              </w:rPr>
              <w:t>废气在线监测</w:t>
            </w:r>
            <w:r>
              <w:rPr>
                <w:rFonts w:ascii="Times New Roman" w:hAnsi="Times New Roman" w:eastAsia="仿宋" w:cs="Times New Roman"/>
                <w:color w:val="auto"/>
                <w:sz w:val="21"/>
                <w:szCs w:val="21"/>
              </w:rPr>
              <w:t>装置</w:t>
            </w:r>
          </w:p>
        </w:tc>
        <w:tc>
          <w:tcPr>
            <w:tcW w:w="912"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98"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，废气采取人工定期监测，但企业在环保设备已安装独立电表</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32" w:name="_Toc22984"/>
      <w:bookmarkStart w:id="133" w:name="_Toc7217"/>
      <w:bookmarkStart w:id="134" w:name="_Toc2324"/>
      <w:bookmarkStart w:id="135" w:name="_Toc5109"/>
      <w:bookmarkStart w:id="136" w:name="_Toc456950175"/>
      <w:bookmarkStart w:id="137" w:name="_Toc30668"/>
      <w:r>
        <w:rPr>
          <w:rFonts w:hint="default" w:ascii="Times New Roman" w:hAnsi="Times New Roman" w:eastAsia="仿宋" w:cs="Times New Roman"/>
          <w:b/>
          <w:bCs/>
          <w:color w:val="auto"/>
          <w:kern w:val="44"/>
          <w:sz w:val="30"/>
          <w:szCs w:val="30"/>
          <w:lang w:val="zh-CN" w:eastAsia="zh-CN" w:bidi="ar-SA"/>
        </w:rPr>
        <w:t>5.3环境应急资源</w:t>
      </w:r>
      <w:bookmarkEnd w:id="132"/>
      <w:bookmarkEnd w:id="133"/>
      <w:bookmarkEnd w:id="134"/>
      <w:bookmarkEnd w:id="135"/>
      <w:bookmarkEnd w:id="136"/>
      <w:bookmarkEnd w:id="137"/>
    </w:p>
    <w:p>
      <w:pPr>
        <w:pStyle w:val="48"/>
        <w:adjustRightInd w:val="0"/>
        <w:snapToGrid w:val="0"/>
        <w:ind w:firstLine="560"/>
        <w:rPr>
          <w:rFonts w:ascii="Times New Roman" w:hAnsi="Times New Roman" w:eastAsia="仿宋" w:cs="Times New Roman"/>
          <w:bCs/>
          <w:color w:val="auto"/>
          <w:sz w:val="28"/>
          <w:szCs w:val="28"/>
          <w:lang w:val="zh-CN"/>
        </w:rPr>
      </w:pPr>
      <w:r>
        <w:rPr>
          <w:rFonts w:ascii="Times New Roman" w:hAnsi="Times New Roman" w:eastAsia="仿宋" w:cs="Times New Roman"/>
          <w:bCs/>
          <w:color w:val="auto"/>
          <w:sz w:val="28"/>
          <w:szCs w:val="28"/>
          <w:lang w:val="zh-CN"/>
        </w:rPr>
        <w:t>环境应急资源见表5.3-1。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表5.3-1     环境应急资源</w:t>
      </w:r>
    </w:p>
    <w:tbl>
      <w:tblPr>
        <w:tblStyle w:val="22"/>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058"/>
        <w:gridCol w:w="3532"/>
        <w:gridCol w:w="1355"/>
        <w:gridCol w:w="257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   容</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是否配备</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必要的应急物资和应急装备</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设置专职人员组成的应急救援队伍</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0"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与其他单位、组织签订应急救援协议</w:t>
            </w:r>
          </w:p>
        </w:tc>
        <w:tc>
          <w:tcPr>
            <w:tcW w:w="795"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10"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，暂时未与其他单位签订应急救援协议</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38" w:name="_Toc31646"/>
      <w:bookmarkStart w:id="139" w:name="_Toc18304"/>
      <w:bookmarkStart w:id="140" w:name="_Toc21513"/>
      <w:bookmarkStart w:id="141" w:name="_Toc24752"/>
      <w:bookmarkStart w:id="142" w:name="_Toc11240"/>
      <w:bookmarkStart w:id="143" w:name="_Toc456950176"/>
      <w:r>
        <w:rPr>
          <w:rFonts w:hint="default" w:ascii="Times New Roman" w:hAnsi="Times New Roman" w:eastAsia="仿宋" w:cs="Times New Roman"/>
          <w:b/>
          <w:bCs/>
          <w:color w:val="auto"/>
          <w:kern w:val="44"/>
          <w:sz w:val="30"/>
          <w:szCs w:val="30"/>
          <w:lang w:val="zh-CN" w:eastAsia="zh-CN" w:bidi="ar-SA"/>
        </w:rPr>
        <w:t>5.4历史经验教训总结</w:t>
      </w:r>
      <w:bookmarkEnd w:id="138"/>
      <w:bookmarkEnd w:id="139"/>
      <w:bookmarkEnd w:id="140"/>
      <w:bookmarkEnd w:id="141"/>
      <w:bookmarkEnd w:id="142"/>
      <w:bookmarkEnd w:id="143"/>
    </w:p>
    <w:p>
      <w:pPr>
        <w:pStyle w:val="48"/>
        <w:ind w:firstLine="560"/>
        <w:rPr>
          <w:rFonts w:eastAsia="仿宋"/>
          <w:bCs/>
          <w:color w:val="auto"/>
          <w:sz w:val="28"/>
          <w:szCs w:val="28"/>
          <w:lang w:val="zh-CN"/>
        </w:rPr>
      </w:pPr>
      <w:bookmarkStart w:id="144" w:name="_Toc355552208"/>
      <w:r>
        <w:rPr>
          <w:rFonts w:eastAsia="仿宋"/>
          <w:bCs/>
          <w:color w:val="auto"/>
          <w:sz w:val="28"/>
          <w:szCs w:val="28"/>
          <w:lang w:val="zh-CN"/>
        </w:rPr>
        <w:t>通常风险事件的发生主要原因表现为：自然灾害事件和因人们对某种事物的规律性尚未认识，目前的科学技术水平尚无法预防和避免的事件等；违章操作、违章指挥、违反劳动纪律、管理缺陷、生产作业条件恶劣、设计缺陷、设备保养不良等原因造成的事件。</w:t>
      </w:r>
      <w:bookmarkEnd w:id="144"/>
    </w:p>
    <w:p>
      <w:pPr>
        <w:pStyle w:val="48"/>
        <w:ind w:firstLine="560"/>
        <w:rPr>
          <w:rFonts w:eastAsia="仿宋"/>
          <w:bCs/>
          <w:color w:val="auto"/>
          <w:sz w:val="28"/>
          <w:szCs w:val="28"/>
          <w:lang w:val="zh-CN"/>
        </w:rPr>
      </w:pPr>
      <w:r>
        <w:rPr>
          <w:rFonts w:hint="eastAsia" w:eastAsia="仿宋"/>
          <w:bCs/>
          <w:color w:val="auto"/>
          <w:sz w:val="28"/>
          <w:szCs w:val="28"/>
          <w:lang w:val="zh-CN" w:eastAsia="zh-CN"/>
        </w:rPr>
        <w:t>陕西小白兔汽车维修服务有限公司秦汉新城分公司</w:t>
      </w:r>
      <w:r>
        <w:rPr>
          <w:rFonts w:eastAsia="仿宋"/>
          <w:bCs/>
          <w:color w:val="auto"/>
          <w:sz w:val="28"/>
          <w:szCs w:val="28"/>
          <w:lang w:val="zh-CN"/>
        </w:rPr>
        <w:t>目前无环境污染事件。但公司可能会发生以下环境污染事件：</w:t>
      </w:r>
      <w:r>
        <w:rPr>
          <w:rFonts w:hint="eastAsia" w:eastAsia="仿宋"/>
          <w:bCs/>
          <w:color w:val="auto"/>
          <w:sz w:val="28"/>
          <w:szCs w:val="28"/>
          <w:lang w:val="zh-CN"/>
        </w:rPr>
        <w:t>风险物质泄漏，出现明火引发火灾和爆炸、污染大气、水和土壤环境，危及健康，废气废水超标排放等。</w:t>
      </w:r>
    </w:p>
    <w:bookmarkEnd w:id="123"/>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为避免环境风险事故的发生，在重点剖析上述酿成事故原因的基础上，本评估提出以下建议及相应对策：</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（1）加强管理，强化各风险单位安全操作；</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（2）严格按照《危险化学品管理条例》，加强对危化物品的管理。</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3）加强管理，定期开展员工培训，提高员工素质、增强操作技能；内部、外部培训后进行考试。对员工考核结果应记录备案，考试通过即为合格。考试合格者才能使用，不合格者应继续补习，直到合格为止，做到上岗持证；为加强企业员工按章规范操作的主动性、自觉性，制定并落实内部奖惩措施。</w:t>
      </w:r>
      <w:bookmarkStart w:id="145" w:name="_Toc9582"/>
    </w:p>
    <w:p>
      <w:pPr>
        <w:pStyle w:val="4"/>
        <w:pageBreakBefore w:val="0"/>
        <w:widowControl w:val="0"/>
        <w:kinsoku/>
        <w:wordWrap/>
        <w:overflowPunct/>
        <w:topLinePunct w:val="0"/>
        <w:autoSpaceDE/>
        <w:autoSpaceDN/>
        <w:bidi w:val="0"/>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46" w:name="_Toc21500"/>
      <w:r>
        <w:rPr>
          <w:rFonts w:hint="default" w:ascii="Times New Roman" w:hAnsi="Times New Roman" w:eastAsia="仿宋" w:cs="Times New Roman"/>
          <w:b/>
          <w:bCs/>
          <w:color w:val="auto"/>
          <w:kern w:val="44"/>
          <w:sz w:val="30"/>
          <w:szCs w:val="30"/>
          <w:lang w:val="zh-CN" w:eastAsia="zh-CN" w:bidi="ar-SA"/>
        </w:rPr>
        <w:t>5.5需要整改的短期、中期和长期项目内容</w:t>
      </w:r>
      <w:bookmarkEnd w:id="124"/>
      <w:bookmarkEnd w:id="125"/>
      <w:bookmarkEnd w:id="145"/>
      <w:bookmarkEnd w:id="146"/>
    </w:p>
    <w:p>
      <w:pPr>
        <w:pageBreakBefore w:val="0"/>
        <w:widowControl w:val="0"/>
        <w:kinsoku/>
        <w:wordWrap/>
        <w:overflowPunct/>
        <w:topLinePunct w:val="0"/>
        <w:autoSpaceDE/>
        <w:autoSpaceDN/>
        <w:bidi w:val="0"/>
        <w:spacing w:line="360" w:lineRule="auto"/>
        <w:ind w:firstLine="560"/>
        <w:jc w:val="left"/>
        <w:textAlignment w:val="auto"/>
        <w:rPr>
          <w:rFonts w:hint="default" w:ascii="Times New Roman" w:hAnsi="Times New Roman" w:eastAsia="仿宋" w:cs="Times New Roman"/>
          <w:b/>
          <w:bCs/>
          <w:snapToGrid w:val="0"/>
          <w:color w:val="auto"/>
          <w:kern w:val="0"/>
          <w:sz w:val="28"/>
          <w:szCs w:val="28"/>
        </w:rPr>
      </w:pPr>
      <w:r>
        <w:rPr>
          <w:rFonts w:hint="default" w:ascii="Times New Roman" w:hAnsi="Times New Roman" w:eastAsia="仿宋" w:cs="Times New Roman"/>
          <w:snapToGrid w:val="0"/>
          <w:color w:val="auto"/>
          <w:kern w:val="0"/>
          <w:sz w:val="28"/>
          <w:szCs w:val="28"/>
        </w:rPr>
        <w:t>针对上述排查的每一项差距和隐患，根据其危害性、紧迫性和治理时间的长短，提出需要完成整改的期限，分别按短期（3个月）、中期（3-6个月）和长期（6个月以上）给出，详见下表。</w:t>
      </w:r>
    </w:p>
    <w:p>
      <w:pPr>
        <w:jc w:val="center"/>
        <w:rPr>
          <w:rFonts w:hint="default" w:ascii="Times New Roman" w:hAnsi="Times New Roman" w:eastAsia="仿宋" w:cs="Times New Roman"/>
          <w:b/>
          <w:bCs/>
          <w:snapToGrid w:val="0"/>
          <w:color w:val="auto"/>
          <w:kern w:val="0"/>
          <w:sz w:val="28"/>
          <w:szCs w:val="28"/>
        </w:rPr>
      </w:pPr>
      <w:r>
        <w:rPr>
          <w:rFonts w:hint="default" w:ascii="Times New Roman" w:hAnsi="Times New Roman" w:eastAsia="仿宋" w:cs="Times New Roman"/>
          <w:b/>
          <w:bCs/>
          <w:snapToGrid w:val="0"/>
          <w:color w:val="auto"/>
          <w:kern w:val="0"/>
          <w:sz w:val="28"/>
          <w:szCs w:val="28"/>
        </w:rPr>
        <w:t>表5-3    本企业要整改内容</w:t>
      </w:r>
    </w:p>
    <w:tbl>
      <w:tblPr>
        <w:tblStyle w:val="23"/>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29"/>
        <w:gridCol w:w="6208"/>
        <w:gridCol w:w="15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序号</w:t>
            </w:r>
          </w:p>
        </w:tc>
        <w:tc>
          <w:tcPr>
            <w:tcW w:w="3643" w:type="pct"/>
            <w:vAlign w:val="center"/>
          </w:tcPr>
          <w:p>
            <w:pPr>
              <w:ind w:left="-140" w:leftChars="-50" w:right="-140"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整改内容</w:t>
            </w:r>
          </w:p>
        </w:tc>
        <w:tc>
          <w:tcPr>
            <w:tcW w:w="928" w:type="pct"/>
            <w:vAlign w:val="center"/>
          </w:tcPr>
          <w:p>
            <w:pPr>
              <w:ind w:left="-140" w:leftChars="-50" w:right="-140"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整改期限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1</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自行监测能力不完善，与资质监测单位签订常规及应急监测协议。</w:t>
            </w:r>
          </w:p>
        </w:tc>
        <w:tc>
          <w:tcPr>
            <w:tcW w:w="928" w:type="pct"/>
            <w:vMerge w:val="restart"/>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短期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2</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张贴应急疏散路线图</w:t>
            </w:r>
          </w:p>
        </w:tc>
        <w:tc>
          <w:tcPr>
            <w:tcW w:w="928" w:type="pct"/>
            <w:vMerge w:val="continue"/>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3</w:t>
            </w:r>
          </w:p>
        </w:tc>
        <w:tc>
          <w:tcPr>
            <w:tcW w:w="3643" w:type="pct"/>
            <w:vAlign w:val="center"/>
          </w:tcPr>
          <w:p>
            <w:pPr>
              <w:pStyle w:val="30"/>
              <w:kinsoku w:val="0"/>
              <w:overflowPunct w:val="0"/>
              <w:autoSpaceDE w:val="0"/>
              <w:autoSpaceDN w:val="0"/>
              <w:ind w:left="0"/>
              <w:jc w:val="center"/>
              <w:rPr>
                <w:rFonts w:hint="default" w:ascii="Times New Roman" w:hAnsi="Times New Roman" w:eastAsia="仿宋" w:cs="Times New Roman"/>
                <w:snapToGrid w:val="0"/>
                <w:color w:val="auto"/>
                <w:kern w:val="0"/>
              </w:rPr>
            </w:pPr>
            <w:r>
              <w:rPr>
                <w:rFonts w:hint="eastAsia" w:ascii="Times New Roman" w:hAnsi="Times New Roman" w:eastAsia="仿宋" w:cs="Times New Roman"/>
                <w:snapToGrid w:val="0"/>
                <w:color w:val="auto"/>
                <w:kern w:val="0"/>
                <w:lang w:eastAsia="zh-CN"/>
              </w:rPr>
              <w:t>需</w:t>
            </w:r>
            <w:r>
              <w:rPr>
                <w:rFonts w:hint="default" w:ascii="Times New Roman" w:hAnsi="Times New Roman" w:eastAsia="仿宋" w:cs="Times New Roman"/>
                <w:snapToGrid w:val="0"/>
                <w:color w:val="auto"/>
                <w:kern w:val="0"/>
              </w:rPr>
              <w:t>建立健全环境应急管理体系，进一步落实环境风险防控重点岗位责任人，落实环境风险设施定期巡检和维护责任制度；所有操作人员均应经培训后上岗，并严格按照操作规程操作，减少人为事故发生。</w:t>
            </w:r>
          </w:p>
        </w:tc>
        <w:tc>
          <w:tcPr>
            <w:tcW w:w="928" w:type="pct"/>
            <w:vMerge w:val="restart"/>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中期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4</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建立环境事件信息报告制度，落实并完善隐患排查制度。</w:t>
            </w:r>
          </w:p>
        </w:tc>
        <w:tc>
          <w:tcPr>
            <w:tcW w:w="928" w:type="pct"/>
            <w:vMerge w:val="continue"/>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5</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针对应急小组成员颁布相应的任命书，进一步落实岗位责任制，特别是应急指挥领导小组指挥及成员。</w:t>
            </w:r>
          </w:p>
        </w:tc>
        <w:tc>
          <w:tcPr>
            <w:tcW w:w="928" w:type="pct"/>
            <w:vMerge w:val="continue"/>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6</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开展对本企业员工、周边企业员工和居民的环境风险和环境应急管理的宣传工作及安全消防教育工作，定期组织员工进行专题培训和教育，并开展预案演练并归档。</w:t>
            </w:r>
          </w:p>
        </w:tc>
        <w:tc>
          <w:tcPr>
            <w:tcW w:w="928" w:type="pct"/>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长期</w:t>
            </w:r>
          </w:p>
        </w:tc>
      </w:tr>
    </w:tbl>
    <w:p>
      <w:pPr>
        <w:keepNext w:val="0"/>
        <w:keepLines w:val="0"/>
        <w:widowControl/>
        <w:suppressLineNumbers w:val="0"/>
        <w:jc w:val="left"/>
        <w:rPr>
          <w:color w:val="auto"/>
        </w:rPr>
      </w:pPr>
      <w:r>
        <w:rPr>
          <w:rFonts w:hint="default" w:ascii="Times New Roman" w:hAnsi="Times New Roman" w:eastAsia="仿宋" w:cs="Times New Roman"/>
          <w:bCs/>
          <w:snapToGrid w:val="0"/>
          <w:color w:val="auto"/>
          <w:kern w:val="0"/>
          <w:sz w:val="28"/>
          <w:szCs w:val="28"/>
        </w:rPr>
        <w:t>针对以上实施计划，每完成一个计划，都应将计划完成情况登记建档备查</w:t>
      </w:r>
      <w:r>
        <w:rPr>
          <w:rFonts w:hint="eastAsia" w:ascii="Times New Roman" w:hAnsi="Times New Roman" w:eastAsia="仿宋" w:cs="Times New Roman"/>
          <w:bCs/>
          <w:snapToGrid w:val="0"/>
          <w:color w:val="auto"/>
          <w:kern w:val="0"/>
          <w:sz w:val="28"/>
          <w:szCs w:val="28"/>
          <w:lang w:eastAsia="zh-CN"/>
        </w:rPr>
        <w:t>。</w:t>
      </w:r>
    </w:p>
    <w:p>
      <w:pPr>
        <w:ind w:firstLine="560" w:firstLineChars="200"/>
        <w:rPr>
          <w:rFonts w:hint="eastAsia" w:ascii="Times New Roman" w:hAnsi="Times New Roman" w:eastAsia="仿宋" w:cs="Times New Roman"/>
          <w:color w:val="auto"/>
          <w:sz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jc w:val="center"/>
        <w:rPr>
          <w:rFonts w:hint="default" w:ascii="Times New Roman" w:hAnsi="Times New Roman" w:eastAsia="仿宋" w:cs="Times New Roman"/>
          <w:b/>
          <w:bCs w:val="0"/>
          <w:snapToGrid w:val="0"/>
          <w:color w:val="auto"/>
          <w:kern w:val="0"/>
          <w:sz w:val="36"/>
          <w:szCs w:val="36"/>
          <w:lang w:val="en-US" w:eastAsia="zh-CN" w:bidi="ar-SA"/>
        </w:rPr>
      </w:pPr>
      <w:bookmarkStart w:id="147" w:name="_Toc12463"/>
      <w:bookmarkStart w:id="148" w:name="_Toc14494"/>
      <w:r>
        <w:rPr>
          <w:rFonts w:hint="eastAsia" w:ascii="Times New Roman" w:hAnsi="Times New Roman" w:eastAsia="仿宋" w:cs="Times New Roman"/>
          <w:b/>
          <w:bCs w:val="0"/>
          <w:snapToGrid w:val="0"/>
          <w:color w:val="auto"/>
          <w:kern w:val="0"/>
          <w:sz w:val="36"/>
          <w:szCs w:val="36"/>
          <w:lang w:val="en-US" w:eastAsia="zh-CN" w:bidi="ar-SA"/>
        </w:rPr>
        <w:t>6</w:t>
      </w:r>
      <w:r>
        <w:rPr>
          <w:rFonts w:hint="eastAsia" w:ascii="Times New Roman" w:hAnsi="Times New Roman" w:cs="Times New Roman"/>
          <w:b/>
          <w:bCs w:val="0"/>
          <w:snapToGrid w:val="0"/>
          <w:color w:val="auto"/>
          <w:kern w:val="0"/>
          <w:sz w:val="36"/>
          <w:szCs w:val="36"/>
          <w:lang w:val="en-US" w:eastAsia="zh-CN" w:bidi="ar-SA"/>
        </w:rPr>
        <w:t>、</w:t>
      </w:r>
      <w:r>
        <w:rPr>
          <w:rFonts w:hint="eastAsia" w:ascii="Times New Roman" w:hAnsi="Times New Roman" w:eastAsia="仿宋" w:cs="Times New Roman"/>
          <w:b/>
          <w:bCs w:val="0"/>
          <w:snapToGrid w:val="0"/>
          <w:color w:val="auto"/>
          <w:kern w:val="0"/>
          <w:sz w:val="36"/>
          <w:szCs w:val="36"/>
          <w:lang w:val="en-US" w:eastAsia="zh-CN" w:bidi="ar-SA"/>
        </w:rPr>
        <w:t>完善环境风险防控和应急措施的实施计划</w:t>
      </w:r>
      <w:bookmarkEnd w:id="147"/>
      <w:bookmarkEnd w:id="148"/>
    </w:p>
    <w:p>
      <w:pPr>
        <w:spacing w:line="360" w:lineRule="auto"/>
        <w:ind w:firstLine="560" w:firstLineChars="200"/>
        <w:rPr>
          <w:rFonts w:hint="eastAsia" w:ascii="Times New Roman" w:hAnsi="Times New Roman" w:eastAsia="仿宋" w:cs="Times New Roman"/>
          <w:b w:val="0"/>
          <w:bCs w:val="0"/>
          <w:color w:val="auto"/>
          <w:sz w:val="28"/>
          <w:szCs w:val="28"/>
          <w:lang w:val="en-US" w:eastAsia="zh-CN"/>
        </w:rPr>
      </w:pPr>
      <w:r>
        <w:rPr>
          <w:rFonts w:hint="eastAsia" w:ascii="Times New Roman" w:hAnsi="Times New Roman" w:eastAsia="仿宋" w:cs="Times New Roman"/>
          <w:b w:val="0"/>
          <w:bCs w:val="0"/>
          <w:color w:val="auto"/>
          <w:sz w:val="28"/>
          <w:szCs w:val="28"/>
          <w:lang w:val="en-US" w:eastAsia="zh-CN"/>
        </w:rPr>
        <w:t>针对需要整改的项目，企业分别制定完善的风险防控和应急措施的实施计划，逐步完成整改措施，见下表。</w:t>
      </w:r>
    </w:p>
    <w:p>
      <w:pPr>
        <w:ind w:firstLine="562" w:firstLineChars="200"/>
        <w:jc w:val="center"/>
        <w:rPr>
          <w:rFonts w:hint="eastAsia" w:ascii="Times New Roman" w:hAnsi="Times New Roman" w:eastAsia="仿宋" w:cs="Times New Roman"/>
          <w:b/>
          <w:bCs/>
          <w:color w:val="auto"/>
          <w:szCs w:val="21"/>
        </w:rPr>
      </w:pPr>
      <w:r>
        <w:rPr>
          <w:rFonts w:hint="eastAsia" w:ascii="Times New Roman" w:hAnsi="Times New Roman" w:eastAsia="仿宋" w:cs="Times New Roman"/>
          <w:b/>
          <w:bCs/>
          <w:color w:val="auto"/>
          <w:szCs w:val="21"/>
        </w:rPr>
        <w:t>表6-1  需要整改项目实施计划</w:t>
      </w:r>
    </w:p>
    <w:tbl>
      <w:tblPr>
        <w:tblStyle w:val="22"/>
        <w:tblW w:w="50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70"/>
        <w:gridCol w:w="1067"/>
        <w:gridCol w:w="4398"/>
        <w:gridCol w:w="1224"/>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序号</w:t>
            </w:r>
          </w:p>
        </w:tc>
        <w:tc>
          <w:tcPr>
            <w:tcW w:w="636"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紧急程度</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完善内容</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完成时限</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1</w:t>
            </w:r>
          </w:p>
        </w:tc>
        <w:tc>
          <w:tcPr>
            <w:tcW w:w="636"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短期计划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与资质监测单位签订常规及应急监测协议。</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3个月内</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color w:val="auto"/>
                <w:kern w:val="2"/>
                <w:sz w:val="21"/>
                <w:szCs w:val="21"/>
                <w:lang w:val="en-US" w:eastAsia="zh-CN" w:bidi="ar"/>
              </w:rPr>
              <w:t>杨小龙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2</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张贴应急疏散路线图</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w:t>
            </w:r>
          </w:p>
        </w:tc>
        <w:tc>
          <w:tcPr>
            <w:tcW w:w="636"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中期计划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default" w:ascii="Times New Roman" w:hAnsi="Times New Roman" w:eastAsia="仿宋" w:cs="Times New Roman"/>
                <w:snapToGrid w:val="0"/>
                <w:color w:val="auto"/>
                <w:kern w:val="0"/>
                <w:sz w:val="21"/>
                <w:szCs w:val="21"/>
              </w:rPr>
              <w:t>健全环境应急管理体系</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3-6个月</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完成</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color w:val="auto"/>
                <w:kern w:val="2"/>
                <w:sz w:val="21"/>
                <w:szCs w:val="21"/>
                <w:lang w:val="en-US" w:eastAsia="zh-CN" w:bidi="ar"/>
              </w:rPr>
              <w:t>崔红涛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4</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建全环境事件信息报告制度</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5</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落实岗位责任制</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6</w:t>
            </w:r>
          </w:p>
        </w:tc>
        <w:tc>
          <w:tcPr>
            <w:tcW w:w="636"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长期计划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定期对员工进行培训并定期开展应急演练</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常年</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color w:val="auto"/>
                <w:kern w:val="2"/>
                <w:sz w:val="21"/>
                <w:szCs w:val="21"/>
                <w:lang w:val="en-US" w:eastAsia="zh-CN" w:bidi="ar"/>
              </w:rPr>
              <w:t>张  行</w:t>
            </w:r>
          </w:p>
        </w:tc>
      </w:tr>
    </w:tbl>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both"/>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149" w:name="_Toc19168"/>
      <w:r>
        <w:rPr>
          <w:rFonts w:hint="eastAsia" w:ascii="Times New Roman" w:hAnsi="Times New Roman" w:eastAsia="仿宋" w:cs="Times New Roman"/>
          <w:b/>
          <w:snapToGrid w:val="0"/>
          <w:color w:val="auto"/>
          <w:kern w:val="0"/>
          <w:sz w:val="36"/>
          <w:szCs w:val="36"/>
          <w:lang w:val="en-US" w:eastAsia="zh-CN"/>
        </w:rPr>
        <w:t>7</w:t>
      </w:r>
      <w:r>
        <w:rPr>
          <w:rFonts w:hint="default" w:ascii="Times New Roman" w:hAnsi="Times New Roman" w:eastAsia="仿宋" w:cs="Times New Roman"/>
          <w:b/>
          <w:snapToGrid w:val="0"/>
          <w:color w:val="auto"/>
          <w:kern w:val="0"/>
          <w:sz w:val="36"/>
          <w:szCs w:val="36"/>
        </w:rPr>
        <w:t>、企业突发环境事件风险等级</w:t>
      </w:r>
      <w:bookmarkEnd w:id="149"/>
    </w:p>
    <w:p>
      <w:pPr>
        <w:spacing w:line="360" w:lineRule="auto"/>
        <w:outlineLvl w:val="1"/>
        <w:rPr>
          <w:rFonts w:hint="default" w:ascii="Times New Roman" w:hAnsi="Times New Roman" w:eastAsia="仿宋" w:cs="Times New Roman"/>
          <w:b/>
          <w:bCs/>
          <w:snapToGrid w:val="0"/>
          <w:color w:val="auto"/>
          <w:kern w:val="0"/>
          <w:sz w:val="28"/>
          <w:szCs w:val="28"/>
        </w:rPr>
      </w:pPr>
      <w:bookmarkStart w:id="150" w:name="_Toc1632"/>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rPr>
        <w:t>.1企业突发环境事件风险等级划分方法</w:t>
      </w:r>
      <w:bookmarkEnd w:id="150"/>
    </w:p>
    <w:p>
      <w:pPr>
        <w:spacing w:line="360" w:lineRule="auto"/>
        <w:ind w:firstLine="560" w:firstLineChars="200"/>
        <w:jc w:val="left"/>
        <w:rPr>
          <w:rFonts w:hint="default" w:ascii="Times New Roman" w:hAnsi="Times New Roman" w:eastAsia="仿宋" w:cs="Times New Roman"/>
          <w:color w:val="auto"/>
          <w:kern w:val="0"/>
          <w:sz w:val="28"/>
          <w:szCs w:val="28"/>
        </w:rPr>
      </w:pPr>
      <w:r>
        <w:rPr>
          <w:rFonts w:hint="default" w:ascii="Times New Roman" w:hAnsi="Times New Roman" w:eastAsia="仿宋" w:cs="Times New Roman"/>
          <w:snapToGrid w:val="0"/>
          <w:color w:val="auto"/>
          <w:kern w:val="0"/>
          <w:sz w:val="28"/>
          <w:szCs w:val="28"/>
        </w:rPr>
        <w:t>本次突发环境事件风险等级的划分参照</w:t>
      </w:r>
      <w:r>
        <w:rPr>
          <w:rFonts w:hint="default" w:ascii="Times New Roman" w:hAnsi="Times New Roman" w:eastAsia="仿宋" w:cs="Times New Roman"/>
          <w:color w:val="auto"/>
          <w:kern w:val="0"/>
          <w:sz w:val="28"/>
          <w:szCs w:val="28"/>
        </w:rPr>
        <w:t>《企业突发环境事件风险分级方法》（HJ 941-2018）中相关工作流程及方法。工作流程见图</w:t>
      </w:r>
      <w:r>
        <w:rPr>
          <w:rFonts w:hint="eastAsia" w:ascii="Times New Roman" w:hAnsi="Times New Roman" w:eastAsia="仿宋" w:cs="Times New Roman"/>
          <w:color w:val="auto"/>
          <w:kern w:val="0"/>
          <w:sz w:val="28"/>
          <w:szCs w:val="28"/>
          <w:lang w:val="en-US" w:eastAsia="zh-CN"/>
        </w:rPr>
        <w:t>6</w:t>
      </w:r>
      <w:r>
        <w:rPr>
          <w:rFonts w:hint="default" w:ascii="Times New Roman" w:hAnsi="Times New Roman" w:eastAsia="仿宋" w:cs="Times New Roman"/>
          <w:color w:val="auto"/>
          <w:kern w:val="0"/>
          <w:sz w:val="28"/>
          <w:szCs w:val="28"/>
        </w:rPr>
        <w:t>-1。</w:t>
      </w:r>
    </w:p>
    <w:p>
      <w:pPr>
        <w:rPr>
          <w:rFonts w:hint="default" w:ascii="Times New Roman" w:hAnsi="Times New Roman" w:eastAsia="仿宋" w:cs="Times New Roman"/>
          <w:color w:val="auto"/>
          <w:kern w:val="0"/>
          <w:sz w:val="28"/>
          <w:szCs w:val="28"/>
        </w:rPr>
      </w:pPr>
      <w:bookmarkStart w:id="174" w:name="_GoBack"/>
      <w:r>
        <w:rPr>
          <w:rFonts w:hint="default" w:ascii="Times New Roman" w:hAnsi="Times New Roman" w:eastAsia="仿宋" w:cs="Times New Roman"/>
          <w:color w:val="auto"/>
        </w:rPr>
        <w:drawing>
          <wp:inline distT="0" distB="0" distL="114300" distR="114300">
            <wp:extent cx="5200015" cy="4032250"/>
            <wp:effectExtent l="0" t="0" r="635" b="635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2" cstate="print"/>
                    <a:stretch>
                      <a:fillRect/>
                    </a:stretch>
                  </pic:blipFill>
                  <pic:spPr>
                    <a:xfrm>
                      <a:off x="0" y="0"/>
                      <a:ext cx="5200015" cy="4032250"/>
                    </a:xfrm>
                    <a:prstGeom prst="rect">
                      <a:avLst/>
                    </a:prstGeom>
                    <a:noFill/>
                    <a:ln w="9525">
                      <a:noFill/>
                    </a:ln>
                  </pic:spPr>
                </pic:pic>
              </a:graphicData>
            </a:graphic>
          </wp:inline>
        </w:drawing>
      </w:r>
      <w:bookmarkEnd w:id="174"/>
    </w:p>
    <w:p>
      <w:pPr>
        <w:pStyle w:val="2"/>
        <w:ind w:left="0" w:leftChars="0" w:firstLine="0" w:firstLineChars="0"/>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图</w:t>
      </w:r>
      <w:r>
        <w:rPr>
          <w:rFonts w:hint="eastAsia" w:ascii="Times New Roman" w:hAnsi="Times New Roman" w:eastAsia="仿宋" w:cs="Times New Roman"/>
          <w:b/>
          <w:bCs/>
          <w:color w:val="auto"/>
          <w:sz w:val="24"/>
          <w:szCs w:val="24"/>
          <w:lang w:val="en-US" w:eastAsia="zh-CN"/>
        </w:rPr>
        <w:t>6</w:t>
      </w:r>
      <w:r>
        <w:rPr>
          <w:rFonts w:hint="default" w:ascii="Times New Roman" w:hAnsi="Times New Roman" w:eastAsia="仿宋" w:cs="Times New Roman"/>
          <w:b/>
          <w:bCs/>
          <w:color w:val="auto"/>
          <w:sz w:val="24"/>
          <w:szCs w:val="24"/>
        </w:rPr>
        <w:t>-1    突发环境事件风险评估流程图</w:t>
      </w:r>
    </w:p>
    <w:p>
      <w:pPr>
        <w:spacing w:line="360" w:lineRule="auto"/>
        <w:ind w:firstLine="560" w:firstLineChars="200"/>
        <w:rPr>
          <w:rFonts w:hint="default" w:ascii="Times New Roman" w:hAnsi="Times New Roman" w:eastAsia="仿宋" w:cs="Times New Roman"/>
          <w:b w:val="0"/>
          <w:bCs w:val="0"/>
          <w:color w:val="auto"/>
          <w:sz w:val="28"/>
          <w:szCs w:val="28"/>
        </w:rPr>
      </w:pPr>
      <w:r>
        <w:rPr>
          <w:rFonts w:hint="default" w:ascii="Times New Roman" w:hAnsi="Times New Roman" w:eastAsia="仿宋" w:cs="Times New Roman"/>
          <w:color w:val="auto"/>
          <w:sz w:val="28"/>
          <w:szCs w:val="28"/>
        </w:rPr>
        <w:t>由图可知，在进行企业突发环境事件风险评估中等级划分前，首先应确定企业所涉及的</w:t>
      </w:r>
      <w:r>
        <w:rPr>
          <w:rFonts w:hint="default" w:ascii="Times New Roman" w:hAnsi="Times New Roman" w:eastAsia="仿宋" w:cs="Times New Roman"/>
          <w:color w:val="auto"/>
          <w:kern w:val="0"/>
          <w:sz w:val="28"/>
          <w:szCs w:val="28"/>
        </w:rPr>
        <w:t>《企业突发环境事件风险分级方法》（HJ 941-2018）中涉气（或水）风险物质数量与其临界量的比值Q，再根据Q值以及生产工艺过程与大气（或水）环境风险控制水平M、大气（或水）环境风险受体敏感程度E，对照企业突发环境事件风</w:t>
      </w:r>
      <w:r>
        <w:rPr>
          <w:rFonts w:hint="default" w:ascii="Times New Roman" w:hAnsi="Times New Roman" w:eastAsia="仿宋" w:cs="Times New Roman"/>
          <w:b w:val="0"/>
          <w:bCs w:val="0"/>
          <w:color w:val="auto"/>
          <w:sz w:val="28"/>
          <w:szCs w:val="28"/>
        </w:rPr>
        <w:t>险分级矩阵表确定风险等级（气或水）。</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1" w:name="_Toc30028"/>
      <w:bookmarkStart w:id="152" w:name="_Toc9432"/>
      <w:bookmarkStart w:id="153" w:name="_Toc26020"/>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.2风险物质识别</w:t>
      </w:r>
      <w:bookmarkEnd w:id="151"/>
      <w:bookmarkEnd w:id="152"/>
      <w:bookmarkEnd w:id="153"/>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b w:val="0"/>
          <w:bCs w:val="0"/>
          <w:color w:val="auto"/>
          <w:sz w:val="28"/>
          <w:szCs w:val="28"/>
        </w:rPr>
        <w:t>依据企</w:t>
      </w:r>
      <w:r>
        <w:rPr>
          <w:rFonts w:hint="default" w:ascii="Times New Roman" w:hAnsi="Times New Roman" w:eastAsia="仿宋" w:cs="Times New Roman"/>
          <w:color w:val="auto"/>
          <w:sz w:val="28"/>
          <w:szCs w:val="28"/>
        </w:rPr>
        <w:t>业涉及的各类化学物质种类和风险进行风险物质识别。突发环境事件风险物质及临界量清单见《企业突发环境事件分级HJ941-2018》附录A。</w:t>
      </w:r>
      <w:r>
        <w:rPr>
          <w:rFonts w:hint="eastAsia" w:ascii="Times New Roman" w:hAnsi="Times New Roman" w:eastAsia="仿宋" w:cs="Times New Roman"/>
          <w:color w:val="auto"/>
          <w:sz w:val="28"/>
          <w:szCs w:val="28"/>
          <w:lang w:eastAsia="zh-CN"/>
        </w:rPr>
        <w:t>项目风险物质主要有油漆、机油、防冻液、废机油、废防冻液等。</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4" w:name="_Toc5656"/>
      <w:bookmarkStart w:id="155" w:name="_Toc14419"/>
      <w:bookmarkStart w:id="156" w:name="_Toc18676"/>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.3突发大气环境事件风险分级</w:t>
      </w:r>
      <w:bookmarkEnd w:id="154"/>
      <w:bookmarkEnd w:id="155"/>
      <w:bookmarkEnd w:id="156"/>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根据《企业突发环境事件风险分级方法》（HJ941-2018）中企业突发环境事件风险等级划分方法中的相关要求，当企业存在多种环境风险物质时，则按下式计算物质数量与其临界量比值（Q），计算公式如下：</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式中：q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——每种环境风险物质的最大存在总量，t；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——每种环境风险物质的临界量，t。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计算出Q值后，将Q值划分为4级，分别为：</w:t>
      </w:r>
      <w:r>
        <w:rPr>
          <w:rFonts w:hint="default" w:ascii="Times New Roman" w:hAnsi="Times New Roman" w:cs="Times New Roman"/>
          <w:color w:val="auto"/>
          <w:sz w:val="28"/>
          <w:szCs w:val="28"/>
        </w:rPr>
        <w:t>①</w:t>
      </w:r>
      <w:r>
        <w:rPr>
          <w:rFonts w:hint="default" w:ascii="Times New Roman" w:hAnsi="Times New Roman" w:eastAsia="仿宋" w:cs="Times New Roman"/>
          <w:color w:val="auto"/>
          <w:sz w:val="28"/>
          <w:szCs w:val="28"/>
        </w:rPr>
        <w:t>当Q&lt;1时，企业直接评为一般环境风险等级，以Q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②</w:t>
      </w:r>
      <w:r>
        <w:rPr>
          <w:rFonts w:hint="default" w:ascii="Times New Roman" w:hAnsi="Times New Roman" w:eastAsia="仿宋" w:cs="Times New Roman"/>
          <w:color w:val="auto"/>
          <w:sz w:val="28"/>
          <w:szCs w:val="28"/>
        </w:rPr>
        <w:t>当1≤Q&lt;10时，以Q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③</w:t>
      </w:r>
      <w:r>
        <w:rPr>
          <w:rFonts w:hint="default" w:ascii="Times New Roman" w:hAnsi="Times New Roman" w:eastAsia="仿宋" w:cs="Times New Roman"/>
          <w:color w:val="auto"/>
          <w:sz w:val="28"/>
          <w:szCs w:val="28"/>
        </w:rPr>
        <w:t>当10≤Q&lt;100时，以Q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④</w:t>
      </w:r>
      <w:r>
        <w:rPr>
          <w:rFonts w:hint="default" w:ascii="Times New Roman" w:hAnsi="Times New Roman" w:eastAsia="仿宋" w:cs="Times New Roman"/>
          <w:color w:val="auto"/>
          <w:sz w:val="28"/>
          <w:szCs w:val="28"/>
        </w:rPr>
        <w:t>当Q≥100时，以Q</w:t>
      </w:r>
      <w:r>
        <w:rPr>
          <w:rFonts w:hint="default" w:ascii="Times New Roman" w:hAnsi="Times New Roman" w:eastAsia="仿宋" w:cs="Times New Roman"/>
          <w:color w:val="auto"/>
          <w:sz w:val="28"/>
          <w:szCs w:val="28"/>
          <w:vertAlign w:val="subscript"/>
        </w:rPr>
        <w:t>3</w:t>
      </w:r>
      <w:r>
        <w:rPr>
          <w:rFonts w:hint="default" w:ascii="Times New Roman" w:hAnsi="Times New Roman" w:eastAsia="仿宋" w:cs="Times New Roman"/>
          <w:color w:val="auto"/>
          <w:sz w:val="28"/>
          <w:szCs w:val="28"/>
        </w:rPr>
        <w:t>表示。</w:t>
      </w:r>
    </w:p>
    <w:p>
      <w:pPr>
        <w:pStyle w:val="49"/>
        <w:pageBreakBefore w:val="0"/>
        <w:widowControl w:val="0"/>
        <w:kinsoku/>
        <w:wordWrap/>
        <w:overflowPunct/>
        <w:topLinePunct w:val="0"/>
        <w:autoSpaceDE/>
        <w:autoSpaceDN/>
        <w:bidi w:val="0"/>
        <w:spacing w:before="0" w:line="360" w:lineRule="auto"/>
        <w:ind w:firstLine="56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对照《企业突发环境事件分级HJ941-2018》附录A，本企业规定的临界量和主要化学品最大存在量如下表：对照《企业突发环境事件分级HJ941-2018》附录A，本企业规定的临界量和主要化学品最大存在量如下表：</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表</w:t>
      </w:r>
      <w:r>
        <w:rPr>
          <w:rFonts w:hint="eastAsia" w:ascii="Times New Roman" w:hAnsi="Times New Roman" w:eastAsia="仿宋" w:cs="Times New Roman"/>
          <w:b/>
          <w:bCs/>
          <w:color w:val="auto"/>
          <w:sz w:val="24"/>
          <w:szCs w:val="24"/>
          <w:lang w:val="en-US" w:eastAsia="zh-CN"/>
        </w:rPr>
        <w:t>6.3-1</w:t>
      </w:r>
      <w:r>
        <w:rPr>
          <w:rFonts w:hint="default" w:ascii="Times New Roman" w:hAnsi="Times New Roman" w:eastAsia="仿宋" w:cs="Times New Roman"/>
          <w:b/>
          <w:bCs/>
          <w:color w:val="auto"/>
          <w:sz w:val="24"/>
          <w:szCs w:val="24"/>
        </w:rPr>
        <w:t xml:space="preserve">    环境风险物质与临界量表</w:t>
      </w:r>
    </w:p>
    <w:tbl>
      <w:tblPr>
        <w:tblStyle w:val="22"/>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28" w:type="dxa"/>
          <w:bottom w:w="0" w:type="dxa"/>
          <w:right w:w="28" w:type="dxa"/>
        </w:tblCellMar>
      </w:tblPr>
      <w:tblGrid>
        <w:gridCol w:w="2800"/>
        <w:gridCol w:w="2046"/>
        <w:gridCol w:w="1880"/>
        <w:gridCol w:w="16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涉及风险物质</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最大储存量（t）</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临界量（t）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q/Q</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0.3</w:t>
            </w:r>
          </w:p>
        </w:tc>
        <w:tc>
          <w:tcPr>
            <w:tcW w:w="112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2500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废机油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0.3</w:t>
            </w:r>
          </w:p>
        </w:tc>
        <w:tc>
          <w:tcPr>
            <w:tcW w:w="112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0.2</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废防冻液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0.2</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油漆</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0.2</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5000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2897"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总计</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0.00028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是否构成重大风险源</w:t>
            </w:r>
          </w:p>
        </w:tc>
        <w:tc>
          <w:tcPr>
            <w:tcW w:w="3325"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否</w:t>
            </w:r>
          </w:p>
        </w:tc>
      </w:tr>
    </w:tbl>
    <w:p>
      <w:pPr>
        <w:pageBreakBefore w:val="0"/>
        <w:widowControl w:val="0"/>
        <w:kinsoku/>
        <w:wordWrap/>
        <w:overflowPunct/>
        <w:topLinePunct w:val="0"/>
        <w:autoSpaceDE/>
        <w:autoSpaceDN/>
        <w:bidi w:val="0"/>
        <w:spacing w:line="360" w:lineRule="auto"/>
        <w:ind w:firstLine="560" w:firstLineChars="200"/>
        <w:textAlignment w:val="auto"/>
        <w:rPr>
          <w:rStyle w:val="25"/>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计算得出，本项</w:t>
      </w:r>
      <w:r>
        <w:rPr>
          <w:rFonts w:hint="default" w:ascii="Times New Roman" w:hAnsi="Times New Roman" w:eastAsia="仿宋" w:cs="Times New Roman"/>
          <w:color w:val="auto"/>
          <w:sz w:val="28"/>
          <w:szCs w:val="28"/>
          <w:highlight w:val="none"/>
        </w:rPr>
        <w:t>目Q=</w:t>
      </w:r>
      <w:r>
        <w:rPr>
          <w:rFonts w:hint="eastAsia" w:ascii="Times New Roman" w:hAnsi="Times New Roman" w:eastAsia="仿宋" w:cs="Times New Roman"/>
          <w:color w:val="auto"/>
          <w:sz w:val="28"/>
          <w:szCs w:val="28"/>
          <w:highlight w:val="none"/>
          <w:lang w:val="en-US" w:eastAsia="zh-CN"/>
        </w:rPr>
        <w:t>0.0012</w:t>
      </w:r>
      <w:r>
        <w:rPr>
          <w:rFonts w:hint="default" w:ascii="Times New Roman" w:hAnsi="Times New Roman" w:eastAsia="仿宋" w:cs="Times New Roman"/>
          <w:color w:val="auto"/>
          <w:sz w:val="28"/>
          <w:szCs w:val="28"/>
          <w:highlight w:val="none"/>
        </w:rPr>
        <w:t>（Q＜1），故本</w:t>
      </w:r>
      <w:r>
        <w:rPr>
          <w:rFonts w:hint="default" w:ascii="Times New Roman" w:hAnsi="Times New Roman" w:eastAsia="仿宋" w:cs="Times New Roman"/>
          <w:color w:val="auto"/>
          <w:sz w:val="28"/>
          <w:szCs w:val="28"/>
        </w:rPr>
        <w:t>企业大气环境风险等级为</w:t>
      </w:r>
      <w:r>
        <w:rPr>
          <w:rFonts w:hint="default" w:ascii="Times New Roman" w:hAnsi="Times New Roman" w:eastAsia="仿宋" w:cs="Times New Roman"/>
          <w:b w:val="0"/>
          <w:bCs w:val="0"/>
          <w:color w:val="auto"/>
          <w:sz w:val="28"/>
          <w:szCs w:val="28"/>
        </w:rPr>
        <w:t>：一般-大气</w:t>
      </w:r>
      <w:r>
        <w:rPr>
          <w:rFonts w:hint="eastAsia" w:ascii="Times New Roman" w:hAnsi="Times New Roman" w:eastAsia="仿宋" w:cs="Times New Roman"/>
          <w:color w:val="auto"/>
          <w:sz w:val="28"/>
          <w:szCs w:val="28"/>
        </w:rPr>
        <w:t>（Q0）</w:t>
      </w:r>
      <w:r>
        <w:rPr>
          <w:rFonts w:hint="default" w:ascii="Times New Roman" w:hAnsi="Times New Roman" w:eastAsia="仿宋" w:cs="Times New Roman"/>
          <w:b w:val="0"/>
          <w:bCs w:val="0"/>
          <w:color w:val="auto"/>
          <w:sz w:val="28"/>
          <w:szCs w:val="28"/>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7" w:name="_Toc11987"/>
      <w:bookmarkStart w:id="158" w:name="_Toc5966"/>
      <w:bookmarkStart w:id="159" w:name="_Toc18119"/>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.4突发水环境事件风险分级</w:t>
      </w:r>
      <w:bookmarkEnd w:id="157"/>
      <w:bookmarkEnd w:id="158"/>
      <w:bookmarkEnd w:id="159"/>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根据《企业突发环境事件风险分级方法》（HJ941-2018）中企业突发环境事件风险等级划分方法中的相关要求，当企业存在多种环境风险物质时，则按下式计算物质数量与其临界量比值（Q），计算公式如下：</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式中：q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——每种环境风险物质的最大存在总量，t；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——每种环境风险物质的临界量，t。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计算出Q值后，将Q值划分为4级，分别为：</w:t>
      </w:r>
      <w:r>
        <w:rPr>
          <w:rFonts w:hint="default" w:ascii="Times New Roman" w:hAnsi="Times New Roman" w:cs="Times New Roman"/>
          <w:color w:val="auto"/>
          <w:sz w:val="28"/>
          <w:szCs w:val="28"/>
        </w:rPr>
        <w:t>①</w:t>
      </w:r>
      <w:r>
        <w:rPr>
          <w:rFonts w:hint="default" w:ascii="Times New Roman" w:hAnsi="Times New Roman" w:eastAsia="仿宋" w:cs="Times New Roman"/>
          <w:color w:val="auto"/>
          <w:sz w:val="28"/>
          <w:szCs w:val="28"/>
        </w:rPr>
        <w:t>当Q&lt;1时，企业直接评为一般环境风险等级，以Q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②</w:t>
      </w:r>
      <w:r>
        <w:rPr>
          <w:rFonts w:hint="default" w:ascii="Times New Roman" w:hAnsi="Times New Roman" w:eastAsia="仿宋" w:cs="Times New Roman"/>
          <w:color w:val="auto"/>
          <w:sz w:val="28"/>
          <w:szCs w:val="28"/>
        </w:rPr>
        <w:t>当1≤Q&lt;10时，以Q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③</w:t>
      </w:r>
      <w:r>
        <w:rPr>
          <w:rFonts w:hint="default" w:ascii="Times New Roman" w:hAnsi="Times New Roman" w:eastAsia="仿宋" w:cs="Times New Roman"/>
          <w:color w:val="auto"/>
          <w:sz w:val="28"/>
          <w:szCs w:val="28"/>
        </w:rPr>
        <w:t>当10≤Q&lt;100时，以Q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④</w:t>
      </w:r>
      <w:r>
        <w:rPr>
          <w:rFonts w:hint="default" w:ascii="Times New Roman" w:hAnsi="Times New Roman" w:eastAsia="仿宋" w:cs="Times New Roman"/>
          <w:color w:val="auto"/>
          <w:sz w:val="28"/>
          <w:szCs w:val="28"/>
        </w:rPr>
        <w:t>当Q≥100时，以Q</w:t>
      </w:r>
      <w:r>
        <w:rPr>
          <w:rFonts w:hint="default" w:ascii="Times New Roman" w:hAnsi="Times New Roman" w:eastAsia="仿宋" w:cs="Times New Roman"/>
          <w:color w:val="auto"/>
          <w:sz w:val="28"/>
          <w:szCs w:val="28"/>
          <w:vertAlign w:val="subscript"/>
        </w:rPr>
        <w:t>3</w:t>
      </w:r>
      <w:r>
        <w:rPr>
          <w:rFonts w:hint="default" w:ascii="Times New Roman" w:hAnsi="Times New Roman" w:eastAsia="仿宋" w:cs="Times New Roman"/>
          <w:color w:val="auto"/>
          <w:sz w:val="28"/>
          <w:szCs w:val="28"/>
        </w:rPr>
        <w:t>表示。</w:t>
      </w:r>
    </w:p>
    <w:p>
      <w:pPr>
        <w:pStyle w:val="49"/>
        <w:pageBreakBefore w:val="0"/>
        <w:widowControl w:val="0"/>
        <w:kinsoku/>
        <w:wordWrap/>
        <w:overflowPunct/>
        <w:topLinePunct w:val="0"/>
        <w:autoSpaceDE/>
        <w:autoSpaceDN/>
        <w:bidi w:val="0"/>
        <w:spacing w:before="0" w:line="360" w:lineRule="auto"/>
        <w:ind w:firstLine="56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对照《企业突发环境事件分级HJ941-2018》附录A，本企业规定的临界量和主要化学品最大存在量如下表：对照《企业突发环境事件分级HJ941-2018》附录A，本企业规定的临界量和主要化学品最大存在量如下表：</w:t>
      </w:r>
    </w:p>
    <w:p>
      <w:pPr>
        <w:jc w:val="center"/>
        <w:rPr>
          <w:rFonts w:hint="default" w:ascii="Times New Roman" w:hAnsi="Times New Roman" w:eastAsia="仿宋" w:cs="Times New Roman"/>
          <w:b/>
          <w:bCs/>
          <w:color w:val="auto"/>
          <w:kern w:val="28"/>
          <w:sz w:val="24"/>
          <w:szCs w:val="24"/>
        </w:rPr>
      </w:pPr>
      <w:r>
        <w:rPr>
          <w:rFonts w:hint="default" w:ascii="Times New Roman" w:hAnsi="Times New Roman" w:eastAsia="仿宋" w:cs="Times New Roman"/>
          <w:b/>
          <w:color w:val="auto"/>
          <w:sz w:val="24"/>
          <w:szCs w:val="24"/>
        </w:rPr>
        <w:t>表</w:t>
      </w:r>
      <w:r>
        <w:rPr>
          <w:rFonts w:hint="eastAsia" w:ascii="Times New Roman" w:hAnsi="Times New Roman" w:eastAsia="仿宋" w:cs="Times New Roman"/>
          <w:b/>
          <w:color w:val="auto"/>
          <w:sz w:val="24"/>
          <w:szCs w:val="24"/>
          <w:lang w:val="en-US" w:eastAsia="zh-CN"/>
        </w:rPr>
        <w:t>6</w:t>
      </w:r>
      <w:r>
        <w:rPr>
          <w:rFonts w:hint="default" w:ascii="Times New Roman" w:hAnsi="Times New Roman" w:eastAsia="仿宋" w:cs="Times New Roman"/>
          <w:b/>
          <w:color w:val="auto"/>
          <w:sz w:val="24"/>
          <w:szCs w:val="24"/>
        </w:rPr>
        <w:t xml:space="preserve">.4-2    </w:t>
      </w:r>
      <w:r>
        <w:rPr>
          <w:rFonts w:hint="default" w:ascii="Times New Roman" w:hAnsi="Times New Roman" w:eastAsia="仿宋" w:cs="Times New Roman"/>
          <w:b/>
          <w:bCs/>
          <w:color w:val="auto"/>
          <w:kern w:val="28"/>
          <w:sz w:val="24"/>
          <w:szCs w:val="24"/>
        </w:rPr>
        <w:t>环境风险物质与临界量表</w:t>
      </w:r>
    </w:p>
    <w:tbl>
      <w:tblPr>
        <w:tblStyle w:val="22"/>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28" w:type="dxa"/>
          <w:bottom w:w="0" w:type="dxa"/>
          <w:right w:w="28" w:type="dxa"/>
        </w:tblCellMar>
      </w:tblPr>
      <w:tblGrid>
        <w:gridCol w:w="2800"/>
        <w:gridCol w:w="2046"/>
        <w:gridCol w:w="1880"/>
        <w:gridCol w:w="16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涉及风险物质</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最大储存量（t）</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临界量（t）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q/Q</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0.3</w:t>
            </w:r>
          </w:p>
        </w:tc>
        <w:tc>
          <w:tcPr>
            <w:tcW w:w="112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2500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废机油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0.3</w:t>
            </w:r>
          </w:p>
        </w:tc>
        <w:tc>
          <w:tcPr>
            <w:tcW w:w="112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0.2</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废防冻液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0.2</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油漆</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0.2</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5000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2897"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总计</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0.0028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是否构成重大风险源</w:t>
            </w:r>
          </w:p>
        </w:tc>
        <w:tc>
          <w:tcPr>
            <w:tcW w:w="3325"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否</w:t>
            </w:r>
          </w:p>
        </w:tc>
      </w:tr>
    </w:tbl>
    <w:p>
      <w:pPr>
        <w:pageBreakBefore w:val="0"/>
        <w:widowControl w:val="0"/>
        <w:kinsoku/>
        <w:wordWrap/>
        <w:overflowPunct/>
        <w:topLinePunct w:val="0"/>
        <w:autoSpaceDE/>
        <w:autoSpaceDN/>
        <w:bidi w:val="0"/>
        <w:spacing w:line="360" w:lineRule="auto"/>
        <w:ind w:firstLine="560" w:firstLineChars="200"/>
        <w:textAlignment w:val="auto"/>
        <w:rPr>
          <w:rStyle w:val="25"/>
          <w:rFonts w:hint="default" w:ascii="Times New Roman" w:hAnsi="Times New Roman" w:eastAsia="仿宋" w:cs="Times New Roman"/>
          <w:bCs w:val="0"/>
          <w:color w:val="auto"/>
          <w:sz w:val="28"/>
          <w:szCs w:val="28"/>
        </w:rPr>
      </w:pPr>
      <w:r>
        <w:rPr>
          <w:rFonts w:hint="default" w:ascii="Times New Roman" w:hAnsi="Times New Roman" w:eastAsia="仿宋" w:cs="Times New Roman"/>
          <w:color w:val="auto"/>
          <w:sz w:val="28"/>
          <w:szCs w:val="28"/>
        </w:rPr>
        <w:t>计算得出，本</w:t>
      </w:r>
      <w:r>
        <w:rPr>
          <w:rFonts w:hint="default" w:ascii="Times New Roman" w:hAnsi="Times New Roman" w:eastAsia="仿宋" w:cs="Times New Roman"/>
          <w:color w:val="auto"/>
          <w:sz w:val="28"/>
          <w:szCs w:val="28"/>
          <w:highlight w:val="none"/>
        </w:rPr>
        <w:t>项目Q=</w:t>
      </w:r>
      <w:r>
        <w:rPr>
          <w:rFonts w:hint="eastAsia" w:ascii="Times New Roman" w:hAnsi="Times New Roman" w:eastAsia="仿宋" w:cs="Times New Roman"/>
          <w:color w:val="auto"/>
          <w:sz w:val="28"/>
          <w:szCs w:val="28"/>
          <w:highlight w:val="none"/>
          <w:lang w:val="en-US" w:eastAsia="zh-CN"/>
        </w:rPr>
        <w:t>0.0012</w:t>
      </w:r>
      <w:r>
        <w:rPr>
          <w:rFonts w:hint="default" w:ascii="Times New Roman" w:hAnsi="Times New Roman" w:eastAsia="仿宋" w:cs="Times New Roman"/>
          <w:color w:val="auto"/>
          <w:sz w:val="28"/>
          <w:szCs w:val="28"/>
          <w:highlight w:val="none"/>
        </w:rPr>
        <w:t>（Q＜1），故</w:t>
      </w:r>
      <w:r>
        <w:rPr>
          <w:rFonts w:hint="default" w:ascii="Times New Roman" w:hAnsi="Times New Roman" w:eastAsia="仿宋" w:cs="Times New Roman"/>
          <w:color w:val="auto"/>
          <w:sz w:val="28"/>
          <w:szCs w:val="28"/>
        </w:rPr>
        <w:t>本企业水环境风险等级</w:t>
      </w:r>
      <w:r>
        <w:rPr>
          <w:rFonts w:hint="default" w:ascii="Times New Roman" w:hAnsi="Times New Roman" w:eastAsia="仿宋" w:cs="Times New Roman"/>
          <w:b w:val="0"/>
          <w:bCs w:val="0"/>
          <w:color w:val="auto"/>
          <w:sz w:val="28"/>
          <w:szCs w:val="28"/>
        </w:rPr>
        <w:t>为：一般-水。</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0" w:name="_Toc17625"/>
      <w:bookmarkStart w:id="161" w:name="_Toc13324"/>
      <w:bookmarkStart w:id="162" w:name="_Toc5316"/>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.5企业突发环境事件风险等级</w:t>
      </w:r>
      <w:bookmarkEnd w:id="160"/>
      <w:r>
        <w:rPr>
          <w:rFonts w:hint="default" w:ascii="Times New Roman" w:hAnsi="Times New Roman" w:eastAsia="仿宋" w:cs="Times New Roman"/>
          <w:b/>
          <w:bCs/>
          <w:snapToGrid w:val="0"/>
          <w:color w:val="auto"/>
          <w:kern w:val="0"/>
          <w:sz w:val="28"/>
          <w:szCs w:val="28"/>
          <w:lang w:val="en-US" w:eastAsia="zh-CN"/>
        </w:rPr>
        <w:t>确定</w:t>
      </w:r>
      <w:bookmarkEnd w:id="161"/>
      <w:bookmarkEnd w:id="162"/>
    </w:p>
    <w:p>
      <w:pPr>
        <w:bidi w:val="0"/>
        <w:ind w:firstLine="560" w:firstLineChars="200"/>
        <w:rPr>
          <w:rFonts w:hint="default"/>
          <w:lang w:val="en-US" w:eastAsia="zh-CN"/>
        </w:rPr>
      </w:pPr>
      <w:bookmarkStart w:id="163" w:name="_Toc1062"/>
      <w:bookmarkStart w:id="164" w:name="_Toc17099"/>
      <w:r>
        <w:rPr>
          <w:rFonts w:hint="default"/>
        </w:rPr>
        <w:t>本企业大气环境风险等级为一般-气</w:t>
      </w:r>
      <w:r>
        <w:rPr>
          <w:rFonts w:hint="eastAsia"/>
        </w:rPr>
        <w:t>（Q0）</w:t>
      </w:r>
      <w:r>
        <w:rPr>
          <w:rFonts w:hint="default"/>
        </w:rPr>
        <w:t>，水环境风险等级为一般-水，故企业</w:t>
      </w:r>
      <w:r>
        <w:rPr>
          <w:rFonts w:hint="default"/>
          <w:lang w:val="en-US" w:eastAsia="zh-CN"/>
        </w:rPr>
        <w:t>突发环境事件风险等级为一般。</w:t>
      </w:r>
      <w:bookmarkEnd w:id="163"/>
      <w:bookmarkEnd w:id="164"/>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5" w:name="_Toc668"/>
      <w:bookmarkStart w:id="166" w:name="_Toc3348"/>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.6风险等级调整</w:t>
      </w:r>
      <w:bookmarkEnd w:id="165"/>
      <w:bookmarkEnd w:id="166"/>
    </w:p>
    <w:p>
      <w:pPr>
        <w:bidi w:val="0"/>
        <w:ind w:firstLine="560" w:firstLineChars="200"/>
      </w:pPr>
      <w:bookmarkStart w:id="167" w:name="_Toc14628"/>
      <w:bookmarkStart w:id="168" w:name="_Toc18232"/>
      <w:r>
        <w:rPr>
          <w:rFonts w:hint="default"/>
          <w:color w:val="auto"/>
          <w:lang w:val="en-US" w:eastAsia="zh-CN"/>
        </w:rPr>
        <w:t>本企业</w:t>
      </w:r>
      <w:r>
        <w:rPr>
          <w:rFonts w:hint="eastAsia"/>
          <w:color w:val="auto"/>
          <w:lang w:val="en-US" w:eastAsia="zh-CN"/>
        </w:rPr>
        <w:t>于2021年成立，</w:t>
      </w:r>
      <w:r>
        <w:rPr>
          <w:rFonts w:hint="eastAsia"/>
          <w:lang w:val="en-US" w:eastAsia="zh-CN"/>
        </w:rPr>
        <w:t>故</w:t>
      </w:r>
      <w:r>
        <w:t>近三年内不存在违法排放污染物，不存在非法转移危险废物等行为，不存在环境保护主管部门处罚记录。故本</w:t>
      </w:r>
      <w:r>
        <w:rPr>
          <w:rFonts w:hint="eastAsia"/>
        </w:rPr>
        <w:t>企业</w:t>
      </w:r>
      <w:r>
        <w:t>突发环境事件风险等级不需要调高一级，为</w:t>
      </w:r>
      <w:r>
        <w:rPr>
          <w:rFonts w:hint="eastAsia"/>
        </w:rPr>
        <w:t>一般</w:t>
      </w:r>
      <w:r>
        <w:t>环境风险等级。</w:t>
      </w:r>
      <w:bookmarkEnd w:id="167"/>
      <w:bookmarkEnd w:id="168"/>
    </w:p>
    <w:p>
      <w:pPr>
        <w:pStyle w:val="4"/>
        <w:pageBreakBefore w:val="0"/>
        <w:widowControl w:val="0"/>
        <w:tabs>
          <w:tab w:val="left" w:pos="5790"/>
        </w:tabs>
        <w:kinsoku/>
        <w:wordWrap/>
        <w:overflowPunct/>
        <w:topLinePunct w:val="0"/>
        <w:autoSpaceDE/>
        <w:autoSpaceDN/>
        <w:bidi w:val="0"/>
        <w:spacing w:before="0" w:after="0" w:line="360" w:lineRule="auto"/>
        <w:textAlignment w:val="auto"/>
        <w:rPr>
          <w:rFonts w:hint="default" w:ascii="Times New Roman" w:hAnsi="Times New Roman" w:eastAsia="仿宋" w:cs="Times New Roman"/>
          <w:b/>
          <w:bCs/>
          <w:snapToGrid w:val="0"/>
          <w:color w:val="auto"/>
          <w:kern w:val="0"/>
          <w:sz w:val="28"/>
          <w:szCs w:val="28"/>
          <w:lang w:val="en-US" w:eastAsia="zh-CN" w:bidi="ar-SA"/>
        </w:rPr>
      </w:pPr>
      <w:bookmarkStart w:id="169" w:name="_Toc781"/>
      <w:bookmarkStart w:id="170" w:name="_Toc26394"/>
      <w:r>
        <w:rPr>
          <w:rFonts w:hint="eastAsia" w:ascii="Times New Roman" w:hAnsi="Times New Roman" w:eastAsia="仿宋" w:cs="Times New Roman"/>
          <w:b/>
          <w:bCs/>
          <w:snapToGrid w:val="0"/>
          <w:color w:val="auto"/>
          <w:kern w:val="0"/>
          <w:sz w:val="28"/>
          <w:szCs w:val="28"/>
          <w:lang w:val="en-US" w:eastAsia="zh-CN" w:bidi="ar-SA"/>
        </w:rPr>
        <w:t>7</w:t>
      </w:r>
      <w:r>
        <w:rPr>
          <w:rFonts w:hint="default" w:ascii="Times New Roman" w:hAnsi="Times New Roman" w:eastAsia="仿宋" w:cs="Times New Roman"/>
          <w:b/>
          <w:bCs/>
          <w:snapToGrid w:val="0"/>
          <w:color w:val="auto"/>
          <w:kern w:val="0"/>
          <w:sz w:val="28"/>
          <w:szCs w:val="28"/>
          <w:lang w:val="en-US" w:eastAsia="zh-CN" w:bidi="ar-SA"/>
        </w:rPr>
        <w:t>.7风险等级表征</w:t>
      </w:r>
      <w:bookmarkEnd w:id="169"/>
      <w:bookmarkEnd w:id="170"/>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本企业风险等级表征为一般【一般-大气（Q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）+一般-水（Q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p>
    <w:p>
      <w:pPr>
        <w:pStyle w:val="3"/>
        <w:spacing w:before="0" w:after="0" w:line="360" w:lineRule="auto"/>
        <w:jc w:val="center"/>
        <w:rPr>
          <w:rFonts w:hint="eastAsia" w:ascii="Times New Roman" w:hAnsi="Times New Roman" w:eastAsia="仿宋" w:cs="Times New Roman"/>
          <w:b/>
          <w:bCs w:val="0"/>
          <w:snapToGrid w:val="0"/>
          <w:color w:val="auto"/>
          <w:kern w:val="0"/>
          <w:sz w:val="36"/>
          <w:szCs w:val="36"/>
          <w:lang w:val="en-US" w:eastAsia="zh-CN" w:bidi="ar-SA"/>
        </w:rPr>
      </w:pPr>
      <w:bookmarkStart w:id="171" w:name="_Toc22685"/>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both"/>
        <w:outlineLvl w:val="0"/>
        <w:rPr>
          <w:rFonts w:hint="eastAsia" w:ascii="Times New Roman" w:hAnsi="Times New Roman" w:eastAsia="仿宋" w:cs="Times New Roman"/>
          <w:b/>
          <w:snapToGrid w:val="0"/>
          <w:color w:val="auto"/>
          <w:kern w:val="0"/>
          <w:sz w:val="36"/>
          <w:szCs w:val="36"/>
          <w:lang w:val="en-US" w:eastAsia="zh-CN"/>
        </w:rPr>
      </w:pPr>
    </w:p>
    <w:p>
      <w:pPr>
        <w:pStyle w:val="3"/>
        <w:bidi w:val="0"/>
        <w:rPr>
          <w:rFonts w:hint="default"/>
          <w:lang w:val="en-US" w:eastAsia="zh-CN"/>
        </w:rPr>
      </w:pPr>
      <w:bookmarkStart w:id="172" w:name="_Toc20292"/>
      <w:r>
        <w:rPr>
          <w:rFonts w:hint="eastAsia"/>
          <w:lang w:val="en-US" w:eastAsia="zh-CN"/>
        </w:rPr>
        <w:t>8</w:t>
      </w:r>
      <w:r>
        <w:rPr>
          <w:rFonts w:hint="default"/>
          <w:lang w:val="en-US" w:eastAsia="zh-CN"/>
        </w:rPr>
        <w:t xml:space="preserve"> </w:t>
      </w:r>
      <w:r>
        <w:rPr>
          <w:rFonts w:hint="eastAsia"/>
          <w:lang w:val="en-US" w:eastAsia="zh-CN"/>
        </w:rPr>
        <w:t>、</w:t>
      </w:r>
      <w:r>
        <w:rPr>
          <w:rFonts w:hint="default"/>
          <w:lang w:val="en-US" w:eastAsia="zh-CN"/>
        </w:rPr>
        <w:t>修订说明</w:t>
      </w:r>
      <w:bookmarkEnd w:id="171"/>
      <w:bookmarkEnd w:id="172"/>
    </w:p>
    <w:p>
      <w:pPr>
        <w:bidi w:val="0"/>
        <w:ind w:firstLine="560" w:firstLineChars="200"/>
        <w:rPr>
          <w:rFonts w:hint="default"/>
          <w:lang w:val="en-US" w:eastAsia="zh-CN"/>
        </w:rPr>
      </w:pPr>
      <w:bookmarkStart w:id="173" w:name="_Toc7282"/>
      <w:r>
        <w:rPr>
          <w:rFonts w:hint="default"/>
          <w:lang w:val="en-US" w:eastAsia="zh-CN"/>
        </w:rPr>
        <w:t>有下列情形之一的，企业应当及时划定或重新划定本项目突发环境事件风险等级，编制或修订本项目的环境风险评估报告：</w:t>
      </w:r>
      <w:bookmarkEnd w:id="173"/>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未划定环境风险等级或划定环境风险等级已满三年的；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涉及环境风险物质的种类或数量、生产工艺过程与环境风险防范措施或周边可能受影响的环境风险受体发生变化，导致企业环境风险等级变化的；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发生突发环境事件并造成环境污染的；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4</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有关企业环境风险评估标准或规范性文件发生变化</w:t>
      </w:r>
      <w:r>
        <w:rPr>
          <w:rFonts w:hint="default" w:ascii="Times New Roman" w:hAnsi="Times New Roman" w:eastAsia="仿宋" w:cs="Times New Roman"/>
          <w:color w:val="auto"/>
          <w:sz w:val="28"/>
          <w:szCs w:val="28"/>
          <w:lang w:eastAsia="zh-CN"/>
        </w:rPr>
        <w:t>。</w:t>
      </w:r>
    </w:p>
    <w:p>
      <w:pPr>
        <w:pStyle w:val="2"/>
        <w:spacing w:line="360" w:lineRule="auto"/>
        <w:ind w:firstLine="560"/>
        <w:rPr>
          <w:rFonts w:hint="default" w:ascii="Times New Roman" w:hAnsi="Times New Roman" w:eastAsia="仿宋" w:cs="Times New Roman"/>
          <w:color w:val="auto"/>
          <w:sz w:val="28"/>
          <w:szCs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2010609060101010101"/>
    <w:charset w:val="00"/>
    <w:family w:val="roman"/>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line id="_x0000_s1028" o:spid="_x0000_s1028" o:spt="20" style="position:absolute;left:0pt;margin-left:0.35pt;margin-top:-10pt;height:0.55pt;width:432.05pt;z-index:251661312;mso-width-relative:page;mso-height-relative:page;" fillcolor="#FFFFFF" filled="t" stroked="t" coordsize="21600,21600">
          <v:path arrowok="t"/>
          <v:fill on="t" color2="#FFFFFF" focussize="0,0"/>
          <v:stroke color="#000000"/>
          <v:imagedata o:title=""/>
          <o:lock v:ext="edit" aspectratio="f"/>
        </v:line>
      </w:pict>
    </w: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path/>
          <v:fill on="f" focussize="0,0"/>
          <v:stroke on="f" weight="0.5pt" joinstyle="miter"/>
          <v:imagedata o:title=""/>
          <o:lock v:ext="edit"/>
          <v:textbox inset="0mm,0mm,0mm,0mm" style="mso-fit-shape-to-text:t;">
            <w:txbxContent>
              <w:p>
                <w:pPr>
                  <w:pStyle w:val="15"/>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18</w:t>
                </w:r>
                <w:r>
                  <w:rPr>
                    <w:rFonts w:ascii="Times New Roman" w:hAnsi="Times New Roman"/>
                    <w:sz w:val="21"/>
                    <w:szCs w:val="21"/>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eastAsia="宋体"/>
        <w:lang w:eastAsia="zh-CN"/>
      </w:rPr>
    </w:pPr>
    <w:r>
      <w:rPr>
        <w:rFonts w:hint="eastAsia"/>
        <w:bCs/>
        <w:lang w:eastAsia="zh-CN"/>
      </w:rPr>
      <w:t>陕西小白兔汽车维修服务有限公司秦汉新城分公司环境风险评估报告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eastAsia="宋体"/>
        <w:lang w:eastAsia="zh-CN"/>
      </w:rPr>
    </w:pPr>
    <w:r>
      <w:rPr>
        <w:rFonts w:hint="eastAsia"/>
        <w:bCs/>
        <w:lang w:eastAsia="zh-CN"/>
      </w:rPr>
      <w:t>陕西小白兔汽车维修服务有限公司秦汉新城分公司环境风险评估报告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6B2AB"/>
    <w:multiLevelType w:val="singleLevel"/>
    <w:tmpl w:val="8676B2AB"/>
    <w:lvl w:ilvl="0" w:tentative="0">
      <w:start w:val="1"/>
      <w:numFmt w:val="decimal"/>
      <w:suff w:val="nothing"/>
      <w:lvlText w:val="（%1）"/>
      <w:lvlJc w:val="left"/>
    </w:lvl>
  </w:abstractNum>
  <w:abstractNum w:abstractNumId="1">
    <w:nsid w:val="2F1AC407"/>
    <w:multiLevelType w:val="singleLevel"/>
    <w:tmpl w:val="2F1AC407"/>
    <w:lvl w:ilvl="0" w:tentative="0">
      <w:start w:val="1"/>
      <w:numFmt w:val="decimal"/>
      <w:suff w:val="nothing"/>
      <w:lvlText w:val="（%1）"/>
      <w:lvlJc w:val="left"/>
    </w:lvl>
  </w:abstractNum>
  <w:abstractNum w:abstractNumId="2">
    <w:nsid w:val="5A5EF580"/>
    <w:multiLevelType w:val="singleLevel"/>
    <w:tmpl w:val="5A5EF580"/>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4648"/>
    <w:rsid w:val="0002723E"/>
    <w:rsid w:val="000337D0"/>
    <w:rsid w:val="00044510"/>
    <w:rsid w:val="0005489D"/>
    <w:rsid w:val="0006177B"/>
    <w:rsid w:val="00066A3C"/>
    <w:rsid w:val="000705FE"/>
    <w:rsid w:val="00081A09"/>
    <w:rsid w:val="000869AA"/>
    <w:rsid w:val="000A1214"/>
    <w:rsid w:val="000B13D5"/>
    <w:rsid w:val="000C0C26"/>
    <w:rsid w:val="000C4B99"/>
    <w:rsid w:val="000C7DEA"/>
    <w:rsid w:val="00107C92"/>
    <w:rsid w:val="0011390B"/>
    <w:rsid w:val="0012078B"/>
    <w:rsid w:val="00124F08"/>
    <w:rsid w:val="001254F5"/>
    <w:rsid w:val="0012551C"/>
    <w:rsid w:val="00125BBE"/>
    <w:rsid w:val="00142D1E"/>
    <w:rsid w:val="00153FAE"/>
    <w:rsid w:val="001602EB"/>
    <w:rsid w:val="00161FBB"/>
    <w:rsid w:val="00162A2B"/>
    <w:rsid w:val="00172A27"/>
    <w:rsid w:val="00182AA7"/>
    <w:rsid w:val="0019025B"/>
    <w:rsid w:val="001A0F90"/>
    <w:rsid w:val="001B0C9F"/>
    <w:rsid w:val="001D2635"/>
    <w:rsid w:val="001F3BF6"/>
    <w:rsid w:val="001F5B22"/>
    <w:rsid w:val="00212609"/>
    <w:rsid w:val="002217A9"/>
    <w:rsid w:val="00224E12"/>
    <w:rsid w:val="00251BB1"/>
    <w:rsid w:val="00255ECC"/>
    <w:rsid w:val="002639A6"/>
    <w:rsid w:val="00265F22"/>
    <w:rsid w:val="00273214"/>
    <w:rsid w:val="002759EF"/>
    <w:rsid w:val="00290EB7"/>
    <w:rsid w:val="002927C8"/>
    <w:rsid w:val="002F09B9"/>
    <w:rsid w:val="002F6A5B"/>
    <w:rsid w:val="00312570"/>
    <w:rsid w:val="00312C21"/>
    <w:rsid w:val="00330194"/>
    <w:rsid w:val="00331DE4"/>
    <w:rsid w:val="003501EA"/>
    <w:rsid w:val="00363110"/>
    <w:rsid w:val="00381D41"/>
    <w:rsid w:val="003A131B"/>
    <w:rsid w:val="003C70A0"/>
    <w:rsid w:val="003C7C71"/>
    <w:rsid w:val="003D274F"/>
    <w:rsid w:val="003D4516"/>
    <w:rsid w:val="004075AE"/>
    <w:rsid w:val="004463B9"/>
    <w:rsid w:val="004764D8"/>
    <w:rsid w:val="00483A78"/>
    <w:rsid w:val="004B0444"/>
    <w:rsid w:val="004B2A0D"/>
    <w:rsid w:val="004B4310"/>
    <w:rsid w:val="004B4D9D"/>
    <w:rsid w:val="004B62C5"/>
    <w:rsid w:val="004C5DE8"/>
    <w:rsid w:val="004D1123"/>
    <w:rsid w:val="004E226C"/>
    <w:rsid w:val="004F685E"/>
    <w:rsid w:val="00504D7F"/>
    <w:rsid w:val="005213BA"/>
    <w:rsid w:val="00524916"/>
    <w:rsid w:val="005307F4"/>
    <w:rsid w:val="00532A15"/>
    <w:rsid w:val="00540A0D"/>
    <w:rsid w:val="00545362"/>
    <w:rsid w:val="00572672"/>
    <w:rsid w:val="005762A0"/>
    <w:rsid w:val="00585110"/>
    <w:rsid w:val="005C10C3"/>
    <w:rsid w:val="005F4EA8"/>
    <w:rsid w:val="006107A2"/>
    <w:rsid w:val="00611DDD"/>
    <w:rsid w:val="00624DC0"/>
    <w:rsid w:val="00626A08"/>
    <w:rsid w:val="00661EB7"/>
    <w:rsid w:val="00662E9D"/>
    <w:rsid w:val="00663717"/>
    <w:rsid w:val="00671395"/>
    <w:rsid w:val="00675CC0"/>
    <w:rsid w:val="00685273"/>
    <w:rsid w:val="00686D66"/>
    <w:rsid w:val="0069257C"/>
    <w:rsid w:val="006B4582"/>
    <w:rsid w:val="006D76B5"/>
    <w:rsid w:val="006F14D7"/>
    <w:rsid w:val="00734D59"/>
    <w:rsid w:val="00742152"/>
    <w:rsid w:val="00771DFB"/>
    <w:rsid w:val="00782608"/>
    <w:rsid w:val="00783156"/>
    <w:rsid w:val="00784BAC"/>
    <w:rsid w:val="00785C98"/>
    <w:rsid w:val="00787267"/>
    <w:rsid w:val="007B1050"/>
    <w:rsid w:val="007B21F6"/>
    <w:rsid w:val="007C466F"/>
    <w:rsid w:val="007C62C9"/>
    <w:rsid w:val="007E198C"/>
    <w:rsid w:val="008120D7"/>
    <w:rsid w:val="00813634"/>
    <w:rsid w:val="008159CB"/>
    <w:rsid w:val="0081721D"/>
    <w:rsid w:val="00820BA3"/>
    <w:rsid w:val="00825751"/>
    <w:rsid w:val="00833BEA"/>
    <w:rsid w:val="00844862"/>
    <w:rsid w:val="00873A2D"/>
    <w:rsid w:val="00883D26"/>
    <w:rsid w:val="008946EB"/>
    <w:rsid w:val="008A5056"/>
    <w:rsid w:val="008E5CC5"/>
    <w:rsid w:val="008E683E"/>
    <w:rsid w:val="009039BF"/>
    <w:rsid w:val="009321DF"/>
    <w:rsid w:val="00934CA4"/>
    <w:rsid w:val="0099756E"/>
    <w:rsid w:val="009D7C4B"/>
    <w:rsid w:val="009E11E8"/>
    <w:rsid w:val="009F5D3B"/>
    <w:rsid w:val="00A05A85"/>
    <w:rsid w:val="00A10B2E"/>
    <w:rsid w:val="00A117CC"/>
    <w:rsid w:val="00A1286D"/>
    <w:rsid w:val="00A12D5C"/>
    <w:rsid w:val="00A145E5"/>
    <w:rsid w:val="00A23318"/>
    <w:rsid w:val="00A248EB"/>
    <w:rsid w:val="00A36AB9"/>
    <w:rsid w:val="00A370BE"/>
    <w:rsid w:val="00A52FAF"/>
    <w:rsid w:val="00A7559B"/>
    <w:rsid w:val="00A87AB5"/>
    <w:rsid w:val="00AB4F23"/>
    <w:rsid w:val="00AD0521"/>
    <w:rsid w:val="00AE12D6"/>
    <w:rsid w:val="00AE7A04"/>
    <w:rsid w:val="00B0448D"/>
    <w:rsid w:val="00B1451C"/>
    <w:rsid w:val="00B1559F"/>
    <w:rsid w:val="00B41E52"/>
    <w:rsid w:val="00B60363"/>
    <w:rsid w:val="00B82ACF"/>
    <w:rsid w:val="00B853E3"/>
    <w:rsid w:val="00BA6F44"/>
    <w:rsid w:val="00BC199F"/>
    <w:rsid w:val="00BD2359"/>
    <w:rsid w:val="00BF67A4"/>
    <w:rsid w:val="00C03A35"/>
    <w:rsid w:val="00C26A22"/>
    <w:rsid w:val="00C325AD"/>
    <w:rsid w:val="00C53395"/>
    <w:rsid w:val="00C747FE"/>
    <w:rsid w:val="00C86C82"/>
    <w:rsid w:val="00C87F07"/>
    <w:rsid w:val="00CB0437"/>
    <w:rsid w:val="00CB54DB"/>
    <w:rsid w:val="00CD3CCC"/>
    <w:rsid w:val="00CE00F6"/>
    <w:rsid w:val="00CE3A43"/>
    <w:rsid w:val="00CF3542"/>
    <w:rsid w:val="00D26414"/>
    <w:rsid w:val="00D324C0"/>
    <w:rsid w:val="00D46BCA"/>
    <w:rsid w:val="00D5365D"/>
    <w:rsid w:val="00D8736D"/>
    <w:rsid w:val="00D92308"/>
    <w:rsid w:val="00D94FAC"/>
    <w:rsid w:val="00D95FB6"/>
    <w:rsid w:val="00DA52AF"/>
    <w:rsid w:val="00DC0FCC"/>
    <w:rsid w:val="00E05DF2"/>
    <w:rsid w:val="00E1246C"/>
    <w:rsid w:val="00E22DDB"/>
    <w:rsid w:val="00E324C1"/>
    <w:rsid w:val="00E33448"/>
    <w:rsid w:val="00E34808"/>
    <w:rsid w:val="00E3518F"/>
    <w:rsid w:val="00E44D1C"/>
    <w:rsid w:val="00E571E1"/>
    <w:rsid w:val="00E63CEA"/>
    <w:rsid w:val="00E74134"/>
    <w:rsid w:val="00E760DB"/>
    <w:rsid w:val="00E941AB"/>
    <w:rsid w:val="00E97BC7"/>
    <w:rsid w:val="00EA36E4"/>
    <w:rsid w:val="00EB4E33"/>
    <w:rsid w:val="00EB6278"/>
    <w:rsid w:val="00EC1BB1"/>
    <w:rsid w:val="00EC4D40"/>
    <w:rsid w:val="00EC4EAC"/>
    <w:rsid w:val="00EE1C99"/>
    <w:rsid w:val="00EE6758"/>
    <w:rsid w:val="00EF47FF"/>
    <w:rsid w:val="00F04ED4"/>
    <w:rsid w:val="00F2297E"/>
    <w:rsid w:val="00F2705E"/>
    <w:rsid w:val="00F400F9"/>
    <w:rsid w:val="00F618A0"/>
    <w:rsid w:val="00F744CA"/>
    <w:rsid w:val="00F811A6"/>
    <w:rsid w:val="00F9055F"/>
    <w:rsid w:val="00FB60AA"/>
    <w:rsid w:val="00FB67DC"/>
    <w:rsid w:val="00FD132B"/>
    <w:rsid w:val="00FD66FD"/>
    <w:rsid w:val="00FF6CEC"/>
    <w:rsid w:val="013B3672"/>
    <w:rsid w:val="013F78DD"/>
    <w:rsid w:val="016C7E98"/>
    <w:rsid w:val="01710D64"/>
    <w:rsid w:val="01940D01"/>
    <w:rsid w:val="0233468F"/>
    <w:rsid w:val="0267200E"/>
    <w:rsid w:val="02F0777C"/>
    <w:rsid w:val="033652D4"/>
    <w:rsid w:val="033F7D54"/>
    <w:rsid w:val="03555A2B"/>
    <w:rsid w:val="03621DEA"/>
    <w:rsid w:val="03F02A2C"/>
    <w:rsid w:val="0433356C"/>
    <w:rsid w:val="047414D8"/>
    <w:rsid w:val="04970F11"/>
    <w:rsid w:val="04A75CED"/>
    <w:rsid w:val="053B4962"/>
    <w:rsid w:val="05422F71"/>
    <w:rsid w:val="05D81331"/>
    <w:rsid w:val="05FB3D10"/>
    <w:rsid w:val="06F33AAF"/>
    <w:rsid w:val="072955F0"/>
    <w:rsid w:val="07367274"/>
    <w:rsid w:val="073756E0"/>
    <w:rsid w:val="07681A72"/>
    <w:rsid w:val="07754181"/>
    <w:rsid w:val="07824686"/>
    <w:rsid w:val="07B13CB0"/>
    <w:rsid w:val="08760940"/>
    <w:rsid w:val="08F92809"/>
    <w:rsid w:val="093D0DCA"/>
    <w:rsid w:val="096C09DF"/>
    <w:rsid w:val="097627FE"/>
    <w:rsid w:val="09A90540"/>
    <w:rsid w:val="09E079AF"/>
    <w:rsid w:val="0A60353E"/>
    <w:rsid w:val="0A756923"/>
    <w:rsid w:val="0B1B34DB"/>
    <w:rsid w:val="0B3B44C9"/>
    <w:rsid w:val="0CAB5492"/>
    <w:rsid w:val="0DBE432C"/>
    <w:rsid w:val="0DDF5102"/>
    <w:rsid w:val="0E271D5D"/>
    <w:rsid w:val="0E441AA4"/>
    <w:rsid w:val="0E5B7D1E"/>
    <w:rsid w:val="0E621FE8"/>
    <w:rsid w:val="0E7F49F8"/>
    <w:rsid w:val="0EA846D9"/>
    <w:rsid w:val="0EB2025C"/>
    <w:rsid w:val="0ED4759D"/>
    <w:rsid w:val="0F255750"/>
    <w:rsid w:val="0F722605"/>
    <w:rsid w:val="0FA27818"/>
    <w:rsid w:val="0FC06EA8"/>
    <w:rsid w:val="0FD523EF"/>
    <w:rsid w:val="0FDF00FD"/>
    <w:rsid w:val="100922C9"/>
    <w:rsid w:val="111223D6"/>
    <w:rsid w:val="11E96EF6"/>
    <w:rsid w:val="12165E52"/>
    <w:rsid w:val="124A09B2"/>
    <w:rsid w:val="12614144"/>
    <w:rsid w:val="12B24D04"/>
    <w:rsid w:val="12E03CD7"/>
    <w:rsid w:val="130C3BC8"/>
    <w:rsid w:val="13775DF8"/>
    <w:rsid w:val="14B8333F"/>
    <w:rsid w:val="15077EF5"/>
    <w:rsid w:val="159E3F89"/>
    <w:rsid w:val="15D07738"/>
    <w:rsid w:val="170F7C8E"/>
    <w:rsid w:val="175D7D6E"/>
    <w:rsid w:val="17852627"/>
    <w:rsid w:val="178C7CCC"/>
    <w:rsid w:val="18240B8D"/>
    <w:rsid w:val="18CB044E"/>
    <w:rsid w:val="19401CF8"/>
    <w:rsid w:val="194D2550"/>
    <w:rsid w:val="19C97DAD"/>
    <w:rsid w:val="1A0F1A44"/>
    <w:rsid w:val="1A704F7A"/>
    <w:rsid w:val="1B056BA2"/>
    <w:rsid w:val="1B1D5893"/>
    <w:rsid w:val="1B280351"/>
    <w:rsid w:val="1B8E2CE7"/>
    <w:rsid w:val="1B961723"/>
    <w:rsid w:val="1BA348D9"/>
    <w:rsid w:val="1BC87EB6"/>
    <w:rsid w:val="1BF336E2"/>
    <w:rsid w:val="1C231621"/>
    <w:rsid w:val="1C4553D8"/>
    <w:rsid w:val="1CA94C34"/>
    <w:rsid w:val="1CC94D1C"/>
    <w:rsid w:val="1CE26ABB"/>
    <w:rsid w:val="1D1232EA"/>
    <w:rsid w:val="1D4D0AE2"/>
    <w:rsid w:val="1D5F013D"/>
    <w:rsid w:val="1DB94E3B"/>
    <w:rsid w:val="1DFC6CD8"/>
    <w:rsid w:val="1E4479DF"/>
    <w:rsid w:val="1E613789"/>
    <w:rsid w:val="1EA0738E"/>
    <w:rsid w:val="1F0632AE"/>
    <w:rsid w:val="1F323320"/>
    <w:rsid w:val="1F3D566D"/>
    <w:rsid w:val="1F853372"/>
    <w:rsid w:val="1F974F87"/>
    <w:rsid w:val="1FA31374"/>
    <w:rsid w:val="1FAB1EFC"/>
    <w:rsid w:val="200D14F3"/>
    <w:rsid w:val="20135793"/>
    <w:rsid w:val="20BB72CB"/>
    <w:rsid w:val="211D1A19"/>
    <w:rsid w:val="21657F31"/>
    <w:rsid w:val="222D17D7"/>
    <w:rsid w:val="22AC4729"/>
    <w:rsid w:val="22CD0FD7"/>
    <w:rsid w:val="22F97AB6"/>
    <w:rsid w:val="23006934"/>
    <w:rsid w:val="230C7987"/>
    <w:rsid w:val="23412E05"/>
    <w:rsid w:val="236F04B1"/>
    <w:rsid w:val="23920E96"/>
    <w:rsid w:val="24237CFB"/>
    <w:rsid w:val="2487756B"/>
    <w:rsid w:val="24B4485D"/>
    <w:rsid w:val="251B2624"/>
    <w:rsid w:val="256455B9"/>
    <w:rsid w:val="25E54568"/>
    <w:rsid w:val="27344026"/>
    <w:rsid w:val="27626526"/>
    <w:rsid w:val="27B36E0F"/>
    <w:rsid w:val="283B2137"/>
    <w:rsid w:val="284D21B8"/>
    <w:rsid w:val="28BA1BC6"/>
    <w:rsid w:val="28FB0C96"/>
    <w:rsid w:val="29401803"/>
    <w:rsid w:val="29405C68"/>
    <w:rsid w:val="29CB5143"/>
    <w:rsid w:val="29E5319B"/>
    <w:rsid w:val="29E8300C"/>
    <w:rsid w:val="2A0633E8"/>
    <w:rsid w:val="2A435179"/>
    <w:rsid w:val="2AC51B30"/>
    <w:rsid w:val="2B1320DB"/>
    <w:rsid w:val="2B51690B"/>
    <w:rsid w:val="2C8139C7"/>
    <w:rsid w:val="2CD1285A"/>
    <w:rsid w:val="2CD65355"/>
    <w:rsid w:val="2D4F1899"/>
    <w:rsid w:val="2D5B1B56"/>
    <w:rsid w:val="2D6042DA"/>
    <w:rsid w:val="2D8653D3"/>
    <w:rsid w:val="2DFE710B"/>
    <w:rsid w:val="2E274326"/>
    <w:rsid w:val="2F2129D6"/>
    <w:rsid w:val="2F25570D"/>
    <w:rsid w:val="2F9007BF"/>
    <w:rsid w:val="2FB4546F"/>
    <w:rsid w:val="2FFA0EB8"/>
    <w:rsid w:val="2FFB6FA9"/>
    <w:rsid w:val="301B0A9F"/>
    <w:rsid w:val="301B1FBB"/>
    <w:rsid w:val="30837111"/>
    <w:rsid w:val="3168039F"/>
    <w:rsid w:val="318439BD"/>
    <w:rsid w:val="320174FF"/>
    <w:rsid w:val="32110ADD"/>
    <w:rsid w:val="324326BA"/>
    <w:rsid w:val="3262392A"/>
    <w:rsid w:val="32CC0E25"/>
    <w:rsid w:val="338E238D"/>
    <w:rsid w:val="340C35BD"/>
    <w:rsid w:val="34356DC2"/>
    <w:rsid w:val="34992336"/>
    <w:rsid w:val="35251278"/>
    <w:rsid w:val="352D2BF5"/>
    <w:rsid w:val="35730B2F"/>
    <w:rsid w:val="35CB4540"/>
    <w:rsid w:val="36043F52"/>
    <w:rsid w:val="366423B8"/>
    <w:rsid w:val="36D40AC4"/>
    <w:rsid w:val="36E30875"/>
    <w:rsid w:val="3799740A"/>
    <w:rsid w:val="37E608B5"/>
    <w:rsid w:val="384E2C67"/>
    <w:rsid w:val="38B140EA"/>
    <w:rsid w:val="38E019B6"/>
    <w:rsid w:val="38F90703"/>
    <w:rsid w:val="39060B1B"/>
    <w:rsid w:val="39062F89"/>
    <w:rsid w:val="39516F4E"/>
    <w:rsid w:val="397A65A5"/>
    <w:rsid w:val="3A8D44B2"/>
    <w:rsid w:val="3B090B61"/>
    <w:rsid w:val="3B70395F"/>
    <w:rsid w:val="3BA33F0D"/>
    <w:rsid w:val="3BCC44B8"/>
    <w:rsid w:val="3BDB0E4E"/>
    <w:rsid w:val="3BE129F4"/>
    <w:rsid w:val="3C0473D8"/>
    <w:rsid w:val="3C0607B0"/>
    <w:rsid w:val="3C4552E3"/>
    <w:rsid w:val="3CEA08B1"/>
    <w:rsid w:val="3D1415B0"/>
    <w:rsid w:val="3D170EE0"/>
    <w:rsid w:val="3D1C50F5"/>
    <w:rsid w:val="3D6F0970"/>
    <w:rsid w:val="3D7257F4"/>
    <w:rsid w:val="3D8E0822"/>
    <w:rsid w:val="3E045061"/>
    <w:rsid w:val="3E052FBD"/>
    <w:rsid w:val="3E271531"/>
    <w:rsid w:val="3E9B1840"/>
    <w:rsid w:val="3EAB5EB6"/>
    <w:rsid w:val="3EBD6050"/>
    <w:rsid w:val="3F8F453F"/>
    <w:rsid w:val="3FAC208A"/>
    <w:rsid w:val="3FDC6761"/>
    <w:rsid w:val="40395415"/>
    <w:rsid w:val="40F10745"/>
    <w:rsid w:val="40F27821"/>
    <w:rsid w:val="43193CB6"/>
    <w:rsid w:val="432D4D99"/>
    <w:rsid w:val="434D4F3C"/>
    <w:rsid w:val="43960605"/>
    <w:rsid w:val="439A551C"/>
    <w:rsid w:val="43D204BE"/>
    <w:rsid w:val="43FD2E12"/>
    <w:rsid w:val="44F257F4"/>
    <w:rsid w:val="4544230D"/>
    <w:rsid w:val="454545C6"/>
    <w:rsid w:val="45573ED3"/>
    <w:rsid w:val="455767A3"/>
    <w:rsid w:val="45662286"/>
    <w:rsid w:val="456918A1"/>
    <w:rsid w:val="458D2250"/>
    <w:rsid w:val="45CD1722"/>
    <w:rsid w:val="45CF10EA"/>
    <w:rsid w:val="460F0FB9"/>
    <w:rsid w:val="46B4025F"/>
    <w:rsid w:val="47536914"/>
    <w:rsid w:val="477F7329"/>
    <w:rsid w:val="47BA5DB0"/>
    <w:rsid w:val="47D45A1A"/>
    <w:rsid w:val="47E6162C"/>
    <w:rsid w:val="4801787D"/>
    <w:rsid w:val="48BA20A4"/>
    <w:rsid w:val="48C95965"/>
    <w:rsid w:val="49161E89"/>
    <w:rsid w:val="49822A75"/>
    <w:rsid w:val="49850337"/>
    <w:rsid w:val="49A72C89"/>
    <w:rsid w:val="49AC68B2"/>
    <w:rsid w:val="4A094DD1"/>
    <w:rsid w:val="4B1D2703"/>
    <w:rsid w:val="4B2358F1"/>
    <w:rsid w:val="4B5B42C5"/>
    <w:rsid w:val="4BEE19DD"/>
    <w:rsid w:val="4BF756A0"/>
    <w:rsid w:val="4C206B67"/>
    <w:rsid w:val="4D3415DE"/>
    <w:rsid w:val="4D447D97"/>
    <w:rsid w:val="4DA20984"/>
    <w:rsid w:val="4DCF6C4B"/>
    <w:rsid w:val="4DE33E77"/>
    <w:rsid w:val="4DED7B75"/>
    <w:rsid w:val="4E233FA2"/>
    <w:rsid w:val="4E444813"/>
    <w:rsid w:val="4E6C7A84"/>
    <w:rsid w:val="4E912FE3"/>
    <w:rsid w:val="4EA313A9"/>
    <w:rsid w:val="4ED07511"/>
    <w:rsid w:val="4F3070C6"/>
    <w:rsid w:val="4F616E0C"/>
    <w:rsid w:val="4FAB5838"/>
    <w:rsid w:val="4FD934DE"/>
    <w:rsid w:val="50265466"/>
    <w:rsid w:val="50366833"/>
    <w:rsid w:val="506A144C"/>
    <w:rsid w:val="50EE435C"/>
    <w:rsid w:val="51196570"/>
    <w:rsid w:val="5126718F"/>
    <w:rsid w:val="51A9433F"/>
    <w:rsid w:val="51EE7A46"/>
    <w:rsid w:val="52530073"/>
    <w:rsid w:val="5258710C"/>
    <w:rsid w:val="52B05444"/>
    <w:rsid w:val="53191900"/>
    <w:rsid w:val="53A750CE"/>
    <w:rsid w:val="5425675A"/>
    <w:rsid w:val="55AF24A0"/>
    <w:rsid w:val="55CA4B45"/>
    <w:rsid w:val="55F14F4E"/>
    <w:rsid w:val="56121EF1"/>
    <w:rsid w:val="561B0A3D"/>
    <w:rsid w:val="56A35420"/>
    <w:rsid w:val="56A65D03"/>
    <w:rsid w:val="56B31E0F"/>
    <w:rsid w:val="57CF0564"/>
    <w:rsid w:val="58743F3D"/>
    <w:rsid w:val="58B24939"/>
    <w:rsid w:val="58D17019"/>
    <w:rsid w:val="58FC2CAC"/>
    <w:rsid w:val="59001E35"/>
    <w:rsid w:val="59441498"/>
    <w:rsid w:val="597F469D"/>
    <w:rsid w:val="59C436AE"/>
    <w:rsid w:val="59F932EC"/>
    <w:rsid w:val="5A667E1E"/>
    <w:rsid w:val="5A684443"/>
    <w:rsid w:val="5AB22A2B"/>
    <w:rsid w:val="5ACA0F75"/>
    <w:rsid w:val="5AD14EBE"/>
    <w:rsid w:val="5BAD6ED3"/>
    <w:rsid w:val="5C7C787F"/>
    <w:rsid w:val="5D043224"/>
    <w:rsid w:val="5D4A774D"/>
    <w:rsid w:val="5D5551E2"/>
    <w:rsid w:val="5D63613B"/>
    <w:rsid w:val="5D7966C8"/>
    <w:rsid w:val="5D9B24E7"/>
    <w:rsid w:val="5E8556F5"/>
    <w:rsid w:val="5E8C58CB"/>
    <w:rsid w:val="5ECD018E"/>
    <w:rsid w:val="5F143BFE"/>
    <w:rsid w:val="5F1E5EA7"/>
    <w:rsid w:val="5F6B7038"/>
    <w:rsid w:val="5FC01467"/>
    <w:rsid w:val="5FE21370"/>
    <w:rsid w:val="5FF86BE4"/>
    <w:rsid w:val="60080D54"/>
    <w:rsid w:val="604524DD"/>
    <w:rsid w:val="60AC02AC"/>
    <w:rsid w:val="60D14A96"/>
    <w:rsid w:val="60D977B9"/>
    <w:rsid w:val="61206258"/>
    <w:rsid w:val="61527B73"/>
    <w:rsid w:val="619F311D"/>
    <w:rsid w:val="61B97249"/>
    <w:rsid w:val="62030924"/>
    <w:rsid w:val="621756D6"/>
    <w:rsid w:val="62652B37"/>
    <w:rsid w:val="62A04C73"/>
    <w:rsid w:val="6311391E"/>
    <w:rsid w:val="632F078B"/>
    <w:rsid w:val="63400CF1"/>
    <w:rsid w:val="634760DD"/>
    <w:rsid w:val="636C0BA5"/>
    <w:rsid w:val="63A92642"/>
    <w:rsid w:val="64231EF8"/>
    <w:rsid w:val="64B417F1"/>
    <w:rsid w:val="6533614E"/>
    <w:rsid w:val="65395942"/>
    <w:rsid w:val="653A76F3"/>
    <w:rsid w:val="654A3409"/>
    <w:rsid w:val="65BA697F"/>
    <w:rsid w:val="65F668F7"/>
    <w:rsid w:val="65F876F3"/>
    <w:rsid w:val="66652109"/>
    <w:rsid w:val="66AE065B"/>
    <w:rsid w:val="66D81648"/>
    <w:rsid w:val="671B5827"/>
    <w:rsid w:val="673C3257"/>
    <w:rsid w:val="67430AD6"/>
    <w:rsid w:val="678237AC"/>
    <w:rsid w:val="678E1FFA"/>
    <w:rsid w:val="679C16A2"/>
    <w:rsid w:val="67B52F80"/>
    <w:rsid w:val="67C019F5"/>
    <w:rsid w:val="681B22C4"/>
    <w:rsid w:val="68823675"/>
    <w:rsid w:val="688F20CA"/>
    <w:rsid w:val="68BC0797"/>
    <w:rsid w:val="68D8796A"/>
    <w:rsid w:val="69175E9C"/>
    <w:rsid w:val="69823DE4"/>
    <w:rsid w:val="6A227D84"/>
    <w:rsid w:val="6AE853B0"/>
    <w:rsid w:val="6B0733E6"/>
    <w:rsid w:val="6BD85251"/>
    <w:rsid w:val="6BED599C"/>
    <w:rsid w:val="6C0C46DF"/>
    <w:rsid w:val="6C234088"/>
    <w:rsid w:val="6C9038EE"/>
    <w:rsid w:val="6CA40A2D"/>
    <w:rsid w:val="6CB061D2"/>
    <w:rsid w:val="6CBE7E8D"/>
    <w:rsid w:val="6CE56010"/>
    <w:rsid w:val="6CF57907"/>
    <w:rsid w:val="6D9218C8"/>
    <w:rsid w:val="6DE65C13"/>
    <w:rsid w:val="6E7D0DDE"/>
    <w:rsid w:val="6E857F1B"/>
    <w:rsid w:val="6EA96CEC"/>
    <w:rsid w:val="6EE1618F"/>
    <w:rsid w:val="6F1273FF"/>
    <w:rsid w:val="6F4A6791"/>
    <w:rsid w:val="70560C32"/>
    <w:rsid w:val="71582E09"/>
    <w:rsid w:val="72263217"/>
    <w:rsid w:val="72AC14B1"/>
    <w:rsid w:val="738E5E82"/>
    <w:rsid w:val="740F7162"/>
    <w:rsid w:val="74C958CB"/>
    <w:rsid w:val="75204EE9"/>
    <w:rsid w:val="756D7EDC"/>
    <w:rsid w:val="764F1CDF"/>
    <w:rsid w:val="76A82F2A"/>
    <w:rsid w:val="77923542"/>
    <w:rsid w:val="77977F1C"/>
    <w:rsid w:val="779F1819"/>
    <w:rsid w:val="77B70924"/>
    <w:rsid w:val="77D03DD7"/>
    <w:rsid w:val="780344C8"/>
    <w:rsid w:val="78977E80"/>
    <w:rsid w:val="789F15BD"/>
    <w:rsid w:val="78A15F29"/>
    <w:rsid w:val="790E1B33"/>
    <w:rsid w:val="79470260"/>
    <w:rsid w:val="79A2738F"/>
    <w:rsid w:val="79AD0443"/>
    <w:rsid w:val="79DF2433"/>
    <w:rsid w:val="7ABC4B19"/>
    <w:rsid w:val="7AF37437"/>
    <w:rsid w:val="7B042E7B"/>
    <w:rsid w:val="7BC56734"/>
    <w:rsid w:val="7C440E95"/>
    <w:rsid w:val="7C457AD3"/>
    <w:rsid w:val="7C53518D"/>
    <w:rsid w:val="7C713A89"/>
    <w:rsid w:val="7C74155F"/>
    <w:rsid w:val="7C851218"/>
    <w:rsid w:val="7CE212FA"/>
    <w:rsid w:val="7D0F1D9C"/>
    <w:rsid w:val="7D1C5811"/>
    <w:rsid w:val="7D612A25"/>
    <w:rsid w:val="7D7A03E3"/>
    <w:rsid w:val="7D8C5F95"/>
    <w:rsid w:val="7D9A1DF9"/>
    <w:rsid w:val="7DAA73A8"/>
    <w:rsid w:val="7DD07BAD"/>
    <w:rsid w:val="7E4444DE"/>
    <w:rsid w:val="7E9D1E8C"/>
    <w:rsid w:val="7EC8507E"/>
    <w:rsid w:val="7F331C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 w:cs="Times New Roman"/>
      <w:kern w:val="2"/>
      <w:sz w:val="28"/>
      <w:szCs w:val="24"/>
      <w:lang w:val="en-US" w:eastAsia="zh-CN" w:bidi="ar-SA"/>
    </w:rPr>
  </w:style>
  <w:style w:type="paragraph" w:styleId="3">
    <w:name w:val="heading 1"/>
    <w:basedOn w:val="1"/>
    <w:next w:val="1"/>
    <w:qFormat/>
    <w:uiPriority w:val="0"/>
    <w:pPr>
      <w:keepNext/>
      <w:keepLines/>
      <w:spacing w:before="340" w:beforeLines="0" w:after="330" w:afterLines="0" w:line="578" w:lineRule="auto"/>
      <w:jc w:val="center"/>
      <w:outlineLvl w:val="0"/>
    </w:pPr>
    <w:rPr>
      <w:b/>
      <w:bCs/>
      <w:kern w:val="44"/>
      <w:sz w:val="32"/>
      <w:szCs w:val="44"/>
    </w:rPr>
  </w:style>
  <w:style w:type="paragraph" w:styleId="4">
    <w:name w:val="heading 2"/>
    <w:basedOn w:val="1"/>
    <w:next w:val="1"/>
    <w:qFormat/>
    <w:uiPriority w:val="0"/>
    <w:pPr>
      <w:keepNext/>
      <w:keepLines/>
      <w:spacing w:before="50" w:beforeLines="50" w:after="50" w:afterLines="50" w:line="500" w:lineRule="exact"/>
      <w:jc w:val="left"/>
      <w:textAlignment w:val="baseline"/>
      <w:outlineLvl w:val="1"/>
    </w:pPr>
    <w:rPr>
      <w:rFonts w:ascii="宋体" w:hAnsi="宋体" w:cs="Wingdings"/>
      <w:b/>
      <w:bCs/>
      <w:sz w:val="32"/>
      <w:szCs w:val="32"/>
    </w:rPr>
  </w:style>
  <w:style w:type="paragraph" w:styleId="5">
    <w:name w:val="heading 3"/>
    <w:basedOn w:val="1"/>
    <w:next w:val="1"/>
    <w:qFormat/>
    <w:uiPriority w:val="0"/>
    <w:pPr>
      <w:keepNext/>
      <w:keepLines/>
      <w:spacing w:before="260" w:after="260" w:line="413" w:lineRule="auto"/>
      <w:outlineLvl w:val="2"/>
    </w:pPr>
    <w:rPr>
      <w:rFonts w:ascii="Times New Roman" w:hAnsi="Times New Roman"/>
      <w:b/>
      <w:bCs/>
      <w:sz w:val="32"/>
      <w:szCs w:val="32"/>
    </w:rPr>
  </w:style>
  <w:style w:type="paragraph" w:styleId="6">
    <w:name w:val="heading 4"/>
    <w:basedOn w:val="1"/>
    <w:next w:val="1"/>
    <w:qFormat/>
    <w:uiPriority w:val="0"/>
    <w:pPr>
      <w:keepNext/>
      <w:keepLines/>
      <w:spacing w:line="372" w:lineRule="auto"/>
      <w:outlineLvl w:val="3"/>
    </w:pPr>
    <w:rPr>
      <w:rFonts w:ascii="Arial" w:hAnsi="Arial" w:eastAsia="黑体"/>
      <w:b/>
      <w:sz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ind w:firstLine="420" w:firstLineChars="200"/>
    </w:pPr>
    <w:rPr>
      <w:rFonts w:eastAsia="Times New Roman"/>
      <w:sz w:val="18"/>
      <w:szCs w:val="18"/>
    </w:rPr>
  </w:style>
  <w:style w:type="paragraph" w:styleId="7">
    <w:name w:val="Normal Indent"/>
    <w:basedOn w:val="1"/>
    <w:qFormat/>
    <w:uiPriority w:val="0"/>
    <w:pPr>
      <w:ind w:firstLine="420" w:firstLineChars="200"/>
    </w:pPr>
    <w:rPr>
      <w:rFonts w:eastAsia="FangSong_GB2312"/>
      <w:sz w:val="32"/>
      <w:szCs w:val="20"/>
    </w:rPr>
  </w:style>
  <w:style w:type="paragraph" w:styleId="8">
    <w:name w:val="Document Map"/>
    <w:basedOn w:val="1"/>
    <w:link w:val="35"/>
    <w:qFormat/>
    <w:uiPriority w:val="0"/>
    <w:rPr>
      <w:rFonts w:ascii="宋体"/>
      <w:sz w:val="18"/>
      <w:szCs w:val="18"/>
    </w:rPr>
  </w:style>
  <w:style w:type="paragraph" w:styleId="9">
    <w:name w:val="annotation text"/>
    <w:basedOn w:val="1"/>
    <w:link w:val="45"/>
    <w:qFormat/>
    <w:uiPriority w:val="99"/>
    <w:pPr>
      <w:jc w:val="left"/>
    </w:pPr>
  </w:style>
  <w:style w:type="paragraph" w:styleId="10">
    <w:name w:val="Body Text"/>
    <w:basedOn w:val="1"/>
    <w:next w:val="11"/>
    <w:link w:val="37"/>
    <w:qFormat/>
    <w:uiPriority w:val="0"/>
    <w:pPr>
      <w:spacing w:after="120"/>
    </w:pPr>
  </w:style>
  <w:style w:type="paragraph" w:customStyle="1" w:styleId="11">
    <w:name w:val="xl27"/>
    <w:basedOn w:val="1"/>
    <w:qFormat/>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styleId="12">
    <w:name w:val="Body Text Indent"/>
    <w:basedOn w:val="1"/>
    <w:qFormat/>
    <w:uiPriority w:val="0"/>
    <w:pPr>
      <w:spacing w:after="120"/>
      <w:ind w:left="200" w:leftChars="200"/>
    </w:pPr>
    <w:rPr>
      <w:kern w:val="0"/>
      <w:sz w:val="24"/>
    </w:rPr>
  </w:style>
  <w:style w:type="paragraph" w:styleId="13">
    <w:name w:val="Plain Text"/>
    <w:basedOn w:val="1"/>
    <w:link w:val="43"/>
    <w:qFormat/>
    <w:uiPriority w:val="0"/>
    <w:rPr>
      <w:rFonts w:ascii="宋体" w:hAnsi="Courier New"/>
      <w:szCs w:val="20"/>
    </w:rPr>
  </w:style>
  <w:style w:type="paragraph" w:styleId="14">
    <w:name w:val="Balloon Text"/>
    <w:basedOn w:val="1"/>
    <w:link w:val="36"/>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style>
  <w:style w:type="paragraph" w:styleId="18">
    <w:name w:val="List"/>
    <w:basedOn w:val="1"/>
    <w:qFormat/>
    <w:uiPriority w:val="0"/>
    <w:pPr>
      <w:ind w:left="200" w:hanging="200" w:hangingChars="200"/>
      <w:contextualSpacing/>
    </w:pPr>
  </w:style>
  <w:style w:type="paragraph" w:styleId="19">
    <w:name w:val="toc 2"/>
    <w:basedOn w:val="1"/>
    <w:next w:val="1"/>
    <w:qFormat/>
    <w:uiPriority w:val="39"/>
    <w:pPr>
      <w:ind w:left="420" w:leftChars="200"/>
    </w:pPr>
  </w:style>
  <w:style w:type="paragraph" w:styleId="20">
    <w:name w:val="Normal (Web)"/>
    <w:basedOn w:val="1"/>
    <w:qFormat/>
    <w:uiPriority w:val="0"/>
    <w:pPr>
      <w:widowControl/>
      <w:spacing w:beforeAutospacing="1" w:afterAutospacing="1"/>
      <w:jc w:val="left"/>
    </w:pPr>
    <w:rPr>
      <w:rFonts w:ascii="宋体" w:hAnsi="宋体"/>
      <w:kern w:val="0"/>
      <w:sz w:val="24"/>
    </w:rPr>
  </w:style>
  <w:style w:type="paragraph" w:styleId="21">
    <w:name w:val="annotation subject"/>
    <w:basedOn w:val="9"/>
    <w:next w:val="9"/>
    <w:link w:val="46"/>
    <w:qFormat/>
    <w:uiPriority w:val="0"/>
    <w:rPr>
      <w:b/>
      <w:bCs/>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Hyperlink"/>
    <w:basedOn w:val="24"/>
    <w:qFormat/>
    <w:uiPriority w:val="99"/>
    <w:rPr>
      <w:color w:val="0000FF"/>
      <w:u w:val="single"/>
    </w:rPr>
  </w:style>
  <w:style w:type="character" w:styleId="27">
    <w:name w:val="annotation reference"/>
    <w:basedOn w:val="24"/>
    <w:qFormat/>
    <w:uiPriority w:val="99"/>
    <w:rPr>
      <w:sz w:val="21"/>
      <w:szCs w:val="21"/>
    </w:rPr>
  </w:style>
  <w:style w:type="paragraph" w:customStyle="1" w:styleId="28">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29">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0">
    <w:name w:val="body text"/>
    <w:basedOn w:val="1"/>
    <w:qFormat/>
    <w:uiPriority w:val="0"/>
    <w:pPr>
      <w:ind w:left="104"/>
    </w:pPr>
    <w:rPr>
      <w:sz w:val="24"/>
    </w:rPr>
  </w:style>
  <w:style w:type="paragraph" w:customStyle="1" w:styleId="31">
    <w:name w:val="WPSOffice手动目录 1"/>
    <w:qFormat/>
    <w:uiPriority w:val="0"/>
    <w:rPr>
      <w:rFonts w:ascii="Calibri" w:hAnsi="Calibri" w:eastAsia="宋体" w:cs="Times New Roman"/>
      <w:lang w:val="en-US" w:eastAsia="zh-CN" w:bidi="ar-SA"/>
    </w:rPr>
  </w:style>
  <w:style w:type="paragraph" w:customStyle="1" w:styleId="32">
    <w:name w:val="WPSOffice手动目录 2"/>
    <w:qFormat/>
    <w:uiPriority w:val="0"/>
    <w:pPr>
      <w:ind w:left="200" w:leftChars="200"/>
    </w:pPr>
    <w:rPr>
      <w:rFonts w:ascii="Calibri" w:hAnsi="Calibri" w:eastAsia="宋体" w:cs="Times New Roman"/>
      <w:lang w:val="en-US" w:eastAsia="zh-CN" w:bidi="ar-SA"/>
    </w:rPr>
  </w:style>
  <w:style w:type="paragraph" w:customStyle="1" w:styleId="33">
    <w:name w:val="正文-ls"/>
    <w:basedOn w:val="1"/>
    <w:qFormat/>
    <w:uiPriority w:val="0"/>
    <w:pPr>
      <w:spacing w:line="360" w:lineRule="auto"/>
      <w:ind w:firstLine="200" w:firstLineChars="200"/>
    </w:pPr>
    <w:rPr>
      <w:rFonts w:hAnsi="宋体" w:cs="宋体"/>
      <w:sz w:val="24"/>
    </w:rPr>
  </w:style>
  <w:style w:type="paragraph" w:customStyle="1" w:styleId="34">
    <w:name w:val="表格"/>
    <w:basedOn w:val="18"/>
    <w:next w:val="1"/>
    <w:qFormat/>
    <w:uiPriority w:val="0"/>
    <w:pPr>
      <w:spacing w:line="0" w:lineRule="atLeast"/>
      <w:jc w:val="center"/>
    </w:pPr>
    <w:rPr>
      <w:rFonts w:ascii="宋体" w:hAnsi="宋体"/>
      <w:color w:val="000000"/>
    </w:rPr>
  </w:style>
  <w:style w:type="character" w:customStyle="1" w:styleId="35">
    <w:name w:val="文档结构图 Char"/>
    <w:basedOn w:val="24"/>
    <w:link w:val="8"/>
    <w:qFormat/>
    <w:uiPriority w:val="0"/>
    <w:rPr>
      <w:rFonts w:ascii="宋体" w:hAnsi="Calibri"/>
      <w:kern w:val="2"/>
      <w:sz w:val="18"/>
      <w:szCs w:val="18"/>
    </w:rPr>
  </w:style>
  <w:style w:type="character" w:customStyle="1" w:styleId="36">
    <w:name w:val="批注框文本 Char"/>
    <w:basedOn w:val="24"/>
    <w:link w:val="14"/>
    <w:qFormat/>
    <w:uiPriority w:val="0"/>
    <w:rPr>
      <w:rFonts w:ascii="Calibri" w:hAnsi="Calibri"/>
      <w:kern w:val="2"/>
      <w:sz w:val="18"/>
      <w:szCs w:val="18"/>
    </w:rPr>
  </w:style>
  <w:style w:type="character" w:customStyle="1" w:styleId="37">
    <w:name w:val="正文文本 Char"/>
    <w:basedOn w:val="24"/>
    <w:link w:val="10"/>
    <w:qFormat/>
    <w:uiPriority w:val="0"/>
    <w:rPr>
      <w:rFonts w:ascii="Calibri" w:hAnsi="Calibri"/>
      <w:kern w:val="2"/>
      <w:sz w:val="21"/>
      <w:szCs w:val="24"/>
    </w:rPr>
  </w:style>
  <w:style w:type="paragraph" w:customStyle="1" w:styleId="38">
    <w:name w:val="样式1"/>
    <w:basedOn w:val="1"/>
    <w:link w:val="39"/>
    <w:qFormat/>
    <w:uiPriority w:val="0"/>
    <w:pPr>
      <w:jc w:val="center"/>
    </w:pPr>
    <w:rPr>
      <w:rFonts w:ascii="仿宋" w:hAnsi="仿宋" w:eastAsia="仿宋" w:cs="仿宋"/>
      <w:szCs w:val="21"/>
    </w:rPr>
  </w:style>
  <w:style w:type="character" w:customStyle="1" w:styleId="39">
    <w:name w:val="样式1 Char"/>
    <w:basedOn w:val="24"/>
    <w:link w:val="38"/>
    <w:qFormat/>
    <w:uiPriority w:val="0"/>
    <w:rPr>
      <w:rFonts w:ascii="仿宋" w:hAnsi="仿宋" w:eastAsia="仿宋" w:cs="仿宋"/>
      <w:kern w:val="2"/>
      <w:sz w:val="21"/>
      <w:szCs w:val="21"/>
    </w:rPr>
  </w:style>
  <w:style w:type="paragraph" w:styleId="40">
    <w:name w:val="List Paragraph"/>
    <w:basedOn w:val="1"/>
    <w:unhideWhenUsed/>
    <w:qFormat/>
    <w:uiPriority w:val="99"/>
    <w:pPr>
      <w:ind w:firstLine="420" w:firstLineChars="200"/>
    </w:pPr>
  </w:style>
  <w:style w:type="paragraph" w:customStyle="1" w:styleId="41">
    <w:name w:val="Attach."/>
    <w:basedOn w:val="1"/>
    <w:qFormat/>
    <w:uiPriority w:val="0"/>
    <w:pPr>
      <w:widowControl/>
      <w:tabs>
        <w:tab w:val="left" w:pos="7200"/>
      </w:tabs>
      <w:spacing w:after="200" w:line="276" w:lineRule="auto"/>
      <w:jc w:val="left"/>
    </w:pPr>
    <w:rPr>
      <w:rFonts w:ascii="Times" w:hAnsi="Times"/>
      <w:kern w:val="0"/>
      <w:sz w:val="24"/>
      <w:szCs w:val="22"/>
      <w:lang w:eastAsia="en-US" w:bidi="en-US"/>
    </w:rPr>
  </w:style>
  <w:style w:type="character" w:customStyle="1" w:styleId="42">
    <w:name w:val="纯文本 Char"/>
    <w:basedOn w:val="24"/>
    <w:link w:val="13"/>
    <w:qFormat/>
    <w:uiPriority w:val="0"/>
    <w:rPr>
      <w:rFonts w:ascii="宋体" w:hAnsi="Courier New"/>
      <w:kern w:val="2"/>
      <w:sz w:val="21"/>
    </w:rPr>
  </w:style>
  <w:style w:type="character" w:customStyle="1" w:styleId="43">
    <w:name w:val="纯文本 Char1"/>
    <w:basedOn w:val="24"/>
    <w:link w:val="13"/>
    <w:qFormat/>
    <w:uiPriority w:val="0"/>
    <w:rPr>
      <w:rFonts w:ascii="宋体" w:hAnsi="Courier New" w:cs="Courier New"/>
      <w:kern w:val="2"/>
      <w:sz w:val="21"/>
      <w:szCs w:val="21"/>
    </w:rPr>
  </w:style>
  <w:style w:type="paragraph" w:customStyle="1" w:styleId="44">
    <w:name w:val="默认段落字体 Para Char Char Char Char"/>
    <w:basedOn w:val="1"/>
    <w:qFormat/>
    <w:uiPriority w:val="0"/>
    <w:pPr>
      <w:widowControl/>
      <w:spacing w:before="60" w:line="460" w:lineRule="exact"/>
      <w:outlineLvl w:val="0"/>
    </w:pPr>
    <w:rPr>
      <w:rFonts w:ascii="Times New Roman" w:hAnsi="Times New Roman"/>
      <w:szCs w:val="20"/>
    </w:rPr>
  </w:style>
  <w:style w:type="character" w:customStyle="1" w:styleId="45">
    <w:name w:val="批注文字 Char"/>
    <w:basedOn w:val="24"/>
    <w:link w:val="9"/>
    <w:qFormat/>
    <w:uiPriority w:val="99"/>
    <w:rPr>
      <w:kern w:val="2"/>
      <w:sz w:val="21"/>
      <w:szCs w:val="24"/>
    </w:rPr>
  </w:style>
  <w:style w:type="character" w:customStyle="1" w:styleId="46">
    <w:name w:val="批注主题 Char"/>
    <w:basedOn w:val="45"/>
    <w:link w:val="21"/>
    <w:qFormat/>
    <w:uiPriority w:val="0"/>
  </w:style>
  <w:style w:type="paragraph" w:customStyle="1" w:styleId="47">
    <w:name w:val="报告表格"/>
    <w:basedOn w:val="1"/>
    <w:qFormat/>
    <w:uiPriority w:val="0"/>
    <w:pPr>
      <w:autoSpaceDE w:val="0"/>
      <w:autoSpaceDN w:val="0"/>
      <w:adjustRightInd w:val="0"/>
      <w:spacing w:before="40" w:after="40"/>
      <w:jc w:val="center"/>
    </w:pPr>
    <w:rPr>
      <w:kern w:val="0"/>
      <w:szCs w:val="20"/>
    </w:rPr>
  </w:style>
  <w:style w:type="paragraph" w:customStyle="1" w:styleId="48">
    <w:name w:val="样式正文无级"/>
    <w:basedOn w:val="1"/>
    <w:qFormat/>
    <w:uiPriority w:val="0"/>
    <w:pPr>
      <w:spacing w:line="360" w:lineRule="auto"/>
      <w:ind w:firstLine="480" w:firstLineChars="200"/>
    </w:pPr>
    <w:rPr>
      <w:rFonts w:eastAsia="Times New Roman"/>
      <w:sz w:val="24"/>
      <w:szCs w:val="24"/>
    </w:rPr>
  </w:style>
  <w:style w:type="paragraph" w:customStyle="1" w:styleId="49">
    <w:name w:val="正文01"/>
    <w:basedOn w:val="1"/>
    <w:qFormat/>
    <w:uiPriority w:val="0"/>
    <w:pPr>
      <w:spacing w:before="60" w:line="460" w:lineRule="exact"/>
      <w:ind w:firstLine="200" w:firstLineChars="200"/>
    </w:pPr>
    <w:rPr>
      <w:rFonts w:ascii="Arial" w:hAnsi="Arial" w:cs="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D775E9-2FD7-4917-917B-80604D71372B}">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13728</Words>
  <Characters>15388</Characters>
  <Lines>124</Lines>
  <Paragraphs>35</Paragraphs>
  <TotalTime>1</TotalTime>
  <ScaleCrop>false</ScaleCrop>
  <LinksUpToDate>false</LinksUpToDate>
  <CharactersWithSpaces>15748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2018-09-13T05:34:00Z</dcterms:created>
  <dc:creator>李千斤</dc:creator>
  <cp:lastModifiedBy>晒太阳的咸鱼</cp:lastModifiedBy>
  <cp:lastPrinted>2021-01-15T05:57:00Z</cp:lastPrinted>
  <dcterms:modified xsi:type="dcterms:W3CDTF">2021-05-29T04:09:29Z</dcterms:modified>
  <cp:revision>343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A38B2C049AFF4BA3967ADBE93EF6E499</vt:lpwstr>
  </property>
</Properties>
</file>