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color w:val="000000" w:themeColor="text1"/>
          <w:lang w:val="en-US"/>
          <w14:textFill>
            <w14:solidFill>
              <w14:schemeClr w14:val="tx1"/>
            </w14:solidFill>
          </w14:textFill>
        </w:rPr>
      </w:pP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color w:val="000000" w:themeColor="text1"/>
          <w:sz w:val="36"/>
          <w:szCs w:val="36"/>
          <w:lang w:val="en-US"/>
          <w14:textFill>
            <w14:solidFill>
              <w14:schemeClr w14:val="tx1"/>
            </w14:solidFill>
          </w14:textFill>
        </w:rPr>
      </w:pP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color w:val="000000" w:themeColor="text1"/>
          <w:sz w:val="36"/>
          <w:szCs w:val="36"/>
          <w:lang w:val="en-US"/>
          <w14:textFill>
            <w14:solidFill>
              <w14:schemeClr w14:val="tx1"/>
            </w14:solidFill>
          </w14:textFill>
        </w:rPr>
      </w:pP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color w:val="000000" w:themeColor="text1"/>
          <w:sz w:val="36"/>
          <w:szCs w:val="36"/>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ind w:left="0" w:right="0"/>
        <w:jc w:val="center"/>
        <w:outlineLvl w:val="0"/>
        <w:rPr>
          <w:rFonts w:hint="eastAsia" w:ascii="方正小标宋_GBK" w:hAnsi="方正小标宋_GBK" w:eastAsia="方正小标宋_GBK" w:cs="方正小标宋_GBK"/>
          <w:bCs/>
          <w:color w:val="000000" w:themeColor="text1"/>
          <w:sz w:val="72"/>
          <w:szCs w:val="72"/>
          <w:lang w:val="en-US"/>
          <w14:textFill>
            <w14:solidFill>
              <w14:schemeClr w14:val="tx1"/>
            </w14:solidFill>
          </w14:textFill>
        </w:rPr>
      </w:pPr>
      <w:r>
        <w:rPr>
          <w:rFonts w:hint="eastAsia" w:ascii="方正小标宋_GBK" w:hAnsi="方正小标宋_GBK" w:eastAsia="方正小标宋_GBK" w:cs="方正小标宋_GBK"/>
          <w:bCs/>
          <w:color w:val="000000" w:themeColor="text1"/>
          <w:kern w:val="2"/>
          <w:sz w:val="72"/>
          <w:szCs w:val="72"/>
          <w:lang w:val="en-US" w:eastAsia="zh-CN" w:bidi="ar"/>
          <w14:textFill>
            <w14:solidFill>
              <w14:schemeClr w14:val="tx1"/>
            </w14:solidFill>
          </w14:textFill>
        </w:rPr>
        <w:t>建设项目环境影响报告表</w:t>
      </w:r>
    </w:p>
    <w:p>
      <w:pPr>
        <w:keepNext w:val="0"/>
        <w:keepLines w:val="0"/>
        <w:widowControl w:val="0"/>
        <w:suppressLineNumbers w:val="0"/>
        <w:adjustRightInd w:val="0"/>
        <w:snapToGrid w:val="0"/>
        <w:spacing w:before="192" w:beforeLines="80" w:beforeAutospacing="0" w:after="0" w:afterAutospacing="0"/>
        <w:ind w:left="0" w:right="0"/>
        <w:jc w:val="center"/>
        <w:rPr>
          <w:rFonts w:hint="eastAsia" w:ascii="楷体_GB2312" w:eastAsia="楷体_GB2312" w:cs="楷体_GB2312"/>
          <w:bCs/>
          <w:color w:val="000000" w:themeColor="text1"/>
          <w:sz w:val="48"/>
          <w:szCs w:val="48"/>
          <w:lang w:val="en-US"/>
          <w14:textFill>
            <w14:solidFill>
              <w14:schemeClr w14:val="tx1"/>
            </w14:solidFill>
          </w14:textFill>
        </w:rPr>
      </w:pPr>
      <w:r>
        <w:rPr>
          <w:rFonts w:hint="eastAsia" w:ascii="楷体_GB2312" w:hAnsi="Times New Roman" w:eastAsia="楷体_GB2312" w:cs="楷体_GB2312"/>
          <w:bCs/>
          <w:color w:val="000000" w:themeColor="text1"/>
          <w:kern w:val="2"/>
          <w:sz w:val="48"/>
          <w:szCs w:val="48"/>
          <w:lang w:val="en-US" w:eastAsia="zh-CN" w:bidi="ar"/>
          <w14:textFill>
            <w14:solidFill>
              <w14:schemeClr w14:val="tx1"/>
            </w14:solidFill>
          </w14:textFill>
        </w:rPr>
        <w:t>（污染影响类）</w:t>
      </w:r>
    </w:p>
    <w:p>
      <w:pPr>
        <w:keepNext w:val="0"/>
        <w:keepLines w:val="0"/>
        <w:widowControl w:val="0"/>
        <w:suppressLineNumbers w:val="0"/>
        <w:adjustRightInd w:val="0"/>
        <w:snapToGrid w:val="0"/>
        <w:spacing w:before="0" w:beforeAutospacing="0" w:after="0" w:afterAutospacing="0" w:line="288" w:lineRule="auto"/>
        <w:ind w:left="0" w:right="0"/>
        <w:jc w:val="center"/>
        <w:outlineLvl w:val="0"/>
        <w:rPr>
          <w:rFonts w:hint="eastAsia" w:ascii="华文仿宋" w:hAnsi="华文仿宋" w:eastAsia="华文仿宋" w:cs="华文仿宋"/>
          <w:color w:val="000000" w:themeColor="text1"/>
          <w:kern w:val="44"/>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ind w:left="0" w:right="0"/>
        <w:jc w:val="center"/>
        <w:rPr>
          <w:rFonts w:eastAsia="仿宋"/>
          <w:color w:val="000000" w:themeColor="text1"/>
          <w:sz w:val="52"/>
          <w:szCs w:val="52"/>
          <w:lang w:val="en-US"/>
          <w14:textFill>
            <w14:solidFill>
              <w14:schemeClr w14:val="tx1"/>
            </w14:solidFill>
          </w14:textFill>
        </w:rPr>
      </w:pPr>
    </w:p>
    <w:p>
      <w:pPr>
        <w:keepNext w:val="0"/>
        <w:keepLines w:val="0"/>
        <w:widowControl w:val="0"/>
        <w:suppressLineNumbers w:val="0"/>
        <w:spacing w:before="0" w:beforeAutospacing="0" w:after="0" w:afterAutospacing="0"/>
        <w:ind w:left="0" w:right="0" w:firstLine="1040"/>
        <w:jc w:val="both"/>
        <w:rPr>
          <w:rFonts w:eastAsia="仿宋"/>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ind w:left="0" w:right="0" w:firstLine="1040"/>
        <w:jc w:val="both"/>
        <w:rPr>
          <w:rFonts w:eastAsia="仿宋"/>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ind w:left="0" w:right="0" w:firstLine="1040"/>
        <w:jc w:val="both"/>
        <w:rPr>
          <w:rFonts w:eastAsia="仿宋"/>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ind w:left="0" w:right="0" w:firstLine="1040"/>
        <w:jc w:val="both"/>
        <w:rPr>
          <w:rFonts w:eastAsia="仿宋"/>
          <w:color w:val="000000" w:themeColor="text1"/>
          <w:sz w:val="44"/>
          <w:szCs w:val="44"/>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288" w:lineRule="auto"/>
        <w:ind w:right="0"/>
        <w:jc w:val="both"/>
        <w:rPr>
          <w:rFonts w:hint="eastAsia" w:ascii="仿宋_GB2312" w:eastAsia="仿宋_GB2312" w:cs="仿宋_GB2312"/>
          <w:b/>
          <w:bCs/>
          <w:color w:val="000000" w:themeColor="text1"/>
          <w:sz w:val="36"/>
          <w:szCs w:val="36"/>
          <w:u w:val="single"/>
          <w:lang w:val="en-US"/>
          <w14:textFill>
            <w14:solidFill>
              <w14:schemeClr w14:val="tx1"/>
            </w14:solidFill>
          </w14:textFill>
        </w:rPr>
      </w:pPr>
      <w:r>
        <w:rPr>
          <w:rFonts w:hint="eastAsia" w:ascii="仿宋_GB2312" w:hAnsi="Times New Roman" w:eastAsia="仿宋_GB2312" w:cs="仿宋_GB2312"/>
          <w:b/>
          <w:bCs/>
          <w:color w:val="000000" w:themeColor="text1"/>
          <w:kern w:val="2"/>
          <w:sz w:val="36"/>
          <w:szCs w:val="36"/>
          <w:lang w:val="en-US" w:eastAsia="zh-CN" w:bidi="ar"/>
          <w14:textFill>
            <w14:solidFill>
              <w14:schemeClr w14:val="tx1"/>
            </w14:solidFill>
          </w14:textFill>
        </w:rPr>
        <w:t xml:space="preserve">项目名称： </w:t>
      </w:r>
      <w:r>
        <w:rPr>
          <w:rFonts w:hint="eastAsia" w:ascii="仿宋_GB2312" w:hAnsi="Times New Roman" w:eastAsia="仿宋_GB2312" w:cs="仿宋_GB2312"/>
          <w:b/>
          <w:bCs/>
          <w:color w:val="000000" w:themeColor="text1"/>
          <w:kern w:val="2"/>
          <w:sz w:val="36"/>
          <w:szCs w:val="36"/>
          <w:u w:val="single"/>
          <w:lang w:val="en-US" w:eastAsia="zh-CN" w:bidi="ar"/>
          <w14:textFill>
            <w14:solidFill>
              <w14:schemeClr w14:val="tx1"/>
            </w14:solidFill>
          </w14:textFill>
        </w:rPr>
        <w:t xml:space="preserve">       塑钢门窗制造安装项目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8" w:lineRule="auto"/>
        <w:ind w:right="0"/>
        <w:jc w:val="both"/>
        <w:textAlignment w:val="auto"/>
        <w:rPr>
          <w:rFonts w:hint="default" w:ascii="仿宋_GB2312" w:eastAsia="仿宋_GB2312" w:cs="仿宋_GB2312"/>
          <w:b/>
          <w:bCs/>
          <w:color w:val="000000" w:themeColor="text1"/>
          <w:sz w:val="36"/>
          <w:szCs w:val="36"/>
          <w:u w:val="single"/>
          <w:lang w:val="en-US"/>
          <w14:textFill>
            <w14:solidFill>
              <w14:schemeClr w14:val="tx1"/>
            </w14:solidFill>
          </w14:textFill>
        </w:rPr>
      </w:pPr>
      <w:r>
        <w:rPr>
          <w:rFonts w:hint="eastAsia" w:ascii="仿宋_GB2312" w:hAnsi="Times New Roman" w:eastAsia="仿宋_GB2312" w:cs="仿宋_GB2312"/>
          <w:b/>
          <w:bCs/>
          <w:color w:val="000000" w:themeColor="text1"/>
          <w:kern w:val="2"/>
          <w:sz w:val="36"/>
          <w:szCs w:val="36"/>
          <w:lang w:val="en-US" w:eastAsia="zh-CN" w:bidi="ar"/>
          <w14:textFill>
            <w14:solidFill>
              <w14:schemeClr w14:val="tx1"/>
            </w14:solidFill>
          </w14:textFill>
        </w:rPr>
        <w:t>建设单位（盖章）：</w:t>
      </w:r>
      <w:r>
        <w:rPr>
          <w:rFonts w:hint="eastAsia" w:ascii="仿宋_GB2312" w:hAnsi="Times New Roman" w:eastAsia="仿宋_GB2312" w:cs="仿宋_GB2312"/>
          <w:b/>
          <w:bCs/>
          <w:color w:val="000000" w:themeColor="text1"/>
          <w:kern w:val="2"/>
          <w:sz w:val="36"/>
          <w:szCs w:val="36"/>
          <w:u w:val="single"/>
          <w:lang w:val="en-US" w:eastAsia="zh-CN" w:bidi="ar"/>
          <w14:textFill>
            <w14:solidFill>
              <w14:schemeClr w14:val="tx1"/>
            </w14:solidFill>
          </w14:textFill>
        </w:rPr>
        <w:t xml:space="preserve">陕西晟辉居源门窗工程有限公司 </w:t>
      </w:r>
    </w:p>
    <w:p>
      <w:pPr>
        <w:keepNext w:val="0"/>
        <w:keepLines w:val="0"/>
        <w:widowControl w:val="0"/>
        <w:suppressLineNumbers w:val="0"/>
        <w:adjustRightInd w:val="0"/>
        <w:snapToGrid w:val="0"/>
        <w:spacing w:before="0" w:beforeAutospacing="0" w:after="0" w:afterAutospacing="0" w:line="288" w:lineRule="auto"/>
        <w:ind w:right="0"/>
        <w:jc w:val="both"/>
        <w:rPr>
          <w:rFonts w:hint="eastAsia" w:ascii="仿宋_GB2312" w:eastAsia="仿宋_GB2312" w:cs="仿宋_GB2312"/>
          <w:b/>
          <w:bCs/>
          <w:color w:val="000000" w:themeColor="text1"/>
          <w:sz w:val="36"/>
          <w:szCs w:val="36"/>
          <w:u w:val="single"/>
          <w:lang w:val="en-US"/>
          <w14:textFill>
            <w14:solidFill>
              <w14:schemeClr w14:val="tx1"/>
            </w14:solidFill>
          </w14:textFill>
        </w:rPr>
      </w:pPr>
      <w:r>
        <w:rPr>
          <w:rFonts w:hint="eastAsia" w:ascii="仿宋_GB2312" w:hAnsi="Times New Roman" w:eastAsia="仿宋_GB2312" w:cs="仿宋_GB2312"/>
          <w:b/>
          <w:bCs/>
          <w:color w:val="000000" w:themeColor="text1"/>
          <w:kern w:val="2"/>
          <w:sz w:val="36"/>
          <w:szCs w:val="36"/>
          <w:lang w:val="en-US" w:eastAsia="zh-CN" w:bidi="ar"/>
          <w14:textFill>
            <w14:solidFill>
              <w14:schemeClr w14:val="tx1"/>
            </w14:solidFill>
          </w14:textFill>
        </w:rPr>
        <w:t>编制日期：</w:t>
      </w:r>
      <w:r>
        <w:rPr>
          <w:rFonts w:hint="eastAsia" w:ascii="仿宋_GB2312" w:hAnsi="Times New Roman" w:eastAsia="仿宋_GB2312" w:cs="仿宋_GB2312"/>
          <w:b/>
          <w:bCs/>
          <w:color w:val="000000" w:themeColor="text1"/>
          <w:kern w:val="2"/>
          <w:sz w:val="36"/>
          <w:szCs w:val="36"/>
          <w:u w:val="single"/>
          <w:lang w:val="en-US" w:eastAsia="zh-CN" w:bidi="ar"/>
          <w14:textFill>
            <w14:solidFill>
              <w14:schemeClr w14:val="tx1"/>
            </w14:solidFill>
          </w14:textFill>
        </w:rPr>
        <w:t xml:space="preserve">      2021年6月                     </w:t>
      </w:r>
    </w:p>
    <w:p>
      <w:pPr>
        <w:keepNext w:val="0"/>
        <w:keepLines w:val="0"/>
        <w:widowControl w:val="0"/>
        <w:suppressLineNumbers w:val="0"/>
        <w:adjustRightInd w:val="0"/>
        <w:snapToGrid w:val="0"/>
        <w:spacing w:before="0" w:beforeAutospacing="0" w:after="0" w:afterAutospacing="0" w:line="288" w:lineRule="auto"/>
        <w:ind w:left="0" w:right="0" w:firstLine="1040"/>
        <w:jc w:val="both"/>
        <w:rPr>
          <w:rFonts w:hint="eastAsia" w:ascii="仿宋_GB2312" w:eastAsia="仿宋_GB2312" w:cs="仿宋_GB2312"/>
          <w:b/>
          <w:bCs/>
          <w:color w:val="000000" w:themeColor="text1"/>
          <w:sz w:val="36"/>
          <w:szCs w:val="36"/>
          <w:u w:val="single"/>
          <w:lang w:val="en-US"/>
          <w14:textFill>
            <w14:solidFill>
              <w14:schemeClr w14:val="tx1"/>
            </w14:solidFill>
          </w14:textFill>
        </w:rPr>
      </w:pPr>
      <w:bookmarkStart w:id="0" w:name="_Hlk57884087"/>
    </w:p>
    <w:p>
      <w:pPr>
        <w:keepNext w:val="0"/>
        <w:keepLines w:val="0"/>
        <w:widowControl w:val="0"/>
        <w:suppressLineNumbers w:val="0"/>
        <w:adjustRightInd w:val="0"/>
        <w:snapToGrid w:val="0"/>
        <w:spacing w:before="0" w:beforeAutospacing="0" w:after="0" w:afterAutospacing="0" w:line="288" w:lineRule="auto"/>
        <w:ind w:left="0" w:right="0" w:firstLine="1040"/>
        <w:jc w:val="both"/>
        <w:rPr>
          <w:rFonts w:hint="eastAsia" w:ascii="仿宋_GB2312" w:eastAsia="仿宋_GB2312" w:cs="仿宋_GB2312"/>
          <w:b/>
          <w:bCs/>
          <w:color w:val="000000" w:themeColor="text1"/>
          <w:sz w:val="36"/>
          <w:szCs w:val="36"/>
          <w:lang w:val="en-US"/>
          <w14:textFill>
            <w14:solidFill>
              <w14:schemeClr w14:val="tx1"/>
            </w14:solidFill>
          </w14:textFill>
        </w:rPr>
      </w:pPr>
    </w:p>
    <w:bookmarkEnd w:id="0"/>
    <w:p>
      <w:pPr>
        <w:keepNext w:val="0"/>
        <w:keepLines w:val="0"/>
        <w:widowControl w:val="0"/>
        <w:suppressLineNumbers w:val="0"/>
        <w:adjustRightInd w:val="0"/>
        <w:snapToGrid w:val="0"/>
        <w:spacing w:before="0" w:beforeAutospacing="0" w:after="0" w:afterAutospacing="0" w:line="288" w:lineRule="auto"/>
        <w:ind w:left="0" w:right="0"/>
        <w:jc w:val="center"/>
        <w:rPr>
          <w:rFonts w:hint="eastAsia" w:ascii="楷体_GB2312" w:eastAsia="楷体_GB2312" w:cs="楷体_GB2312"/>
          <w:b/>
          <w:bCs/>
          <w:color w:val="000000" w:themeColor="text1"/>
          <w:sz w:val="36"/>
          <w:szCs w:val="36"/>
          <w:lang w:val="en-US"/>
          <w14:textFill>
            <w14:solidFill>
              <w14:schemeClr w14:val="tx1"/>
            </w14:solidFill>
          </w14:textFill>
        </w:rPr>
      </w:pPr>
      <w:r>
        <w:rPr>
          <w:rFonts w:hint="eastAsia" w:ascii="楷体_GB2312" w:hAnsi="Times New Roman" w:eastAsia="楷体_GB2312" w:cs="楷体_GB2312"/>
          <w:b/>
          <w:bCs/>
          <w:color w:val="000000" w:themeColor="text1"/>
          <w:kern w:val="2"/>
          <w:sz w:val="36"/>
          <w:szCs w:val="36"/>
          <w:lang w:val="en-US" w:eastAsia="zh-CN" w:bidi="ar"/>
          <w14:textFill>
            <w14:solidFill>
              <w14:schemeClr w14:val="tx1"/>
            </w14:solidFill>
          </w14:textFill>
        </w:rPr>
        <w:t>中华人民共和国生态环境部制</w:t>
      </w:r>
    </w:p>
    <w:p>
      <w:pPr>
        <w:spacing w:line="288" w:lineRule="auto"/>
        <w:rPr>
          <w:rFonts w:hint="eastAsia" w:ascii="仿宋_GB2312" w:hAnsi="Times New Roman" w:eastAsia="仿宋_GB2312" w:cs="Times New Roman"/>
          <w:color w:val="000000" w:themeColor="text1"/>
          <w:kern w:val="2"/>
          <w:sz w:val="36"/>
          <w:szCs w:val="36"/>
          <w:lang w:val="en-US" w:eastAsia="zh-CN" w:bidi="ar"/>
          <w14:textFill>
            <w14:solidFill>
              <w14:schemeClr w14:val="tx1"/>
            </w14:solidFill>
          </w14:textFill>
        </w:rPr>
        <w:sectPr>
          <w:pgSz w:w="11906" w:h="16838"/>
          <w:pgMar w:top="1702" w:right="1531" w:bottom="1702" w:left="1531" w:header="851" w:footer="1077" w:gutter="0"/>
          <w:pgBorders>
            <w:top w:val="none" w:sz="0" w:space="0"/>
            <w:left w:val="none" w:sz="0" w:space="0"/>
            <w:bottom w:val="none" w:sz="0" w:space="0"/>
            <w:right w:val="none" w:sz="0" w:space="0"/>
          </w:pgBorders>
          <w:pgNumType w:start="3"/>
          <w:cols w:space="425" w:num="1"/>
          <w:docGrid w:type="lines" w:linePitch="312" w:charSpace="0"/>
        </w:sectPr>
      </w:pPr>
    </w:p>
    <w:p>
      <w:pPr>
        <w:pStyle w:val="17"/>
        <w:widowControl/>
        <w:jc w:val="center"/>
        <w:outlineLvl w:val="0"/>
        <w:rPr>
          <w:rFonts w:hint="eastAsia" w:ascii="黑体" w:hAnsi="宋体" w:eastAsia="黑体" w:cs="黑体"/>
          <w:color w:val="000000" w:themeColor="text1"/>
          <w:sz w:val="30"/>
          <w:szCs w:val="30"/>
          <w:lang w:val="en-US"/>
          <w14:textFill>
            <w14:solidFill>
              <w14:schemeClr w14:val="tx1"/>
            </w14:solidFill>
          </w14:textFill>
        </w:rPr>
      </w:pPr>
      <w:r>
        <w:rPr>
          <w:rFonts w:hint="eastAsia" w:ascii="黑体" w:hAnsi="宋体" w:eastAsia="黑体" w:cs="黑体"/>
          <w:snapToGrid w:val="0"/>
          <w:color w:val="000000" w:themeColor="text1"/>
          <w:sz w:val="30"/>
          <w:szCs w:val="30"/>
          <w:lang w:eastAsia="zh-CN"/>
          <w14:textFill>
            <w14:solidFill>
              <w14:schemeClr w14:val="tx1"/>
            </w14:solidFill>
          </w14:textFill>
        </w:rPr>
        <w:t>一、建设项目基本情况</w:t>
      </w:r>
    </w:p>
    <w:tbl>
      <w:tblPr>
        <w:tblStyle w:val="20"/>
        <w:tblW w:w="88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2229"/>
        <w:gridCol w:w="2295"/>
        <w:gridCol w:w="1707"/>
        <w:gridCol w:w="26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497" w:hRule="atLeast"/>
          <w:jc w:val="center"/>
        </w:trPr>
        <w:tc>
          <w:tcPr>
            <w:tcW w:w="2229" w:type="dxa"/>
            <w:tcBorders>
              <w:top w:val="single" w:color="auto" w:sz="8"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建设项目名称</w:t>
            </w:r>
          </w:p>
        </w:tc>
        <w:tc>
          <w:tcPr>
            <w:tcW w:w="6641"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塑钢门窗制造安装项目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497"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项目代码</w:t>
            </w:r>
          </w:p>
        </w:tc>
        <w:tc>
          <w:tcPr>
            <w:tcW w:w="6641" w:type="dxa"/>
            <w:gridSpan w:val="3"/>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2105-611204-04-01-844812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497"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建设单位联系人</w:t>
            </w:r>
          </w:p>
        </w:tc>
        <w:tc>
          <w:tcPr>
            <w:tcW w:w="2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冀辉</w:t>
            </w:r>
          </w:p>
        </w:tc>
        <w:tc>
          <w:tcPr>
            <w:tcW w:w="1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联系方式</w:t>
            </w:r>
          </w:p>
        </w:tc>
        <w:tc>
          <w:tcPr>
            <w:tcW w:w="2639"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13809103570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497"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建设地点</w:t>
            </w:r>
          </w:p>
        </w:tc>
        <w:tc>
          <w:tcPr>
            <w:tcW w:w="6641" w:type="dxa"/>
            <w:gridSpan w:val="3"/>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200"/>
              <w:jc w:val="center"/>
              <w:textAlignment w:val="auto"/>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陕西省西咸新区秦汉新城双照街道办大王村十字北200米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497"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地理坐标</w:t>
            </w:r>
          </w:p>
        </w:tc>
        <w:tc>
          <w:tcPr>
            <w:tcW w:w="6641" w:type="dxa"/>
            <w:gridSpan w:val="3"/>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pacing w:val="1"/>
                <w:sz w:val="21"/>
                <w:szCs w:val="21"/>
                <w:u w:val="single"/>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14:textFill>
                  <w14:solidFill>
                    <w14:schemeClr w14:val="tx1"/>
                  </w14:solidFill>
                </w14:textFill>
              </w:rPr>
              <w:t>10</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8</w:t>
            </w:r>
            <w:r>
              <w:rPr>
                <w:rFonts w:hint="default" w:ascii="Times New Roman" w:hAnsi="Times New Roman" w:cs="Times New Roman" w:eastAsiaTheme="minorEastAsia"/>
                <w:color w:val="000000" w:themeColor="text1"/>
                <w:spacing w:val="52"/>
                <w:sz w:val="21"/>
                <w:szCs w:val="21"/>
                <w:u w:val="single"/>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度</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45</w:t>
            </w:r>
            <w:r>
              <w:rPr>
                <w:rFonts w:hint="default" w:ascii="Times New Roman" w:hAnsi="Times New Roman" w:cs="Times New Roman" w:eastAsiaTheme="minorEastAsia"/>
                <w:color w:val="000000" w:themeColor="text1"/>
                <w:sz w:val="21"/>
                <w:szCs w:val="21"/>
                <w14:textFill>
                  <w14:solidFill>
                    <w14:schemeClr w14:val="tx1"/>
                  </w14:solidFill>
                </w14:textFill>
              </w:rPr>
              <w:t>分</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00.05</w:t>
            </w:r>
            <w:r>
              <w:rPr>
                <w:rFonts w:hint="default" w:ascii="Times New Roman" w:hAnsi="Times New Roman" w:cs="Times New Roman" w:eastAsiaTheme="minorEastAsia"/>
                <w:color w:val="000000" w:themeColor="text1"/>
                <w:spacing w:val="-3"/>
                <w:sz w:val="21"/>
                <w:szCs w:val="21"/>
                <w14:textFill>
                  <w14:solidFill>
                    <w14:schemeClr w14:val="tx1"/>
                  </w14:solidFill>
                </w14:textFill>
              </w:rPr>
              <w:t>秒，</w:t>
            </w:r>
            <w:r>
              <w:rPr>
                <w:rFonts w:hint="default" w:ascii="Times New Roman" w:hAnsi="Times New Roman" w:cs="Times New Roman" w:eastAsiaTheme="minorEastAsia"/>
                <w:color w:val="000000" w:themeColor="text1"/>
                <w:sz w:val="21"/>
                <w:szCs w:val="21"/>
                <w:u w:val="single"/>
                <w14:textFill>
                  <w14:solidFill>
                    <w14:schemeClr w14:val="tx1"/>
                  </w14:solidFill>
                </w14:textFill>
              </w:rPr>
              <w:t>34</w:t>
            </w:r>
            <w:r>
              <w:rPr>
                <w:rFonts w:hint="default" w:ascii="Times New Roman" w:hAnsi="Times New Roman" w:cs="Times New Roman" w:eastAsiaTheme="minorEastAsia"/>
                <w:color w:val="000000" w:themeColor="text1"/>
                <w:sz w:val="21"/>
                <w:szCs w:val="21"/>
                <w:u w:val="single"/>
                <w14:textFill>
                  <w14:solidFill>
                    <w14:schemeClr w14:val="tx1"/>
                  </w14:solidFill>
                </w14:textFill>
              </w:rPr>
              <w:tab/>
            </w:r>
            <w:r>
              <w:rPr>
                <w:rFonts w:hint="default" w:ascii="Times New Roman" w:hAnsi="Times New Roman" w:cs="Times New Roman" w:eastAsiaTheme="minorEastAsia"/>
                <w:color w:val="000000" w:themeColor="text1"/>
                <w:sz w:val="21"/>
                <w:szCs w:val="21"/>
                <w14:textFill>
                  <w14:solidFill>
                    <w14:schemeClr w14:val="tx1"/>
                  </w14:solidFill>
                </w14:textFill>
              </w:rPr>
              <w:t>度</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2</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3</w:t>
            </w:r>
            <w:r>
              <w:rPr>
                <w:rFonts w:hint="default" w:ascii="Times New Roman" w:hAnsi="Times New Roman" w:cs="Times New Roman" w:eastAsiaTheme="minorEastAsia"/>
                <w:color w:val="000000" w:themeColor="text1"/>
                <w:spacing w:val="-3"/>
                <w:sz w:val="21"/>
                <w:szCs w:val="21"/>
                <w14:textFill>
                  <w14:solidFill>
                    <w14:schemeClr w14:val="tx1"/>
                  </w14:solidFill>
                </w14:textFill>
              </w:rPr>
              <w:t>分</w:t>
            </w:r>
            <w:r>
              <w:rPr>
                <w:rFonts w:hint="default" w:ascii="Times New Roman" w:hAnsi="Times New Roman" w:cs="Times New Roman" w:eastAsiaTheme="minorEastAsia"/>
                <w:color w:val="000000" w:themeColor="text1"/>
                <w:spacing w:val="-3"/>
                <w:sz w:val="21"/>
                <w:szCs w:val="21"/>
                <w:u w:val="single"/>
                <w14:textFill>
                  <w14:solidFill>
                    <w14:schemeClr w14:val="tx1"/>
                  </w14:solidFill>
                </w14:textFill>
              </w:rPr>
              <w:t xml:space="preserve"> </w:t>
            </w:r>
            <w:r>
              <w:rPr>
                <w:rFonts w:hint="default" w:ascii="Times New Roman" w:hAnsi="Times New Roman" w:cs="Times New Roman"/>
                <w:color w:val="000000" w:themeColor="text1"/>
                <w:spacing w:val="-3"/>
                <w:sz w:val="21"/>
                <w:szCs w:val="21"/>
                <w:u w:val="single"/>
                <w:lang w:val="en-US" w:eastAsia="zh-CN"/>
                <w14:textFill>
                  <w14:solidFill>
                    <w14:schemeClr w14:val="tx1"/>
                  </w14:solidFill>
                </w14:textFill>
              </w:rPr>
              <w:t>01.24</w:t>
            </w:r>
            <w:r>
              <w:rPr>
                <w:rFonts w:hint="default" w:ascii="Times New Roman" w:hAnsi="Times New Roman" w:cs="Times New Roman" w:eastAsiaTheme="minorEastAsia"/>
                <w:color w:val="000000" w:themeColor="text1"/>
                <w:sz w:val="21"/>
                <w:szCs w:val="21"/>
                <w14:textFill>
                  <w14:solidFill>
                    <w14:schemeClr w14:val="tx1"/>
                  </w14:solidFill>
                </w14:textFill>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897"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1"/>
                <w:szCs w:val="21"/>
                <w:highlight w:val="none"/>
                <w:lang w:val="en-US" w:eastAsia="zh-CN" w:bidi="ar"/>
                <w14:textFill>
                  <w14:solidFill>
                    <w14:schemeClr w14:val="tx1"/>
                  </w14:solidFill>
                </w14:textFill>
              </w:rPr>
              <w:t>国民经济</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1"/>
                <w:szCs w:val="21"/>
                <w:highlight w:val="none"/>
                <w:lang w:val="en-US" w:eastAsia="zh-CN" w:bidi="ar"/>
                <w14:textFill>
                  <w14:solidFill>
                    <w14:schemeClr w14:val="tx1"/>
                  </w14:solidFill>
                </w14:textFill>
              </w:rPr>
              <w:t>行业类别</w:t>
            </w:r>
          </w:p>
        </w:tc>
        <w:tc>
          <w:tcPr>
            <w:tcW w:w="229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2"/>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zCs w:val="21"/>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t>C2927日用塑料制品制造</w:t>
            </w:r>
          </w:p>
        </w:tc>
        <w:tc>
          <w:tcPr>
            <w:tcW w:w="1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bookmarkStart w:id="1" w:name="_Hlk49843745"/>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建设项目</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行业类别</w:t>
            </w:r>
            <w:bookmarkEnd w:id="1"/>
          </w:p>
        </w:tc>
        <w:tc>
          <w:tcPr>
            <w:tcW w:w="2639" w:type="dxa"/>
            <w:tcBorders>
              <w:top w:val="single" w:color="auto" w:sz="4" w:space="0"/>
              <w:left w:val="single" w:color="auto" w:sz="4" w:space="0"/>
              <w:bottom w:val="single" w:color="auto" w:sz="4" w:space="0"/>
              <w:right w:val="single" w:color="auto" w:sz="8" w:space="0"/>
            </w:tcBorders>
            <w:shd w:val="clear" w:color="auto" w:fill="auto"/>
            <w:vAlign w:val="center"/>
          </w:tcPr>
          <w:p>
            <w:pPr>
              <w:pStyle w:val="8"/>
              <w:keepNext w:val="0"/>
              <w:keepLines w:val="0"/>
              <w:suppressLineNumbers w:val="0"/>
              <w:spacing w:before="0" w:beforeAutospacing="0"/>
              <w:ind w:left="0" w:right="0"/>
              <w:jc w:val="cente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26</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53塑料制品业292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1219"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建设性质</w:t>
            </w:r>
          </w:p>
        </w:tc>
        <w:tc>
          <w:tcPr>
            <w:tcW w:w="2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sym w:font="Wingdings 2" w:char="0052"/>
            </w: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新建（迁建）</w:t>
            </w:r>
          </w:p>
          <w:p>
            <w:pPr>
              <w:keepNext w:val="0"/>
              <w:keepLines w:val="0"/>
              <w:widowControl w:val="0"/>
              <w:suppressLineNumbers w:val="0"/>
              <w:spacing w:before="0" w:beforeAutospacing="0" w:after="0" w:afterAutospacing="0"/>
              <w:ind w:left="0" w:right="0"/>
              <w:jc w:val="left"/>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□改建</w:t>
            </w:r>
          </w:p>
          <w:p>
            <w:pPr>
              <w:keepNext w:val="0"/>
              <w:keepLines w:val="0"/>
              <w:widowControl w:val="0"/>
              <w:suppressLineNumbers w:val="0"/>
              <w:spacing w:before="0" w:beforeAutospacing="0" w:after="0" w:afterAutospacing="0"/>
              <w:ind w:left="0" w:right="0"/>
              <w:jc w:val="left"/>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□扩建</w:t>
            </w:r>
          </w:p>
          <w:p>
            <w:pPr>
              <w:keepNext w:val="0"/>
              <w:keepLines w:val="0"/>
              <w:widowControl w:val="0"/>
              <w:suppressLineNumbers w:val="0"/>
              <w:spacing w:before="0" w:beforeAutospacing="0" w:after="0" w:afterAutospacing="0"/>
              <w:ind w:left="0" w:right="0"/>
              <w:jc w:val="left"/>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□技术改造</w:t>
            </w:r>
          </w:p>
        </w:tc>
        <w:tc>
          <w:tcPr>
            <w:tcW w:w="1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建设项目</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申报情形</w:t>
            </w:r>
          </w:p>
        </w:tc>
        <w:tc>
          <w:tcPr>
            <w:tcW w:w="2639"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sym w:font="Wingdings 2" w:char="0052"/>
            </w: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 xml:space="preserve">首次申报项目             </w:t>
            </w:r>
          </w:p>
          <w:p>
            <w:pPr>
              <w:keepNext w:val="0"/>
              <w:keepLines w:val="0"/>
              <w:widowControl w:val="0"/>
              <w:suppressLineNumbers w:val="0"/>
              <w:spacing w:before="0" w:beforeAutospacing="0" w:after="0" w:afterAutospacing="0"/>
              <w:ind w:left="0" w:right="0"/>
              <w:jc w:val="left"/>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□不予批准后再次申报项目</w:t>
            </w:r>
          </w:p>
          <w:p>
            <w:pPr>
              <w:keepNext w:val="0"/>
              <w:keepLines w:val="0"/>
              <w:widowControl w:val="0"/>
              <w:suppressLineNumbers w:val="0"/>
              <w:spacing w:before="0" w:beforeAutospacing="0" w:after="0" w:afterAutospacing="0"/>
              <w:ind w:left="0" w:right="0"/>
              <w:jc w:val="left"/>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 xml:space="preserve">□超五年重新审核项目     </w:t>
            </w:r>
          </w:p>
          <w:p>
            <w:pPr>
              <w:keepNext w:val="0"/>
              <w:keepLines w:val="0"/>
              <w:widowControl w:val="0"/>
              <w:suppressLineNumbers w:val="0"/>
              <w:spacing w:before="0" w:beforeAutospacing="0" w:after="0" w:afterAutospacing="0"/>
              <w:ind w:left="0" w:right="0"/>
              <w:jc w:val="left"/>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851"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项目审批（核准/</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备案）部门（选填）</w:t>
            </w:r>
          </w:p>
        </w:tc>
        <w:tc>
          <w:tcPr>
            <w:tcW w:w="2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w w:val="100"/>
                <w:sz w:val="21"/>
                <w:szCs w:val="21"/>
                <w:lang w:val="en-US" w:eastAsia="zh-CN"/>
                <w14:textFill>
                  <w14:solidFill>
                    <w14:schemeClr w14:val="tx1"/>
                  </w14:solidFill>
                </w14:textFill>
              </w:rPr>
            </w:pPr>
            <w:r>
              <w:rPr>
                <w:rFonts w:hint="default" w:ascii="Times New Roman" w:hAnsi="Times New Roman" w:cs="Times New Roman"/>
                <w:color w:val="000000" w:themeColor="text1"/>
                <w:w w:val="100"/>
                <w:sz w:val="21"/>
                <w:szCs w:val="21"/>
                <w:lang w:val="en-US" w:eastAsia="zh-CN"/>
                <w14:textFill>
                  <w14:solidFill>
                    <w14:schemeClr w14:val="tx1"/>
                  </w14:solidFill>
                </w14:textFill>
              </w:rPr>
              <w:t>陕西省西咸新区</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w w:val="100"/>
                <w:sz w:val="21"/>
                <w:szCs w:val="21"/>
                <w:lang w:val="en-US" w:eastAsia="zh-CN"/>
                <w14:textFill>
                  <w14:solidFill>
                    <w14:schemeClr w14:val="tx1"/>
                  </w14:solidFill>
                </w14:textFill>
              </w:rPr>
            </w:pPr>
            <w:r>
              <w:rPr>
                <w:rFonts w:hint="default" w:ascii="Times New Roman" w:hAnsi="Times New Roman" w:cs="Times New Roman"/>
                <w:color w:val="000000" w:themeColor="text1"/>
                <w:w w:val="100"/>
                <w:sz w:val="21"/>
                <w:szCs w:val="21"/>
                <w:lang w:val="en-US" w:eastAsia="zh-CN"/>
                <w14:textFill>
                  <w14:solidFill>
                    <w14:schemeClr w14:val="tx1"/>
                  </w14:solidFill>
                </w14:textFill>
              </w:rPr>
              <w:t>秦汉新城行政审批与</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w w:val="100"/>
                <w:sz w:val="21"/>
                <w:szCs w:val="21"/>
                <w:lang w:val="en-US" w:eastAsia="zh-CN"/>
                <w14:textFill>
                  <w14:solidFill>
                    <w14:schemeClr w14:val="tx1"/>
                  </w14:solidFill>
                </w14:textFill>
              </w:rPr>
              <w:t>政务服务局</w:t>
            </w:r>
          </w:p>
        </w:tc>
        <w:tc>
          <w:tcPr>
            <w:tcW w:w="1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项目审批（核准/</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备案）文号（选填）</w:t>
            </w:r>
          </w:p>
        </w:tc>
        <w:tc>
          <w:tcPr>
            <w:tcW w:w="2639"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2105-611204-04-01-844812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497"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1"/>
                <w:szCs w:val="21"/>
                <w:highlight w:val="none"/>
                <w:lang w:val="en-US" w:eastAsia="zh-CN" w:bidi="ar"/>
                <w14:textFill>
                  <w14:solidFill>
                    <w14:schemeClr w14:val="tx1"/>
                  </w14:solidFill>
                </w14:textFill>
              </w:rPr>
              <w:t>总投资（万元）</w:t>
            </w:r>
          </w:p>
        </w:tc>
        <w:tc>
          <w:tcPr>
            <w:tcW w:w="2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80</w:t>
            </w:r>
          </w:p>
        </w:tc>
        <w:tc>
          <w:tcPr>
            <w:tcW w:w="1707" w:type="dxa"/>
            <w:tcBorders>
              <w:top w:val="single" w:color="auto" w:sz="4" w:space="0"/>
              <w:left w:val="single" w:color="auto" w:sz="4"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1"/>
                <w:szCs w:val="21"/>
                <w:highlight w:val="none"/>
                <w:lang w:val="en-US" w:eastAsia="zh-CN" w:bidi="ar"/>
                <w14:textFill>
                  <w14:solidFill>
                    <w14:schemeClr w14:val="tx1"/>
                  </w14:solidFill>
                </w14:textFill>
              </w:rPr>
              <w:t>环保投资（万元）</w:t>
            </w:r>
          </w:p>
        </w:tc>
        <w:tc>
          <w:tcPr>
            <w:tcW w:w="2639"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7.7万元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497"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1"/>
                <w:szCs w:val="21"/>
                <w:highlight w:val="none"/>
                <w:lang w:val="en-US" w:eastAsia="zh-CN" w:bidi="ar"/>
                <w14:textFill>
                  <w14:solidFill>
                    <w14:schemeClr w14:val="tx1"/>
                  </w14:solidFill>
                </w14:textFill>
              </w:rPr>
              <w:t>环保投资占比（%）</w:t>
            </w:r>
          </w:p>
        </w:tc>
        <w:tc>
          <w:tcPr>
            <w:tcW w:w="2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9.63</w:t>
            </w:r>
          </w:p>
        </w:tc>
        <w:tc>
          <w:tcPr>
            <w:tcW w:w="1707" w:type="dxa"/>
            <w:tcBorders>
              <w:top w:val="single" w:color="auto" w:sz="4" w:space="0"/>
              <w:left w:val="single" w:color="auto" w:sz="4"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1"/>
                <w:szCs w:val="21"/>
                <w:highlight w:val="none"/>
                <w:lang w:val="en-US" w:eastAsia="zh-CN" w:bidi="ar"/>
                <w14:textFill>
                  <w14:solidFill>
                    <w14:schemeClr w14:val="tx1"/>
                  </w14:solidFill>
                </w14:textFill>
              </w:rPr>
              <w:t>施工工期</w:t>
            </w:r>
          </w:p>
        </w:tc>
        <w:tc>
          <w:tcPr>
            <w:tcW w:w="2639"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2021年6月-2021年10月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497"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是否开工建设</w:t>
            </w:r>
          </w:p>
        </w:tc>
        <w:tc>
          <w:tcPr>
            <w:tcW w:w="2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sym w:font="Wingdings 2" w:char="0052"/>
            </w: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否</w:t>
            </w:r>
          </w:p>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□是：</w:t>
            </w:r>
            <w:r>
              <w:rPr>
                <w:rFonts w:hint="default" w:ascii="Times New Roman" w:hAnsi="Times New Roman" w:eastAsia="宋体" w:cs="Times New Roman"/>
                <w:color w:val="000000" w:themeColor="text1"/>
                <w:kern w:val="2"/>
                <w:sz w:val="21"/>
                <w:szCs w:val="21"/>
                <w:u w:val="single"/>
                <w:lang w:val="en-US" w:eastAsia="zh-CN" w:bidi="ar"/>
                <w14:textFill>
                  <w14:solidFill>
                    <w14:schemeClr w14:val="tx1"/>
                  </w14:solidFill>
                </w14:textFill>
              </w:rPr>
              <w:t xml:space="preserve">        </w:t>
            </w:r>
          </w:p>
        </w:tc>
        <w:tc>
          <w:tcPr>
            <w:tcW w:w="1707" w:type="dxa"/>
            <w:tcBorders>
              <w:top w:val="single" w:color="auto" w:sz="4" w:space="0"/>
              <w:left w:val="single" w:color="auto" w:sz="4" w:space="0"/>
              <w:bottom w:val="single" w:color="auto" w:sz="4" w:space="0"/>
              <w:right w:val="single" w:color="auto" w:sz="4" w:space="0"/>
            </w:tcBorders>
            <w:shd w:val="clear" w:color="auto" w:fill="auto"/>
            <w:tcMar>
              <w:top w:w="16" w:type="dxa"/>
              <w:left w:w="16" w:type="dxa"/>
              <w:right w:w="16"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pacing w:val="-6"/>
                <w:szCs w:val="21"/>
                <w:lang w:val="en-US"/>
                <w14:textFill>
                  <w14:solidFill>
                    <w14:schemeClr w14:val="tx1"/>
                  </w14:solidFill>
                </w14:textFill>
              </w:rPr>
            </w:pPr>
            <w:r>
              <w:rPr>
                <w:rFonts w:hint="default" w:ascii="Times New Roman" w:hAnsi="Times New Roman" w:eastAsia="宋体" w:cs="Times New Roman"/>
                <w:color w:val="000000" w:themeColor="text1"/>
                <w:spacing w:val="-6"/>
                <w:kern w:val="2"/>
                <w:sz w:val="21"/>
                <w:szCs w:val="21"/>
                <w:lang w:val="en-US" w:eastAsia="zh-CN" w:bidi="ar"/>
                <w14:textFill>
                  <w14:solidFill>
                    <w14:schemeClr w14:val="tx1"/>
                  </w14:solidFill>
                </w14:textFill>
              </w:rPr>
              <w:t>用地（用海）</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spacing w:val="-6"/>
                <w:kern w:val="2"/>
                <w:sz w:val="21"/>
                <w:szCs w:val="21"/>
                <w:lang w:val="en-US" w:eastAsia="zh-CN" w:bidi="ar"/>
                <w14:textFill>
                  <w14:solidFill>
                    <w14:schemeClr w14:val="tx1"/>
                  </w14:solidFill>
                </w14:textFill>
              </w:rPr>
              <w:t>面积（m</w:t>
            </w:r>
            <w:r>
              <w:rPr>
                <w:rFonts w:hint="default" w:ascii="Times New Roman" w:hAnsi="Times New Roman" w:eastAsia="宋体" w:cs="Times New Roman"/>
                <w:color w:val="000000" w:themeColor="text1"/>
                <w:spacing w:val="-6"/>
                <w:kern w:val="2"/>
                <w:sz w:val="21"/>
                <w:szCs w:val="21"/>
                <w:vertAlign w:val="superscript"/>
                <w:lang w:val="en-US" w:eastAsia="zh-CN" w:bidi="ar"/>
                <w14:textFill>
                  <w14:solidFill>
                    <w14:schemeClr w14:val="tx1"/>
                  </w14:solidFill>
                </w14:textFill>
              </w:rPr>
              <w:t>2</w:t>
            </w:r>
            <w:r>
              <w:rPr>
                <w:rFonts w:hint="default" w:ascii="Times New Roman" w:hAnsi="Times New Roman" w:eastAsia="宋体" w:cs="Times New Roman"/>
                <w:color w:val="000000" w:themeColor="text1"/>
                <w:spacing w:val="-6"/>
                <w:kern w:val="2"/>
                <w:sz w:val="21"/>
                <w:szCs w:val="21"/>
                <w:lang w:val="en-US" w:eastAsia="zh-CN" w:bidi="ar"/>
                <w14:textFill>
                  <w14:solidFill>
                    <w14:schemeClr w14:val="tx1"/>
                  </w14:solidFill>
                </w14:textFill>
              </w:rPr>
              <w:t>）</w:t>
            </w:r>
          </w:p>
        </w:tc>
        <w:tc>
          <w:tcPr>
            <w:tcW w:w="2639"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1500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1161"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left w:w="108" w:type="dxa"/>
              <w:right w:w="108" w:type="dxa"/>
            </w:tcMar>
            <w:vAlign w:val="center"/>
          </w:tcPr>
          <w:p>
            <w:pPr>
              <w:keepNext w:val="0"/>
              <w:keepLines w:val="0"/>
              <w:widowControl w:val="0"/>
              <w:suppressLineNumbers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专项评价设置情况</w:t>
            </w:r>
          </w:p>
        </w:tc>
        <w:tc>
          <w:tcPr>
            <w:tcW w:w="6641" w:type="dxa"/>
            <w:gridSpan w:val="3"/>
            <w:tcBorders>
              <w:top w:val="single" w:color="auto" w:sz="4" w:space="0"/>
              <w:left w:val="single" w:color="auto" w:sz="4" w:space="0"/>
              <w:bottom w:val="single" w:color="auto" w:sz="4" w:space="0"/>
              <w:right w:val="single" w:color="auto" w:sz="8" w:space="0"/>
            </w:tcBorders>
            <w:shd w:val="clear" w:color="auto" w:fill="auto"/>
            <w:tcMar>
              <w:left w:w="108" w:type="dxa"/>
              <w:right w:w="108" w:type="dxa"/>
            </w:tcMar>
            <w:vAlign w:val="center"/>
          </w:tcPr>
          <w:p>
            <w:pPr>
              <w:pStyle w:val="32"/>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cs="Times New Roman" w:eastAsiaTheme="minorEastAsia"/>
                <w:color w:val="000000" w:themeColor="text1"/>
                <w:w w:val="100"/>
                <w:sz w:val="21"/>
                <w:szCs w:val="21"/>
                <w14:textFill>
                  <w14:solidFill>
                    <w14:schemeClr w14:val="tx1"/>
                  </w14:solidFill>
                </w14:textFill>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1807"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left w:w="108" w:type="dxa"/>
              <w:right w:w="108" w:type="dxa"/>
            </w:tcMar>
            <w:vAlign w:val="center"/>
          </w:tcPr>
          <w:p>
            <w:pPr>
              <w:keepNext w:val="0"/>
              <w:keepLines w:val="0"/>
              <w:widowControl w:val="0"/>
              <w:suppressLineNumbers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规划情况</w:t>
            </w:r>
          </w:p>
        </w:tc>
        <w:tc>
          <w:tcPr>
            <w:tcW w:w="6641" w:type="dxa"/>
            <w:gridSpan w:val="3"/>
            <w:tcBorders>
              <w:top w:val="single" w:color="auto" w:sz="4" w:space="0"/>
              <w:left w:val="single" w:color="auto" w:sz="4" w:space="0"/>
              <w:bottom w:val="single" w:color="auto" w:sz="4" w:space="0"/>
              <w:right w:val="single" w:color="auto" w:sz="8" w:space="0"/>
            </w:tcBorders>
            <w:shd w:val="clear" w:color="auto" w:fill="auto"/>
            <w:tcMar>
              <w:left w:w="108" w:type="dxa"/>
              <w:right w:w="108" w:type="dxa"/>
            </w:tcMar>
            <w:vAlign w:val="center"/>
          </w:tcPr>
          <w:p>
            <w:pPr>
              <w:keepNext w:val="0"/>
              <w:keepLines w:val="0"/>
              <w:widowControl w:val="0"/>
              <w:suppressLineNumbers w:val="0"/>
              <w:autoSpaceDE w:val="0"/>
              <w:autoSpaceDN w:val="0"/>
              <w:adjustRightInd w:val="0"/>
              <w:snapToGrid w:val="0"/>
              <w:spacing w:before="0" w:beforeAutospacing="0" w:after="0" w:afterAutospacing="0"/>
              <w:ind w:left="0" w:right="0"/>
              <w:jc w:val="both"/>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pPr>
            <w:r>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t>规划文件名称：《西咸新区控制性详细规划》</w:t>
            </w:r>
          </w:p>
          <w:p>
            <w:pPr>
              <w:keepNext w:val="0"/>
              <w:keepLines w:val="0"/>
              <w:widowControl w:val="0"/>
              <w:suppressLineNumbers w:val="0"/>
              <w:autoSpaceDE w:val="0"/>
              <w:autoSpaceDN w:val="0"/>
              <w:adjustRightInd w:val="0"/>
              <w:snapToGrid w:val="0"/>
              <w:spacing w:before="0" w:beforeAutospacing="0" w:after="0" w:afterAutospacing="0"/>
              <w:ind w:left="0" w:right="0"/>
              <w:jc w:val="both"/>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pPr>
            <w:r>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t>审批机关：西咸新区开发建设管理委员会</w:t>
            </w:r>
          </w:p>
          <w:p>
            <w:pPr>
              <w:keepNext w:val="0"/>
              <w:keepLines w:val="0"/>
              <w:widowControl w:val="0"/>
              <w:suppressLineNumbers w:val="0"/>
              <w:autoSpaceDE w:val="0"/>
              <w:autoSpaceDN w:val="0"/>
              <w:adjustRightInd w:val="0"/>
              <w:snapToGrid w:val="0"/>
              <w:spacing w:before="0" w:beforeAutospacing="0" w:after="0" w:afterAutospacing="0"/>
              <w:ind w:left="0" w:right="0"/>
              <w:jc w:val="center"/>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pPr>
            <w:r>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t>审批文件名称：陕西省西咸新区开发建设管理委员会关于印发《西咸新区控制性详细规划》及《西咸新区控制性详细规划管理规定》的通知</w:t>
            </w:r>
          </w:p>
          <w:p>
            <w:pPr>
              <w:keepNext w:val="0"/>
              <w:keepLines w:val="0"/>
              <w:widowControl w:val="0"/>
              <w:suppressLineNumbers w:val="0"/>
              <w:autoSpaceDE w:val="0"/>
              <w:autoSpaceDN w:val="0"/>
              <w:adjustRightInd w:val="0"/>
              <w:snapToGrid w:val="0"/>
              <w:spacing w:before="0" w:beforeAutospacing="0" w:after="0" w:afterAutospacing="0"/>
              <w:ind w:left="0" w:right="0"/>
              <w:jc w:val="both"/>
              <w:rPr>
                <w:rFonts w:hint="default" w:ascii="Times New Roman" w:hAnsi="Times New Roman" w:cs="Times New Roman" w:eastAsiaTheme="minorEastAsia"/>
                <w:color w:val="000000" w:themeColor="text1"/>
                <w:w w:val="100"/>
                <w:sz w:val="21"/>
                <w:szCs w:val="21"/>
                <w:lang w:val="en-US"/>
                <w14:textFill>
                  <w14:solidFill>
                    <w14:schemeClr w14:val="tx1"/>
                  </w14:solidFill>
                </w14:textFill>
              </w:rPr>
            </w:pPr>
            <w:r>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t>批准文号：陕西咸发〔2018〕10号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1502"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left w:w="108" w:type="dxa"/>
              <w:right w:w="108"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规划环境影响</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
                <w14:textFill>
                  <w14:solidFill>
                    <w14:schemeClr w14:val="tx1"/>
                  </w14:solidFill>
                </w14:textFill>
              </w:rPr>
              <w:t>评价情况</w:t>
            </w:r>
          </w:p>
        </w:tc>
        <w:tc>
          <w:tcPr>
            <w:tcW w:w="6641" w:type="dxa"/>
            <w:gridSpan w:val="3"/>
            <w:tcBorders>
              <w:top w:val="single" w:color="auto" w:sz="4" w:space="0"/>
              <w:left w:val="single" w:color="auto" w:sz="4" w:space="0"/>
              <w:bottom w:val="single" w:color="auto" w:sz="4" w:space="0"/>
              <w:right w:val="single" w:color="auto" w:sz="8" w:space="0"/>
            </w:tcBorders>
            <w:shd w:val="clear" w:color="auto" w:fill="auto"/>
            <w:tcMar>
              <w:left w:w="108" w:type="dxa"/>
              <w:right w:w="108" w:type="dxa"/>
            </w:tcMar>
            <w:vAlign w:val="center"/>
          </w:tcPr>
          <w:p>
            <w:pPr>
              <w:keepNext w:val="0"/>
              <w:keepLines w:val="0"/>
              <w:widowControl w:val="0"/>
              <w:suppressLineNumbers w:val="0"/>
              <w:autoSpaceDE w:val="0"/>
              <w:autoSpaceDN w:val="0"/>
              <w:adjustRightInd w:val="0"/>
              <w:snapToGrid w:val="0"/>
              <w:spacing w:before="0" w:beforeAutospacing="0" w:after="0" w:afterAutospacing="0"/>
              <w:ind w:left="0" w:right="0"/>
              <w:jc w:val="left"/>
              <w:rPr>
                <w:rFonts w:hint="default" w:ascii="Times New Roman" w:hAnsi="Times New Roman" w:cs="Times New Roman" w:eastAsiaTheme="minorEastAsia"/>
                <w:color w:val="000000" w:themeColor="text1"/>
                <w:w w:val="100"/>
                <w:kern w:val="2"/>
                <w:sz w:val="21"/>
                <w:szCs w:val="21"/>
                <w:lang w:val="zh-CN" w:eastAsia="zh-CN" w:bidi="zh-CN"/>
                <w14:textFill>
                  <w14:solidFill>
                    <w14:schemeClr w14:val="tx1"/>
                  </w14:solidFill>
                </w14:textFill>
              </w:rPr>
            </w:pPr>
            <w:r>
              <w:rPr>
                <w:rFonts w:hint="default" w:ascii="Times New Roman" w:hAnsi="Times New Roman" w:cs="Times New Roman"/>
                <w:color w:val="000000" w:themeColor="text1"/>
                <w:w w:val="100"/>
                <w:kern w:val="2"/>
                <w:sz w:val="21"/>
                <w:szCs w:val="21"/>
                <w:lang w:val="zh-CN" w:eastAsia="zh-CN" w:bidi="zh-CN"/>
                <w14:textFill>
                  <w14:solidFill>
                    <w14:schemeClr w14:val="tx1"/>
                  </w14:solidFill>
                </w14:textFill>
              </w:rPr>
              <w:t>（</w:t>
            </w:r>
            <w:r>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t>1</w:t>
            </w:r>
            <w:r>
              <w:rPr>
                <w:rFonts w:hint="default" w:ascii="Times New Roman" w:hAnsi="Times New Roman" w:cs="Times New Roman"/>
                <w:color w:val="000000" w:themeColor="text1"/>
                <w:w w:val="100"/>
                <w:kern w:val="2"/>
                <w:sz w:val="21"/>
                <w:szCs w:val="21"/>
                <w:lang w:val="zh-CN" w:eastAsia="zh-CN" w:bidi="zh-CN"/>
                <w14:textFill>
                  <w14:solidFill>
                    <w14:schemeClr w14:val="tx1"/>
                  </w14:solidFill>
                </w14:textFill>
              </w:rPr>
              <w:t>）</w:t>
            </w:r>
            <w:r>
              <w:rPr>
                <w:rFonts w:hint="default" w:ascii="Times New Roman" w:hAnsi="Times New Roman" w:cs="Times New Roman" w:eastAsiaTheme="minorEastAsia"/>
                <w:color w:val="000000" w:themeColor="text1"/>
                <w:w w:val="100"/>
                <w:kern w:val="2"/>
                <w:sz w:val="21"/>
                <w:szCs w:val="21"/>
                <w:lang w:val="zh-CN" w:eastAsia="zh-CN" w:bidi="zh-CN"/>
                <w14:textFill>
                  <w14:solidFill>
                    <w14:schemeClr w14:val="tx1"/>
                  </w14:solidFill>
                </w14:textFill>
              </w:rPr>
              <w:t>《西咸新区-秦汉新城分区规划（2016-2035）环境影响报告书》</w:t>
            </w:r>
          </w:p>
          <w:p>
            <w:pPr>
              <w:keepNext w:val="0"/>
              <w:keepLines w:val="0"/>
              <w:widowControl w:val="0"/>
              <w:suppressLineNumbers w:val="0"/>
              <w:autoSpaceDE w:val="0"/>
              <w:autoSpaceDN w:val="0"/>
              <w:adjustRightInd w:val="0"/>
              <w:snapToGrid w:val="0"/>
              <w:spacing w:before="0" w:beforeAutospacing="0" w:after="0" w:afterAutospacing="0"/>
              <w:ind w:left="0" w:right="0"/>
              <w:jc w:val="left"/>
              <w:rPr>
                <w:rFonts w:hint="default" w:ascii="Times New Roman" w:hAnsi="Times New Roman" w:cs="Times New Roman" w:eastAsiaTheme="minorEastAsia"/>
                <w:color w:val="000000" w:themeColor="text1"/>
                <w:w w:val="100"/>
                <w:kern w:val="2"/>
                <w:sz w:val="21"/>
                <w:szCs w:val="21"/>
                <w:lang w:val="en-US" w:eastAsia="zh-CN" w:bidi="zh-CN"/>
                <w14:textFill>
                  <w14:solidFill>
                    <w14:schemeClr w14:val="tx1"/>
                  </w14:solidFill>
                </w14:textFill>
              </w:rPr>
            </w:pPr>
            <w:r>
              <w:rPr>
                <w:rFonts w:hint="default" w:ascii="Times New Roman" w:hAnsi="Times New Roman" w:cs="Times New Roman"/>
                <w:color w:val="000000" w:themeColor="text1"/>
                <w:w w:val="100"/>
                <w:kern w:val="2"/>
                <w:sz w:val="21"/>
                <w:szCs w:val="21"/>
                <w:lang w:val="zh-CN" w:eastAsia="zh-CN" w:bidi="zh-CN"/>
                <w14:textFill>
                  <w14:solidFill>
                    <w14:schemeClr w14:val="tx1"/>
                  </w14:solidFill>
                </w14:textFill>
              </w:rPr>
              <w:t>（</w:t>
            </w:r>
            <w:r>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t>2</w:t>
            </w:r>
            <w:r>
              <w:rPr>
                <w:rFonts w:hint="default" w:ascii="Times New Roman" w:hAnsi="Times New Roman" w:cs="Times New Roman"/>
                <w:color w:val="000000" w:themeColor="text1"/>
                <w:w w:val="100"/>
                <w:kern w:val="2"/>
                <w:sz w:val="21"/>
                <w:szCs w:val="21"/>
                <w:lang w:val="zh-CN" w:eastAsia="zh-CN" w:bidi="zh-CN"/>
                <w14:textFill>
                  <w14:solidFill>
                    <w14:schemeClr w14:val="tx1"/>
                  </w14:solidFill>
                </w14:textFill>
              </w:rPr>
              <w:t>）陕西省西咸新区生态环境局关于</w:t>
            </w:r>
            <w:r>
              <w:rPr>
                <w:rFonts w:hint="default" w:ascii="Times New Roman" w:hAnsi="Times New Roman" w:cs="Times New Roman" w:eastAsiaTheme="minorEastAsia"/>
                <w:color w:val="000000" w:themeColor="text1"/>
                <w:w w:val="100"/>
                <w:kern w:val="2"/>
                <w:sz w:val="21"/>
                <w:szCs w:val="21"/>
                <w:lang w:val="zh-CN" w:eastAsia="zh-CN" w:bidi="zh-CN"/>
                <w14:textFill>
                  <w14:solidFill>
                    <w14:schemeClr w14:val="tx1"/>
                  </w14:solidFill>
                </w14:textFill>
              </w:rPr>
              <w:t>《西咸新区-秦汉新城分区规划（2016-2035）环境影响报告书》审查意见的函（陕西咸环函【</w:t>
            </w:r>
            <w:r>
              <w:rPr>
                <w:rFonts w:hint="default" w:ascii="Times New Roman" w:hAnsi="Times New Roman" w:cs="Times New Roman" w:eastAsiaTheme="minorEastAsia"/>
                <w:color w:val="000000" w:themeColor="text1"/>
                <w:w w:val="100"/>
                <w:kern w:val="2"/>
                <w:sz w:val="21"/>
                <w:szCs w:val="21"/>
                <w:lang w:val="en-US" w:eastAsia="zh-CN" w:bidi="zh-CN"/>
                <w14:textFill>
                  <w14:solidFill>
                    <w14:schemeClr w14:val="tx1"/>
                  </w14:solidFill>
                </w14:textFill>
              </w:rPr>
              <w:t>2019</w:t>
            </w:r>
            <w:r>
              <w:rPr>
                <w:rFonts w:hint="default" w:ascii="Times New Roman" w:hAnsi="Times New Roman" w:cs="Times New Roman" w:eastAsiaTheme="minorEastAsia"/>
                <w:color w:val="000000" w:themeColor="text1"/>
                <w:w w:val="100"/>
                <w:kern w:val="2"/>
                <w:sz w:val="21"/>
                <w:szCs w:val="21"/>
                <w:lang w:val="zh-CN" w:eastAsia="zh-CN" w:bidi="zh-CN"/>
                <w14:textFill>
                  <w14:solidFill>
                    <w14:schemeClr w14:val="tx1"/>
                  </w14:solidFill>
                </w14:textFill>
              </w:rPr>
              <w:t>】</w:t>
            </w:r>
            <w:r>
              <w:rPr>
                <w:rFonts w:hint="default" w:ascii="Times New Roman" w:hAnsi="Times New Roman" w:cs="Times New Roman" w:eastAsiaTheme="minorEastAsia"/>
                <w:color w:val="000000" w:themeColor="text1"/>
                <w:w w:val="100"/>
                <w:kern w:val="2"/>
                <w:sz w:val="21"/>
                <w:szCs w:val="21"/>
                <w:lang w:val="en-US" w:eastAsia="zh-CN" w:bidi="zh-CN"/>
                <w14:textFill>
                  <w14:solidFill>
                    <w14:schemeClr w14:val="tx1"/>
                  </w14:solidFill>
                </w14:textFill>
              </w:rPr>
              <w:t>24号</w:t>
            </w:r>
            <w:r>
              <w:rPr>
                <w:rFonts w:hint="default" w:ascii="Times New Roman" w:hAnsi="Times New Roman" w:cs="Times New Roman" w:eastAsiaTheme="minorEastAsia"/>
                <w:color w:val="000000" w:themeColor="text1"/>
                <w:w w:val="100"/>
                <w:kern w:val="2"/>
                <w:sz w:val="21"/>
                <w:szCs w:val="21"/>
                <w:lang w:val="zh-CN" w:eastAsia="zh-CN" w:bidi="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1021" w:hRule="atLeast"/>
          <w:jc w:val="center"/>
        </w:trPr>
        <w:tc>
          <w:tcPr>
            <w:tcW w:w="2229" w:type="dxa"/>
            <w:tcBorders>
              <w:top w:val="single" w:color="auto" w:sz="4" w:space="0"/>
              <w:left w:val="single" w:color="auto" w:sz="8" w:space="0"/>
              <w:bottom w:val="single" w:color="auto" w:sz="4" w:space="0"/>
              <w:right w:val="single" w:color="auto" w:sz="4" w:space="0"/>
            </w:tcBorders>
            <w:shd w:val="clear" w:color="auto" w:fill="auto"/>
            <w:tcMar>
              <w:left w:w="108" w:type="dxa"/>
              <w:right w:w="108" w:type="dxa"/>
            </w:tcMar>
            <w:vAlign w:val="center"/>
          </w:tcPr>
          <w:p>
            <w:pPr>
              <w:keepNext w:val="0"/>
              <w:keepLines w:val="0"/>
              <w:widowControl w:val="0"/>
              <w:suppressLineNumbers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规划及规划环境</w:t>
            </w:r>
          </w:p>
          <w:p>
            <w:pPr>
              <w:keepNext w:val="0"/>
              <w:keepLines w:val="0"/>
              <w:widowControl w:val="0"/>
              <w:suppressLineNumbers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影响评价符合性分析</w:t>
            </w:r>
          </w:p>
        </w:tc>
        <w:tc>
          <w:tcPr>
            <w:tcW w:w="6641" w:type="dxa"/>
            <w:gridSpan w:val="3"/>
            <w:tcBorders>
              <w:top w:val="single" w:color="auto" w:sz="4" w:space="0"/>
              <w:left w:val="single" w:color="auto" w:sz="4" w:space="0"/>
              <w:bottom w:val="single" w:color="auto" w:sz="4" w:space="0"/>
              <w:right w:val="single" w:color="auto" w:sz="8" w:space="0"/>
            </w:tcBorders>
            <w:shd w:val="clear" w:color="auto" w:fill="auto"/>
            <w:tcMar>
              <w:left w:w="108" w:type="dxa"/>
              <w:right w:w="108" w:type="dxa"/>
            </w:tcMar>
            <w:vAlign w:val="center"/>
          </w:tcPr>
          <w:p>
            <w:pPr>
              <w:pStyle w:val="41"/>
              <w:keepNext w:val="0"/>
              <w:keepLines w:val="0"/>
              <w:pageBreakBefore w:val="0"/>
              <w:widowControl w:val="0"/>
              <w:suppressLineNumbers w:val="0"/>
              <w:kinsoku/>
              <w:wordWrap/>
              <w:overflowPunct/>
              <w:topLinePunct w:val="0"/>
              <w:autoSpaceDE/>
              <w:autoSpaceDN/>
              <w:bidi w:val="0"/>
              <w:spacing w:before="0" w:beforeLines="0" w:beforeAutospacing="0" w:after="0" w:afterAutospacing="0" w:line="480" w:lineRule="exact"/>
              <w:ind w:left="0" w:right="0"/>
              <w:textAlignment w:val="auto"/>
              <w:rPr>
                <w:rFonts w:hint="default" w:ascii="Times New Roman" w:hAnsi="Times New Roman" w:eastAsia="宋体" w:cs="Times New Roman"/>
                <w:b/>
                <w:bCs/>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t>表1-1  与规划及规划环评相符性分析</w:t>
            </w:r>
          </w:p>
          <w:tbl>
            <w:tblPr>
              <w:tblStyle w:val="20"/>
              <w:tblW w:w="0" w:type="auto"/>
              <w:tblInd w:w="-1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46"/>
              <w:gridCol w:w="2093"/>
              <w:gridCol w:w="2155"/>
              <w:gridCol w:w="4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6" w:type="dxa"/>
                  <w:tcBorders>
                    <w:tl2br w:val="nil"/>
                    <w:tr2bl w:val="nil"/>
                  </w:tcBorders>
                  <w:noWrap w:val="0"/>
                  <w:vAlign w:val="center"/>
                </w:tcPr>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default" w:ascii="Times New Roman" w:hAnsi="Times New Roman" w:cs="Times New Roman"/>
                      <w:b/>
                      <w:bCs/>
                      <w:color w:val="000000" w:themeColor="text1"/>
                      <w:sz w:val="21"/>
                      <w:szCs w:val="21"/>
                      <w:lang w:val="en-US" w:eastAsia="zh-CN"/>
                      <w14:textFill>
                        <w14:solidFill>
                          <w14:schemeClr w14:val="tx1"/>
                        </w14:solidFill>
                      </w14:textFill>
                    </w:rPr>
                    <w:t>名称</w:t>
                  </w:r>
                </w:p>
              </w:tc>
              <w:tc>
                <w:tcPr>
                  <w:tcW w:w="2093" w:type="dxa"/>
                  <w:tcBorders>
                    <w:tl2br w:val="nil"/>
                    <w:tr2bl w:val="nil"/>
                  </w:tcBorders>
                  <w:noWrap w:val="0"/>
                  <w:vAlign w:val="center"/>
                </w:tcPr>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default" w:ascii="Times New Roman" w:hAnsi="Times New Roman" w:cs="Times New Roman"/>
                      <w:b/>
                      <w:bCs/>
                      <w:color w:val="000000" w:themeColor="text1"/>
                      <w:sz w:val="21"/>
                      <w:szCs w:val="21"/>
                      <w:lang w:val="en-US" w:eastAsia="zh-CN"/>
                      <w14:textFill>
                        <w14:solidFill>
                          <w14:schemeClr w14:val="tx1"/>
                        </w14:solidFill>
                      </w14:textFill>
                    </w:rPr>
                    <w:t>政策要求</w:t>
                  </w:r>
                </w:p>
              </w:tc>
              <w:tc>
                <w:tcPr>
                  <w:tcW w:w="2155" w:type="dxa"/>
                  <w:tcBorders>
                    <w:tl2br w:val="nil"/>
                    <w:tr2bl w:val="nil"/>
                  </w:tcBorders>
                  <w:noWrap w:val="0"/>
                  <w:vAlign w:val="center"/>
                </w:tcPr>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default" w:ascii="Times New Roman" w:hAnsi="Times New Roman" w:cs="Times New Roman"/>
                      <w:b/>
                      <w:bCs/>
                      <w:color w:val="000000" w:themeColor="text1"/>
                      <w:sz w:val="21"/>
                      <w:szCs w:val="21"/>
                      <w:lang w:val="en-US" w:eastAsia="zh-CN"/>
                      <w14:textFill>
                        <w14:solidFill>
                          <w14:schemeClr w14:val="tx1"/>
                        </w14:solidFill>
                      </w14:textFill>
                    </w:rPr>
                    <w:t>本项目建设情况</w:t>
                  </w:r>
                </w:p>
              </w:tc>
              <w:tc>
                <w:tcPr>
                  <w:tcW w:w="448" w:type="dxa"/>
                  <w:tcBorders>
                    <w:tl2br w:val="nil"/>
                    <w:tr2bl w:val="nil"/>
                  </w:tcBorders>
                  <w:noWrap w:val="0"/>
                  <w:vAlign w:val="center"/>
                </w:tcPr>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default" w:ascii="Times New Roman" w:hAnsi="Times New Roman" w:cs="Times New Roman"/>
                      <w:b/>
                      <w:bCs/>
                      <w:color w:val="000000" w:themeColor="text1"/>
                      <w:sz w:val="21"/>
                      <w:szCs w:val="21"/>
                      <w:lang w:val="en-US" w:eastAsia="zh-CN"/>
                      <w14:textFill>
                        <w14:solidFill>
                          <w14:schemeClr w14:val="tx1"/>
                        </w14:solidFill>
                      </w14:textFill>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6" w:type="dxa"/>
                  <w:vMerge w:val="restart"/>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w w:val="100"/>
                      <w:kern w:val="2"/>
                      <w:sz w:val="21"/>
                      <w:szCs w:val="21"/>
                      <w:lang w:val="en-US" w:eastAsia="zh-CN" w:bidi="zh-CN"/>
                      <w14:textFill>
                        <w14:solidFill>
                          <w14:schemeClr w14:val="tx1"/>
                        </w14:solidFill>
                      </w14:textFill>
                    </w:rPr>
                    <w:t>《西咸新区控制性详细规划》</w:t>
                  </w:r>
                </w:p>
              </w:tc>
              <w:tc>
                <w:tcPr>
                  <w:tcW w:w="2093" w:type="dxa"/>
                  <w:tcBorders>
                    <w:tl2br w:val="nil"/>
                    <w:tr2bl w:val="nil"/>
                  </w:tcBorders>
                  <w:noWrap w:val="0"/>
                  <w:vAlign w:val="center"/>
                </w:tcPr>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val="0"/>
                      <w:color w:val="000000" w:themeColor="text1"/>
                      <w:kern w:val="2"/>
                      <w:sz w:val="21"/>
                      <w:szCs w:val="21"/>
                      <w:lang w:val="en-US" w:eastAsia="zh-CN" w:bidi="ar-SA"/>
                      <w14:textFill>
                        <w14:solidFill>
                          <w14:schemeClr w14:val="tx1"/>
                        </w14:solidFill>
                      </w14:textFill>
                    </w:rPr>
                    <w:t>形成“一轴、两核、三带、三区”的空间结构。</w:t>
                  </w:r>
                </w:p>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val="0"/>
                      <w:color w:val="000000" w:themeColor="text1"/>
                      <w:kern w:val="2"/>
                      <w:sz w:val="21"/>
                      <w:szCs w:val="21"/>
                      <w:lang w:val="en-US" w:eastAsia="zh-CN" w:bidi="ar-SA"/>
                      <w14:textFill>
                        <w14:solidFill>
                          <w14:schemeClr w14:val="tx1"/>
                        </w14:solidFill>
                      </w14:textFill>
                    </w:rPr>
                    <w:t>一轴：依托泾渭大道秦汉历史文化主轴；</w:t>
                  </w:r>
                </w:p>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val="0"/>
                      <w:color w:val="000000" w:themeColor="text1"/>
                      <w:kern w:val="2"/>
                      <w:sz w:val="21"/>
                      <w:szCs w:val="21"/>
                      <w:lang w:val="en-US" w:eastAsia="zh-CN" w:bidi="ar-SA"/>
                      <w14:textFill>
                        <w14:solidFill>
                          <w14:schemeClr w14:val="tx1"/>
                        </w14:solidFill>
                      </w14:textFill>
                    </w:rPr>
                    <w:t>两核：大遗址生态核心、渭河北岸休闲商务核心；</w:t>
                  </w:r>
                </w:p>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val="0"/>
                      <w:color w:val="000000" w:themeColor="text1"/>
                      <w:kern w:val="2"/>
                      <w:sz w:val="21"/>
                      <w:szCs w:val="21"/>
                      <w:lang w:val="en-US" w:eastAsia="zh-CN" w:bidi="ar-SA"/>
                      <w14:textFill>
                        <w14:solidFill>
                          <w14:schemeClr w14:val="tx1"/>
                        </w14:solidFill>
                      </w14:textFill>
                    </w:rPr>
                    <w:t>三带：渭河生态景观带、帝陵遗址风 光带、泾河生态景观带；</w:t>
                  </w:r>
                </w:p>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color w:val="000000" w:themeColor="text1"/>
                      <w:kern w:val="2"/>
                      <w:sz w:val="21"/>
                      <w:szCs w:val="21"/>
                      <w:lang w:val="en-US" w:eastAsia="zh-CN" w:bidi="ar-SA"/>
                      <w14:textFill>
                        <w14:solidFill>
                          <w14:schemeClr w14:val="tx1"/>
                        </w14:solidFill>
                      </w14:textFill>
                    </w:rPr>
                    <w:t>三区：渭河北岸综合服务区、塬北综合服务区、周陵新兴产业园区。</w:t>
                  </w:r>
                </w:p>
              </w:tc>
              <w:tc>
                <w:tcPr>
                  <w:tcW w:w="2155" w:type="dxa"/>
                  <w:tcBorders>
                    <w:tl2br w:val="nil"/>
                    <w:tr2bl w:val="nil"/>
                  </w:tcBorders>
                  <w:noWrap w:val="0"/>
                  <w:vAlign w:val="center"/>
                </w:tcPr>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kern w:val="2"/>
                      <w:sz w:val="21"/>
                      <w:szCs w:val="21"/>
                      <w:u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2"/>
                      <w:sz w:val="21"/>
                      <w:szCs w:val="21"/>
                      <w:u w:val="none"/>
                      <w:lang w:val="en-US" w:eastAsia="zh-CN" w:bidi="ar"/>
                      <w14:textFill>
                        <w14:solidFill>
                          <w14:schemeClr w14:val="tx1"/>
                        </w14:solidFill>
                      </w14:textFill>
                    </w:rPr>
                    <w:t>本项目位于秦汉新城</w:t>
                  </w:r>
                  <w:r>
                    <w:rPr>
                      <w:rFonts w:hint="default" w:ascii="Times New Roman" w:hAnsi="Times New Roman" w:eastAsia="宋体" w:cs="Times New Roman"/>
                      <w:color w:val="000000" w:themeColor="text1"/>
                      <w:szCs w:val="21"/>
                      <w:lang w:val="en-US" w:eastAsia="zh-CN"/>
                      <w14:textFill>
                        <w14:solidFill>
                          <w14:schemeClr w14:val="tx1"/>
                        </w14:solidFill>
                      </w14:textFill>
                    </w:rPr>
                    <w:t>双照街道办大王村</w:t>
                  </w:r>
                  <w:r>
                    <w:rPr>
                      <w:rFonts w:hint="default" w:ascii="Times New Roman" w:hAnsi="Times New Roman" w:eastAsia="宋体" w:cs="Times New Roman"/>
                      <w:color w:val="000000" w:themeColor="text1"/>
                      <w:kern w:val="2"/>
                      <w:sz w:val="21"/>
                      <w:szCs w:val="21"/>
                      <w:u w:val="none"/>
                      <w:lang w:val="en-US" w:eastAsia="zh-CN" w:bidi="ar"/>
                      <w14:textFill>
                        <w14:solidFill>
                          <w14:schemeClr w14:val="tx1"/>
                        </w14:solidFill>
                      </w14:textFill>
                    </w:rPr>
                    <w:t>，属于规划中“三区”中的周陵新兴产业</w:t>
                  </w:r>
                </w:p>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kern w:val="2"/>
                      <w:sz w:val="21"/>
                      <w:szCs w:val="21"/>
                      <w:u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2"/>
                      <w:sz w:val="21"/>
                      <w:szCs w:val="21"/>
                      <w:u w:val="none"/>
                      <w:lang w:val="en-US" w:eastAsia="zh-CN" w:bidi="ar"/>
                      <w14:textFill>
                        <w14:solidFill>
                          <w14:schemeClr w14:val="tx1"/>
                        </w14:solidFill>
                      </w14:textFill>
                    </w:rPr>
                    <w:t>园区</w:t>
                  </w:r>
                </w:p>
              </w:tc>
              <w:tc>
                <w:tcPr>
                  <w:tcW w:w="448" w:type="dxa"/>
                  <w:tcBorders>
                    <w:tl2br w:val="nil"/>
                    <w:tr2bl w:val="nil"/>
                  </w:tcBorders>
                  <w:noWrap w:val="0"/>
                  <w:vAlign w:val="center"/>
                </w:tcPr>
                <w:p>
                  <w:pPr>
                    <w:pStyle w:val="42"/>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46" w:type="dxa"/>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p>
              </w:tc>
              <w:tc>
                <w:tcPr>
                  <w:tcW w:w="2093"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以健康医养、文化旅游为主导产业。</w:t>
                  </w:r>
                </w:p>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依托目前区内已形成的石油化工、电 力能源、机械制造、建筑材料、汽车零部件制造与维修及销售等第二产业体系，新增工业产业以汽车产业服务业、工业物流、商贸物流为主</w:t>
                  </w:r>
                </w:p>
              </w:tc>
              <w:tc>
                <w:tcPr>
                  <w:tcW w:w="2155"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本项目为塑钢门窗生产项目，属于建筑材料，符合产业规划</w:t>
                  </w:r>
                </w:p>
              </w:tc>
              <w:tc>
                <w:tcPr>
                  <w:tcW w:w="448"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46"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西咸新区-秦汉新城分区规划（2016-2035）环境影响报告书》</w:t>
                  </w:r>
                </w:p>
              </w:tc>
              <w:tc>
                <w:tcPr>
                  <w:tcW w:w="2093"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严格落实《大气污染防治行动计划》、《陕西省铁腕治霾打赢蓝天保卫战三年行动方案</w:t>
                  </w:r>
                  <w:r>
                    <w:rPr>
                      <w:rFonts w:hint="default"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2018—2020年</w:t>
                  </w:r>
                  <w:r>
                    <w:rPr>
                      <w:rFonts w:hint="default"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修订版</w:t>
                  </w:r>
                  <w:r>
                    <w:rPr>
                      <w:rFonts w:hint="default"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cr/>
                  </w:r>
                  <w:r>
                    <w:rPr>
                      <w:rFonts w:hint="default" w:ascii="Times New Roman" w:hAnsi="Times New Roman" w:cs="Times New Roman"/>
                      <w:color w:val="000000" w:themeColor="text1"/>
                      <w:sz w:val="21"/>
                      <w:szCs w:val="21"/>
                      <w:highlight w:val="none"/>
                      <w14:textFill>
                        <w14:solidFill>
                          <w14:schemeClr w14:val="tx1"/>
                        </w14:solidFill>
                      </w14:textFill>
                    </w:rPr>
                    <w:t>工业噪声、建筑施工噪声、社会噪声治理；一般工业固体废物以综合利用为主，对于不能综合利用的必须按照《一般工业固体废物处贮存、处置场污染控制标准》（GB18599-2001）要求，进行贮存和处置，生活垃圾经收集后送往区内生活垃圾无害化处理项目处置；</w:t>
                  </w:r>
                </w:p>
              </w:tc>
              <w:tc>
                <w:tcPr>
                  <w:tcW w:w="2155"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本项目</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主要污染物为粉尘以及非甲烷总烃，少量的粉尘经车间无组织排放，非甲烷总烃经活性炭吸附装置处理后达标排放；</w:t>
                  </w:r>
                  <w:r>
                    <w:rPr>
                      <w:rFonts w:hint="default" w:ascii="Times New Roman" w:hAnsi="Times New Roman" w:cs="Times New Roman"/>
                      <w:color w:val="000000" w:themeColor="text1"/>
                      <w:sz w:val="21"/>
                      <w:szCs w:val="21"/>
                      <w:highlight w:val="none"/>
                      <w14:textFill>
                        <w14:solidFill>
                          <w14:schemeClr w14:val="tx1"/>
                        </w14:solidFill>
                      </w14:textFill>
                    </w:rPr>
                    <w:t>设备噪声经降噪处理后可达标，工业固体废物及生活垃圾均得到了合理处置。</w:t>
                  </w:r>
                </w:p>
              </w:tc>
              <w:tc>
                <w:tcPr>
                  <w:tcW w:w="448"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46"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西咸新区-秦汉新城分区规划（2016-2035）环境影响报告书》</w:t>
                  </w:r>
                  <w:r>
                    <w:rPr>
                      <w:rFonts w:hint="default" w:ascii="Times New Roman" w:hAnsi="Times New Roman" w:cs="Times New Roman"/>
                      <w:color w:val="000000" w:themeColor="text1"/>
                      <w:sz w:val="21"/>
                      <w:szCs w:val="21"/>
                      <w:highlight w:val="none"/>
                      <w:lang w:eastAsia="zh-CN"/>
                      <w14:textFill>
                        <w14:solidFill>
                          <w14:schemeClr w14:val="tx1"/>
                        </w14:solidFill>
                      </w14:textFill>
                    </w:rPr>
                    <w:t>审查意见的函（陕西咸环函【</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2019</w:t>
                  </w:r>
                  <w:r>
                    <w:rPr>
                      <w:rFonts w:hint="default"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24号</w:t>
                  </w:r>
                  <w:r>
                    <w:rPr>
                      <w:rFonts w:hint="default" w:ascii="Times New Roman" w:hAnsi="Times New Roman" w:cs="Times New Roman"/>
                      <w:color w:val="000000" w:themeColor="text1"/>
                      <w:sz w:val="21"/>
                      <w:szCs w:val="21"/>
                      <w:highlight w:val="none"/>
                      <w:lang w:eastAsia="zh-CN"/>
                      <w14:textFill>
                        <w14:solidFill>
                          <w14:schemeClr w14:val="tx1"/>
                        </w14:solidFill>
                      </w14:textFill>
                    </w:rPr>
                    <w:t>）</w:t>
                  </w:r>
                </w:p>
              </w:tc>
              <w:tc>
                <w:tcPr>
                  <w:tcW w:w="2093" w:type="dxa"/>
                  <w:tcBorders>
                    <w:tl2br w:val="nil"/>
                    <w:tr2bl w:val="nil"/>
                  </w:tcBorders>
                  <w:noWrap w:val="0"/>
                  <w:vAlign w:val="center"/>
                </w:tcPr>
                <w:p>
                  <w:pPr>
                    <w:keepNext w:val="0"/>
                    <w:keepLines w:val="0"/>
                    <w:pageBreakBefore w:val="0"/>
                    <w:numPr>
                      <w:ilvl w:val="0"/>
                      <w:numId w:val="2"/>
                    </w:numPr>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在《规划》实施过程中，每隔五年左右进行一次环境 影响跟踪评价，在规划修编 时应重新编制环境影响报告书。</w:t>
                  </w:r>
                </w:p>
                <w:p>
                  <w:pPr>
                    <w:keepNext w:val="0"/>
                    <w:keepLines w:val="0"/>
                    <w:pageBreakBefore w:val="0"/>
                    <w:numPr>
                      <w:ilvl w:val="0"/>
                      <w:numId w:val="2"/>
                    </w:numPr>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both"/>
                    <w:textAlignment w:val="auto"/>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《规划》所包含的近期一 般建设项目在开展环境影响 评价时，区域环境现状评价内容可以结合实际情况适当简化。</w:t>
                  </w:r>
                </w:p>
                <w:p>
                  <w:pPr>
                    <w:keepNext w:val="0"/>
                    <w:keepLines w:val="0"/>
                    <w:pageBreakBefore w:val="0"/>
                    <w:numPr>
                      <w:ilvl w:val="0"/>
                      <w:numId w:val="2"/>
                    </w:numPr>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both"/>
                    <w:textAlignment w:val="auto"/>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规划区位于关中平原（距离西安 100公里范围内），不宜布局大气污染物排放量大、排放污染物类型复杂的 项目。</w:t>
                  </w:r>
                </w:p>
                <w:p>
                  <w:pPr>
                    <w:keepNext w:val="0"/>
                    <w:keepLines w:val="0"/>
                    <w:pageBreakBefore w:val="0"/>
                    <w:numPr>
                      <w:ilvl w:val="0"/>
                      <w:numId w:val="0"/>
                    </w:numPr>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4</w:t>
                  </w:r>
                  <w:r>
                    <w:rPr>
                      <w:rFonts w:hint="default" w:ascii="Times New Roman" w:hAnsi="Times New Roman" w:cs="Times New Roman"/>
                      <w:color w:val="000000" w:themeColor="text1"/>
                      <w:sz w:val="21"/>
                      <w:szCs w:val="21"/>
                      <w:highlight w:val="none"/>
                      <w:lang w:eastAsia="zh-CN"/>
                      <w14:textFill>
                        <w14:solidFill>
                          <w14:schemeClr w14:val="tx1"/>
                        </w14:solidFill>
                      </w14:textFill>
                    </w:rPr>
                    <w:t>）制定规划区内居民迁建、安置计划</w:t>
                  </w:r>
                  <w:r>
                    <w:rPr>
                      <w:rFonts w:hint="default" w:ascii="Times New Roman" w:hAnsi="Times New Roman" w:cs="Times New Roman"/>
                      <w:color w:val="000000" w:themeColor="text1"/>
                      <w:sz w:val="21"/>
                      <w:szCs w:val="21"/>
                      <w:highlight w:val="none"/>
                      <w14:textFill>
                        <w14:solidFill>
                          <w14:schemeClr w14:val="tx1"/>
                        </w14:solidFill>
                      </w14:textFill>
                    </w:rPr>
                    <w:t>。</w:t>
                  </w:r>
                </w:p>
              </w:tc>
              <w:tc>
                <w:tcPr>
                  <w:tcW w:w="2155"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本项目不涉及居民迁建、安置工作。</w:t>
                  </w:r>
                </w:p>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项目的大气污染物主要</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粉尘以及非甲烷总烃</w:t>
                  </w:r>
                  <w:r>
                    <w:rPr>
                      <w:rFonts w:hint="default" w:ascii="Times New Roman" w:hAnsi="Times New Roman" w:cs="Times New Roman"/>
                      <w:color w:val="000000" w:themeColor="text1"/>
                      <w:sz w:val="21"/>
                      <w:szCs w:val="21"/>
                      <w:highlight w:val="none"/>
                      <w14:textFill>
                        <w14:solidFill>
                          <w14:schemeClr w14:val="tx1"/>
                        </w14:solidFill>
                      </w14:textFill>
                    </w:rPr>
                    <w:t>，废气排放量较小，对环境 影响较小，</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本</w:t>
                  </w:r>
                  <w:r>
                    <w:rPr>
                      <w:rFonts w:hint="default" w:ascii="Times New Roman" w:hAnsi="Times New Roman" w:cs="Times New Roman"/>
                      <w:color w:val="000000" w:themeColor="text1"/>
                      <w:sz w:val="21"/>
                      <w:szCs w:val="21"/>
                      <w:highlight w:val="none"/>
                      <w14:textFill>
                        <w14:solidFill>
                          <w14:schemeClr w14:val="tx1"/>
                        </w14:solidFill>
                      </w14:textFill>
                    </w:rPr>
                    <w:t>项目不属于大气污 染物排放量大、排放污染物类型复杂的项目</w:t>
                  </w:r>
                </w:p>
              </w:tc>
              <w:tc>
                <w:tcPr>
                  <w:tcW w:w="448" w:type="dxa"/>
                  <w:tcBorders>
                    <w:tl2br w:val="nil"/>
                    <w:tr2bl w:val="nil"/>
                  </w:tcBorders>
                  <w:noWrap w:val="0"/>
                  <w:vAlign w:val="center"/>
                </w:tcPr>
                <w:p>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r>
          </w:tbl>
          <w:p>
            <w:pPr>
              <w:keepNext w:val="0"/>
              <w:keepLines w:val="0"/>
              <w:widowControl w:val="0"/>
              <w:suppressLineNumbers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rHeight w:val="1021" w:hRule="atLeast"/>
          <w:jc w:val="center"/>
        </w:trPr>
        <w:tc>
          <w:tcPr>
            <w:tcW w:w="2229" w:type="dxa"/>
            <w:tcBorders>
              <w:top w:val="single" w:color="auto" w:sz="4" w:space="0"/>
              <w:left w:val="single" w:color="auto" w:sz="8" w:space="0"/>
              <w:bottom w:val="single" w:color="auto" w:sz="8" w:space="0"/>
              <w:right w:val="single" w:color="auto" w:sz="4" w:space="0"/>
            </w:tcBorders>
            <w:shd w:val="clear" w:color="auto" w:fill="auto"/>
            <w:tcMar>
              <w:left w:w="108" w:type="dxa"/>
              <w:right w:w="108" w:type="dxa"/>
            </w:tcMar>
            <w:vAlign w:val="center"/>
          </w:tcPr>
          <w:p>
            <w:pPr>
              <w:keepNext w:val="0"/>
              <w:keepLines w:val="0"/>
              <w:widowControl w:val="0"/>
              <w:suppressLineNumbers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其他符合性分析</w:t>
            </w:r>
          </w:p>
        </w:tc>
        <w:tc>
          <w:tcPr>
            <w:tcW w:w="6641" w:type="dxa"/>
            <w:gridSpan w:val="3"/>
            <w:tcBorders>
              <w:top w:val="single" w:color="auto" w:sz="4" w:space="0"/>
              <w:left w:val="single" w:color="auto" w:sz="4" w:space="0"/>
              <w:bottom w:val="single" w:color="auto" w:sz="8" w:space="0"/>
              <w:right w:val="single" w:color="auto" w:sz="8" w:space="0"/>
            </w:tcBorders>
            <w:shd w:val="clear" w:color="auto" w:fill="auto"/>
            <w:tcMar>
              <w:left w:w="108" w:type="dxa"/>
              <w:right w:w="108" w:type="dxa"/>
            </w:tcMar>
            <w:vAlign w:val="center"/>
          </w:tcPr>
          <w:p>
            <w:pPr>
              <w:pStyle w:val="10"/>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360" w:lineRule="auto"/>
              <w:ind w:left="0" w:right="0" w:firstLine="422" w:firstLineChars="200"/>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1、产业政策和分类名录符合性分析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jc w:val="both"/>
              <w:textAlignment w:val="auto"/>
              <w:rPr>
                <w:rFonts w:hint="default" w:ascii="Times New Roman" w:hAnsi="Times New Roman" w:cs="Times New Roman"/>
                <w:color w:val="000000" w:themeColor="text1"/>
                <w:sz w:val="21"/>
                <w:szCs w:val="21"/>
                <w:highlight w:val="none"/>
                <w:lang w:val="zh-CN" w:eastAsia="zh-CN"/>
                <w14:textFill>
                  <w14:solidFill>
                    <w14:schemeClr w14:val="tx1"/>
                  </w14:solidFill>
                </w14:textFill>
              </w:rPr>
            </w:pPr>
            <w:r>
              <w:rPr>
                <w:rFonts w:hint="default" w:ascii="Times New Roman" w:hAnsi="Times New Roman" w:cs="Times New Roman"/>
                <w:color w:val="000000" w:themeColor="text1"/>
                <w:sz w:val="21"/>
                <w:szCs w:val="21"/>
                <w:highlight w:val="none"/>
                <w:lang w:val="zh-CN" w:eastAsia="zh-CN"/>
                <w14:textFill>
                  <w14:solidFill>
                    <w14:schemeClr w14:val="tx1"/>
                  </w14:solidFill>
                </w14:textFill>
              </w:rPr>
              <w:t>本项目不属于中华人民共和国国家发展和改革委员会第29号令《产业结构调整指导目录（2019年本）》中限制类和淘汰类项目，符合国家产业政策。</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jc w:val="both"/>
              <w:textAlignment w:val="auto"/>
              <w:rPr>
                <w:rFonts w:hint="default" w:ascii="Times New Roman" w:hAnsi="Times New Roman" w:cs="Times New Roman"/>
                <w:color w:val="000000" w:themeColor="text1"/>
                <w:sz w:val="21"/>
                <w:szCs w:val="21"/>
                <w:highlight w:val="none"/>
                <w:lang w:val="zh-CN" w:eastAsia="zh-CN"/>
                <w14:textFill>
                  <w14:solidFill>
                    <w14:schemeClr w14:val="tx1"/>
                  </w14:solidFill>
                </w14:textFill>
              </w:rPr>
            </w:pPr>
            <w:r>
              <w:rPr>
                <w:rFonts w:hint="default" w:ascii="Times New Roman" w:hAnsi="Times New Roman" w:cs="Times New Roman"/>
                <w:color w:val="000000" w:themeColor="text1"/>
                <w:sz w:val="21"/>
                <w:szCs w:val="21"/>
                <w:highlight w:val="none"/>
                <w:lang w:val="zh-CN" w:eastAsia="zh-CN"/>
                <w14:textFill>
                  <w14:solidFill>
                    <w14:schemeClr w14:val="tx1"/>
                  </w14:solidFill>
                </w14:textFill>
              </w:rPr>
              <w:t>项目不在《限制用地项目目录（2012年本）》和《禁止用地项目目录（2012年本》的限制、禁止用地项目目录之列；且本项目工艺装备和产品不在《部分工业行业淘汰落后生产工艺装备和产品指导目录（2010 年本）》之列。经现场勘查以及核实，项目不属于《陕西省国家重点生态功能区产业准入负面清单》，项目不在《陕西省限制投资类产业指导目录》（陕发改产业〔20</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07</w:t>
            </w:r>
            <w:r>
              <w:rPr>
                <w:rFonts w:hint="default" w:ascii="Times New Roman" w:hAnsi="Times New Roman" w:cs="Times New Roman"/>
                <w:color w:val="000000" w:themeColor="text1"/>
                <w:sz w:val="21"/>
                <w:szCs w:val="21"/>
                <w:highlight w:val="none"/>
                <w:lang w:val="zh-CN" w:eastAsia="zh-CN"/>
                <w14:textFill>
                  <w14:solidFill>
                    <w14:schemeClr w14:val="tx1"/>
                  </w14:solidFill>
                </w14:textFill>
              </w:rPr>
              <w:t>〕97号）内，符合陕西省现行的有关产业政策。</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jc w:val="both"/>
              <w:textAlignment w:val="auto"/>
              <w:rPr>
                <w:rFonts w:hint="default" w:ascii="Times New Roman" w:hAnsi="Times New Roman" w:cs="Times New Roman"/>
                <w:color w:val="000000" w:themeColor="text1"/>
                <w:sz w:val="21"/>
                <w:szCs w:val="21"/>
                <w:highlight w:val="none"/>
                <w:lang w:val="zh-CN" w:eastAsia="zh-CN"/>
                <w14:textFill>
                  <w14:solidFill>
                    <w14:schemeClr w14:val="tx1"/>
                  </w14:solidFill>
                </w14:textFill>
              </w:rPr>
            </w:pPr>
            <w:r>
              <w:rPr>
                <w:rFonts w:hint="default" w:ascii="Times New Roman" w:hAnsi="Times New Roman" w:cs="Times New Roman"/>
                <w:color w:val="000000" w:themeColor="text1"/>
                <w:sz w:val="21"/>
                <w:szCs w:val="21"/>
                <w:highlight w:val="none"/>
                <w:lang w:val="zh-CN" w:eastAsia="zh-CN"/>
                <w14:textFill>
                  <w14:solidFill>
                    <w14:schemeClr w14:val="tx1"/>
                  </w14:solidFill>
                </w14:textFill>
              </w:rPr>
              <w:t>此外，本项目已取得了</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陕西省西咸新区秦汉新城行政审批与政务服务局的备案文件，拟建项目符合</w:t>
            </w:r>
            <w:r>
              <w:rPr>
                <w:rFonts w:hint="default" w:ascii="Times New Roman" w:hAnsi="Times New Roman" w:cs="Times New Roman"/>
                <w:color w:val="000000" w:themeColor="text1"/>
                <w:sz w:val="21"/>
                <w:szCs w:val="21"/>
                <w:highlight w:val="none"/>
                <w:lang w:val="zh-CN" w:eastAsia="zh-CN"/>
                <w14:textFill>
                  <w14:solidFill>
                    <w14:schemeClr w14:val="tx1"/>
                  </w14:solidFill>
                </w14:textFill>
              </w:rPr>
              <w:t>《陕西省企业投资项目备案暂行办法》。</w:t>
            </w:r>
          </w:p>
          <w:p>
            <w:pPr>
              <w:keepNext w:val="0"/>
              <w:keepLines w:val="0"/>
              <w:pageBreakBefore w:val="0"/>
              <w:widowControl w:val="0"/>
              <w:suppressLineNumbers w:val="0"/>
              <w:kinsoku/>
              <w:wordWrap/>
              <w:overflowPunct/>
              <w:topLinePunct w:val="0"/>
              <w:autoSpaceDN/>
              <w:bidi w:val="0"/>
              <w:adjustRightInd w:val="0"/>
              <w:snapToGrid w:val="0"/>
              <w:spacing w:before="0" w:beforeAutospacing="0" w:after="0" w:afterAutospacing="0" w:line="360" w:lineRule="auto"/>
              <w:ind w:left="0" w:right="0" w:firstLine="482"/>
              <w:jc w:val="left"/>
              <w:textAlignment w:val="auto"/>
              <w:rPr>
                <w:rFonts w:hint="default" w:ascii="Times New Roman" w:hAnsi="Times New Roman" w:cs="Times New Roman"/>
                <w:b/>
                <w:color w:val="000000" w:themeColor="text1"/>
                <w:lang w:val="en-US" w:eastAsia="zh-CN"/>
                <w14:textFill>
                  <w14:solidFill>
                    <w14:schemeClr w14:val="tx1"/>
                  </w14:solidFill>
                </w14:textFill>
              </w:rPr>
            </w:pPr>
          </w:p>
          <w:p>
            <w:pPr>
              <w:keepNext w:val="0"/>
              <w:keepLines w:val="0"/>
              <w:pageBreakBefore w:val="0"/>
              <w:widowControl w:val="0"/>
              <w:suppressLineNumbers w:val="0"/>
              <w:kinsoku/>
              <w:wordWrap/>
              <w:overflowPunct/>
              <w:topLinePunct w:val="0"/>
              <w:autoSpaceDN/>
              <w:bidi w:val="0"/>
              <w:adjustRightInd w:val="0"/>
              <w:snapToGrid w:val="0"/>
              <w:spacing w:before="0" w:beforeAutospacing="0" w:after="0" w:afterAutospacing="0" w:line="360" w:lineRule="auto"/>
              <w:ind w:left="0" w:right="0" w:firstLine="482"/>
              <w:jc w:val="left"/>
              <w:textAlignment w:val="auto"/>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lang w:val="en-US" w:eastAsia="zh-CN"/>
                <w14:textFill>
                  <w14:solidFill>
                    <w14:schemeClr w14:val="tx1"/>
                  </w14:solidFill>
                </w14:textFill>
              </w:rPr>
              <w:t>2</w:t>
            </w:r>
            <w:r>
              <w:rPr>
                <w:rFonts w:hint="default" w:ascii="Times New Roman" w:hAnsi="Times New Roman" w:cs="Times New Roman"/>
                <w:b/>
                <w:color w:val="000000" w:themeColor="text1"/>
                <w14:textFill>
                  <w14:solidFill>
                    <w14:schemeClr w14:val="tx1"/>
                  </w14:solidFill>
                </w14:textFill>
              </w:rPr>
              <w:t>、项目选址合理性分析</w:t>
            </w:r>
          </w:p>
          <w:p>
            <w:pPr>
              <w:keepNext w:val="0"/>
              <w:keepLines w:val="0"/>
              <w:pageBreakBefore w:val="0"/>
              <w:widowControl w:val="0"/>
              <w:suppressLineNumbers w:val="0"/>
              <w:kinsoku/>
              <w:wordWrap/>
              <w:overflowPunct/>
              <w:topLinePunct w:val="0"/>
              <w:autoSpaceDN/>
              <w:bidi w:val="0"/>
              <w:adjustRightInd w:val="0"/>
              <w:snapToGrid w:val="0"/>
              <w:spacing w:before="0" w:beforeAutospacing="0" w:after="0" w:afterAutospacing="0" w:line="360" w:lineRule="auto"/>
              <w:ind w:left="0" w:right="0" w:firstLine="40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spacing w:val="-5"/>
                <w:highlight w:val="none"/>
                <w14:textFill>
                  <w14:solidFill>
                    <w14:schemeClr w14:val="tx1"/>
                  </w14:solidFill>
                </w14:textFill>
              </w:rPr>
              <w:t>项目租赁</w:t>
            </w:r>
            <w:r>
              <w:rPr>
                <w:rFonts w:hint="default" w:ascii="Times New Roman" w:hAnsi="Times New Roman" w:cs="Times New Roman"/>
                <w:color w:val="000000" w:themeColor="text1"/>
                <w:spacing w:val="-5"/>
                <w:highlight w:val="none"/>
                <w:lang w:eastAsia="zh-CN"/>
                <w14:textFill>
                  <w14:solidFill>
                    <w14:schemeClr w14:val="tx1"/>
                  </w14:solidFill>
                </w14:textFill>
              </w:rPr>
              <w:t>秦汉新城的大兴超越仓储物流服务部的标准化厂房进行建设，已签订厂房租赁协议，根据</w:t>
            </w:r>
            <w:r>
              <w:rPr>
                <w:rFonts w:hint="default" w:ascii="Times New Roman" w:hAnsi="Times New Roman" w:cs="Times New Roman"/>
                <w:color w:val="000000" w:themeColor="text1"/>
                <w:spacing w:val="-5"/>
                <w:highlight w:val="none"/>
                <w:lang w:val="en-US" w:eastAsia="zh-CN"/>
                <w14:textFill>
                  <w14:solidFill>
                    <w14:schemeClr w14:val="tx1"/>
                  </w14:solidFill>
                </w14:textFill>
              </w:rPr>
              <w:t>2014年</w:t>
            </w:r>
            <w:r>
              <w:rPr>
                <w:rFonts w:hint="default" w:ascii="Times New Roman" w:hAnsi="Times New Roman" w:cs="Times New Roman"/>
                <w:color w:val="000000" w:themeColor="text1"/>
                <w:spacing w:val="-5"/>
                <w:highlight w:val="none"/>
                <w:lang w:eastAsia="zh-CN"/>
                <w14:textFill>
                  <w14:solidFill>
                    <w14:schemeClr w14:val="tx1"/>
                  </w14:solidFill>
                </w14:textFill>
              </w:rPr>
              <w:t>秦汉新城双照街道办事处出具的证明文件，用地性质为建设用地，</w:t>
            </w:r>
            <w:r>
              <w:rPr>
                <w:rFonts w:hint="default" w:ascii="Times New Roman" w:hAnsi="Times New Roman" w:cs="Times New Roman"/>
                <w:color w:val="000000" w:themeColor="text1"/>
                <w:highlight w:val="none"/>
                <w14:textFill>
                  <w14:solidFill>
                    <w14:schemeClr w14:val="tx1"/>
                  </w14:solidFill>
                </w14:textFill>
              </w:rPr>
              <w:t>项目所在地交通便利。用水用电均依托市政现有</w:t>
            </w:r>
            <w:r>
              <w:rPr>
                <w:rFonts w:hint="default" w:ascii="Times New Roman" w:hAnsi="Times New Roman" w:cs="Times New Roman"/>
                <w:color w:val="000000" w:themeColor="text1"/>
                <w:spacing w:val="-5"/>
                <w:highlight w:val="none"/>
                <w14:textFill>
                  <w14:solidFill>
                    <w14:schemeClr w14:val="tx1"/>
                  </w14:solidFill>
                </w14:textFill>
              </w:rPr>
              <w:t>供水及供电网络。通过现场踏勘与调查，项目所选场址及周围目前无自然保护区、风景名胜</w:t>
            </w:r>
            <w:r>
              <w:rPr>
                <w:rFonts w:hint="default" w:ascii="Times New Roman" w:hAnsi="Times New Roman" w:cs="Times New Roman"/>
                <w:color w:val="000000" w:themeColor="text1"/>
                <w:spacing w:val="-7"/>
                <w:highlight w:val="none"/>
                <w14:textFill>
                  <w14:solidFill>
                    <w14:schemeClr w14:val="tx1"/>
                  </w14:solidFill>
                </w14:textFill>
              </w:rPr>
              <w:t>区、生态保护区、水源保护地等敏感保护区</w:t>
            </w:r>
            <w:r>
              <w:rPr>
                <w:rFonts w:hint="default" w:ascii="Times New Roman" w:hAnsi="Times New Roman" w:cs="Times New Roman"/>
                <w:color w:val="000000" w:themeColor="text1"/>
                <w:spacing w:val="-7"/>
                <w:highlight w:val="none"/>
                <w:lang w:eastAsia="zh-CN"/>
                <w14:textFill>
                  <w14:solidFill>
                    <w14:schemeClr w14:val="tx1"/>
                  </w14:solidFill>
                </w14:textFill>
              </w:rPr>
              <w:t>，项目建设</w:t>
            </w:r>
            <w:r>
              <w:rPr>
                <w:rFonts w:hint="default" w:ascii="Times New Roman" w:hAnsi="Times New Roman" w:cs="Times New Roman"/>
                <w:color w:val="000000" w:themeColor="text1"/>
                <w:spacing w:val="-7"/>
                <w:highlight w:val="none"/>
                <w14:textFill>
                  <w14:solidFill>
                    <w14:schemeClr w14:val="tx1"/>
                  </w14:solidFill>
                </w14:textFill>
              </w:rPr>
              <w:t>对外环境影响较小</w:t>
            </w:r>
            <w:r>
              <w:rPr>
                <w:rFonts w:hint="default" w:ascii="Times New Roman" w:hAnsi="Times New Roman" w:cs="Times New Roman"/>
                <w:color w:val="000000" w:themeColor="text1"/>
                <w:spacing w:val="-7"/>
                <w:highlight w:val="none"/>
                <w:lang w:eastAsia="zh-CN"/>
                <w14:textFill>
                  <w14:solidFill>
                    <w14:schemeClr w14:val="tx1"/>
                  </w14:solidFill>
                </w14:textFill>
              </w:rPr>
              <w:t>，选址可行</w:t>
            </w:r>
            <w:r>
              <w:rPr>
                <w:rFonts w:hint="default" w:ascii="Times New Roman" w:hAnsi="Times New Roman" w:cs="Times New Roman"/>
                <w:color w:val="000000" w:themeColor="text1"/>
                <w:spacing w:val="-7"/>
                <w:highlight w:val="none"/>
                <w14:textFill>
                  <w14:solidFill>
                    <w14:schemeClr w14:val="tx1"/>
                  </w14:solidFill>
                </w14:textFill>
              </w:rPr>
              <w:t>。</w:t>
            </w:r>
          </w:p>
          <w:p>
            <w:pPr>
              <w:pStyle w:val="2"/>
              <w:keepNext w:val="0"/>
              <w:keepLines w:val="0"/>
              <w:pageBreakBefore w:val="0"/>
              <w:widowControl w:val="0"/>
              <w:suppressLineNumbers w:val="0"/>
              <w:tabs>
                <w:tab w:val="left" w:pos="794"/>
              </w:tabs>
              <w:kinsoku/>
              <w:wordWrap/>
              <w:overflowPunct/>
              <w:topLinePunct w:val="0"/>
              <w:autoSpaceDE w:val="0"/>
              <w:autoSpaceDN/>
              <w:bidi w:val="0"/>
              <w:adjustRightInd w:val="0"/>
              <w:snapToGrid w:val="0"/>
              <w:spacing w:before="0" w:beforeAutospacing="0" w:after="0" w:afterAutospacing="0" w:line="360" w:lineRule="auto"/>
              <w:ind w:left="0" w:leftChars="0" w:right="0" w:firstLine="422" w:firstLineChars="200"/>
              <w:jc w:val="both"/>
              <w:textAlignment w:val="auto"/>
              <w:outlineLvl w:val="1"/>
              <w:rPr>
                <w:rFonts w:hint="default" w:ascii="Times New Roman" w:hAnsi="Times New Roman" w:cs="Times New Roman"/>
                <w:b/>
                <w:color w:val="000000" w:themeColor="text1"/>
                <w:kern w:val="2"/>
                <w:sz w:val="21"/>
                <w:szCs w:val="21"/>
                <w:lang w:val="en-US" w:eastAsia="zh-CN"/>
                <w14:textFill>
                  <w14:solidFill>
                    <w14:schemeClr w14:val="tx1"/>
                  </w14:solidFill>
                </w14:textFill>
              </w:rPr>
            </w:pPr>
            <w:r>
              <w:rPr>
                <w:rFonts w:hint="default" w:ascii="Times New Roman" w:hAnsi="Times New Roman" w:cs="Times New Roman"/>
                <w:b/>
                <w:color w:val="000000" w:themeColor="text1"/>
                <w:kern w:val="2"/>
                <w:sz w:val="21"/>
                <w:szCs w:val="21"/>
                <w:lang w:val="en-US" w:eastAsia="zh-CN"/>
                <w14:textFill>
                  <w14:solidFill>
                    <w14:schemeClr w14:val="tx1"/>
                  </w14:solidFill>
                </w14:textFill>
              </w:rPr>
              <w:t>3</w:t>
            </w:r>
            <w:r>
              <w:rPr>
                <w:rFonts w:hint="default" w:ascii="Times New Roman" w:hAnsi="Times New Roman" w:eastAsia="宋体" w:cs="Times New Roman"/>
                <w:b/>
                <w:color w:val="000000" w:themeColor="text1"/>
                <w:kern w:val="2"/>
                <w:sz w:val="21"/>
                <w:szCs w:val="21"/>
                <w14:textFill>
                  <w14:solidFill>
                    <w14:schemeClr w14:val="tx1"/>
                  </w14:solidFill>
                </w14:textFill>
              </w:rPr>
              <w:t>、</w:t>
            </w:r>
            <w:r>
              <w:rPr>
                <w:rFonts w:hint="default" w:ascii="Times New Roman" w:hAnsi="Times New Roman" w:cs="Times New Roman"/>
                <w:b/>
                <w:color w:val="000000" w:themeColor="text1"/>
                <w:kern w:val="2"/>
                <w:sz w:val="21"/>
                <w:szCs w:val="21"/>
                <w:lang w:eastAsia="zh-CN"/>
                <w14:textFill>
                  <w14:solidFill>
                    <w14:schemeClr w14:val="tx1"/>
                  </w14:solidFill>
                </w14:textFill>
              </w:rPr>
              <w:t>项目与其他</w:t>
            </w:r>
            <w:r>
              <w:rPr>
                <w:rFonts w:hint="default" w:ascii="Times New Roman" w:hAnsi="Times New Roman" w:cs="Times New Roman"/>
                <w:b/>
                <w:color w:val="000000" w:themeColor="text1"/>
                <w:kern w:val="2"/>
                <w:sz w:val="21"/>
                <w:szCs w:val="21"/>
                <w:lang w:val="en-US" w:eastAsia="zh-CN"/>
                <w14:textFill>
                  <w14:solidFill>
                    <w14:schemeClr w14:val="tx1"/>
                  </w14:solidFill>
                </w14:textFill>
              </w:rPr>
              <w:t>规划符合性分析</w:t>
            </w:r>
          </w:p>
          <w:p>
            <w:pPr>
              <w:keepNext w:val="0"/>
              <w:keepLines w:val="0"/>
              <w:pageBreakBefore w:val="0"/>
              <w:widowControl w:val="0"/>
              <w:suppressLineNumbers w:val="0"/>
              <w:kinsoku/>
              <w:wordWrap/>
              <w:overflowPunct/>
              <w:topLinePunct w:val="0"/>
              <w:autoSpaceDN/>
              <w:bidi w:val="0"/>
              <w:adjustRightInd w:val="0"/>
              <w:snapToGrid w:val="0"/>
              <w:spacing w:before="0" w:beforeAutospacing="0" w:after="0" w:afterAutospacing="0" w:line="360" w:lineRule="auto"/>
              <w:ind w:left="0" w:right="0" w:firstLine="480"/>
              <w:textAlignment w:val="auto"/>
              <w:rPr>
                <w:rFonts w:hint="default" w:ascii="Times New Roman" w:hAnsi="Times New Roman" w:cs="Times New Roman"/>
                <w:color w:val="000000" w:themeColor="text1"/>
                <w:sz w:val="21"/>
                <w:szCs w:val="21"/>
                <w:highlight w:val="none"/>
                <w:lang w:val="zh-CN" w:eastAsia="zh-CN"/>
                <w14:textFill>
                  <w14:solidFill>
                    <w14:schemeClr w14:val="tx1"/>
                  </w14:solidFill>
                </w14:textFill>
              </w:rPr>
            </w:pPr>
            <w:r>
              <w:rPr>
                <w:rFonts w:hint="default" w:ascii="Times New Roman" w:hAnsi="Times New Roman" w:cs="Times New Roman"/>
                <w:color w:val="000000" w:themeColor="text1"/>
                <w:sz w:val="21"/>
                <w:szCs w:val="21"/>
                <w:highlight w:val="none"/>
                <w:lang w:val="zh-CN" w:eastAsia="zh-CN"/>
                <w14:textFill>
                  <w14:solidFill>
                    <w14:schemeClr w14:val="tx1"/>
                  </w14:solidFill>
                </w14:textFill>
              </w:rPr>
              <w:t>本项目与其他相关规划符合性分析见表1-</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2</w:t>
            </w:r>
            <w:r>
              <w:rPr>
                <w:rFonts w:hint="default" w:ascii="Times New Roman" w:hAnsi="Times New Roman" w:cs="Times New Roman"/>
                <w:color w:val="000000" w:themeColor="text1"/>
                <w:sz w:val="21"/>
                <w:szCs w:val="21"/>
                <w:highlight w:val="none"/>
                <w:lang w:val="zh-CN"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N/>
              <w:bidi w:val="0"/>
              <w:adjustRightInd w:val="0"/>
              <w:snapToGrid w:val="0"/>
              <w:spacing w:before="0" w:beforeAutospacing="0" w:after="0" w:afterAutospacing="0" w:line="360" w:lineRule="auto"/>
              <w:ind w:left="0" w:right="0"/>
              <w:jc w:val="center"/>
              <w:textAlignment w:val="auto"/>
              <w:rPr>
                <w:rFonts w:hint="default" w:ascii="Times New Roman" w:hAnsi="Times New Roman" w:eastAsia="新宋体" w:cs="Times New Roman"/>
                <w:b/>
                <w:bCs/>
              </w:rPr>
            </w:pPr>
            <w:r>
              <w:rPr>
                <w:rFonts w:hint="default" w:ascii="Times New Roman" w:hAnsi="Times New Roman" w:cs="Times New Roman"/>
                <w:b/>
                <w:bCs/>
                <w:color w:val="000000" w:themeColor="text1"/>
                <w:sz w:val="21"/>
                <w:szCs w:val="21"/>
                <w:highlight w:val="none"/>
                <w:lang w:val="zh-CN" w:eastAsia="zh-CN"/>
                <w14:textFill>
                  <w14:solidFill>
                    <w14:schemeClr w14:val="tx1"/>
                  </w14:solidFill>
                </w14:textFill>
              </w:rPr>
              <w:t>表</w:t>
            </w:r>
            <w:r>
              <w:rPr>
                <w:rFonts w:hint="default" w:ascii="Times New Roman" w:hAnsi="Times New Roman" w:cs="Times New Roman"/>
                <w:b/>
                <w:bCs/>
                <w:color w:val="000000" w:themeColor="text1"/>
                <w:sz w:val="21"/>
                <w:szCs w:val="21"/>
                <w:highlight w:val="none"/>
                <w:lang w:val="en-US" w:eastAsia="zh-CN"/>
                <w14:textFill>
                  <w14:solidFill>
                    <w14:schemeClr w14:val="tx1"/>
                  </w14:solidFill>
                </w14:textFill>
              </w:rPr>
              <w:t xml:space="preserve">1-2  </w:t>
            </w:r>
            <w:r>
              <w:rPr>
                <w:rFonts w:hint="default" w:ascii="Times New Roman" w:hAnsi="Times New Roman" w:cs="Times New Roman"/>
                <w:b/>
                <w:bCs/>
                <w:color w:val="000000" w:themeColor="text1"/>
                <w:sz w:val="21"/>
                <w:szCs w:val="21"/>
                <w:highlight w:val="none"/>
                <w:lang w:val="zh-CN" w:eastAsia="zh-CN"/>
                <w14:textFill>
                  <w14:solidFill>
                    <w14:schemeClr w14:val="tx1"/>
                  </w14:solidFill>
                </w14:textFill>
              </w:rPr>
              <w:t>项目与主要规划相符性分析一览表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625"/>
              <w:gridCol w:w="2333"/>
              <w:gridCol w:w="1644"/>
              <w:gridCol w:w="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62" w:type="dxa"/>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相关政策文件</w:t>
                  </w:r>
                </w:p>
              </w:tc>
              <w:tc>
                <w:tcPr>
                  <w:tcW w:w="5207" w:type="dxa"/>
                  <w:gridSpan w:val="2"/>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要求</w:t>
                  </w:r>
                </w:p>
              </w:tc>
              <w:tc>
                <w:tcPr>
                  <w:tcW w:w="2055" w:type="dxa"/>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本项目符合</w:t>
                  </w:r>
                </w:p>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情况</w:t>
                  </w:r>
                </w:p>
              </w:tc>
              <w:tc>
                <w:tcPr>
                  <w:tcW w:w="672" w:type="dxa"/>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2" w:type="dxa"/>
                  <w:vMerge w:val="restart"/>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《挥发性有机物污（VOCs）染防治技术政策》</w:t>
                  </w:r>
                </w:p>
              </w:tc>
              <w:tc>
                <w:tcPr>
                  <w:tcW w:w="890" w:type="dxa"/>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源头和过程控制</w:t>
                  </w:r>
                </w:p>
              </w:tc>
              <w:tc>
                <w:tcPr>
                  <w:tcW w:w="4317" w:type="dxa"/>
                  <w:noWrap w:val="0"/>
                  <w:vAlign w:val="center"/>
                </w:tcPr>
                <w:p>
                  <w:pPr>
                    <w:keepNext w:val="0"/>
                    <w:keepLines w:val="0"/>
                    <w:suppressLineNumbers w:val="0"/>
                    <w:adjustRightInd w:val="0"/>
                    <w:snapToGrid w:val="0"/>
                    <w:spacing w:before="0" w:beforeAutospacing="0" w:after="0" w:afterAutospacing="0" w:line="320" w:lineRule="exact"/>
                    <w:ind w:left="0" w:right="0"/>
                    <w:jc w:val="left"/>
                    <w:rPr>
                      <w:rFonts w:hint="default" w:ascii="Times New Roman" w:hAnsi="Times New Roman" w:cs="Times New Roman"/>
                    </w:rPr>
                  </w:pPr>
                  <w:r>
                    <w:rPr>
                      <w:rFonts w:hint="default" w:ascii="Times New Roman" w:hAnsi="Times New Roman" w:cs="Times New Roman"/>
                    </w:rPr>
                    <w:t>含VOCs产品的使用过程中，应采取废气收集措施，提高废气收集效率，减少废气的无组织排放与逸散，并对收集后的废气进行回收或处理后达标排放。</w:t>
                  </w:r>
                </w:p>
              </w:tc>
              <w:tc>
                <w:tcPr>
                  <w:tcW w:w="2055" w:type="dxa"/>
                  <w:vMerge w:val="restart"/>
                  <w:noWrap w:val="0"/>
                  <w:vAlign w:val="center"/>
                </w:tcPr>
                <w:p>
                  <w:pPr>
                    <w:keepNext w:val="0"/>
                    <w:keepLines w:val="0"/>
                    <w:suppressLineNumbers w:val="0"/>
                    <w:adjustRightInd w:val="0"/>
                    <w:snapToGrid w:val="0"/>
                    <w:spacing w:before="0" w:beforeAutospacing="0" w:after="0" w:afterAutospacing="0" w:line="320" w:lineRule="exact"/>
                    <w:ind w:left="0" w:right="0"/>
                    <w:rPr>
                      <w:rFonts w:hint="default" w:ascii="Times New Roman" w:hAnsi="Times New Roman" w:cs="Times New Roman"/>
                    </w:rPr>
                  </w:pPr>
                  <w:r>
                    <w:rPr>
                      <w:rFonts w:hint="default" w:ascii="Times New Roman" w:hAnsi="Times New Roman" w:cs="Times New Roman"/>
                    </w:rPr>
                    <w:t>1.本项目产生的有机废气主要来自塑钢热熔塑焊工序，由于塑钢熔融塑焊受热时间较短，且塑焊部位及接触面积较少，塑焊废气产生量较少，使用集气罩+活性炭吸附装置（净化效率≥85%）+15m排气筒处理后能实现达标排放。</w:t>
                  </w:r>
                </w:p>
                <w:p>
                  <w:pPr>
                    <w:keepNext w:val="0"/>
                    <w:keepLines w:val="0"/>
                    <w:suppressLineNumbers w:val="0"/>
                    <w:adjustRightInd w:val="0"/>
                    <w:snapToGrid w:val="0"/>
                    <w:spacing w:before="0" w:beforeAutospacing="0" w:after="0" w:afterAutospacing="0" w:line="320" w:lineRule="exact"/>
                    <w:ind w:left="0" w:right="0"/>
                    <w:rPr>
                      <w:rFonts w:hint="default" w:ascii="Times New Roman" w:hAnsi="Times New Roman" w:cs="Times New Roman"/>
                    </w:rPr>
                  </w:pPr>
                  <w:r>
                    <w:rPr>
                      <w:rFonts w:hint="default" w:ascii="Times New Roman" w:hAnsi="Times New Roman" w:cs="Times New Roman"/>
                    </w:rPr>
                    <w:t>2.本项目产生的废活性炭交由危废处置单位处置。</w:t>
                  </w:r>
                </w:p>
              </w:tc>
              <w:tc>
                <w:tcPr>
                  <w:tcW w:w="672" w:type="dxa"/>
                  <w:vMerge w:val="restart"/>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2" w:type="dxa"/>
                  <w:vMerge w:val="continue"/>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p>
              </w:tc>
              <w:tc>
                <w:tcPr>
                  <w:tcW w:w="890" w:type="dxa"/>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末端治理与综合利用</w:t>
                  </w:r>
                </w:p>
              </w:tc>
              <w:tc>
                <w:tcPr>
                  <w:tcW w:w="4317" w:type="dxa"/>
                  <w:noWrap w:val="0"/>
                  <w:vAlign w:val="center"/>
                </w:tcPr>
                <w:p>
                  <w:pPr>
                    <w:keepNext w:val="0"/>
                    <w:keepLines w:val="0"/>
                    <w:suppressLineNumbers w:val="0"/>
                    <w:adjustRightInd w:val="0"/>
                    <w:snapToGrid w:val="0"/>
                    <w:spacing w:before="0" w:beforeAutospacing="0" w:after="0" w:afterAutospacing="0" w:line="320" w:lineRule="exact"/>
                    <w:ind w:left="0" w:right="0"/>
                    <w:jc w:val="left"/>
                    <w:rPr>
                      <w:rFonts w:hint="default" w:ascii="Times New Roman" w:hAnsi="Times New Roman" w:cs="Times New Roman"/>
                    </w:rPr>
                  </w:pPr>
                  <w:r>
                    <w:rPr>
                      <w:rFonts w:hint="default" w:ascii="Times New Roman" w:hAnsi="Times New Roman" w:cs="Times New Roman"/>
                    </w:rPr>
                    <w:t>1.对于含低浓度VOCs的废气，有回收价值时可采用吸附技术、吸收技术对有机溶剂回收后达标排放；不宜回收时，可采用吸附浓缩燃烧技术、生物技术、吸收技术、等离子体技术或紫外光高级氧化技术等净化后达标排放。</w:t>
                  </w:r>
                </w:p>
                <w:p>
                  <w:pPr>
                    <w:keepNext w:val="0"/>
                    <w:keepLines w:val="0"/>
                    <w:suppressLineNumbers w:val="0"/>
                    <w:adjustRightInd w:val="0"/>
                    <w:snapToGrid w:val="0"/>
                    <w:spacing w:before="0" w:beforeAutospacing="0" w:after="0" w:afterAutospacing="0" w:line="320" w:lineRule="exact"/>
                    <w:ind w:left="0" w:right="0"/>
                    <w:jc w:val="left"/>
                    <w:rPr>
                      <w:rFonts w:hint="default" w:ascii="Times New Roman" w:hAnsi="Times New Roman" w:cs="Times New Roman"/>
                    </w:rPr>
                  </w:pPr>
                  <w:r>
                    <w:rPr>
                      <w:rFonts w:hint="default" w:ascii="Times New Roman" w:hAnsi="Times New Roman" w:cs="Times New Roman"/>
                    </w:rPr>
                    <w:t>2.严格控制VOCs处理过程中产生的二次污染，对于催化燃烧和热力焚烧过程中产生的含硫、氮、氯等无机废气，以及吸附、吸收、冷凝、生物等治理过程中所产生的含有机物废水，应处理后达标排放。</w:t>
                  </w:r>
                </w:p>
                <w:p>
                  <w:pPr>
                    <w:keepNext w:val="0"/>
                    <w:keepLines w:val="0"/>
                    <w:suppressLineNumbers w:val="0"/>
                    <w:adjustRightInd w:val="0"/>
                    <w:snapToGrid w:val="0"/>
                    <w:spacing w:before="0" w:beforeAutospacing="0" w:after="0" w:afterAutospacing="0" w:line="320" w:lineRule="exact"/>
                    <w:ind w:left="0" w:right="0"/>
                    <w:jc w:val="left"/>
                    <w:rPr>
                      <w:rFonts w:hint="default" w:ascii="Times New Roman" w:hAnsi="Times New Roman" w:cs="Times New Roman"/>
                    </w:rPr>
                  </w:pPr>
                  <w:r>
                    <w:rPr>
                      <w:rFonts w:hint="default" w:ascii="Times New Roman" w:hAnsi="Times New Roman" w:cs="Times New Roman"/>
                    </w:rPr>
                    <w:t>3.对于不能再生的过滤材料、吸附剂及催化剂等净化材料，应按照国家固体废物管理的相关规定处理处置。</w:t>
                  </w:r>
                </w:p>
              </w:tc>
              <w:tc>
                <w:tcPr>
                  <w:tcW w:w="2055" w:type="dxa"/>
                  <w:vMerge w:val="continue"/>
                  <w:noWrap w:val="0"/>
                  <w:vAlign w:val="center"/>
                </w:tcPr>
                <w:p>
                  <w:pPr>
                    <w:keepNext w:val="0"/>
                    <w:keepLines w:val="0"/>
                    <w:suppressLineNumbers w:val="0"/>
                    <w:adjustRightInd w:val="0"/>
                    <w:snapToGrid w:val="0"/>
                    <w:spacing w:before="0" w:beforeAutospacing="0" w:after="0" w:afterAutospacing="0" w:line="320" w:lineRule="exact"/>
                    <w:ind w:left="0" w:right="0" w:firstLine="510" w:firstLineChars="243"/>
                    <w:jc w:val="center"/>
                    <w:rPr>
                      <w:rFonts w:hint="default" w:ascii="Times New Roman" w:hAnsi="Times New Roman" w:cs="Times New Roman"/>
                    </w:rPr>
                  </w:pPr>
                </w:p>
              </w:tc>
              <w:tc>
                <w:tcPr>
                  <w:tcW w:w="672" w:type="dxa"/>
                  <w:vMerge w:val="continue"/>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2" w:type="dxa"/>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lang w:eastAsia="zh-CN"/>
                    </w:rPr>
                    <w:t>“</w:t>
                  </w:r>
                  <w:r>
                    <w:rPr>
                      <w:rFonts w:hint="default" w:ascii="Times New Roman" w:hAnsi="Times New Roman" w:cs="Times New Roman"/>
                    </w:rPr>
                    <w:t>十三五</w:t>
                  </w:r>
                  <w:r>
                    <w:rPr>
                      <w:rFonts w:hint="default" w:ascii="Times New Roman" w:hAnsi="Times New Roman" w:cs="Times New Roman"/>
                      <w:lang w:eastAsia="zh-CN"/>
                    </w:rPr>
                    <w:t>”</w:t>
                  </w:r>
                  <w:r>
                    <w:rPr>
                      <w:rFonts w:hint="default" w:ascii="Times New Roman" w:hAnsi="Times New Roman" w:cs="Times New Roman"/>
                    </w:rPr>
                    <w:t>挥发性有机物污染工作防治方案》</w:t>
                  </w:r>
                </w:p>
              </w:tc>
              <w:tc>
                <w:tcPr>
                  <w:tcW w:w="890" w:type="dxa"/>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rPr>
                    <w:t>加大产业结构调整力度</w:t>
                  </w:r>
                </w:p>
              </w:tc>
              <w:tc>
                <w:tcPr>
                  <w:tcW w:w="4317" w:type="dxa"/>
                  <w:noWrap w:val="0"/>
                  <w:vAlign w:val="center"/>
                </w:tcPr>
                <w:p>
                  <w:pPr>
                    <w:keepNext w:val="0"/>
                    <w:keepLines w:val="0"/>
                    <w:suppressLineNumbers w:val="0"/>
                    <w:adjustRightInd w:val="0"/>
                    <w:snapToGrid w:val="0"/>
                    <w:spacing w:before="0" w:beforeAutospacing="0" w:after="0" w:afterAutospacing="0" w:line="320" w:lineRule="exact"/>
                    <w:ind w:left="0" w:right="0"/>
                    <w:jc w:val="left"/>
                    <w:rPr>
                      <w:rFonts w:hint="default" w:ascii="Times New Roman" w:hAnsi="Times New Roman" w:cs="Times New Roman"/>
                    </w:rPr>
                  </w:pPr>
                  <w:r>
                    <w:rPr>
                      <w:rFonts w:hint="default" w:ascii="Times New Roman" w:hAnsi="Times New Roman" w:cs="Times New Roman"/>
                    </w:rPr>
                    <w:t>严格建设项目环境准入。提高VOCs排放重点行业环保准入门槛，严格控制新增污染物排放量。重点地区要严格限制石化、化工、包装印刷、工业涂装等高VOCs排放建设项目。新、改、扩建涉VOCs排放项目，应从源头加强控制，使用低（无）VOCs含量的原辅材料，加强废气收集，安装高效治理设施。</w:t>
                  </w:r>
                </w:p>
              </w:tc>
              <w:tc>
                <w:tcPr>
                  <w:tcW w:w="2055" w:type="dxa"/>
                  <w:noWrap w:val="0"/>
                  <w:vAlign w:val="center"/>
                </w:tcPr>
                <w:p>
                  <w:pPr>
                    <w:keepNext w:val="0"/>
                    <w:keepLines w:val="0"/>
                    <w:suppressLineNumbers w:val="0"/>
                    <w:adjustRightInd w:val="0"/>
                    <w:snapToGrid w:val="0"/>
                    <w:spacing w:before="0" w:beforeAutospacing="0" w:after="0" w:afterAutospacing="0" w:line="320" w:lineRule="exact"/>
                    <w:ind w:left="0" w:right="0"/>
                    <w:rPr>
                      <w:rFonts w:hint="default" w:ascii="Times New Roman" w:hAnsi="Times New Roman" w:cs="Times New Roman"/>
                    </w:rPr>
                  </w:pPr>
                  <w:r>
                    <w:rPr>
                      <w:rFonts w:hint="default" w:ascii="Times New Roman" w:hAnsi="Times New Roman" w:cs="Times New Roman"/>
                    </w:rPr>
                    <w:t>本项目产生有机废气，环评要求采用集气罩+活性炭吸附装置（净化效率≥85%）+15m排气筒，经处理后能够满足《挥发性有机物排放控制标准》（DB61/T 1061-2017）中相关排放限值，对周围环境影响较小</w:t>
                  </w:r>
                </w:p>
              </w:tc>
              <w:tc>
                <w:tcPr>
                  <w:tcW w:w="672" w:type="dxa"/>
                  <w:noWrap w:val="0"/>
                  <w:vAlign w:val="center"/>
                </w:tcPr>
                <w:p>
                  <w:pPr>
                    <w:keepNext w:val="0"/>
                    <w:keepLines w:val="0"/>
                    <w:suppressLineNumbers w:val="0"/>
                    <w:adjustRightInd w:val="0"/>
                    <w:snapToGrid w:val="0"/>
                    <w:spacing w:before="0" w:beforeAutospacing="0" w:after="0" w:afterAutospacing="0" w:line="320" w:lineRule="exact"/>
                    <w:ind w:left="0" w:right="0"/>
                    <w:jc w:val="center"/>
                    <w:rPr>
                      <w:rFonts w:hint="default" w:ascii="Times New Roman" w:hAnsi="Times New Roman" w:cs="Times New Roman"/>
                    </w:rPr>
                  </w:pPr>
                  <w:r>
                    <w:rPr>
                      <w:rFonts w:hint="default" w:ascii="Times New Roman" w:hAnsi="Times New Roman" w:cs="Times New Roman"/>
                      <w:lang w:eastAsia="zh-CN"/>
                    </w:rPr>
                    <w:t>“</w:t>
                  </w:r>
                  <w:r>
                    <w:rPr>
                      <w:rFonts w:hint="default" w:ascii="Times New Roman" w:hAnsi="Times New Roman" w:cs="Times New Roman"/>
                    </w:rPr>
                    <w:t>十三五</w:t>
                  </w:r>
                  <w:r>
                    <w:rPr>
                      <w:rFonts w:hint="default" w:ascii="Times New Roman" w:hAnsi="Times New Roman" w:cs="Times New Roman"/>
                      <w:lang w:eastAsia="zh-CN"/>
                    </w:rPr>
                    <w:t>”</w:t>
                  </w:r>
                  <w:r>
                    <w:rPr>
                      <w:rFonts w:hint="default" w:ascii="Times New Roman" w:hAnsi="Times New Roman" w:cs="Times New Roman"/>
                    </w:rPr>
                    <w:t>挥发性有机物污染工作防治方案》</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textAlignment w:val="auto"/>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综上所述，项目建设内容与相关环保措施均与以上规划、相关政策相符。</w:t>
            </w: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pStyle w:val="9"/>
              <w:keepNext w:val="0"/>
              <w:keepLines w:val="0"/>
              <w:widowControl w:val="0"/>
              <w:numPr>
                <w:ilvl w:val="0"/>
                <w:numId w:val="0"/>
              </w:numPr>
              <w:suppressLineNumbers w:val="0"/>
              <w:spacing w:before="0" w:beforeAutospacing="0" w:after="0" w:afterAutospacing="0"/>
              <w:ind w:left="0" w:right="0"/>
              <w:jc w:val="both"/>
              <w:rPr>
                <w:rFonts w:hint="default" w:ascii="Times New Roman" w:hAnsi="Times New Roman" w:cs="Times New Roman"/>
                <w:color w:val="000000" w:themeColor="text1"/>
                <w14:textFill>
                  <w14:solidFill>
                    <w14:schemeClr w14:val="tx1"/>
                  </w14:solidFill>
                </w14:textFill>
              </w:rPr>
            </w:pPr>
          </w:p>
          <w:p>
            <w:pPr>
              <w:keepNext w:val="0"/>
              <w:keepLines w:val="0"/>
              <w:suppressLineNumbers w:val="0"/>
              <w:spacing w:before="0" w:beforeAutospacing="0" w:after="0" w:afterAutospacing="0"/>
              <w:ind w:left="0" w:right="0"/>
              <w:rPr>
                <w:rFonts w:hint="default" w:ascii="Times New Roman" w:hAnsi="Times New Roman" w:cs="Times New Roman"/>
                <w:color w:val="000000" w:themeColor="text1"/>
                <w14:textFill>
                  <w14:solidFill>
                    <w14:schemeClr w14:val="tx1"/>
                  </w14:solidFill>
                </w14:textFill>
              </w:rPr>
            </w:pPr>
          </w:p>
          <w:p>
            <w:pPr>
              <w:keepNext w:val="0"/>
              <w:keepLines w:val="0"/>
              <w:widowControl w:val="0"/>
              <w:suppressLineNumbers w:val="0"/>
              <w:autoSpaceDE w:val="0"/>
              <w:autoSpaceDN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p>
        </w:tc>
      </w:tr>
    </w:tbl>
    <w:p>
      <w:pPr>
        <w:spacing w:line="360" w:lineRule="auto"/>
        <w:rPr>
          <w:rFonts w:hint="default" w:ascii="Times New Roman" w:hAnsi="Times New Roman" w:eastAsia="黑体" w:cs="Times New Roman"/>
          <w:color w:val="000000" w:themeColor="text1"/>
          <w:kern w:val="2"/>
          <w:sz w:val="30"/>
          <w:szCs w:val="24"/>
          <w:lang w:val="en-US" w:eastAsia="zh-CN" w:bidi="ar"/>
          <w14:textFill>
            <w14:solidFill>
              <w14:schemeClr w14:val="tx1"/>
            </w14:solidFill>
          </w14:textFill>
        </w:rPr>
        <w:sectPr>
          <w:footerReference r:id="rId3" w:type="default"/>
          <w:pgSz w:w="11906" w:h="16838"/>
          <w:pgMar w:top="1702" w:right="1531" w:bottom="1702" w:left="1531" w:header="851" w:footer="107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17"/>
        <w:widowControl/>
        <w:jc w:val="center"/>
        <w:outlineLvl w:val="0"/>
        <w:rPr>
          <w:rFonts w:hint="eastAsia" w:ascii="黑体" w:hAnsi="宋体" w:eastAsia="黑体" w:cs="黑体"/>
          <w:color w:val="000000" w:themeColor="text1"/>
          <w:sz w:val="30"/>
          <w:szCs w:val="30"/>
          <w:lang w:val="en-US"/>
          <w14:textFill>
            <w14:solidFill>
              <w14:schemeClr w14:val="tx1"/>
            </w14:solidFill>
          </w14:textFill>
        </w:rPr>
      </w:pPr>
      <w:r>
        <w:rPr>
          <w:rFonts w:hint="eastAsia" w:ascii="黑体" w:hAnsi="宋体" w:eastAsia="黑体" w:cs="黑体"/>
          <w:snapToGrid w:val="0"/>
          <w:color w:val="000000" w:themeColor="text1"/>
          <w:sz w:val="30"/>
          <w:szCs w:val="30"/>
          <w:lang w:eastAsia="zh-CN"/>
          <w14:textFill>
            <w14:solidFill>
              <w14:schemeClr w14:val="tx1"/>
            </w14:solidFill>
          </w14:textFill>
        </w:rPr>
        <w:t>二、建设项目工程分析</w:t>
      </w:r>
    </w:p>
    <w:tbl>
      <w:tblPr>
        <w:tblStyle w:val="20"/>
        <w:tblW w:w="89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
        <w:gridCol w:w="86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2" w:hRule="atLeast"/>
          <w:jc w:val="center"/>
        </w:trPr>
        <w:tc>
          <w:tcPr>
            <w:tcW w:w="823" w:type="dxa"/>
            <w:tcBorders>
              <w:top w:val="single" w:color="auto" w:sz="8" w:space="0"/>
              <w:left w:val="single" w:color="auto" w:sz="8" w:space="0"/>
              <w:bottom w:val="single" w:color="auto" w:sz="4" w:space="0"/>
              <w:right w:val="single" w:color="auto" w:sz="4" w:space="0"/>
            </w:tcBorders>
            <w:shd w:val="clear" w:color="auto" w:fill="auto"/>
            <w:vAlign w:val="center"/>
          </w:tcPr>
          <w:p>
            <w:pPr>
              <w:pStyle w:val="17"/>
              <w:widowControl/>
              <w:adjustRightInd w:val="0"/>
              <w:snapToGrid w:val="0"/>
              <w:spacing w:before="0" w:beforeAutospacing="0" w:after="0" w:afterAutospacing="0"/>
              <w:ind w:left="0" w:right="0"/>
              <w:jc w:val="center"/>
              <w:rPr>
                <w:rFonts w:hint="default" w:ascii="Times New Roman" w:hAnsi="Times New Roman" w:cs="Times New Roman"/>
                <w:color w:val="000000" w:themeColor="text1"/>
                <w:kern w:val="2"/>
                <w:sz w:val="21"/>
                <w:szCs w:val="21"/>
                <w:lang w:val="en-US"/>
                <w14:textFill>
                  <w14:solidFill>
                    <w14:schemeClr w14:val="tx1"/>
                  </w14:solidFill>
                </w14:textFill>
              </w:rPr>
            </w:pPr>
            <w:r>
              <w:rPr>
                <w:rFonts w:hint="default" w:ascii="Times New Roman" w:hAnsi="Times New Roman" w:cs="Times New Roman"/>
                <w:color w:val="000000" w:themeColor="text1"/>
                <w:kern w:val="2"/>
                <w:sz w:val="21"/>
                <w:szCs w:val="21"/>
                <w14:textFill>
                  <w14:solidFill>
                    <w14:schemeClr w14:val="tx1"/>
                  </w14:solidFill>
                </w14:textFill>
              </w:rPr>
              <w:t>建设内容</w:t>
            </w:r>
          </w:p>
        </w:tc>
        <w:tc>
          <w:tcPr>
            <w:tcW w:w="8161" w:type="dxa"/>
            <w:tcBorders>
              <w:top w:val="single" w:color="auto" w:sz="8" w:space="0"/>
              <w:left w:val="single" w:color="auto" w:sz="4" w:space="0"/>
              <w:bottom w:val="single" w:color="auto" w:sz="4" w:space="0"/>
              <w:right w:val="single" w:color="auto" w:sz="8" w:space="0"/>
            </w:tcBorders>
            <w:shd w:val="clear" w:color="auto" w:fill="auto"/>
            <w:vAlign w:val="top"/>
          </w:tcPr>
          <w:p>
            <w:pPr>
              <w:pStyle w:val="32"/>
              <w:keepNext w:val="0"/>
              <w:keepLines w:val="0"/>
              <w:pageBreakBefore w:val="0"/>
              <w:widowControl w:val="0"/>
              <w:numPr>
                <w:ilvl w:val="0"/>
                <w:numId w:val="0"/>
              </w:numPr>
              <w:suppressLineNumbers w:val="0"/>
              <w:tabs>
                <w:tab w:val="left" w:pos="418"/>
              </w:tabs>
              <w:kinsoku/>
              <w:wordWrap/>
              <w:overflowPunct/>
              <w:topLinePunct w:val="0"/>
              <w:autoSpaceDE w:val="0"/>
              <w:autoSpaceDN w:val="0"/>
              <w:bidi w:val="0"/>
              <w:adjustRightInd w:val="0"/>
              <w:snapToGrid w:val="0"/>
              <w:spacing w:before="0" w:beforeAutospacing="0" w:after="0" w:afterAutospacing="0" w:line="360" w:lineRule="auto"/>
              <w:ind w:left="0" w:right="0" w:rightChars="0" w:firstLine="422" w:firstLineChars="200"/>
              <w:jc w:val="left"/>
              <w:textAlignment w:val="auto"/>
              <w:rPr>
                <w:rFonts w:hint="default" w:ascii="Times New Roman" w:hAnsi="Times New Roman" w:cs="Times New Roman" w:eastAsiaTheme="minorEastAsia"/>
                <w:b/>
                <w:color w:val="000000" w:themeColor="text1"/>
                <w:sz w:val="21"/>
                <w:highlight w:val="none"/>
                <w14:textFill>
                  <w14:solidFill>
                    <w14:schemeClr w14:val="tx1"/>
                  </w14:solidFill>
                </w14:textFill>
              </w:rPr>
            </w:pPr>
            <w:r>
              <w:rPr>
                <w:rFonts w:hint="eastAsia" w:ascii="Times New Roman" w:hAnsi="Times New Roman" w:cs="Times New Roman" w:eastAsiaTheme="minorEastAsia"/>
                <w:b/>
                <w:color w:val="000000" w:themeColor="text1"/>
                <w:sz w:val="21"/>
                <w:highlight w:val="none"/>
                <w:lang w:val="en-US" w:eastAsia="zh-CN"/>
                <w14:textFill>
                  <w14:solidFill>
                    <w14:schemeClr w14:val="tx1"/>
                  </w14:solidFill>
                </w14:textFill>
              </w:rPr>
              <w:t>1</w:t>
            </w:r>
            <w:r>
              <w:rPr>
                <w:rFonts w:hint="default" w:ascii="Times New Roman" w:hAnsi="Times New Roman" w:cs="Times New Roman" w:eastAsiaTheme="minorEastAsia"/>
                <w:b/>
                <w:color w:val="000000" w:themeColor="text1"/>
                <w:sz w:val="21"/>
                <w:highlight w:val="none"/>
                <w:lang w:val="en-US" w:eastAsia="zh-CN"/>
                <w14:textFill>
                  <w14:solidFill>
                    <w14:schemeClr w14:val="tx1"/>
                  </w14:solidFill>
                </w14:textFill>
              </w:rPr>
              <w:t>、</w:t>
            </w:r>
            <w:r>
              <w:rPr>
                <w:rFonts w:hint="default" w:ascii="Times New Roman" w:hAnsi="Times New Roman" w:cs="Times New Roman" w:eastAsiaTheme="minorEastAsia"/>
                <w:b/>
                <w:color w:val="000000" w:themeColor="text1"/>
                <w:sz w:val="21"/>
                <w:highlight w:val="none"/>
                <w14:textFill>
                  <w14:solidFill>
                    <w14:schemeClr w14:val="tx1"/>
                  </w14:solidFill>
                </w14:textFill>
              </w:rPr>
              <w:t>项目组成</w:t>
            </w:r>
          </w:p>
          <w:p>
            <w:pPr>
              <w:keepNext w:val="0"/>
              <w:keepLines w:val="0"/>
              <w:suppressLineNumbers w:val="0"/>
              <w:snapToGrid w:val="0"/>
              <w:spacing w:before="0" w:beforeAutospacing="0" w:after="0" w:afterAutospacing="0" w:line="360" w:lineRule="auto"/>
              <w:ind w:left="0" w:right="0" w:firstLine="420" w:firstLineChars="200"/>
              <w:jc w:val="left"/>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val="zh-CN" w:eastAsia="zh-CN"/>
                <w14:textFill>
                  <w14:solidFill>
                    <w14:schemeClr w14:val="tx1"/>
                  </w14:solidFill>
                </w14:textFill>
              </w:rPr>
              <w:t>占地面积</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1500平方米</w:t>
            </w:r>
            <w:r>
              <w:rPr>
                <w:rFonts w:hint="default" w:ascii="Times New Roman" w:hAnsi="Times New Roman" w:cs="Times New Roman"/>
                <w:color w:val="000000" w:themeColor="text1"/>
                <w:sz w:val="21"/>
                <w:szCs w:val="21"/>
                <w:highlight w:val="none"/>
                <w:lang w:val="zh-CN" w:eastAsia="zh-CN"/>
                <w14:textFill>
                  <w14:solidFill>
                    <w14:schemeClr w14:val="tx1"/>
                  </w14:solidFill>
                </w14:textFill>
              </w:rPr>
              <w:t>，</w:t>
            </w:r>
            <w:r>
              <w:rPr>
                <w:rFonts w:hint="eastAsia" w:ascii="Times New Roman" w:hAnsi="Times New Roman" w:cs="Times New Roman"/>
                <w:color w:val="000000" w:themeColor="text1"/>
                <w:sz w:val="21"/>
                <w:szCs w:val="21"/>
                <w:highlight w:val="none"/>
                <w:lang w:val="zh-CN" w:eastAsia="zh-CN"/>
                <w14:textFill>
                  <w14:solidFill>
                    <w14:schemeClr w14:val="tx1"/>
                  </w14:solidFill>
                </w14:textFill>
              </w:rPr>
              <w:t>建设两条塑钢门窗生产线</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年产塑钢门窗30000平方米</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w:t>
            </w:r>
          </w:p>
          <w:p>
            <w:pPr>
              <w:keepNext w:val="0"/>
              <w:keepLines w:val="0"/>
              <w:suppressLineNumbers w:val="0"/>
              <w:snapToGrid w:val="0"/>
              <w:spacing w:before="0" w:beforeAutospacing="0" w:after="0" w:afterAutospacing="0" w:line="360" w:lineRule="auto"/>
              <w:ind w:left="0" w:right="0" w:firstLine="420" w:firstLineChars="200"/>
              <w:jc w:val="left"/>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具体项</w:t>
            </w:r>
            <w:r>
              <w:rPr>
                <w:rFonts w:hint="default" w:ascii="Times New Roman" w:hAnsi="Times New Roman" w:cs="Times New Roman"/>
                <w:color w:val="000000" w:themeColor="text1"/>
                <w:sz w:val="21"/>
                <w:szCs w:val="21"/>
                <w:highlight w:val="none"/>
                <w14:textFill>
                  <w14:solidFill>
                    <w14:schemeClr w14:val="tx1"/>
                  </w14:solidFill>
                </w14:textFill>
              </w:rPr>
              <w:t>目工程组</w:t>
            </w:r>
            <w:r>
              <w:rPr>
                <w:rFonts w:hint="default" w:ascii="Times New Roman" w:hAnsi="Times New Roman" w:cs="Times New Roman"/>
                <w:color w:val="000000" w:themeColor="text1"/>
                <w:sz w:val="21"/>
                <w:szCs w:val="21"/>
                <w:highlight w:val="none"/>
                <w:lang w:eastAsia="zh-CN"/>
                <w14:textFill>
                  <w14:solidFill>
                    <w14:schemeClr w14:val="tx1"/>
                  </w14:solidFill>
                </w14:textFill>
              </w:rPr>
              <w:t>成一览见下表。</w:t>
            </w:r>
          </w:p>
          <w:p>
            <w:pPr>
              <w:keepNext w:val="0"/>
              <w:keepLines w:val="0"/>
              <w:suppressLineNumbers w:val="0"/>
              <w:snapToGrid w:val="0"/>
              <w:spacing w:before="0" w:beforeAutospacing="0" w:after="0" w:afterAutospacing="0" w:line="240" w:lineRule="auto"/>
              <w:ind w:left="0" w:right="0" w:firstLine="420" w:firstLineChars="200"/>
              <w:jc w:val="center"/>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表</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2-1</w:t>
            </w:r>
            <w:r>
              <w:rPr>
                <w:rFonts w:hint="default" w:ascii="Times New Roman" w:hAnsi="Times New Roman" w:cs="Times New Roman"/>
                <w:color w:val="000000" w:themeColor="text1"/>
                <w:sz w:val="21"/>
                <w:szCs w:val="21"/>
                <w:highlight w:val="none"/>
                <w:lang w:eastAsia="zh-CN"/>
                <w14:textFill>
                  <w14:solidFill>
                    <w14:schemeClr w14:val="tx1"/>
                  </w14:solidFill>
                </w14:textFill>
              </w:rPr>
              <w:t xml:space="preserve">   项目建设内容及规模一览表</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3"/>
              <w:gridCol w:w="1518"/>
              <w:gridCol w:w="6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44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b/>
                      <w:bCs/>
                      <w:color w:val="000000" w:themeColor="text1"/>
                      <w:sz w:val="21"/>
                      <w:szCs w:val="21"/>
                      <w:highlight w:val="none"/>
                      <w14:textFill>
                        <w14:solidFill>
                          <w14:schemeClr w14:val="tx1"/>
                        </w14:solidFill>
                      </w14:textFill>
                    </w:rPr>
                  </w:pPr>
                  <w:r>
                    <w:rPr>
                      <w:rFonts w:hint="default" w:ascii="Times New Roman" w:hAnsi="Times New Roman" w:cs="Times New Roman"/>
                      <w:b/>
                      <w:bCs/>
                      <w:color w:val="000000" w:themeColor="text1"/>
                      <w:sz w:val="21"/>
                      <w:szCs w:val="21"/>
                      <w:highlight w:val="none"/>
                      <w14:textFill>
                        <w14:solidFill>
                          <w14:schemeClr w14:val="tx1"/>
                        </w14:solidFill>
                      </w14:textFill>
                    </w:rPr>
                    <w:t>工程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b/>
                      <w:bCs/>
                      <w:color w:val="000000" w:themeColor="text1"/>
                      <w:sz w:val="21"/>
                      <w:szCs w:val="21"/>
                      <w:highlight w:val="none"/>
                      <w14:textFill>
                        <w14:solidFill>
                          <w14:schemeClr w14:val="tx1"/>
                        </w14:solidFill>
                      </w14:textFill>
                    </w:rPr>
                  </w:pPr>
                  <w:r>
                    <w:rPr>
                      <w:rFonts w:hint="default" w:ascii="Times New Roman" w:hAnsi="Times New Roman" w:cs="Times New Roman"/>
                      <w:b/>
                      <w:bCs/>
                      <w:color w:val="000000" w:themeColor="text1"/>
                      <w:sz w:val="21"/>
                      <w:szCs w:val="21"/>
                      <w:highlight w:val="none"/>
                      <w14:textFill>
                        <w14:solidFill>
                          <w14:schemeClr w14:val="tx1"/>
                        </w14:solidFill>
                      </w14:textFill>
                    </w:rPr>
                    <w:t>类别</w:t>
                  </w: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b/>
                      <w:bCs/>
                      <w:color w:val="000000" w:themeColor="text1"/>
                      <w:sz w:val="21"/>
                      <w:szCs w:val="21"/>
                      <w:highlight w:val="none"/>
                      <w14:textFill>
                        <w14:solidFill>
                          <w14:schemeClr w14:val="tx1"/>
                        </w14:solidFill>
                      </w14:textFill>
                    </w:rPr>
                  </w:pPr>
                  <w:r>
                    <w:rPr>
                      <w:rFonts w:hint="default" w:ascii="Times New Roman" w:hAnsi="Times New Roman" w:cs="Times New Roman"/>
                      <w:b/>
                      <w:bCs/>
                      <w:color w:val="000000" w:themeColor="text1"/>
                      <w:sz w:val="21"/>
                      <w:szCs w:val="21"/>
                      <w:highlight w:val="none"/>
                      <w14:textFill>
                        <w14:solidFill>
                          <w14:schemeClr w14:val="tx1"/>
                        </w14:solidFill>
                      </w14:textFill>
                    </w:rPr>
                    <w:t>工程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b/>
                      <w:bCs/>
                      <w:color w:val="000000" w:themeColor="text1"/>
                      <w:sz w:val="21"/>
                      <w:szCs w:val="21"/>
                      <w:highlight w:val="none"/>
                      <w14:textFill>
                        <w14:solidFill>
                          <w14:schemeClr w14:val="tx1"/>
                        </w14:solidFill>
                      </w14:textFill>
                    </w:rPr>
                  </w:pPr>
                  <w:r>
                    <w:rPr>
                      <w:rFonts w:hint="default" w:ascii="Times New Roman" w:hAnsi="Times New Roman" w:cs="Times New Roman"/>
                      <w:b/>
                      <w:bCs/>
                      <w:color w:val="000000" w:themeColor="text1"/>
                      <w:sz w:val="21"/>
                      <w:szCs w:val="21"/>
                      <w:highlight w:val="none"/>
                      <w14:textFill>
                        <w14:solidFill>
                          <w14:schemeClr w14:val="tx1"/>
                        </w14:solidFill>
                      </w14:textFill>
                    </w:rPr>
                    <w:t>名称</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b/>
                      <w:bCs/>
                      <w:color w:val="000000" w:themeColor="text1"/>
                      <w:sz w:val="21"/>
                      <w:szCs w:val="21"/>
                      <w:highlight w:val="none"/>
                      <w14:textFill>
                        <w14:solidFill>
                          <w14:schemeClr w14:val="tx1"/>
                        </w14:solidFill>
                      </w14:textFill>
                    </w:rPr>
                  </w:pPr>
                  <w:r>
                    <w:rPr>
                      <w:rFonts w:hint="default" w:ascii="Times New Roman" w:hAnsi="Times New Roman" w:cs="Times New Roman"/>
                      <w:b/>
                      <w:bCs/>
                      <w:color w:val="000000" w:themeColor="text1"/>
                      <w:sz w:val="21"/>
                      <w:szCs w:val="21"/>
                      <w:highlight w:val="none"/>
                      <w14:textFill>
                        <w14:solidFill>
                          <w14:schemeClr w14:val="tx1"/>
                        </w14:solidFill>
                      </w14:textFill>
                    </w:rPr>
                    <w:t>建设内容与规模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44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主体</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工程</w:t>
                  </w: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eastAsia" w:ascii="Times New Roman" w:hAnsi="Times New Roman" w:cs="Times New Roman"/>
                      <w:color w:val="000000" w:themeColor="text1"/>
                      <w:sz w:val="21"/>
                      <w:szCs w:val="21"/>
                      <w:highlight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塑钢门窗</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生产线</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eastAsia" w:ascii="Times New Roman" w:hAnsi="Times New Roman" w:cs="Times New Roman"/>
                      <w:color w:val="000000" w:themeColor="text1"/>
                      <w:sz w:val="21"/>
                      <w:szCs w:val="21"/>
                      <w:highlight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建设2条塑钢门窗生产线，位于工业厂房内，占地面积1500</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平方米，布置焊接机等生产设备以及除尘器等配套的环保设备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储运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工程</w:t>
                  </w: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sz w:val="21"/>
                      <w:szCs w:val="21"/>
                      <w:highlight w:val="none"/>
                      <w:lang w:eastAsia="zh-CN"/>
                      <w14:textFill>
                        <w14:solidFill>
                          <w14:schemeClr w14:val="tx1"/>
                        </w14:solidFill>
                      </w14:textFill>
                    </w:rPr>
                  </w:pP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原料堆放区</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eastAsia" w:ascii="Times New Roman" w:hAnsi="Times New Roman" w:cs="Times New Roman"/>
                      <w:color w:val="000000" w:themeColor="text1"/>
                      <w:sz w:val="21"/>
                      <w:szCs w:val="21"/>
                      <w:highlight w:val="none"/>
                      <w:lang w:eastAsia="zh-CN"/>
                      <w14:textFill>
                        <w14:solidFill>
                          <w14:schemeClr w14:val="tx1"/>
                        </w14:solidFill>
                      </w14:textFill>
                    </w:rPr>
                    <w:t>布置在工业厂房内中部区域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产品堆放区</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jc w:val="center"/>
                    <w:textAlignment w:val="auto"/>
                    <w:outlineLvl w:val="9"/>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cs="Times New Roman"/>
                      <w:color w:val="000000" w:themeColor="text1"/>
                      <w:sz w:val="21"/>
                      <w:szCs w:val="21"/>
                      <w:highlight w:val="none"/>
                      <w:lang w:eastAsia="zh-CN"/>
                      <w14:textFill>
                        <w14:solidFill>
                          <w14:schemeClr w14:val="tx1"/>
                        </w14:solidFill>
                      </w14:textFill>
                    </w:rPr>
                    <w:t>布置在工业厂房内中部区域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辅助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工程</w:t>
                  </w: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cs="Times New Roman"/>
                      <w:color w:val="000000" w:themeColor="text1"/>
                      <w:kern w:val="2"/>
                      <w:sz w:val="21"/>
                      <w:szCs w:val="21"/>
                      <w:highlight w:val="none"/>
                      <w:lang w:val="en-US" w:eastAsia="zh-CN" w:bidi="ar-SA"/>
                      <w14:textFill>
                        <w14:solidFill>
                          <w14:schemeClr w14:val="tx1"/>
                        </w14:solidFill>
                      </w14:textFill>
                    </w:rPr>
                    <w:t>沉淀池</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eastAsia" w:ascii="Times New Roman" w:hAnsi="Times New Roman" w:cs="Times New Roman"/>
                      <w:color w:val="000000" w:themeColor="text1"/>
                      <w:sz w:val="21"/>
                      <w:szCs w:val="21"/>
                      <w:highlight w:val="none"/>
                      <w:lang w:eastAsia="zh-CN"/>
                      <w14:textFill>
                        <w14:solidFill>
                          <w14:schemeClr w14:val="tx1"/>
                        </w14:solidFill>
                      </w14:textFill>
                    </w:rPr>
                    <w:t>工业厂房东北角设置</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2座</w:t>
                  </w:r>
                  <w:r>
                    <w:rPr>
                      <w:rFonts w:hint="default" w:ascii="Times New Roman" w:hAnsi="Times New Roman" w:cs="Times New Roman"/>
                      <w:color w:val="000000" w:themeColor="text1"/>
                      <w:sz w:val="21"/>
                      <w:szCs w:val="21"/>
                      <w:highlight w:val="none"/>
                      <w:lang w:eastAsia="zh-CN"/>
                      <w14:textFill>
                        <w14:solidFill>
                          <w14:schemeClr w14:val="tx1"/>
                        </w14:solidFill>
                      </w14:textFill>
                    </w:rPr>
                    <w:t>沉淀池，用于沉淀</w:t>
                  </w:r>
                  <w:r>
                    <w:rPr>
                      <w:rFonts w:hint="eastAsia" w:ascii="Times New Roman" w:hAnsi="Times New Roman" w:cs="Times New Roman"/>
                      <w:color w:val="000000" w:themeColor="text1"/>
                      <w:sz w:val="21"/>
                      <w:szCs w:val="21"/>
                      <w:highlight w:val="none"/>
                      <w:lang w:eastAsia="zh-CN"/>
                      <w14:textFill>
                        <w14:solidFill>
                          <w14:schemeClr w14:val="tx1"/>
                        </w14:solidFill>
                      </w14:textFill>
                    </w:rPr>
                    <w:t>门窗</w:t>
                  </w:r>
                  <w:r>
                    <w:rPr>
                      <w:rFonts w:hint="default" w:ascii="Times New Roman" w:hAnsi="Times New Roman" w:cs="Times New Roman"/>
                      <w:color w:val="000000" w:themeColor="text1"/>
                      <w:sz w:val="21"/>
                      <w:szCs w:val="21"/>
                      <w:highlight w:val="none"/>
                      <w:lang w:eastAsia="zh-CN"/>
                      <w14:textFill>
                        <w14:solidFill>
                          <w14:schemeClr w14:val="tx1"/>
                        </w14:solidFill>
                      </w14:textFill>
                    </w:rPr>
                    <w:t>清洗废水，</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容积</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约20m</w:t>
                  </w:r>
                  <w:r>
                    <w:rPr>
                      <w:rFonts w:hint="default" w:ascii="Times New Roman" w:hAnsi="Times New Roman" w:cs="Times New Roman"/>
                      <w:color w:val="000000" w:themeColor="text1"/>
                      <w:sz w:val="21"/>
                      <w:szCs w:val="21"/>
                      <w:highlight w:val="none"/>
                      <w:vertAlign w:val="superscript"/>
                      <w:lang w:val="en-US" w:eastAsia="zh-CN"/>
                      <w14:textFill>
                        <w14:solidFill>
                          <w14:schemeClr w14:val="tx1"/>
                        </w14:solidFill>
                      </w14:textFill>
                    </w:rPr>
                    <w:t>3</w:t>
                  </w:r>
                  <w:r>
                    <w:rPr>
                      <w:rFonts w:hint="default" w:ascii="Times New Roman" w:hAnsi="Times New Roman" w:cs="Times New Roman"/>
                      <w:color w:val="000000" w:themeColor="text1"/>
                      <w:sz w:val="21"/>
                      <w:szCs w:val="21"/>
                      <w:highlight w:val="none"/>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cs="Times New Roman"/>
                      <w:color w:val="000000" w:themeColor="text1"/>
                      <w:kern w:val="2"/>
                      <w:sz w:val="21"/>
                      <w:szCs w:val="21"/>
                      <w:highlight w:val="none"/>
                      <w:lang w:val="en-US" w:eastAsia="zh-CN" w:bidi="ar-SA"/>
                      <w14:textFill>
                        <w14:solidFill>
                          <w14:schemeClr w14:val="tx1"/>
                        </w14:solidFill>
                      </w14:textFill>
                    </w:rPr>
                    <w:t>办公楼</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kern w:val="2"/>
                      <w:sz w:val="21"/>
                      <w:szCs w:val="21"/>
                      <w:highlight w:val="none"/>
                      <w:vertAlign w:val="baseline"/>
                      <w:lang w:val="en-US" w:eastAsia="zh-CN" w:bidi="ar-SA"/>
                      <w14:textFill>
                        <w14:solidFill>
                          <w14:schemeClr w14:val="tx1"/>
                        </w14:solidFill>
                      </w14:textFill>
                    </w:rPr>
                  </w:pPr>
                  <w:r>
                    <w:rPr>
                      <w:rFonts w:hint="eastAsia" w:ascii="Times New Roman" w:hAnsi="Times New Roman" w:cs="Times New Roman"/>
                      <w:color w:val="000000" w:themeColor="text1"/>
                      <w:sz w:val="21"/>
                      <w:szCs w:val="21"/>
                      <w:highlight w:val="none"/>
                      <w:lang w:eastAsia="zh-CN"/>
                      <w14:textFill>
                        <w14:solidFill>
                          <w14:schemeClr w14:val="tx1"/>
                        </w14:solidFill>
                      </w14:textFill>
                    </w:rPr>
                    <w:t>布置在工业厂房内西南角，</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建筑面积约2000m</w:t>
                  </w:r>
                  <w:r>
                    <w:rPr>
                      <w:rFonts w:hint="default" w:ascii="Times New Roman" w:hAnsi="Times New Roman" w:cs="Times New Roman"/>
                      <w:color w:val="000000" w:themeColor="text1"/>
                      <w:sz w:val="21"/>
                      <w:szCs w:val="21"/>
                      <w:highlight w:val="none"/>
                      <w:vertAlign w:val="superscript"/>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8"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公用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工程</w:t>
                  </w: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供水</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依托市政自来水管网供给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排水</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雨污分流，</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初期雨水</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进入市政雨水管网</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生活污水经厂区现有化粪池处理后定期清掏施肥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供电</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依托现有厂区</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电网接入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供热</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制冷</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空调/电暖气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环保</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工程</w:t>
                  </w: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废气</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治理</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w:t>
                  </w:r>
                  <w:r>
                    <w:rPr>
                      <w:rFonts w:hint="eastAsia" w:ascii="Times New Roman" w:hAnsi="Times New Roman" w:cs="Times New Roman"/>
                      <w:color w:val="000000" w:themeColor="text1"/>
                      <w:highlight w:val="none"/>
                      <w:lang w:val="en-US" w:eastAsia="zh-CN"/>
                      <w14:textFill>
                        <w14:solidFill>
                          <w14:schemeClr w14:val="tx1"/>
                        </w14:solidFill>
                      </w14:textFill>
                    </w:rPr>
                    <w:t>焊接工序</w:t>
                  </w:r>
                  <w:r>
                    <w:rPr>
                      <w:rFonts w:hint="default" w:ascii="Times New Roman" w:hAnsi="Times New Roman" w:cs="Times New Roman"/>
                      <w:color w:val="000000" w:themeColor="text1"/>
                      <w:highlight w:val="none"/>
                      <w:lang w:val="en-US"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集气罩+活性炭吸附装置+</w:t>
                  </w:r>
                  <w:r>
                    <w:rPr>
                      <w:rFonts w:hint="default" w:ascii="Times New Roman" w:hAnsi="Times New Roman" w:cs="Times New Roman"/>
                      <w:color w:val="000000" w:themeColor="text1"/>
                      <w:highlight w:val="none"/>
                      <w:lang w:val="en-US" w:eastAsia="zh-CN"/>
                      <w14:textFill>
                        <w14:solidFill>
                          <w14:schemeClr w14:val="tx1"/>
                        </w14:solidFill>
                      </w14:textFill>
                    </w:rPr>
                    <w:t>15m排气筒；</w:t>
                  </w:r>
                </w:p>
                <w:p>
                  <w:pPr>
                    <w:keepNext w:val="0"/>
                    <w:keepLines w:val="0"/>
                    <w:pageBreakBefore w:val="0"/>
                    <w:widowControl w:val="0"/>
                    <w:numPr>
                      <w:ilvl w:val="0"/>
                      <w:numId w:val="3"/>
                    </w:numPr>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jc w:val="center"/>
                    <w:textAlignment w:val="auto"/>
                    <w:outlineLvl w:val="9"/>
                    <w:rPr>
                      <w:rFonts w:hint="default" w:ascii="Times New Roman" w:hAnsi="Times New Roman" w:cs="Times New Roman"/>
                      <w:color w:val="000000" w:themeColor="text1"/>
                      <w:kern w:val="2"/>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下料工序</w:t>
                  </w:r>
                  <w:r>
                    <w:rPr>
                      <w:rFonts w:hint="default" w:ascii="Times New Roman" w:hAnsi="Times New Roman" w:cs="Times New Roman"/>
                      <w:color w:val="000000" w:themeColor="text1"/>
                      <w:highlight w:val="none"/>
                      <w:lang w:val="en-US"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建设全封闭车间，</w:t>
                  </w:r>
                  <w:r>
                    <w:rPr>
                      <w:rFonts w:hint="default" w:ascii="Times New Roman" w:hAnsi="Times New Roman" w:cs="Times New Roman"/>
                      <w:color w:val="000000" w:themeColor="text1"/>
                      <w:sz w:val="21"/>
                      <w:szCs w:val="21"/>
                      <w14:textFill>
                        <w14:solidFill>
                          <w14:schemeClr w14:val="tx1"/>
                        </w14:solidFill>
                      </w14:textFill>
                    </w:rPr>
                    <w:t>定期洒水降尘</w:t>
                  </w:r>
                  <w:r>
                    <w:rPr>
                      <w:rFonts w:hint="default" w:ascii="Times New Roman" w:hAnsi="Times New Roman" w:cs="Times New Roman"/>
                      <w:color w:val="000000" w:themeColor="text1"/>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tc>
              <w:tc>
                <w:tcPr>
                  <w:tcW w:w="903"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废水</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治理</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生活废水经化粪池预处理后，</w:t>
                  </w: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定期清掏施肥，不外排</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tc>
              <w:tc>
                <w:tcPr>
                  <w:tcW w:w="903"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门窗</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冲洗用水经沉淀池沉淀后循环使用，不外排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tc>
              <w:tc>
                <w:tcPr>
                  <w:tcW w:w="90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噪声</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治理</w:t>
                  </w: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eastAsiaTheme="minorEastAsia"/>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各种</w:t>
                  </w:r>
                  <w:r>
                    <w:rPr>
                      <w:rFonts w:hint="default" w:ascii="Times New Roman" w:hAnsi="Times New Roman" w:cs="Times New Roman"/>
                      <w:color w:val="000000" w:themeColor="text1"/>
                      <w:sz w:val="21"/>
                      <w:szCs w:val="21"/>
                      <w:highlight w:val="none"/>
                      <w14:textFill>
                        <w14:solidFill>
                          <w14:schemeClr w14:val="tx1"/>
                        </w14:solidFill>
                      </w14:textFill>
                    </w:rPr>
                    <w:t>机械设备安装橡胶减震垫、吸声材料</w:t>
                  </w:r>
                  <w:r>
                    <w:rPr>
                      <w:rFonts w:hint="default" w:ascii="Times New Roman" w:hAnsi="Times New Roman" w:cs="Times New Roman"/>
                      <w:color w:val="000000" w:themeColor="text1"/>
                      <w:sz w:val="21"/>
                      <w:szCs w:val="21"/>
                      <w:highlight w:val="none"/>
                      <w:lang w:eastAsia="zh-CN"/>
                      <w14:textFill>
                        <w14:solidFill>
                          <w14:schemeClr w14:val="tx1"/>
                        </w14:solidFill>
                      </w14:textFill>
                    </w:rPr>
                    <w:t>、风机安装隔声罩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tc>
              <w:tc>
                <w:tcPr>
                  <w:tcW w:w="903"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固废</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治理</w:t>
                  </w:r>
                </w:p>
              </w:tc>
              <w:tc>
                <w:tcPr>
                  <w:tcW w:w="3647" w:type="pct"/>
                  <w:tcBorders>
                    <w:tl2br w:val="nil"/>
                    <w:tr2bl w:val="nil"/>
                  </w:tcBorders>
                  <w:noWrap w:val="0"/>
                  <w:vAlign w:val="center"/>
                </w:tcPr>
                <w:p>
                  <w:pPr>
                    <w:keepNext w:val="0"/>
                    <w:keepLines w:val="0"/>
                    <w:pageBreakBefore w:val="0"/>
                    <w:widowControl w:val="0"/>
                    <w:numPr>
                      <w:numId w:val="0"/>
                    </w:numPr>
                    <w:suppressLineNumbers w:val="0"/>
                    <w:kinsoku/>
                    <w:wordWrap/>
                    <w:overflowPunct/>
                    <w:topLinePunct w:val="0"/>
                    <w:bidi w:val="0"/>
                    <w:adjustRightInd w:val="0"/>
                    <w:snapToGrid w:val="0"/>
                    <w:spacing w:before="0" w:beforeAutospacing="0" w:after="0" w:afterAutospacing="0" w:line="240" w:lineRule="auto"/>
                    <w:ind w:right="0" w:rightChars="0"/>
                    <w:jc w:val="both"/>
                    <w:textAlignment w:val="auto"/>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生活垃圾经垃圾桶</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分类</w:t>
                  </w:r>
                  <w:r>
                    <w:rPr>
                      <w:rFonts w:hint="default" w:ascii="Times New Roman" w:hAnsi="Times New Roman" w:cs="Times New Roman"/>
                      <w:color w:val="000000" w:themeColor="text1"/>
                      <w:sz w:val="21"/>
                      <w:szCs w:val="21"/>
                      <w:highlight w:val="none"/>
                      <w:lang w:eastAsia="zh-CN"/>
                      <w14:textFill>
                        <w14:solidFill>
                          <w14:schemeClr w14:val="tx1"/>
                        </w14:solidFill>
                      </w14:textFill>
                    </w:rPr>
                    <w:t>收集，定期清运至环卫部门指定地点；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tc>
              <w:tc>
                <w:tcPr>
                  <w:tcW w:w="903"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p>
              </w:tc>
              <w:tc>
                <w:tcPr>
                  <w:tcW w:w="3647" w:type="pct"/>
                  <w:tcBorders>
                    <w:tl2br w:val="nil"/>
                    <w:tr2bl w:val="nil"/>
                  </w:tcBorders>
                  <w:noWrap w:val="0"/>
                  <w:vAlign w:val="center"/>
                </w:tcPr>
                <w:p>
                  <w:pPr>
                    <w:keepNext w:val="0"/>
                    <w:keepLines w:val="0"/>
                    <w:pageBreakBefore w:val="0"/>
                    <w:widowControl w:val="0"/>
                    <w:numPr>
                      <w:ilvl w:val="0"/>
                      <w:numId w:val="0"/>
                    </w:numPr>
                    <w:suppressLineNumbers w:val="0"/>
                    <w:kinsoku/>
                    <w:wordWrap/>
                    <w:overflowPunct/>
                    <w:topLinePunct w:val="0"/>
                    <w:bidi w:val="0"/>
                    <w:adjustRightInd w:val="0"/>
                    <w:snapToGrid w:val="0"/>
                    <w:spacing w:before="0" w:beforeAutospacing="0" w:after="0" w:afterAutospacing="0" w:line="240" w:lineRule="auto"/>
                    <w:ind w:left="0" w:right="0" w:rightChars="0"/>
                    <w:jc w:val="center"/>
                    <w:textAlignment w:val="auto"/>
                    <w:rPr>
                      <w:rFonts w:hint="default" w:ascii="Times New Roman" w:hAnsi="Times New Roman" w:cs="Times New Roman"/>
                      <w:color w:val="000000" w:themeColor="text1"/>
                      <w:kern w:val="2"/>
                      <w:highlight w:val="none"/>
                      <w:lang w:eastAsia="zh-CN"/>
                      <w14:textFill>
                        <w14:solidFill>
                          <w14:schemeClr w14:val="tx1"/>
                        </w14:solidFill>
                      </w14:textFill>
                    </w:rPr>
                  </w:pPr>
                  <w:r>
                    <w:rPr>
                      <w:rFonts w:hint="eastAsia" w:ascii="Times New Roman" w:hAnsi="Times New Roman" w:cs="Times New Roman"/>
                      <w:color w:val="000000" w:themeColor="text1"/>
                      <w:highlight w:val="none"/>
                      <w:lang w:eastAsia="zh-CN"/>
                      <w14:textFill>
                        <w14:solidFill>
                          <w14:schemeClr w14:val="tx1"/>
                        </w14:solidFill>
                      </w14:textFill>
                    </w:rPr>
                    <w:t>边角料统一收集外售</w:t>
                  </w:r>
                  <w:r>
                    <w:rPr>
                      <w:rFonts w:hint="default" w:ascii="Times New Roman" w:hAnsi="Times New Roman" w:cs="Times New Roman"/>
                      <w:color w:val="000000" w:themeColor="text1"/>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44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tc>
              <w:tc>
                <w:tcPr>
                  <w:tcW w:w="903"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highlight w:val="none"/>
                      <w:lang w:eastAsia="zh-CN"/>
                      <w14:textFill>
                        <w14:solidFill>
                          <w14:schemeClr w14:val="tx1"/>
                        </w14:solidFill>
                      </w14:textFill>
                    </w:rPr>
                  </w:pPr>
                </w:p>
              </w:tc>
              <w:tc>
                <w:tcPr>
                  <w:tcW w:w="3647" w:type="pct"/>
                  <w:tcBorders>
                    <w:tl2br w:val="nil"/>
                    <w:tr2bl w:val="nil"/>
                  </w:tcBorders>
                  <w:noWrap w:val="0"/>
                  <w:vAlign w:val="center"/>
                </w:tcPr>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废</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润滑油、</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废油手套、废油抹布</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以及废活性炭</w:t>
                  </w:r>
                  <w:r>
                    <w:rPr>
                      <w:rFonts w:hint="default" w:ascii="Times New Roman" w:hAnsi="Times New Roman" w:cs="Times New Roman"/>
                      <w:color w:val="000000" w:themeColor="text1"/>
                      <w:sz w:val="21"/>
                      <w:szCs w:val="21"/>
                      <w:highlight w:val="none"/>
                      <w:lang w:eastAsia="zh-CN"/>
                      <w14:textFill>
                        <w14:solidFill>
                          <w14:schemeClr w14:val="tx1"/>
                        </w14:solidFill>
                      </w14:textFill>
                    </w:rPr>
                    <w:t>统一收集后</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暂存</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危废暂存点</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，定期委托有资质的单位收集外运处理</w:t>
                  </w:r>
                </w:p>
              </w:tc>
            </w:tr>
          </w:tbl>
          <w:p>
            <w:pPr>
              <w:pStyle w:val="32"/>
              <w:keepNext w:val="0"/>
              <w:keepLines w:val="0"/>
              <w:pageBreakBefore w:val="0"/>
              <w:widowControl w:val="0"/>
              <w:numPr>
                <w:ilvl w:val="0"/>
                <w:numId w:val="0"/>
              </w:numPr>
              <w:suppressLineNumbers w:val="0"/>
              <w:tabs>
                <w:tab w:val="left" w:pos="316"/>
              </w:tabs>
              <w:kinsoku/>
              <w:wordWrap/>
              <w:overflowPunct/>
              <w:topLinePunct w:val="0"/>
              <w:autoSpaceDE w:val="0"/>
              <w:autoSpaceDN w:val="0"/>
              <w:bidi w:val="0"/>
              <w:adjustRightInd w:val="0"/>
              <w:snapToGrid w:val="0"/>
              <w:spacing w:before="0" w:beforeAutospacing="0" w:after="0" w:afterAutospacing="0" w:line="360" w:lineRule="auto"/>
              <w:ind w:left="0" w:right="0" w:rightChars="0" w:firstLine="422" w:firstLineChars="200"/>
              <w:jc w:val="left"/>
              <w:textAlignment w:val="auto"/>
              <w:rPr>
                <w:rFonts w:hint="default" w:ascii="Times New Roman" w:hAnsi="Times New Roman" w:cs="Times New Roman" w:eastAsiaTheme="minorEastAsia"/>
                <w:b/>
                <w:color w:val="000000" w:themeColor="text1"/>
                <w:sz w:val="21"/>
                <w:highlight w:val="none"/>
                <w14:textFill>
                  <w14:solidFill>
                    <w14:schemeClr w14:val="tx1"/>
                  </w14:solidFill>
                </w14:textFill>
              </w:rPr>
            </w:pPr>
            <w:r>
              <w:rPr>
                <w:rFonts w:hint="eastAsia" w:ascii="Times New Roman" w:hAnsi="Times New Roman" w:cs="Times New Roman" w:eastAsiaTheme="minorEastAsia"/>
                <w:b/>
                <w:color w:val="000000" w:themeColor="text1"/>
                <w:sz w:val="21"/>
                <w:highlight w:val="none"/>
                <w:lang w:val="en-US" w:eastAsia="zh-CN"/>
                <w14:textFill>
                  <w14:solidFill>
                    <w14:schemeClr w14:val="tx1"/>
                  </w14:solidFill>
                </w14:textFill>
              </w:rPr>
              <w:t>2</w:t>
            </w:r>
            <w:r>
              <w:rPr>
                <w:rFonts w:hint="default" w:ascii="Times New Roman" w:hAnsi="Times New Roman" w:cs="Times New Roman" w:eastAsiaTheme="minorEastAsia"/>
                <w:b/>
                <w:color w:val="000000" w:themeColor="text1"/>
                <w:sz w:val="21"/>
                <w:highlight w:val="none"/>
                <w:lang w:val="en-US" w:eastAsia="zh-CN"/>
                <w14:textFill>
                  <w14:solidFill>
                    <w14:schemeClr w14:val="tx1"/>
                  </w14:solidFill>
                </w14:textFill>
              </w:rPr>
              <w:t>、</w:t>
            </w:r>
            <w:r>
              <w:rPr>
                <w:rFonts w:hint="default" w:ascii="Times New Roman" w:hAnsi="Times New Roman" w:cs="Times New Roman" w:eastAsiaTheme="minorEastAsia"/>
                <w:b/>
                <w:color w:val="000000" w:themeColor="text1"/>
                <w:sz w:val="21"/>
                <w:highlight w:val="none"/>
                <w14:textFill>
                  <w14:solidFill>
                    <w14:schemeClr w14:val="tx1"/>
                  </w14:solidFill>
                </w14:textFill>
              </w:rPr>
              <w:t>主要产品及产能</w:t>
            </w:r>
          </w:p>
          <w:p>
            <w:pPr>
              <w:pStyle w:val="32"/>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eastAsiaTheme="minorEastAsia"/>
                <w:color w:val="000000" w:themeColor="text1"/>
                <w:sz w:val="21"/>
                <w:lang w:eastAsia="zh-CN"/>
                <w14:textFill>
                  <w14:solidFill>
                    <w14:schemeClr w14:val="tx1"/>
                  </w14:solidFill>
                </w14:textFill>
              </w:rPr>
            </w:pPr>
            <w:r>
              <w:rPr>
                <w:rFonts w:hint="default" w:ascii="Times New Roman" w:hAnsi="Times New Roman" w:cs="Times New Roman" w:eastAsiaTheme="minorEastAsia"/>
                <w:color w:val="000000" w:themeColor="text1"/>
                <w:sz w:val="21"/>
                <w:lang w:eastAsia="zh-CN"/>
                <w14:textFill>
                  <w14:solidFill>
                    <w14:schemeClr w14:val="tx1"/>
                  </w14:solidFill>
                </w14:textFill>
              </w:rPr>
              <w:t>本项目产品方案祥见下表。</w:t>
            </w:r>
          </w:p>
          <w:p>
            <w:pPr>
              <w:pStyle w:val="32"/>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sz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lang w:eastAsia="zh-CN"/>
                <w14:textFill>
                  <w14:solidFill>
                    <w14:schemeClr w14:val="tx1"/>
                  </w14:solidFill>
                </w14:textFill>
              </w:rPr>
              <w:t>表</w:t>
            </w:r>
            <w:r>
              <w:rPr>
                <w:rFonts w:hint="default" w:ascii="Times New Roman" w:hAnsi="Times New Roman" w:cs="Times New Roman" w:eastAsiaTheme="minorEastAsia"/>
                <w:color w:val="000000" w:themeColor="text1"/>
                <w:sz w:val="21"/>
                <w:lang w:val="en-US" w:eastAsia="zh-CN"/>
                <w14:textFill>
                  <w14:solidFill>
                    <w14:schemeClr w14:val="tx1"/>
                  </w14:solidFill>
                </w14:textFill>
              </w:rPr>
              <w:t>2-</w:t>
            </w:r>
            <w:r>
              <w:rPr>
                <w:rFonts w:hint="eastAsia" w:ascii="Times New Roman" w:hAnsi="Times New Roman" w:cs="Times New Roman" w:eastAsiaTheme="minorEastAsia"/>
                <w:color w:val="000000" w:themeColor="text1"/>
                <w:sz w:val="21"/>
                <w:lang w:val="en-US" w:eastAsia="zh-CN"/>
                <w14:textFill>
                  <w14:solidFill>
                    <w14:schemeClr w14:val="tx1"/>
                  </w14:solidFill>
                </w14:textFill>
              </w:rPr>
              <w:t>2</w:t>
            </w:r>
            <w:r>
              <w:rPr>
                <w:rFonts w:hint="default" w:ascii="Times New Roman" w:hAnsi="Times New Roman" w:cs="Times New Roman" w:eastAsiaTheme="minorEastAsia"/>
                <w:color w:val="000000" w:themeColor="text1"/>
                <w:sz w:val="21"/>
                <w:lang w:val="en-US" w:eastAsia="zh-CN"/>
                <w14:textFill>
                  <w14:solidFill>
                    <w14:schemeClr w14:val="tx1"/>
                  </w14:solidFill>
                </w14:textFill>
              </w:rPr>
              <w:t xml:space="preserve">  产品方案一览表</w:t>
            </w:r>
          </w:p>
          <w:tbl>
            <w:tblPr>
              <w:tblStyle w:val="2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6"/>
              <w:gridCol w:w="1904"/>
              <w:gridCol w:w="3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883" w:type="pct"/>
                  <w:vAlign w:val="center"/>
                </w:tcPr>
                <w:p>
                  <w:pPr>
                    <w:keepNext w:val="0"/>
                    <w:keepLines w:val="0"/>
                    <w:suppressLineNumbers w:val="0"/>
                    <w:spacing w:before="0" w:beforeAutospacing="0" w:after="0" w:afterAutospacing="0"/>
                    <w:ind w:left="0" w:right="0"/>
                    <w:jc w:val="cente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t>项目</w:t>
                  </w:r>
                </w:p>
              </w:tc>
              <w:tc>
                <w:tcPr>
                  <w:tcW w:w="1132" w:type="pct"/>
                  <w:vAlign w:val="center"/>
                </w:tcPr>
                <w:p>
                  <w:pPr>
                    <w:keepNext w:val="0"/>
                    <w:keepLines w:val="0"/>
                    <w:suppressLineNumbers w:val="0"/>
                    <w:spacing w:before="0" w:beforeAutospacing="0" w:after="0" w:afterAutospacing="0"/>
                    <w:ind w:left="0" w:right="0"/>
                    <w:jc w:val="cente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t>产量</w:t>
                  </w:r>
                </w:p>
              </w:tc>
              <w:tc>
                <w:tcPr>
                  <w:tcW w:w="1983" w:type="pct"/>
                  <w:vAlign w:val="center"/>
                </w:tcPr>
                <w:p>
                  <w:pPr>
                    <w:keepNext w:val="0"/>
                    <w:keepLines w:val="0"/>
                    <w:suppressLineNumbers w:val="0"/>
                    <w:spacing w:before="0" w:beforeAutospacing="0" w:after="0" w:afterAutospacing="0"/>
                    <w:ind w:left="0" w:right="0"/>
                    <w:jc w:val="cente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3" w:type="pct"/>
                  <w:vAlign w:val="center"/>
                </w:tcPr>
                <w:p>
                  <w:pPr>
                    <w:keepNext w:val="0"/>
                    <w:keepLines w:val="0"/>
                    <w:suppressLineNumbers w:val="0"/>
                    <w:spacing w:before="0" w:beforeAutospacing="0" w:after="0" w:afterAutospacing="0"/>
                    <w:ind w:left="0" w:right="0"/>
                    <w:jc w:val="cente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33"/>
                      <w:rFonts w:hint="eastAsia" w:ascii="Times New Roman" w:hAnsi="Times New Roman" w:eastAsia="宋体" w:cs="Times New Roman"/>
                      <w:color w:val="000000" w:themeColor="text1"/>
                      <w:sz w:val="21"/>
                      <w:szCs w:val="21"/>
                      <w:lang w:val="en-US" w:eastAsia="zh-CN"/>
                      <w14:textFill>
                        <w14:solidFill>
                          <w14:schemeClr w14:val="tx1"/>
                        </w14:solidFill>
                      </w14:textFill>
                    </w:rPr>
                    <w:t>塑钢门窗</w:t>
                  </w:r>
                </w:p>
              </w:tc>
              <w:tc>
                <w:tcPr>
                  <w:tcW w:w="1132" w:type="pct"/>
                  <w:vAlign w:val="center"/>
                </w:tcPr>
                <w:p>
                  <w:pPr>
                    <w:keepNext w:val="0"/>
                    <w:keepLines w:val="0"/>
                    <w:suppressLineNumbers w:val="0"/>
                    <w:spacing w:before="0" w:beforeAutospacing="0" w:after="0" w:afterAutospacing="0"/>
                    <w:ind w:left="0" w:right="0"/>
                    <w:jc w:val="cente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33"/>
                      <w:rFonts w:hint="eastAsia" w:ascii="Times New Roman" w:hAnsi="Times New Roman" w:eastAsia="宋体" w:cs="Times New Roman"/>
                      <w:color w:val="000000" w:themeColor="text1"/>
                      <w:sz w:val="21"/>
                      <w:szCs w:val="21"/>
                      <w:lang w:val="en-US" w:eastAsia="zh-CN"/>
                      <w14:textFill>
                        <w14:solidFill>
                          <w14:schemeClr w14:val="tx1"/>
                        </w14:solidFill>
                      </w14:textFill>
                    </w:rPr>
                    <w:t>30000m</w:t>
                  </w:r>
                  <w:r>
                    <w:rPr>
                      <w:rStyle w:val="33"/>
                      <w:rFonts w:hint="eastAsia" w:ascii="Times New Roman" w:hAnsi="Times New Roman" w:eastAsia="宋体" w:cs="Times New Roman"/>
                      <w:color w:val="000000" w:themeColor="text1"/>
                      <w:sz w:val="21"/>
                      <w:szCs w:val="21"/>
                      <w:vertAlign w:val="superscript"/>
                      <w:lang w:val="en-US" w:eastAsia="zh-CN"/>
                      <w14:textFill>
                        <w14:solidFill>
                          <w14:schemeClr w14:val="tx1"/>
                        </w14:solidFill>
                      </w14:textFill>
                    </w:rPr>
                    <w:t>3</w:t>
                  </w:r>
                  <w: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t>/a</w:t>
                  </w:r>
                </w:p>
              </w:tc>
              <w:tc>
                <w:tcPr>
                  <w:tcW w:w="1983" w:type="pct"/>
                  <w:vAlign w:val="center"/>
                </w:tcPr>
                <w:p>
                  <w:pPr>
                    <w:keepNext w:val="0"/>
                    <w:keepLines w:val="0"/>
                    <w:suppressLineNumbers w:val="0"/>
                    <w:spacing w:before="0" w:beforeAutospacing="0" w:after="0" w:afterAutospacing="0"/>
                    <w:ind w:left="0" w:right="0"/>
                    <w:jc w:val="center"/>
                    <w:rPr>
                      <w:rStyle w:val="33"/>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33"/>
                      <w:rFonts w:hint="eastAsia" w:ascii="Times New Roman" w:hAnsi="Times New Roman" w:eastAsia="宋体" w:cs="Times New Roman"/>
                      <w:color w:val="000000" w:themeColor="text1"/>
                      <w:sz w:val="21"/>
                      <w:szCs w:val="21"/>
                      <w:lang w:val="en-US" w:eastAsia="zh-CN"/>
                      <w14:textFill>
                        <w14:solidFill>
                          <w14:schemeClr w14:val="tx1"/>
                        </w14:solidFill>
                      </w14:textFill>
                    </w:rPr>
                    <w:t>按订单尺寸加工</w:t>
                  </w:r>
                </w:p>
              </w:tc>
            </w:tr>
          </w:tbl>
          <w:p>
            <w:pPr>
              <w:pStyle w:val="32"/>
              <w:keepNext w:val="0"/>
              <w:keepLines w:val="0"/>
              <w:pageBreakBefore w:val="0"/>
              <w:widowControl w:val="0"/>
              <w:numPr>
                <w:ilvl w:val="0"/>
                <w:numId w:val="0"/>
              </w:numPr>
              <w:suppressLineNumbers w:val="0"/>
              <w:tabs>
                <w:tab w:val="left" w:pos="418"/>
              </w:tabs>
              <w:kinsoku/>
              <w:wordWrap/>
              <w:overflowPunct/>
              <w:topLinePunct w:val="0"/>
              <w:autoSpaceDE w:val="0"/>
              <w:autoSpaceDN w:val="0"/>
              <w:bidi w:val="0"/>
              <w:adjustRightInd w:val="0"/>
              <w:snapToGrid w:val="0"/>
              <w:spacing w:before="0" w:beforeAutospacing="0" w:after="0" w:afterAutospacing="0" w:line="360" w:lineRule="auto"/>
              <w:ind w:left="0" w:right="0" w:rightChars="0" w:firstLine="422" w:firstLineChars="200"/>
              <w:jc w:val="left"/>
              <w:textAlignment w:val="auto"/>
              <w:rPr>
                <w:rFonts w:hint="default" w:ascii="Times New Roman" w:hAnsi="Times New Roman" w:cs="Times New Roman" w:eastAsiaTheme="minorEastAsia"/>
                <w:b/>
                <w:color w:val="000000" w:themeColor="text1"/>
                <w:sz w:val="21"/>
                <w:lang w:val="en-US" w:eastAsia="zh-CN"/>
                <w14:textFill>
                  <w14:solidFill>
                    <w14:schemeClr w14:val="tx1"/>
                  </w14:solidFill>
                </w14:textFill>
              </w:rPr>
            </w:pPr>
            <w:r>
              <w:rPr>
                <w:rFonts w:hint="default" w:ascii="Times New Roman" w:hAnsi="Times New Roman" w:cs="Times New Roman" w:eastAsiaTheme="minorEastAsia"/>
                <w:b/>
                <w:color w:val="000000" w:themeColor="text1"/>
                <w:sz w:val="21"/>
                <w:lang w:val="en-US" w:eastAsia="zh-CN"/>
                <w14:textFill>
                  <w14:solidFill>
                    <w14:schemeClr w14:val="tx1"/>
                  </w14:solidFill>
                </w14:textFill>
              </w:rPr>
              <w:t>3、主要设备清单</w:t>
            </w:r>
          </w:p>
          <w:p>
            <w:pPr>
              <w:pStyle w:val="32"/>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123" w:firstLine="408" w:firstLineChars="200"/>
              <w:jc w:val="both"/>
              <w:textAlignment w:val="auto"/>
              <w:rPr>
                <w:rFonts w:hint="default" w:ascii="Times New Roman" w:hAnsi="Times New Roman" w:cs="Times New Roman" w:eastAsiaTheme="minorEastAsia"/>
                <w:color w:val="000000" w:themeColor="text1"/>
                <w:spacing w:val="-3"/>
                <w:sz w:val="21"/>
                <w:lang w:val="en-US" w:eastAsia="zh-CN"/>
                <w14:textFill>
                  <w14:solidFill>
                    <w14:schemeClr w14:val="tx1"/>
                  </w14:solidFill>
                </w14:textFill>
              </w:rPr>
            </w:pPr>
            <w:r>
              <w:rPr>
                <w:rFonts w:hint="default" w:ascii="Times New Roman" w:hAnsi="Times New Roman" w:cs="Times New Roman" w:eastAsiaTheme="minorEastAsia"/>
                <w:color w:val="000000" w:themeColor="text1"/>
                <w:spacing w:val="-3"/>
                <w:sz w:val="21"/>
                <w:lang w:val="en-US" w:eastAsia="zh-CN"/>
                <w14:textFill>
                  <w14:solidFill>
                    <w14:schemeClr w14:val="tx1"/>
                  </w14:solidFill>
                </w14:textFill>
              </w:rPr>
              <w:t>本项目设备清单如下表所示</w:t>
            </w:r>
          </w:p>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spacing w:val="-3"/>
                <w:kern w:val="2"/>
                <w:sz w:val="21"/>
                <w:szCs w:val="24"/>
                <w:lang w:val="en-US" w:eastAsia="zh-CN" w:bidi="zh-CN"/>
                <w14:textFill>
                  <w14:solidFill>
                    <w14:schemeClr w14:val="tx1"/>
                  </w14:solidFill>
                </w14:textFill>
              </w:rPr>
            </w:pPr>
          </w:p>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spacing w:val="-3"/>
                <w:kern w:val="2"/>
                <w:sz w:val="21"/>
                <w:szCs w:val="24"/>
                <w:lang w:val="en-US" w:eastAsia="zh-CN" w:bidi="zh-CN"/>
                <w14:textFill>
                  <w14:solidFill>
                    <w14:schemeClr w14:val="tx1"/>
                  </w14:solidFill>
                </w14:textFill>
              </w:rPr>
            </w:pPr>
          </w:p>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spacing w:val="-3"/>
                <w:kern w:val="2"/>
                <w:sz w:val="21"/>
                <w:szCs w:val="24"/>
                <w:lang w:val="en-US" w:eastAsia="zh-CN" w:bidi="zh-CN"/>
                <w14:textFill>
                  <w14:solidFill>
                    <w14:schemeClr w14:val="tx1"/>
                  </w14:solidFill>
                </w14:textFill>
              </w:rPr>
            </w:pPr>
            <w:r>
              <w:rPr>
                <w:rFonts w:hint="default" w:ascii="Times New Roman" w:hAnsi="Times New Roman" w:cs="Times New Roman" w:eastAsiaTheme="minorEastAsia"/>
                <w:color w:val="000000" w:themeColor="text1"/>
                <w:spacing w:val="-3"/>
                <w:kern w:val="2"/>
                <w:sz w:val="21"/>
                <w:szCs w:val="24"/>
                <w:lang w:val="en-US" w:eastAsia="zh-CN" w:bidi="zh-CN"/>
                <w14:textFill>
                  <w14:solidFill>
                    <w14:schemeClr w14:val="tx1"/>
                  </w14:solidFill>
                </w14:textFill>
              </w:rPr>
              <w:t>表</w:t>
            </w:r>
            <w:r>
              <w:rPr>
                <w:rFonts w:hint="eastAsia" w:ascii="Times New Roman" w:hAnsi="Times New Roman" w:cs="Times New Roman"/>
                <w:color w:val="000000" w:themeColor="text1"/>
                <w:spacing w:val="-3"/>
                <w:kern w:val="2"/>
                <w:sz w:val="21"/>
                <w:szCs w:val="24"/>
                <w:lang w:val="en-US" w:eastAsia="zh-CN" w:bidi="zh-CN"/>
                <w14:textFill>
                  <w14:solidFill>
                    <w14:schemeClr w14:val="tx1"/>
                  </w14:solidFill>
                </w14:textFill>
              </w:rPr>
              <w:t>2</w:t>
            </w:r>
            <w:r>
              <w:rPr>
                <w:rFonts w:hint="default" w:ascii="Times New Roman" w:hAnsi="Times New Roman" w:cs="Times New Roman" w:eastAsiaTheme="minorEastAsia"/>
                <w:color w:val="000000" w:themeColor="text1"/>
                <w:spacing w:val="-3"/>
                <w:kern w:val="2"/>
                <w:sz w:val="21"/>
                <w:szCs w:val="24"/>
                <w:lang w:val="en-US" w:eastAsia="zh-CN" w:bidi="zh-CN"/>
                <w14:textFill>
                  <w14:solidFill>
                    <w14:schemeClr w14:val="tx1"/>
                  </w14:solidFill>
                </w14:textFill>
              </w:rPr>
              <w:t>-</w:t>
            </w:r>
            <w:r>
              <w:rPr>
                <w:rFonts w:hint="eastAsia" w:ascii="Times New Roman" w:hAnsi="Times New Roman" w:cs="Times New Roman"/>
                <w:color w:val="000000" w:themeColor="text1"/>
                <w:spacing w:val="-3"/>
                <w:kern w:val="2"/>
                <w:sz w:val="21"/>
                <w:szCs w:val="24"/>
                <w:lang w:val="en-US" w:eastAsia="zh-CN" w:bidi="zh-CN"/>
                <w14:textFill>
                  <w14:solidFill>
                    <w14:schemeClr w14:val="tx1"/>
                  </w14:solidFill>
                </w14:textFill>
              </w:rPr>
              <w:t>3</w:t>
            </w:r>
            <w:r>
              <w:rPr>
                <w:rFonts w:hint="default" w:ascii="Times New Roman" w:hAnsi="Times New Roman" w:cs="Times New Roman" w:eastAsiaTheme="minorEastAsia"/>
                <w:color w:val="000000" w:themeColor="text1"/>
                <w:spacing w:val="-3"/>
                <w:kern w:val="2"/>
                <w:sz w:val="21"/>
                <w:szCs w:val="24"/>
                <w:lang w:val="en-US" w:eastAsia="zh-CN" w:bidi="zh-CN"/>
                <w14:textFill>
                  <w14:solidFill>
                    <w14:schemeClr w14:val="tx1"/>
                  </w14:solidFill>
                </w14:textFill>
              </w:rPr>
              <w:t xml:space="preserve">  本项目</w:t>
            </w:r>
            <w:r>
              <w:rPr>
                <w:rFonts w:hint="eastAsia" w:ascii="Times New Roman" w:hAnsi="Times New Roman" w:cs="Times New Roman"/>
                <w:color w:val="000000" w:themeColor="text1"/>
                <w:spacing w:val="-3"/>
                <w:kern w:val="2"/>
                <w:sz w:val="21"/>
                <w:szCs w:val="24"/>
                <w:lang w:val="en-US" w:eastAsia="zh-CN" w:bidi="zh-CN"/>
                <w14:textFill>
                  <w14:solidFill>
                    <w14:schemeClr w14:val="tx1"/>
                  </w14:solidFill>
                </w14:textFill>
              </w:rPr>
              <w:t>设备清单</w:t>
            </w:r>
            <w:r>
              <w:rPr>
                <w:rFonts w:hint="default" w:ascii="Times New Roman" w:hAnsi="Times New Roman" w:cs="Times New Roman" w:eastAsiaTheme="minorEastAsia"/>
                <w:color w:val="000000" w:themeColor="text1"/>
                <w:spacing w:val="-3"/>
                <w:kern w:val="2"/>
                <w:sz w:val="21"/>
                <w:szCs w:val="24"/>
                <w:lang w:val="en-US" w:eastAsia="zh-CN" w:bidi="zh-CN"/>
                <w14:textFill>
                  <w14:solidFill>
                    <w14:schemeClr w14:val="tx1"/>
                  </w14:solidFill>
                </w14:textFill>
              </w:rPr>
              <w:t>一览表</w:t>
            </w:r>
          </w:p>
          <w:tbl>
            <w:tblPr>
              <w:tblStyle w:val="20"/>
              <w:tblW w:w="8418" w:type="dxa"/>
              <w:tblInd w:w="-5" w:type="dxa"/>
              <w:tblLayout w:type="autofit"/>
              <w:tblCellMar>
                <w:top w:w="0" w:type="dxa"/>
                <w:left w:w="108" w:type="dxa"/>
                <w:bottom w:w="0" w:type="dxa"/>
                <w:right w:w="108" w:type="dxa"/>
              </w:tblCellMar>
            </w:tblPr>
            <w:tblGrid>
              <w:gridCol w:w="1207"/>
              <w:gridCol w:w="2736"/>
              <w:gridCol w:w="1972"/>
              <w:gridCol w:w="1592"/>
              <w:gridCol w:w="911"/>
            </w:tblGrid>
            <w:tr>
              <w:tblPrEx>
                <w:tblCellMar>
                  <w:top w:w="0" w:type="dxa"/>
                  <w:left w:w="108" w:type="dxa"/>
                  <w:bottom w:w="0" w:type="dxa"/>
                  <w:right w:w="108" w:type="dxa"/>
                </w:tblCellMar>
              </w:tblPrEx>
              <w:trPr>
                <w:trHeight w:val="319" w:hRule="atLeast"/>
              </w:trPr>
              <w:tc>
                <w:tcPr>
                  <w:tcW w:w="120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序号</w:t>
                  </w:r>
                </w:p>
              </w:tc>
              <w:tc>
                <w:tcPr>
                  <w:tcW w:w="273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设备名称</w:t>
                  </w:r>
                </w:p>
              </w:tc>
              <w:tc>
                <w:tcPr>
                  <w:tcW w:w="1972"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规格型号</w:t>
                  </w:r>
                </w:p>
              </w:tc>
              <w:tc>
                <w:tcPr>
                  <w:tcW w:w="1592"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单位</w:t>
                  </w:r>
                </w:p>
              </w:tc>
              <w:tc>
                <w:tcPr>
                  <w:tcW w:w="911"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数量</w:t>
                  </w:r>
                </w:p>
              </w:tc>
            </w:tr>
            <w:tr>
              <w:tblPrEx>
                <w:tblCellMar>
                  <w:top w:w="0" w:type="dxa"/>
                  <w:left w:w="108" w:type="dxa"/>
                  <w:bottom w:w="0" w:type="dxa"/>
                  <w:right w:w="108" w:type="dxa"/>
                </w:tblCellMar>
              </w:tblPrEx>
              <w:trPr>
                <w:trHeight w:val="273" w:hRule="atLeast"/>
              </w:trPr>
              <w:tc>
                <w:tcPr>
                  <w:tcW w:w="120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2736"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塑料焊接机</w:t>
                  </w:r>
                </w:p>
              </w:tc>
              <w:tc>
                <w:tcPr>
                  <w:tcW w:w="1972"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p>
              </w:tc>
              <w:tc>
                <w:tcPr>
                  <w:tcW w:w="159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1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w:t>
                  </w:r>
                </w:p>
              </w:tc>
            </w:tr>
            <w:tr>
              <w:tblPrEx>
                <w:tblCellMar>
                  <w:top w:w="0" w:type="dxa"/>
                  <w:left w:w="108" w:type="dxa"/>
                  <w:bottom w:w="0" w:type="dxa"/>
                  <w:right w:w="108" w:type="dxa"/>
                </w:tblCellMar>
              </w:tblPrEx>
              <w:trPr>
                <w:trHeight w:val="273" w:hRule="atLeast"/>
              </w:trPr>
              <w:tc>
                <w:tcPr>
                  <w:tcW w:w="120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2736"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门窗清洗机</w:t>
                  </w:r>
                </w:p>
              </w:tc>
              <w:tc>
                <w:tcPr>
                  <w:tcW w:w="1972"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p>
              </w:tc>
              <w:tc>
                <w:tcPr>
                  <w:tcW w:w="159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1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r>
            <w:tr>
              <w:tblPrEx>
                <w:tblCellMar>
                  <w:top w:w="0" w:type="dxa"/>
                  <w:left w:w="108" w:type="dxa"/>
                  <w:bottom w:w="0" w:type="dxa"/>
                  <w:right w:w="108" w:type="dxa"/>
                </w:tblCellMar>
              </w:tblPrEx>
              <w:trPr>
                <w:trHeight w:val="273" w:hRule="atLeast"/>
              </w:trPr>
              <w:tc>
                <w:tcPr>
                  <w:tcW w:w="120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3</w:t>
                  </w:r>
                </w:p>
              </w:tc>
              <w:tc>
                <w:tcPr>
                  <w:tcW w:w="2736"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角码机</w:t>
                  </w:r>
                </w:p>
              </w:tc>
              <w:tc>
                <w:tcPr>
                  <w:tcW w:w="1972"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p>
              </w:tc>
              <w:tc>
                <w:tcPr>
                  <w:tcW w:w="159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1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r>
            <w:tr>
              <w:tblPrEx>
                <w:tblCellMar>
                  <w:top w:w="0" w:type="dxa"/>
                  <w:left w:w="108" w:type="dxa"/>
                  <w:bottom w:w="0" w:type="dxa"/>
                  <w:right w:w="108" w:type="dxa"/>
                </w:tblCellMar>
              </w:tblPrEx>
              <w:trPr>
                <w:trHeight w:val="273" w:hRule="atLeast"/>
              </w:trPr>
              <w:tc>
                <w:tcPr>
                  <w:tcW w:w="120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c>
                <w:tcPr>
                  <w:tcW w:w="2736"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组角机</w:t>
                  </w:r>
                </w:p>
              </w:tc>
              <w:tc>
                <w:tcPr>
                  <w:tcW w:w="1972"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LXDX-250*5</w:t>
                  </w:r>
                </w:p>
              </w:tc>
              <w:tc>
                <w:tcPr>
                  <w:tcW w:w="159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1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r>
            <w:tr>
              <w:tblPrEx>
                <w:tblCellMar>
                  <w:top w:w="0" w:type="dxa"/>
                  <w:left w:w="108" w:type="dxa"/>
                  <w:bottom w:w="0" w:type="dxa"/>
                  <w:right w:w="108" w:type="dxa"/>
                </w:tblCellMar>
              </w:tblPrEx>
              <w:trPr>
                <w:trHeight w:val="273" w:hRule="atLeast"/>
              </w:trPr>
              <w:tc>
                <w:tcPr>
                  <w:tcW w:w="120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5</w:t>
                  </w:r>
                </w:p>
              </w:tc>
              <w:tc>
                <w:tcPr>
                  <w:tcW w:w="2736"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空气压缩机</w:t>
                  </w:r>
                </w:p>
              </w:tc>
              <w:tc>
                <w:tcPr>
                  <w:tcW w:w="1972"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LM</w:t>
                  </w:r>
                </w:p>
              </w:tc>
              <w:tc>
                <w:tcPr>
                  <w:tcW w:w="159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1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r>
            <w:tr>
              <w:tblPrEx>
                <w:tblCellMar>
                  <w:top w:w="0" w:type="dxa"/>
                  <w:left w:w="108" w:type="dxa"/>
                  <w:bottom w:w="0" w:type="dxa"/>
                  <w:right w:w="108" w:type="dxa"/>
                </w:tblCellMar>
              </w:tblPrEx>
              <w:trPr>
                <w:trHeight w:val="273" w:hRule="atLeast"/>
              </w:trPr>
              <w:tc>
                <w:tcPr>
                  <w:tcW w:w="120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6</w:t>
                  </w:r>
                </w:p>
              </w:tc>
              <w:tc>
                <w:tcPr>
                  <w:tcW w:w="2736"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精密机</w:t>
                  </w:r>
                </w:p>
              </w:tc>
              <w:tc>
                <w:tcPr>
                  <w:tcW w:w="1972" w:type="dxa"/>
                  <w:tcBorders>
                    <w:top w:val="nil"/>
                    <w:left w:val="nil"/>
                    <w:bottom w:val="single" w:color="auto" w:sz="4" w:space="0"/>
                    <w:right w:val="single" w:color="auto" w:sz="4" w:space="0"/>
                  </w:tcBorders>
                  <w:shd w:val="clear" w:color="auto" w:fill="auto"/>
                  <w:noWrap/>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159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1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r>
          </w:tbl>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10" w:firstLineChars="200"/>
              <w:textAlignment w:val="auto"/>
              <w:rPr>
                <w:rFonts w:hint="default" w:ascii="Times New Roman" w:hAnsi="Times New Roman" w:cs="Times New Roman" w:eastAsiaTheme="minorEastAsia"/>
                <w:b/>
                <w:bCs/>
                <w:color w:val="000000" w:themeColor="text1"/>
                <w:spacing w:val="-3"/>
                <w:kern w:val="2"/>
                <w:sz w:val="21"/>
                <w:szCs w:val="24"/>
                <w:highlight w:val="none"/>
                <w:lang w:val="en-US" w:eastAsia="zh-CN" w:bidi="zh-CN"/>
                <w14:textFill>
                  <w14:solidFill>
                    <w14:schemeClr w14:val="tx1"/>
                  </w14:solidFill>
                </w14:textFill>
              </w:rPr>
            </w:pPr>
            <w:r>
              <w:rPr>
                <w:rFonts w:hint="default" w:ascii="Times New Roman" w:hAnsi="Times New Roman" w:cs="Times New Roman"/>
                <w:b/>
                <w:bCs/>
                <w:color w:val="000000" w:themeColor="text1"/>
                <w:spacing w:val="-3"/>
                <w:kern w:val="2"/>
                <w:sz w:val="21"/>
                <w:szCs w:val="24"/>
                <w:highlight w:val="none"/>
                <w:lang w:val="en-US" w:eastAsia="zh-CN" w:bidi="zh-CN"/>
                <w14:textFill>
                  <w14:solidFill>
                    <w14:schemeClr w14:val="tx1"/>
                  </w14:solidFill>
                </w14:textFill>
              </w:rPr>
              <w:t>4</w:t>
            </w:r>
            <w:r>
              <w:rPr>
                <w:rFonts w:hint="default" w:ascii="Times New Roman" w:hAnsi="Times New Roman" w:cs="Times New Roman" w:eastAsiaTheme="minorEastAsia"/>
                <w:b/>
                <w:bCs/>
                <w:color w:val="000000" w:themeColor="text1"/>
                <w:spacing w:val="-3"/>
                <w:kern w:val="2"/>
                <w:sz w:val="21"/>
                <w:szCs w:val="24"/>
                <w:highlight w:val="none"/>
                <w:lang w:val="en-US" w:eastAsia="zh-CN" w:bidi="zh-CN"/>
                <w14:textFill>
                  <w14:solidFill>
                    <w14:schemeClr w14:val="tx1"/>
                  </w14:solidFill>
                </w14:textFill>
              </w:rPr>
              <w:t>、原辅材料及能源消耗</w:t>
            </w:r>
          </w:p>
          <w:p>
            <w:pPr>
              <w:pStyle w:val="17"/>
              <w:keepNext w:val="0"/>
              <w:keepLines w:val="0"/>
              <w:pageBreakBefore w:val="0"/>
              <w:widowControl w:val="0"/>
              <w:kinsoku/>
              <w:wordWrap/>
              <w:overflowPunct/>
              <w:topLinePunct w:val="0"/>
              <w:autoSpaceDE w:val="0"/>
              <w:autoSpaceDN w:val="0"/>
              <w:bidi w:val="0"/>
              <w:adjustRightInd w:val="0"/>
              <w:snapToGrid w:val="0"/>
              <w:spacing w:before="0" w:beforeAutospacing="0" w:after="0" w:afterAutospacing="0" w:line="360" w:lineRule="auto"/>
              <w:ind w:firstLine="408" w:firstLineChars="200"/>
              <w:textAlignment w:val="auto"/>
              <w:rPr>
                <w:rFonts w:hint="default" w:ascii="Times New Roman" w:hAnsi="Times New Roman" w:cs="Times New Roman" w:eastAsiaTheme="minorEastAsia"/>
                <w:color w:val="000000" w:themeColor="text1"/>
                <w:spacing w:val="-3"/>
                <w:kern w:val="2"/>
                <w:sz w:val="21"/>
                <w:szCs w:val="24"/>
                <w:highlight w:val="none"/>
                <w:lang w:val="en-US" w:eastAsia="zh-CN" w:bidi="zh-CN"/>
                <w14:textFill>
                  <w14:solidFill>
                    <w14:schemeClr w14:val="tx1"/>
                  </w14:solidFill>
                </w14:textFill>
              </w:rPr>
            </w:pPr>
            <w:r>
              <w:rPr>
                <w:rFonts w:hint="default" w:ascii="Times New Roman" w:hAnsi="Times New Roman" w:cs="Times New Roman" w:eastAsiaTheme="minorEastAsia"/>
                <w:color w:val="000000" w:themeColor="text1"/>
                <w:spacing w:val="-3"/>
                <w:kern w:val="2"/>
                <w:sz w:val="21"/>
                <w:szCs w:val="24"/>
                <w:highlight w:val="none"/>
                <w:lang w:val="en-US" w:eastAsia="zh-CN" w:bidi="zh-CN"/>
                <w14:textFill>
                  <w14:solidFill>
                    <w14:schemeClr w14:val="tx1"/>
                  </w14:solidFill>
                </w14:textFill>
              </w:rPr>
              <w:t>本项目主要原料具体用量及规格见下表。</w:t>
            </w:r>
          </w:p>
          <w:p>
            <w:pPr>
              <w:keepNext w:val="0"/>
              <w:keepLines w:val="0"/>
              <w:suppressLineNumbers w:val="0"/>
              <w:spacing w:before="0" w:beforeAutospacing="0" w:after="0" w:afterAutospacing="0"/>
              <w:ind w:left="0" w:right="0"/>
              <w:jc w:val="center"/>
              <w:rPr>
                <w:b/>
                <w:bCs/>
                <w:color w:val="000000" w:themeColor="text1"/>
                <w:szCs w:val="21"/>
                <w14:textFill>
                  <w14:solidFill>
                    <w14:schemeClr w14:val="tx1"/>
                  </w14:solidFill>
                </w14:textFill>
              </w:rPr>
            </w:pPr>
            <w:r>
              <w:rPr>
                <w:rFonts w:hint="default" w:ascii="Times New Roman" w:hAnsi="Times New Roman" w:cs="Times New Roman"/>
                <w:b w:val="0"/>
                <w:bCs/>
                <w:color w:val="000000" w:themeColor="text1"/>
                <w:szCs w:val="21"/>
                <w:highlight w:val="none"/>
                <w:lang w:eastAsia="zh-TW"/>
                <w14:textFill>
                  <w14:solidFill>
                    <w14:schemeClr w14:val="tx1"/>
                  </w14:solidFill>
                </w14:textFill>
              </w:rPr>
              <w:t>表</w:t>
            </w:r>
            <w:r>
              <w:rPr>
                <w:rFonts w:hint="eastAsia" w:ascii="Times New Roman" w:hAnsi="Times New Roman" w:cs="Times New Roman"/>
                <w:b w:val="0"/>
                <w:bCs/>
                <w:color w:val="000000" w:themeColor="text1"/>
                <w:szCs w:val="21"/>
                <w:highlight w:val="none"/>
                <w:lang w:val="en-US" w:eastAsia="zh-CN"/>
                <w14:textFill>
                  <w14:solidFill>
                    <w14:schemeClr w14:val="tx1"/>
                  </w14:solidFill>
                </w14:textFill>
              </w:rPr>
              <w:t>2</w:t>
            </w:r>
            <w:r>
              <w:rPr>
                <w:rFonts w:hint="default" w:ascii="Times New Roman" w:hAnsi="Times New Roman" w:cs="Times New Roman"/>
                <w:b w:val="0"/>
                <w:bCs/>
                <w:color w:val="000000" w:themeColor="text1"/>
                <w:szCs w:val="21"/>
                <w:highlight w:val="none"/>
                <w:lang w:val="en-US" w:eastAsia="zh-CN"/>
                <w14:textFill>
                  <w14:solidFill>
                    <w14:schemeClr w14:val="tx1"/>
                  </w14:solidFill>
                </w14:textFill>
              </w:rPr>
              <w:t>-</w:t>
            </w:r>
            <w:r>
              <w:rPr>
                <w:rFonts w:hint="eastAsia" w:ascii="Times New Roman" w:hAnsi="Times New Roman" w:cs="Times New Roman"/>
                <w:b w:val="0"/>
                <w:bCs/>
                <w:color w:val="000000" w:themeColor="text1"/>
                <w:szCs w:val="21"/>
                <w:highlight w:val="none"/>
                <w:lang w:val="en-US" w:eastAsia="zh-CN"/>
                <w14:textFill>
                  <w14:solidFill>
                    <w14:schemeClr w14:val="tx1"/>
                  </w14:solidFill>
                </w14:textFill>
              </w:rPr>
              <w:t>4</w:t>
            </w:r>
            <w:r>
              <w:rPr>
                <w:rFonts w:hint="default" w:ascii="Times New Roman" w:hAnsi="Times New Roman" w:cs="Times New Roman"/>
                <w:b w:val="0"/>
                <w:bCs/>
                <w:color w:val="000000" w:themeColor="text1"/>
                <w:szCs w:val="21"/>
                <w:highlight w:val="none"/>
                <w:lang w:eastAsia="zh-TW"/>
                <w14:textFill>
                  <w14:solidFill>
                    <w14:schemeClr w14:val="tx1"/>
                  </w14:solidFill>
                </w14:textFill>
              </w:rPr>
              <w:t xml:space="preserve">   原辅材料消耗情况</w:t>
            </w:r>
          </w:p>
          <w:tbl>
            <w:tblPr>
              <w:tblStyle w:val="20"/>
              <w:tblW w:w="4998" w:type="pct"/>
              <w:jc w:val="center"/>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547"/>
              <w:gridCol w:w="2046"/>
              <w:gridCol w:w="1285"/>
              <w:gridCol w:w="1573"/>
            </w:tblGrid>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bookmarkStart w:id="2" w:name="_Hlk53394034"/>
                  <w:r>
                    <w:rPr>
                      <w:rFonts w:hint="default" w:ascii="Times New Roman" w:hAnsi="Times New Roman" w:cs="Times New Roman"/>
                      <w:b/>
                      <w:color w:val="000000" w:themeColor="text1"/>
                      <w:szCs w:val="21"/>
                      <w14:textFill>
                        <w14:solidFill>
                          <w14:schemeClr w14:val="tx1"/>
                        </w14:solidFill>
                      </w14:textFill>
                    </w:rPr>
                    <w:t>序号</w:t>
                  </w:r>
                </w:p>
              </w:tc>
              <w:tc>
                <w:tcPr>
                  <w:tcW w:w="151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名称</w:t>
                  </w:r>
                </w:p>
              </w:tc>
              <w:tc>
                <w:tcPr>
                  <w:tcW w:w="121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用量</w:t>
                  </w:r>
                </w:p>
              </w:tc>
              <w:tc>
                <w:tcPr>
                  <w:tcW w:w="7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来源</w:t>
                  </w:r>
                </w:p>
              </w:tc>
              <w:tc>
                <w:tcPr>
                  <w:tcW w:w="93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备注</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w:t>
                  </w:r>
                </w:p>
              </w:tc>
              <w:tc>
                <w:tcPr>
                  <w:tcW w:w="151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PVC塑钢型材</w:t>
                  </w:r>
                </w:p>
              </w:tc>
              <w:tc>
                <w:tcPr>
                  <w:tcW w:w="121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lang w:val="en-US" w:eastAsia="zh-CN"/>
                      <w14:textFill>
                        <w14:solidFill>
                          <w14:schemeClr w14:val="tx1"/>
                        </w14:solidFill>
                      </w14:textFill>
                    </w:rPr>
                    <w:t>0</w:t>
                  </w:r>
                  <w:r>
                    <w:rPr>
                      <w:rFonts w:hint="default" w:ascii="Times New Roman" w:hAnsi="Times New Roman" w:cs="Times New Roman"/>
                      <w:color w:val="000000" w:themeColor="text1"/>
                      <w:szCs w:val="21"/>
                      <w14:textFill>
                        <w14:solidFill>
                          <w14:schemeClr w14:val="tx1"/>
                        </w14:solidFill>
                      </w14:textFill>
                    </w:rPr>
                    <w:t>0t</w:t>
                  </w:r>
                </w:p>
              </w:tc>
              <w:tc>
                <w:tcPr>
                  <w:tcW w:w="7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外购</w:t>
                  </w:r>
                </w:p>
              </w:tc>
              <w:tc>
                <w:tcPr>
                  <w:tcW w:w="93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bCs/>
                      <w:color w:val="000000" w:themeColor="text1"/>
                      <w:szCs w:val="21"/>
                      <w:lang w:val="en-US" w:eastAsia="zh-CN"/>
                      <w14:textFill>
                        <w14:solidFill>
                          <w14:schemeClr w14:val="tx1"/>
                        </w14:solidFill>
                      </w14:textFill>
                    </w:rPr>
                  </w:pPr>
                  <w:r>
                    <w:rPr>
                      <w:rFonts w:hint="eastAsia" w:ascii="Times New Roman" w:hAnsi="Times New Roman" w:cs="Times New Roman"/>
                      <w:bCs/>
                      <w:color w:val="000000" w:themeColor="text1"/>
                      <w:szCs w:val="21"/>
                      <w:lang w:val="en-US" w:eastAsia="zh-CN"/>
                      <w14:textFill>
                        <w14:solidFill>
                          <w14:schemeClr w14:val="tx1"/>
                        </w14:solidFill>
                      </w14:textFill>
                    </w:rPr>
                    <w:t>2</w:t>
                  </w:r>
                </w:p>
              </w:tc>
              <w:tc>
                <w:tcPr>
                  <w:tcW w:w="151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玻璃</w:t>
                  </w:r>
                </w:p>
              </w:tc>
              <w:tc>
                <w:tcPr>
                  <w:tcW w:w="121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30</w:t>
                  </w:r>
                  <w:r>
                    <w:rPr>
                      <w:rFonts w:hint="default" w:ascii="Times New Roman" w:hAnsi="Times New Roman" w:cs="Times New Roman"/>
                      <w:color w:val="000000" w:themeColor="text1"/>
                      <w:szCs w:val="21"/>
                      <w14:textFill>
                        <w14:solidFill>
                          <w14:schemeClr w14:val="tx1"/>
                        </w14:solidFill>
                      </w14:textFill>
                    </w:rPr>
                    <w:t>000m</w:t>
                  </w:r>
                  <w:r>
                    <w:rPr>
                      <w:rFonts w:hint="default" w:ascii="Times New Roman" w:hAnsi="Times New Roman" w:cs="Times New Roman"/>
                      <w:color w:val="000000" w:themeColor="text1"/>
                      <w:szCs w:val="21"/>
                      <w:vertAlign w:val="superscript"/>
                      <w14:textFill>
                        <w14:solidFill>
                          <w14:schemeClr w14:val="tx1"/>
                        </w14:solidFill>
                      </w14:textFill>
                    </w:rPr>
                    <w:t>2</w:t>
                  </w:r>
                </w:p>
              </w:tc>
              <w:tc>
                <w:tcPr>
                  <w:tcW w:w="7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外购</w:t>
                  </w:r>
                </w:p>
              </w:tc>
              <w:tc>
                <w:tcPr>
                  <w:tcW w:w="93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bCs/>
                      <w:color w:val="000000" w:themeColor="text1"/>
                      <w:szCs w:val="21"/>
                      <w:lang w:val="en-US" w:eastAsia="zh-CN"/>
                      <w14:textFill>
                        <w14:solidFill>
                          <w14:schemeClr w14:val="tx1"/>
                        </w14:solidFill>
                      </w14:textFill>
                    </w:rPr>
                  </w:pPr>
                  <w:r>
                    <w:rPr>
                      <w:rFonts w:hint="eastAsia" w:ascii="Times New Roman" w:hAnsi="Times New Roman" w:cs="Times New Roman"/>
                      <w:bCs/>
                      <w:color w:val="000000" w:themeColor="text1"/>
                      <w:szCs w:val="21"/>
                      <w:lang w:val="en-US" w:eastAsia="zh-CN"/>
                      <w14:textFill>
                        <w14:solidFill>
                          <w14:schemeClr w14:val="tx1"/>
                        </w14:solidFill>
                      </w14:textFill>
                    </w:rPr>
                    <w:t>3</w:t>
                  </w:r>
                </w:p>
              </w:tc>
              <w:tc>
                <w:tcPr>
                  <w:tcW w:w="151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密封胶条</w:t>
                  </w:r>
                </w:p>
              </w:tc>
              <w:tc>
                <w:tcPr>
                  <w:tcW w:w="121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2</w:t>
                  </w:r>
                  <w:r>
                    <w:rPr>
                      <w:rFonts w:hint="default" w:ascii="Times New Roman" w:hAnsi="Times New Roman" w:cs="Times New Roman"/>
                      <w:color w:val="000000" w:themeColor="text1"/>
                      <w:szCs w:val="21"/>
                      <w14:textFill>
                        <w14:solidFill>
                          <w14:schemeClr w14:val="tx1"/>
                        </w14:solidFill>
                      </w14:textFill>
                    </w:rPr>
                    <w:t>t</w:t>
                  </w:r>
                </w:p>
              </w:tc>
              <w:tc>
                <w:tcPr>
                  <w:tcW w:w="7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外购</w:t>
                  </w:r>
                </w:p>
              </w:tc>
              <w:tc>
                <w:tcPr>
                  <w:tcW w:w="93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bCs/>
                      <w:color w:val="000000" w:themeColor="text1"/>
                      <w:szCs w:val="21"/>
                      <w:lang w:val="en-US" w:eastAsia="zh-CN"/>
                      <w14:textFill>
                        <w14:solidFill>
                          <w14:schemeClr w14:val="tx1"/>
                        </w14:solidFill>
                      </w14:textFill>
                    </w:rPr>
                  </w:pPr>
                  <w:r>
                    <w:rPr>
                      <w:rFonts w:hint="eastAsia" w:ascii="Times New Roman" w:hAnsi="Times New Roman" w:cs="Times New Roman"/>
                      <w:bCs/>
                      <w:color w:val="000000" w:themeColor="text1"/>
                      <w:szCs w:val="21"/>
                      <w:lang w:val="en-US" w:eastAsia="zh-CN"/>
                      <w14:textFill>
                        <w14:solidFill>
                          <w14:schemeClr w14:val="tx1"/>
                        </w14:solidFill>
                      </w14:textFill>
                    </w:rPr>
                    <w:t>4</w:t>
                  </w:r>
                </w:p>
              </w:tc>
              <w:tc>
                <w:tcPr>
                  <w:tcW w:w="151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五金件</w:t>
                  </w:r>
                </w:p>
              </w:tc>
              <w:tc>
                <w:tcPr>
                  <w:tcW w:w="121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5</w:t>
                  </w:r>
                  <w:r>
                    <w:rPr>
                      <w:rFonts w:hint="default" w:ascii="Times New Roman" w:hAnsi="Times New Roman" w:cs="Times New Roman"/>
                      <w:color w:val="000000" w:themeColor="text1"/>
                      <w:szCs w:val="21"/>
                      <w14:textFill>
                        <w14:solidFill>
                          <w14:schemeClr w14:val="tx1"/>
                        </w14:solidFill>
                      </w14:textFill>
                    </w:rPr>
                    <w:t>t</w:t>
                  </w:r>
                </w:p>
              </w:tc>
              <w:tc>
                <w:tcPr>
                  <w:tcW w:w="7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外购</w:t>
                  </w:r>
                </w:p>
              </w:tc>
              <w:tc>
                <w:tcPr>
                  <w:tcW w:w="93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bCs/>
                      <w:color w:val="000000"/>
                      <w:szCs w:val="21"/>
                      <w:lang w:val="en-US" w:eastAsia="zh-CN"/>
                    </w:rPr>
                  </w:pPr>
                  <w:r>
                    <w:rPr>
                      <w:rFonts w:hint="eastAsia" w:ascii="Times New Roman" w:hAnsi="Times New Roman" w:cs="Times New Roman"/>
                      <w:bCs/>
                      <w:color w:val="000000"/>
                      <w:szCs w:val="21"/>
                      <w:lang w:val="en-US" w:eastAsia="zh-CN"/>
                    </w:rPr>
                    <w:t>5</w:t>
                  </w:r>
                </w:p>
              </w:tc>
              <w:tc>
                <w:tcPr>
                  <w:tcW w:w="151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szCs w:val="21"/>
                    </w:rPr>
                  </w:pPr>
                  <w:r>
                    <w:rPr>
                      <w:rFonts w:hint="default" w:ascii="Times New Roman" w:hAnsi="Times New Roman" w:cs="Times New Roman"/>
                      <w:color w:val="000000"/>
                      <w:szCs w:val="21"/>
                    </w:rPr>
                    <w:t>玻璃胶</w:t>
                  </w:r>
                </w:p>
              </w:tc>
              <w:tc>
                <w:tcPr>
                  <w:tcW w:w="121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szCs w:val="21"/>
                    </w:rPr>
                  </w:pPr>
                  <w:r>
                    <w:rPr>
                      <w:rFonts w:hint="default" w:ascii="Times New Roman" w:hAnsi="Times New Roman" w:cs="Times New Roman"/>
                      <w:color w:val="000000"/>
                      <w:szCs w:val="21"/>
                    </w:rPr>
                    <w:t>500kg</w:t>
                  </w:r>
                </w:p>
              </w:tc>
              <w:tc>
                <w:tcPr>
                  <w:tcW w:w="7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szCs w:val="21"/>
                    </w:rPr>
                  </w:pPr>
                  <w:r>
                    <w:rPr>
                      <w:rFonts w:hint="default" w:ascii="Times New Roman" w:hAnsi="Times New Roman" w:cs="Times New Roman"/>
                      <w:color w:val="000000"/>
                      <w:szCs w:val="21"/>
                    </w:rPr>
                    <w:t>外购</w:t>
                  </w:r>
                </w:p>
              </w:tc>
              <w:tc>
                <w:tcPr>
                  <w:tcW w:w="93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用于现场安装</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bCs/>
                      <w:color w:val="000000"/>
                      <w:szCs w:val="21"/>
                      <w:lang w:val="en-US" w:eastAsia="zh-CN"/>
                    </w:rPr>
                  </w:pPr>
                  <w:r>
                    <w:rPr>
                      <w:rFonts w:hint="eastAsia" w:ascii="Times New Roman" w:hAnsi="Times New Roman" w:cs="Times New Roman"/>
                      <w:bCs/>
                      <w:color w:val="000000"/>
                      <w:szCs w:val="21"/>
                      <w:lang w:val="en-US" w:eastAsia="zh-CN"/>
                    </w:rPr>
                    <w:t>6</w:t>
                  </w:r>
                </w:p>
              </w:tc>
              <w:tc>
                <w:tcPr>
                  <w:tcW w:w="151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szCs w:val="21"/>
                    </w:rPr>
                  </w:pPr>
                  <w:r>
                    <w:rPr>
                      <w:rFonts w:hint="default" w:ascii="Times New Roman" w:hAnsi="Times New Roman" w:cs="Times New Roman"/>
                      <w:color w:val="000000"/>
                      <w:szCs w:val="21"/>
                    </w:rPr>
                    <w:t>机油</w:t>
                  </w:r>
                </w:p>
              </w:tc>
              <w:tc>
                <w:tcPr>
                  <w:tcW w:w="121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0.06t</w:t>
                  </w:r>
                </w:p>
              </w:tc>
              <w:tc>
                <w:tcPr>
                  <w:tcW w:w="7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szCs w:val="21"/>
                    </w:rPr>
                  </w:pPr>
                  <w:r>
                    <w:rPr>
                      <w:rFonts w:hint="default" w:ascii="Times New Roman" w:hAnsi="Times New Roman" w:cs="Times New Roman"/>
                      <w:color w:val="000000"/>
                      <w:szCs w:val="21"/>
                    </w:rPr>
                    <w:t>外购</w:t>
                  </w:r>
                </w:p>
              </w:tc>
              <w:tc>
                <w:tcPr>
                  <w:tcW w:w="93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w:t>
                  </w:r>
                </w:p>
              </w:tc>
            </w:tr>
            <w:bookmarkEnd w:id="2"/>
          </w:tbl>
          <w:p>
            <w:pPr>
              <w:pStyle w:val="32"/>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10" w:firstLineChars="200"/>
              <w:jc w:val="both"/>
              <w:textAlignment w:val="auto"/>
              <w:rPr>
                <w:rFonts w:hint="default" w:ascii="Times New Roman" w:hAnsi="Times New Roman" w:cs="Times New Roman" w:eastAsiaTheme="minorEastAsia"/>
                <w:b/>
                <w:bCs/>
                <w:color w:val="000000" w:themeColor="text1"/>
                <w:spacing w:val="-3"/>
                <w:sz w:val="21"/>
                <w:szCs w:val="21"/>
                <w:highlight w:val="none"/>
                <w:lang w:val="en-US" w:eastAsia="zh-CN"/>
                <w14:textFill>
                  <w14:solidFill>
                    <w14:schemeClr w14:val="tx1"/>
                  </w14:solidFill>
                </w14:textFill>
              </w:rPr>
            </w:pPr>
            <w:r>
              <w:rPr>
                <w:rFonts w:hint="default" w:ascii="Times New Roman" w:hAnsi="Times New Roman" w:cs="Times New Roman" w:eastAsiaTheme="minorEastAsia"/>
                <w:b/>
                <w:bCs/>
                <w:color w:val="000000" w:themeColor="text1"/>
                <w:spacing w:val="-3"/>
                <w:sz w:val="21"/>
                <w:szCs w:val="21"/>
                <w:highlight w:val="none"/>
                <w:lang w:val="en-US" w:eastAsia="zh-CN"/>
                <w14:textFill>
                  <w14:solidFill>
                    <w14:schemeClr w14:val="tx1"/>
                  </w14:solidFill>
                </w14:textFill>
              </w:rPr>
              <w:t>5、给排水及水平衡</w:t>
            </w:r>
          </w:p>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08" w:firstLineChars="200"/>
              <w:textAlignment w:val="auto"/>
              <w:rPr>
                <w:rFonts w:hint="default" w:ascii="Times New Roman" w:hAnsi="Times New Roman" w:cs="Times New Roman" w:eastAsiaTheme="minorEastAsia"/>
                <w:color w:val="000000" w:themeColor="text1"/>
                <w:spacing w:val="-3"/>
                <w:kern w:val="2"/>
                <w:sz w:val="21"/>
                <w:szCs w:val="24"/>
                <w:highlight w:val="none"/>
                <w:lang w:val="en-US" w:eastAsia="zh-CN" w:bidi="zh-CN"/>
                <w14:textFill>
                  <w14:solidFill>
                    <w14:schemeClr w14:val="tx1"/>
                  </w14:solidFill>
                </w14:textFill>
              </w:rPr>
            </w:pPr>
            <w:r>
              <w:rPr>
                <w:rFonts w:hint="default" w:ascii="Times New Roman" w:hAnsi="Times New Roman" w:cs="Times New Roman" w:eastAsiaTheme="minorEastAsia"/>
                <w:color w:val="000000" w:themeColor="text1"/>
                <w:spacing w:val="-3"/>
                <w:kern w:val="2"/>
                <w:sz w:val="21"/>
                <w:szCs w:val="24"/>
                <w:highlight w:val="none"/>
                <w:lang w:val="en-US" w:eastAsia="zh-CN" w:bidi="zh-CN"/>
                <w14:textFill>
                  <w14:solidFill>
                    <w14:schemeClr w14:val="tx1"/>
                  </w14:solidFill>
                </w14:textFill>
              </w:rPr>
              <w:t>（1）给、排水</w:t>
            </w:r>
          </w:p>
          <w:p>
            <w:pPr>
              <w:keepNext w:val="0"/>
              <w:keepLines w:val="0"/>
              <w:suppressLineNumbers w:val="0"/>
              <w:adjustRightInd w:val="0"/>
              <w:snapToGrid w:val="0"/>
              <w:spacing w:before="0" w:beforeAutospacing="0" w:after="0" w:afterAutospacing="0" w:line="360" w:lineRule="auto"/>
              <w:ind w:left="0" w:right="0" w:firstLine="422" w:firstLineChars="200"/>
              <w:rPr>
                <w:rFonts w:hint="default" w:ascii="Times New Roman" w:hAnsi="Times New Roman" w:cs="Times New Roman"/>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lang w:eastAsia="zh-CN"/>
                <w14:textFill>
                  <w14:solidFill>
                    <w14:schemeClr w14:val="tx1"/>
                  </w14:solidFill>
                </w14:textFill>
              </w:rPr>
              <w:t>给水</w:t>
            </w:r>
          </w:p>
          <w:p>
            <w:pPr>
              <w:keepNext w:val="0"/>
              <w:keepLines w:val="0"/>
              <w:suppressLineNumbers w:val="0"/>
              <w:adjustRightInd w:val="0"/>
              <w:snapToGrid w:val="0"/>
              <w:spacing w:before="0" w:beforeAutospacing="0" w:after="0" w:afterAutospacing="0" w:line="360" w:lineRule="auto"/>
              <w:ind w:left="0" w:right="0" w:firstLine="422"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生活用水</w:t>
            </w:r>
            <w:r>
              <w:rPr>
                <w:rFonts w:hint="default" w:ascii="Times New Roman" w:hAnsi="Times New Roman" w:cs="Times New Roman"/>
                <w:color w:val="000000" w:themeColor="text1"/>
                <w:sz w:val="21"/>
                <w:szCs w:val="21"/>
                <w14:textFill>
                  <w14:solidFill>
                    <w14:schemeClr w14:val="tx1"/>
                  </w14:solidFill>
                </w14:textFill>
              </w:rPr>
              <w:t>：本项目生活用水均由当地自来水管网供给。主要用水为员工生活用水，项目</w:t>
            </w:r>
            <w:r>
              <w:rPr>
                <w:rFonts w:hint="eastAsia" w:ascii="Times New Roman" w:hAnsi="Times New Roman" w:cs="Times New Roman"/>
                <w:color w:val="000000" w:themeColor="text1"/>
                <w:sz w:val="21"/>
                <w:szCs w:val="21"/>
                <w:lang w:eastAsia="zh-CN"/>
                <w14:textFill>
                  <w14:solidFill>
                    <w14:schemeClr w14:val="tx1"/>
                  </w14:solidFill>
                </w14:textFill>
              </w:rPr>
              <w:t>不设置食宿，</w:t>
            </w:r>
            <w:r>
              <w:rPr>
                <w:rFonts w:hint="default" w:ascii="Times New Roman" w:hAnsi="Times New Roman" w:cs="Times New Roman"/>
                <w:color w:val="000000" w:themeColor="text1"/>
                <w:sz w:val="21"/>
                <w:szCs w:val="21"/>
                <w14:textFill>
                  <w14:solidFill>
                    <w14:schemeClr w14:val="tx1"/>
                  </w14:solidFill>
                </w14:textFill>
              </w:rPr>
              <w:t>建成后员工</w:t>
            </w:r>
            <w:r>
              <w:rPr>
                <w:rFonts w:hint="eastAsia" w:ascii="Times New Roman" w:hAnsi="Times New Roman" w:cs="Times New Roman"/>
                <w:color w:val="000000" w:themeColor="text1"/>
                <w:sz w:val="21"/>
                <w:szCs w:val="21"/>
                <w:lang w:val="en-US" w:eastAsia="zh-CN"/>
                <w14:textFill>
                  <w14:solidFill>
                    <w14:schemeClr w14:val="tx1"/>
                  </w14:solidFill>
                </w14:textFill>
              </w:rPr>
              <w:t>10</w:t>
            </w:r>
            <w:r>
              <w:rPr>
                <w:rFonts w:hint="default" w:ascii="Times New Roman" w:hAnsi="Times New Roman" w:cs="Times New Roman"/>
                <w:color w:val="000000" w:themeColor="text1"/>
                <w:sz w:val="21"/>
                <w:szCs w:val="21"/>
                <w14:textFill>
                  <w14:solidFill>
                    <w14:schemeClr w14:val="tx1"/>
                  </w14:solidFill>
                </w14:textFill>
              </w:rPr>
              <w:t>人，项目为</w:t>
            </w:r>
            <w:r>
              <w:rPr>
                <w:rFonts w:hint="eastAsia" w:ascii="Times New Roman" w:hAnsi="Times New Roman" w:cs="Times New Roman"/>
                <w:color w:val="000000" w:themeColor="text1"/>
                <w:sz w:val="21"/>
                <w:szCs w:val="21"/>
                <w:lang w:eastAsia="zh-CN"/>
                <w14:textFill>
                  <w14:solidFill>
                    <w14:schemeClr w14:val="tx1"/>
                  </w14:solidFill>
                </w14:textFill>
              </w:rPr>
              <w:t>不</w:t>
            </w:r>
            <w:r>
              <w:rPr>
                <w:rFonts w:hint="default" w:ascii="Times New Roman" w:hAnsi="Times New Roman" w:cs="Times New Roman"/>
                <w:color w:val="000000" w:themeColor="text1"/>
                <w:sz w:val="21"/>
                <w:szCs w:val="21"/>
                <w14:textFill>
                  <w14:solidFill>
                    <w14:schemeClr w14:val="tx1"/>
                  </w14:solidFill>
                </w14:textFill>
              </w:rPr>
              <w:t>提供食宿，根据《陕西省行业用水定额》（DB61/T943-20</w:t>
            </w:r>
            <w:r>
              <w:rPr>
                <w:rFonts w:hint="default" w:ascii="Times New Roman" w:hAnsi="Times New Roman" w:cs="Times New Roman"/>
                <w:color w:val="000000" w:themeColor="text1"/>
                <w:sz w:val="21"/>
                <w:szCs w:val="21"/>
                <w:lang w:val="en-US" w:eastAsia="zh-CN"/>
                <w14:textFill>
                  <w14:solidFill>
                    <w14:schemeClr w14:val="tx1"/>
                  </w14:solidFill>
                </w14:textFill>
              </w:rPr>
              <w:t>20</w:t>
            </w:r>
            <w:r>
              <w:rPr>
                <w:rFonts w:hint="default" w:ascii="Times New Roman" w:hAnsi="Times New Roman" w:cs="Times New Roman"/>
                <w:color w:val="000000" w:themeColor="text1"/>
                <w:sz w:val="21"/>
                <w:szCs w:val="21"/>
                <w14:textFill>
                  <w14:solidFill>
                    <w14:schemeClr w14:val="tx1"/>
                  </w14:solidFill>
                </w14:textFill>
              </w:rPr>
              <w:t>），生活用水量按</w:t>
            </w:r>
            <w:r>
              <w:rPr>
                <w:rFonts w:hint="eastAsia" w:ascii="Times New Roman" w:hAnsi="Times New Roman" w:cs="Times New Roman"/>
                <w:color w:val="000000" w:themeColor="text1"/>
                <w:sz w:val="21"/>
                <w:szCs w:val="21"/>
                <w:lang w:val="en-US" w:eastAsia="zh-CN"/>
                <w14:textFill>
                  <w14:solidFill>
                    <w14:schemeClr w14:val="tx1"/>
                  </w14:solidFill>
                </w14:textFill>
              </w:rPr>
              <w:t>35</w:t>
            </w:r>
            <w:r>
              <w:rPr>
                <w:rFonts w:hint="default" w:ascii="Times New Roman" w:hAnsi="Times New Roman" w:cs="Times New Roman"/>
                <w:color w:val="000000" w:themeColor="text1"/>
                <w:sz w:val="21"/>
                <w:szCs w:val="21"/>
                <w14:textFill>
                  <w14:solidFill>
                    <w14:schemeClr w14:val="tx1"/>
                  </w14:solidFill>
                </w14:textFill>
              </w:rPr>
              <w:t>L/人·d计，</w:t>
            </w:r>
            <w:r>
              <w:rPr>
                <w:rFonts w:hint="default" w:ascii="Times New Roman" w:hAnsi="Times New Roman" w:cs="Times New Roman"/>
                <w:color w:val="000000" w:themeColor="text1"/>
                <w:sz w:val="21"/>
                <w:szCs w:val="21"/>
                <w:lang w:eastAsia="zh-CN"/>
                <w14:textFill>
                  <w14:solidFill>
                    <w14:schemeClr w14:val="tx1"/>
                  </w14:solidFill>
                </w14:textFill>
              </w:rPr>
              <w:t>年工作</w:t>
            </w:r>
            <w:r>
              <w:rPr>
                <w:rFonts w:hint="default" w:ascii="Times New Roman" w:hAnsi="Times New Roman" w:cs="Times New Roman"/>
                <w:color w:val="000000" w:themeColor="text1"/>
                <w:sz w:val="21"/>
                <w:szCs w:val="21"/>
                <w:lang w:val="en-US" w:eastAsia="zh-CN"/>
                <w14:textFill>
                  <w14:solidFill>
                    <w14:schemeClr w14:val="tx1"/>
                  </w14:solidFill>
                </w14:textFill>
              </w:rPr>
              <w:t>300天，则</w:t>
            </w:r>
            <w:r>
              <w:rPr>
                <w:rFonts w:hint="default" w:ascii="Times New Roman" w:hAnsi="Times New Roman" w:cs="Times New Roman"/>
                <w:color w:val="000000" w:themeColor="text1"/>
                <w:sz w:val="21"/>
                <w:szCs w:val="21"/>
                <w14:textFill>
                  <w14:solidFill>
                    <w14:schemeClr w14:val="tx1"/>
                  </w14:solidFill>
                </w14:textFill>
              </w:rPr>
              <w:t>项目员工生活用水量为</w:t>
            </w:r>
            <w:r>
              <w:rPr>
                <w:rFonts w:hint="eastAsia" w:ascii="Times New Roman" w:hAnsi="Times New Roman" w:cs="Times New Roman"/>
                <w:color w:val="000000" w:themeColor="text1"/>
                <w:sz w:val="21"/>
                <w:szCs w:val="21"/>
                <w:lang w:val="en-US" w:eastAsia="zh-CN"/>
                <w14:textFill>
                  <w14:solidFill>
                    <w14:schemeClr w14:val="tx1"/>
                  </w14:solidFill>
                </w14:textFill>
              </w:rPr>
              <w:t>0.35</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1</w:t>
            </w:r>
            <w:r>
              <w:rPr>
                <w:rFonts w:hint="eastAsia" w:ascii="Times New Roman" w:hAnsi="Times New Roman" w:cs="Times New Roman"/>
                <w:color w:val="000000" w:themeColor="text1"/>
                <w:sz w:val="21"/>
                <w:szCs w:val="21"/>
                <w:lang w:val="en-US" w:eastAsia="zh-CN"/>
                <w14:textFill>
                  <w14:solidFill>
                    <w14:schemeClr w14:val="tx1"/>
                  </w14:solidFill>
                </w14:textFill>
              </w:rPr>
              <w:t>05</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/a）；项目排污系数取0.8，则员工生活污水排放量为</w:t>
            </w:r>
            <w:r>
              <w:rPr>
                <w:rFonts w:hint="eastAsia" w:ascii="Times New Roman" w:hAnsi="Times New Roman" w:cs="Times New Roman"/>
                <w:color w:val="000000" w:themeColor="text1"/>
                <w:sz w:val="21"/>
                <w:szCs w:val="21"/>
                <w:lang w:val="en-US" w:eastAsia="zh-CN"/>
                <w14:textFill>
                  <w14:solidFill>
                    <w14:schemeClr w14:val="tx1"/>
                  </w14:solidFill>
                </w14:textFill>
              </w:rPr>
              <w:t>0.28</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lang w:val="en-US" w:eastAsia="zh-CN"/>
                <w14:textFill>
                  <w14:solidFill>
                    <w14:schemeClr w14:val="tx1"/>
                  </w14:solidFill>
                </w14:textFill>
              </w:rPr>
              <w:t>84</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/a）。</w:t>
            </w:r>
          </w:p>
          <w:p>
            <w:pPr>
              <w:keepNext w:val="0"/>
              <w:keepLines w:val="0"/>
              <w:suppressLineNumbers w:val="0"/>
              <w:adjustRightInd w:val="0"/>
              <w:snapToGrid w:val="0"/>
              <w:spacing w:before="0" w:beforeAutospacing="0" w:after="0" w:afterAutospacing="0" w:line="360" w:lineRule="auto"/>
              <w:ind w:left="0" w:right="0" w:firstLine="420" w:firstLineChars="200"/>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门窗清洗废水：本项目门窗加工完后需要清洗，使用门窗清洗机进行清洗，根据建设单位提供的资料，清洗用水量约为</w:t>
            </w:r>
            <w:r>
              <w:rPr>
                <w:rFonts w:hint="eastAsia" w:ascii="Times New Roman" w:hAnsi="Times New Roman" w:cs="Times New Roman"/>
                <w:color w:val="000000" w:themeColor="text1"/>
                <w:sz w:val="21"/>
                <w:szCs w:val="21"/>
                <w:lang w:val="en-US" w:eastAsia="zh-CN"/>
                <w14:textFill>
                  <w14:solidFill>
                    <w14:schemeClr w14:val="tx1"/>
                  </w14:solidFill>
                </w14:textFill>
              </w:rPr>
              <w:t>10L/m</w:t>
            </w:r>
            <w:r>
              <w:rPr>
                <w:rFonts w:hint="eastAsia" w:ascii="Times New Roman" w:hAnsi="Times New Roman" w:cs="Times New Roman"/>
                <w:color w:val="000000" w:themeColor="text1"/>
                <w:sz w:val="21"/>
                <w:szCs w:val="21"/>
                <w:vertAlign w:val="superscript"/>
                <w:lang w:val="en-US" w:eastAsia="zh-CN"/>
                <w14:textFill>
                  <w14:solidFill>
                    <w14:schemeClr w14:val="tx1"/>
                  </w14:solidFill>
                </w14:textFill>
              </w:rPr>
              <w:t>2</w:t>
            </w:r>
            <w:r>
              <w:rPr>
                <w:rFonts w:hint="eastAsia" w:ascii="Times New Roman" w:hAnsi="Times New Roman" w:cs="Times New Roman"/>
                <w:color w:val="000000" w:themeColor="text1"/>
                <w:sz w:val="21"/>
                <w:szCs w:val="21"/>
                <w:lang w:val="en-US" w:eastAsia="zh-CN"/>
                <w14:textFill>
                  <w14:solidFill>
                    <w14:schemeClr w14:val="tx1"/>
                  </w14:solidFill>
                </w14:textFill>
              </w:rPr>
              <w:t>，本项目年加工30000/m</w:t>
            </w:r>
            <w:r>
              <w:rPr>
                <w:rFonts w:hint="eastAsia" w:ascii="Times New Roman" w:hAnsi="Times New Roman" w:cs="Times New Roman"/>
                <w:color w:val="000000" w:themeColor="text1"/>
                <w:sz w:val="21"/>
                <w:szCs w:val="21"/>
                <w:vertAlign w:val="superscript"/>
                <w:lang w:val="en-US" w:eastAsia="zh-CN"/>
                <w14:textFill>
                  <w14:solidFill>
                    <w14:schemeClr w14:val="tx1"/>
                  </w14:solidFill>
                </w14:textFill>
              </w:rPr>
              <w:t>2</w:t>
            </w:r>
            <w:r>
              <w:rPr>
                <w:rFonts w:hint="eastAsia" w:ascii="Times New Roman" w:hAnsi="Times New Roman" w:cs="Times New Roman"/>
                <w:color w:val="000000" w:themeColor="text1"/>
                <w:sz w:val="21"/>
                <w:szCs w:val="21"/>
                <w:lang w:val="en-US" w:eastAsia="zh-CN"/>
                <w14:textFill>
                  <w14:solidFill>
                    <w14:schemeClr w14:val="tx1"/>
                  </w14:solidFill>
                </w14:textFill>
              </w:rPr>
              <w:t>门窗，则清洗用水量约为300m</w:t>
            </w:r>
            <w:r>
              <w:rPr>
                <w:rFonts w:hint="eastAsia" w:ascii="Times New Roman" w:hAnsi="Times New Roman" w:cs="Times New Roman"/>
                <w:color w:val="000000" w:themeColor="text1"/>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1"/>
                <w:szCs w:val="21"/>
                <w:lang w:val="en-US" w:eastAsia="zh-CN"/>
                <w14:textFill>
                  <w14:solidFill>
                    <w14:schemeClr w14:val="tx1"/>
                  </w14:solidFill>
                </w14:textFill>
              </w:rPr>
              <w:t>/a（1</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项目排污系数取0.8，则</w:t>
            </w:r>
            <w:r>
              <w:rPr>
                <w:rFonts w:hint="eastAsia" w:ascii="Times New Roman" w:hAnsi="Times New Roman" w:cs="Times New Roman"/>
                <w:color w:val="000000" w:themeColor="text1"/>
                <w:sz w:val="21"/>
                <w:szCs w:val="21"/>
                <w:lang w:eastAsia="zh-CN"/>
                <w14:textFill>
                  <w14:solidFill>
                    <w14:schemeClr w14:val="tx1"/>
                  </w14:solidFill>
                </w14:textFill>
              </w:rPr>
              <w:t>清洗污水量</w:t>
            </w:r>
            <w:r>
              <w:rPr>
                <w:rFonts w:hint="default" w:ascii="Times New Roman" w:hAnsi="Times New Roman" w:cs="Times New Roman"/>
                <w:color w:val="000000" w:themeColor="text1"/>
                <w:sz w:val="21"/>
                <w:szCs w:val="21"/>
                <w14:textFill>
                  <w14:solidFill>
                    <w14:schemeClr w14:val="tx1"/>
                  </w14:solidFill>
                </w14:textFill>
              </w:rPr>
              <w:t>为</w:t>
            </w:r>
            <w:r>
              <w:rPr>
                <w:rFonts w:hint="eastAsia" w:ascii="Times New Roman" w:hAnsi="Times New Roman" w:cs="Times New Roman"/>
                <w:color w:val="000000" w:themeColor="text1"/>
                <w:sz w:val="21"/>
                <w:szCs w:val="21"/>
                <w:lang w:val="en-US" w:eastAsia="zh-CN"/>
                <w14:textFill>
                  <w14:solidFill>
                    <w14:schemeClr w14:val="tx1"/>
                  </w14:solidFill>
                </w14:textFill>
              </w:rPr>
              <w:t>0.8</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lang w:val="en-US" w:eastAsia="zh-CN"/>
                <w14:textFill>
                  <w14:solidFill>
                    <w14:schemeClr w14:val="tx1"/>
                  </w14:solidFill>
                </w14:textFill>
              </w:rPr>
              <w:t>8240</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/a）</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2" w:firstLineChars="200"/>
              <w:textAlignment w:val="auto"/>
              <w:outlineLvl w:val="9"/>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排水</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outlineLvl w:val="9"/>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项目生产过程产生的废水主要为生活污水</w:t>
            </w:r>
            <w:r>
              <w:rPr>
                <w:rFonts w:hint="eastAsia" w:ascii="Times New Roman" w:hAnsi="Times New Roman" w:cs="Times New Roman"/>
                <w:color w:val="000000" w:themeColor="text1"/>
                <w:sz w:val="21"/>
                <w:szCs w:val="21"/>
                <w:lang w:eastAsia="zh-CN"/>
                <w14:textFill>
                  <w14:solidFill>
                    <w14:schemeClr w14:val="tx1"/>
                  </w14:solidFill>
                </w14:textFill>
              </w:rPr>
              <w:t>以及门窗清洗废水</w:t>
            </w: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eastAsia="zh-CN"/>
                <w14:textFill>
                  <w14:solidFill>
                    <w14:schemeClr w14:val="tx1"/>
                  </w14:solidFill>
                </w14:textFill>
              </w:rPr>
              <w:t>其中生活污水</w:t>
            </w:r>
            <w:r>
              <w:rPr>
                <w:rFonts w:hint="default" w:ascii="Times New Roman" w:hAnsi="Times New Roman" w:cs="Times New Roman"/>
                <w:color w:val="000000" w:themeColor="text1"/>
                <w:sz w:val="21"/>
                <w:szCs w:val="21"/>
                <w14:textFill>
                  <w14:solidFill>
                    <w14:schemeClr w14:val="tx1"/>
                  </w14:solidFill>
                </w14:textFill>
              </w:rPr>
              <w:t>排入</w:t>
            </w:r>
            <w:r>
              <w:rPr>
                <w:rFonts w:hint="eastAsia" w:ascii="Times New Roman" w:hAnsi="Times New Roman" w:cs="Times New Roman"/>
                <w:color w:val="000000" w:themeColor="text1"/>
                <w:sz w:val="21"/>
                <w:szCs w:val="21"/>
                <w:lang w:eastAsia="zh-CN"/>
                <w14:textFill>
                  <w14:solidFill>
                    <w14:schemeClr w14:val="tx1"/>
                  </w14:solidFill>
                </w14:textFill>
              </w:rPr>
              <w:t>厂区已有</w:t>
            </w:r>
            <w:r>
              <w:rPr>
                <w:rFonts w:hint="default" w:ascii="Times New Roman" w:hAnsi="Times New Roman" w:cs="Times New Roman"/>
                <w:color w:val="000000" w:themeColor="text1"/>
                <w:sz w:val="21"/>
                <w:szCs w:val="21"/>
                <w14:textFill>
                  <w14:solidFill>
                    <w14:schemeClr w14:val="tx1"/>
                  </w14:solidFill>
                </w14:textFill>
              </w:rPr>
              <w:t>化粪池</w:t>
            </w:r>
            <w:r>
              <w:rPr>
                <w:rFonts w:hint="default" w:ascii="Times New Roman" w:hAnsi="Times New Roman" w:cs="Times New Roman"/>
                <w:color w:val="000000" w:themeColor="text1"/>
                <w:sz w:val="21"/>
                <w:szCs w:val="21"/>
                <w:lang w:eastAsia="zh-CN"/>
                <w14:textFill>
                  <w14:solidFill>
                    <w14:schemeClr w14:val="tx1"/>
                  </w14:solidFill>
                </w14:textFill>
              </w:rPr>
              <w:t>处理后</w:t>
            </w:r>
            <w:r>
              <w:rPr>
                <w:rFonts w:hint="eastAsia" w:ascii="Times New Roman" w:hAnsi="Times New Roman" w:cs="Times New Roman"/>
                <w:color w:val="000000" w:themeColor="text1"/>
                <w:sz w:val="21"/>
                <w:szCs w:val="21"/>
                <w:lang w:eastAsia="zh-CN"/>
                <w14:textFill>
                  <w14:solidFill>
                    <w14:schemeClr w14:val="tx1"/>
                  </w14:solidFill>
                </w14:textFill>
              </w:rPr>
              <w:t>定期清掏施肥，不外排，清洗废水经沉淀池处理后回用于清洗，定期补充，不外排</w:t>
            </w:r>
            <w:r>
              <w:rPr>
                <w:rFonts w:hint="default" w:ascii="Times New Roman" w:hAnsi="Times New Roman" w:cs="Times New Roman"/>
                <w:color w:val="000000" w:themeColor="text1"/>
                <w:sz w:val="21"/>
                <w:szCs w:val="2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outlineLvl w:val="9"/>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目前市政污水管网未铺设至厂区范围内，生活污水经化粪池处理后清掏施肥，待后期市政污水管网铺设至厂区范围内时，生活污水可排入市政污水管网进入污水处理厂。</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项目用排水情况见表</w:t>
            </w:r>
            <w:r>
              <w:rPr>
                <w:rFonts w:hint="eastAsia"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14:textFill>
                  <w14:solidFill>
                    <w14:schemeClr w14:val="tx1"/>
                  </w14:solidFill>
                </w14:textFill>
              </w:rPr>
              <w:t>5。</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表</w:t>
            </w:r>
            <w:r>
              <w:rPr>
                <w:rFonts w:hint="eastAsia"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5</w:t>
            </w:r>
            <w:r>
              <w:rPr>
                <w:rFonts w:hint="default" w:ascii="Times New Roman" w:hAnsi="Times New Roman" w:cs="Times New Roman"/>
                <w:color w:val="000000" w:themeColor="text1"/>
                <w:sz w:val="21"/>
                <w:szCs w:val="21"/>
                <w14:textFill>
                  <w14:solidFill>
                    <w14:schemeClr w14:val="tx1"/>
                  </w14:solidFill>
                </w14:textFill>
              </w:rPr>
              <w:t xml:space="preserve">   项目用水一览表</w:t>
            </w:r>
          </w:p>
          <w:tbl>
            <w:tblPr>
              <w:tblStyle w:val="20"/>
              <w:tblW w:w="4998" w:type="pct"/>
              <w:jc w:val="center"/>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Layout w:type="autofit"/>
              <w:tblCellMar>
                <w:top w:w="0" w:type="dxa"/>
                <w:left w:w="0" w:type="dxa"/>
                <w:bottom w:w="0" w:type="dxa"/>
                <w:right w:w="0" w:type="dxa"/>
              </w:tblCellMar>
            </w:tblPr>
            <w:tblGrid>
              <w:gridCol w:w="2089"/>
              <w:gridCol w:w="1569"/>
              <w:gridCol w:w="954"/>
              <w:gridCol w:w="1165"/>
              <w:gridCol w:w="1287"/>
              <w:gridCol w:w="1346"/>
            </w:tblGrid>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4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名称</w:t>
                  </w:r>
                </w:p>
              </w:tc>
              <w:tc>
                <w:tcPr>
                  <w:tcW w:w="93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用水量标准</w:t>
                  </w:r>
                </w:p>
              </w:tc>
              <w:tc>
                <w:tcPr>
                  <w:tcW w:w="56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数量</w:t>
                  </w:r>
                </w:p>
              </w:tc>
              <w:tc>
                <w:tcPr>
                  <w:tcW w:w="6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日新鲜用水量</w:t>
                  </w:r>
                  <w:r>
                    <w:rPr>
                      <w:rFonts w:hint="eastAsia" w:ascii="Times New Roman" w:hAnsi="Times New Roman" w:cs="Times New Roman"/>
                      <w:b/>
                      <w:bCs/>
                      <w:color w:val="000000" w:themeColor="text1"/>
                      <w:sz w:val="21"/>
                      <w:szCs w:val="21"/>
                      <w:lang w:eastAsia="zh-CN"/>
                      <w14:textFill>
                        <w14:solidFill>
                          <w14:schemeClr w14:val="tx1"/>
                        </w14:solidFill>
                      </w14:textFill>
                    </w:rPr>
                    <w:t>（</w:t>
                  </w:r>
                  <w:r>
                    <w:rPr>
                      <w:rFonts w:hint="default" w:ascii="Times New Roman" w:hAnsi="Times New Roman" w:cs="Times New Roman"/>
                      <w:b/>
                      <w:bCs/>
                      <w:color w:val="000000" w:themeColor="text1"/>
                      <w:sz w:val="21"/>
                      <w:szCs w:val="21"/>
                      <w14:textFill>
                        <w14:solidFill>
                          <w14:schemeClr w14:val="tx1"/>
                        </w14:solidFill>
                      </w14:textFill>
                    </w:rPr>
                    <w:t>m</w:t>
                  </w:r>
                  <w:r>
                    <w:rPr>
                      <w:rFonts w:hint="default" w:ascii="Times New Roman" w:hAnsi="Times New Roman" w:cs="Times New Roman"/>
                      <w:b/>
                      <w:bCs/>
                      <w:color w:val="000000" w:themeColor="text1"/>
                      <w:sz w:val="21"/>
                      <w:szCs w:val="21"/>
                      <w:vertAlign w:val="superscript"/>
                      <w14:textFill>
                        <w14:solidFill>
                          <w14:schemeClr w14:val="tx1"/>
                        </w14:solidFill>
                      </w14:textFill>
                    </w:rPr>
                    <w:t>3</w:t>
                  </w:r>
                  <w:r>
                    <w:rPr>
                      <w:rFonts w:hint="default" w:ascii="Times New Roman" w:hAnsi="Times New Roman" w:cs="Times New Roman"/>
                      <w:b/>
                      <w:bCs/>
                      <w:color w:val="000000" w:themeColor="text1"/>
                      <w:sz w:val="21"/>
                      <w:szCs w:val="21"/>
                      <w14:textFill>
                        <w14:solidFill>
                          <w14:schemeClr w14:val="tx1"/>
                        </w14:solidFill>
                      </w14:textFill>
                    </w:rPr>
                    <w:t>/d</w:t>
                  </w:r>
                  <w:r>
                    <w:rPr>
                      <w:rFonts w:hint="eastAsia" w:ascii="Times New Roman" w:hAnsi="Times New Roman" w:cs="Times New Roman"/>
                      <w:b/>
                      <w:bCs/>
                      <w:color w:val="000000" w:themeColor="text1"/>
                      <w:sz w:val="21"/>
                      <w:szCs w:val="21"/>
                      <w:lang w:eastAsia="zh-CN"/>
                      <w14:textFill>
                        <w14:solidFill>
                          <w14:schemeClr w14:val="tx1"/>
                        </w14:solidFill>
                      </w14:textFill>
                    </w:rPr>
                    <w:t>）</w:t>
                  </w:r>
                </w:p>
              </w:tc>
              <w:tc>
                <w:tcPr>
                  <w:tcW w:w="76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日损耗量</w:t>
                  </w:r>
                  <w:r>
                    <w:rPr>
                      <w:rFonts w:hint="eastAsia" w:ascii="Times New Roman" w:hAnsi="Times New Roman" w:cs="Times New Roman"/>
                      <w:b/>
                      <w:bCs/>
                      <w:color w:val="000000" w:themeColor="text1"/>
                      <w:sz w:val="21"/>
                      <w:szCs w:val="21"/>
                      <w:lang w:eastAsia="zh-CN"/>
                      <w14:textFill>
                        <w14:solidFill>
                          <w14:schemeClr w14:val="tx1"/>
                        </w14:solidFill>
                      </w14:textFill>
                    </w:rPr>
                    <w:t>（</w:t>
                  </w:r>
                  <w:r>
                    <w:rPr>
                      <w:rFonts w:hint="default" w:ascii="Times New Roman" w:hAnsi="Times New Roman" w:cs="Times New Roman"/>
                      <w:b/>
                      <w:bCs/>
                      <w:color w:val="000000" w:themeColor="text1"/>
                      <w:sz w:val="21"/>
                      <w:szCs w:val="21"/>
                      <w14:textFill>
                        <w14:solidFill>
                          <w14:schemeClr w14:val="tx1"/>
                        </w14:solidFill>
                      </w14:textFill>
                    </w:rPr>
                    <w:t>m</w:t>
                  </w:r>
                  <w:r>
                    <w:rPr>
                      <w:rFonts w:hint="default" w:ascii="Times New Roman" w:hAnsi="Times New Roman" w:cs="Times New Roman"/>
                      <w:b/>
                      <w:bCs/>
                      <w:color w:val="000000" w:themeColor="text1"/>
                      <w:sz w:val="21"/>
                      <w:szCs w:val="21"/>
                      <w:vertAlign w:val="superscript"/>
                      <w14:textFill>
                        <w14:solidFill>
                          <w14:schemeClr w14:val="tx1"/>
                        </w14:solidFill>
                      </w14:textFill>
                    </w:rPr>
                    <w:t>3</w:t>
                  </w:r>
                  <w:r>
                    <w:rPr>
                      <w:rFonts w:hint="default" w:ascii="Times New Roman" w:hAnsi="Times New Roman" w:cs="Times New Roman"/>
                      <w:b/>
                      <w:bCs/>
                      <w:color w:val="000000" w:themeColor="text1"/>
                      <w:sz w:val="21"/>
                      <w:szCs w:val="21"/>
                      <w14:textFill>
                        <w14:solidFill>
                          <w14:schemeClr w14:val="tx1"/>
                        </w14:solidFill>
                      </w14:textFill>
                    </w:rPr>
                    <w:t>/d</w:t>
                  </w:r>
                  <w:r>
                    <w:rPr>
                      <w:rFonts w:hint="eastAsia" w:ascii="Times New Roman" w:hAnsi="Times New Roman" w:cs="Times New Roman"/>
                      <w:b/>
                      <w:bCs/>
                      <w:color w:val="000000" w:themeColor="text1"/>
                      <w:sz w:val="21"/>
                      <w:szCs w:val="21"/>
                      <w:lang w:eastAsia="zh-CN"/>
                      <w14:textFill>
                        <w14:solidFill>
                          <w14:schemeClr w14:val="tx1"/>
                        </w14:solidFill>
                      </w14:textFill>
                    </w:rPr>
                    <w:t>）</w:t>
                  </w:r>
                </w:p>
              </w:tc>
              <w:tc>
                <w:tcPr>
                  <w:tcW w:w="80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废水产生量</w:t>
                  </w:r>
                  <w:r>
                    <w:rPr>
                      <w:rFonts w:hint="eastAsia" w:ascii="Times New Roman" w:hAnsi="Times New Roman" w:cs="Times New Roman"/>
                      <w:b/>
                      <w:bCs/>
                      <w:color w:val="000000" w:themeColor="text1"/>
                      <w:sz w:val="21"/>
                      <w:szCs w:val="21"/>
                      <w:lang w:eastAsia="zh-CN"/>
                      <w14:textFill>
                        <w14:solidFill>
                          <w14:schemeClr w14:val="tx1"/>
                        </w14:solidFill>
                      </w14:textFill>
                    </w:rPr>
                    <w:t>（</w:t>
                  </w:r>
                  <w:r>
                    <w:rPr>
                      <w:rFonts w:hint="default" w:ascii="Times New Roman" w:hAnsi="Times New Roman" w:cs="Times New Roman"/>
                      <w:b/>
                      <w:bCs/>
                      <w:color w:val="000000" w:themeColor="text1"/>
                      <w:sz w:val="21"/>
                      <w:szCs w:val="21"/>
                      <w14:textFill>
                        <w14:solidFill>
                          <w14:schemeClr w14:val="tx1"/>
                        </w14:solidFill>
                      </w14:textFill>
                    </w:rPr>
                    <w:t>m</w:t>
                  </w:r>
                  <w:r>
                    <w:rPr>
                      <w:rFonts w:hint="default" w:ascii="Times New Roman" w:hAnsi="Times New Roman" w:cs="Times New Roman"/>
                      <w:b/>
                      <w:bCs/>
                      <w:color w:val="000000" w:themeColor="text1"/>
                      <w:sz w:val="21"/>
                      <w:szCs w:val="21"/>
                      <w:vertAlign w:val="superscript"/>
                      <w14:textFill>
                        <w14:solidFill>
                          <w14:schemeClr w14:val="tx1"/>
                        </w14:solidFill>
                      </w14:textFill>
                    </w:rPr>
                    <w:t>3</w:t>
                  </w:r>
                  <w:r>
                    <w:rPr>
                      <w:rFonts w:hint="default" w:ascii="Times New Roman" w:hAnsi="Times New Roman" w:cs="Times New Roman"/>
                      <w:b/>
                      <w:bCs/>
                      <w:color w:val="000000" w:themeColor="text1"/>
                      <w:sz w:val="21"/>
                      <w:szCs w:val="21"/>
                      <w14:textFill>
                        <w14:solidFill>
                          <w14:schemeClr w14:val="tx1"/>
                        </w14:solidFill>
                      </w14:textFill>
                    </w:rPr>
                    <w:t>/d</w:t>
                  </w:r>
                  <w:r>
                    <w:rPr>
                      <w:rFonts w:hint="eastAsia" w:ascii="Times New Roman" w:hAnsi="Times New Roman" w:cs="Times New Roman"/>
                      <w:b/>
                      <w:bCs/>
                      <w:color w:val="000000" w:themeColor="text1"/>
                      <w:sz w:val="21"/>
                      <w:szCs w:val="21"/>
                      <w:lang w:eastAsia="zh-CN"/>
                      <w14:textFill>
                        <w14:solidFill>
                          <w14:schemeClr w14:val="tx1"/>
                        </w14:solidFill>
                      </w14:textFill>
                    </w:rPr>
                    <w:t>）</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4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员工生活用水</w:t>
                  </w:r>
                </w:p>
              </w:tc>
              <w:tc>
                <w:tcPr>
                  <w:tcW w:w="93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35</w:t>
                  </w:r>
                  <w:r>
                    <w:rPr>
                      <w:rFonts w:hint="default" w:ascii="Times New Roman" w:hAnsi="Times New Roman" w:cs="Times New Roman"/>
                      <w:color w:val="000000" w:themeColor="text1"/>
                      <w:sz w:val="21"/>
                      <w:szCs w:val="21"/>
                      <w14:textFill>
                        <w14:solidFill>
                          <w14:schemeClr w14:val="tx1"/>
                        </w14:solidFill>
                      </w14:textFill>
                    </w:rPr>
                    <w:t>L/（人.d）</w:t>
                  </w:r>
                </w:p>
              </w:tc>
              <w:tc>
                <w:tcPr>
                  <w:tcW w:w="56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10</w:t>
                  </w:r>
                  <w:r>
                    <w:rPr>
                      <w:rFonts w:hint="default" w:ascii="Times New Roman" w:hAnsi="Times New Roman" w:cs="Times New Roman"/>
                      <w:color w:val="000000" w:themeColor="text1"/>
                      <w:sz w:val="21"/>
                      <w:szCs w:val="21"/>
                      <w14:textFill>
                        <w14:solidFill>
                          <w14:schemeClr w14:val="tx1"/>
                        </w14:solidFill>
                      </w14:textFill>
                    </w:rPr>
                    <w:t>人</w:t>
                  </w:r>
                </w:p>
              </w:tc>
              <w:tc>
                <w:tcPr>
                  <w:tcW w:w="6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0.35</w:t>
                  </w:r>
                </w:p>
              </w:tc>
              <w:tc>
                <w:tcPr>
                  <w:tcW w:w="76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0.07</w:t>
                  </w:r>
                </w:p>
              </w:tc>
              <w:tc>
                <w:tcPr>
                  <w:tcW w:w="80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0.28</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4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b/>
                      <w:bCs/>
                      <w:color w:val="000000" w:themeColor="text1"/>
                      <w:sz w:val="21"/>
                      <w:szCs w:val="21"/>
                      <w:lang w:eastAsia="zh-CN"/>
                      <w14:textFill>
                        <w14:solidFill>
                          <w14:schemeClr w14:val="tx1"/>
                        </w14:solidFill>
                      </w14:textFill>
                    </w:rPr>
                  </w:pPr>
                  <w:r>
                    <w:rPr>
                      <w:rFonts w:hint="eastAsia" w:ascii="Times New Roman" w:hAnsi="Times New Roman" w:cs="Times New Roman"/>
                      <w:b/>
                      <w:bCs/>
                      <w:color w:val="000000" w:themeColor="text1"/>
                      <w:sz w:val="21"/>
                      <w:szCs w:val="21"/>
                      <w:lang w:eastAsia="zh-CN"/>
                      <w14:textFill>
                        <w14:solidFill>
                          <w14:schemeClr w14:val="tx1"/>
                        </w14:solidFill>
                      </w14:textFill>
                    </w:rPr>
                    <w:t>门窗清洗用水</w:t>
                  </w:r>
                </w:p>
              </w:tc>
              <w:tc>
                <w:tcPr>
                  <w:tcW w:w="93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10</w:t>
                  </w:r>
                  <w:r>
                    <w:rPr>
                      <w:rFonts w:hint="default" w:ascii="Times New Roman" w:hAnsi="Times New Roman" w:cs="Times New Roman"/>
                      <w:color w:val="000000" w:themeColor="text1"/>
                      <w:sz w:val="21"/>
                      <w:szCs w:val="21"/>
                      <w14:textFill>
                        <w14:solidFill>
                          <w14:schemeClr w14:val="tx1"/>
                        </w14:solidFill>
                      </w14:textFill>
                    </w:rPr>
                    <w:t>L/</w:t>
                  </w:r>
                  <w:r>
                    <w:rPr>
                      <w:rFonts w:hint="eastAsia" w:ascii="Times New Roman" w:hAnsi="Times New Roman" w:cs="Times New Roman"/>
                      <w:color w:val="000000" w:themeColor="text1"/>
                      <w:sz w:val="21"/>
                      <w:szCs w:val="21"/>
                      <w:lang w:val="en-US" w:eastAsia="zh-CN"/>
                      <w14:textFill>
                        <w14:solidFill>
                          <w14:schemeClr w14:val="tx1"/>
                        </w14:solidFill>
                      </w14:textFill>
                    </w:rPr>
                    <w:t>m</w:t>
                  </w:r>
                  <w:r>
                    <w:rPr>
                      <w:rFonts w:hint="eastAsia" w:ascii="Times New Roman" w:hAnsi="Times New Roman" w:cs="Times New Roman"/>
                      <w:color w:val="000000" w:themeColor="text1"/>
                      <w:sz w:val="21"/>
                      <w:szCs w:val="21"/>
                      <w:vertAlign w:val="superscript"/>
                      <w:lang w:val="en-US" w:eastAsia="zh-CN"/>
                      <w14:textFill>
                        <w14:solidFill>
                          <w14:schemeClr w14:val="tx1"/>
                        </w14:solidFill>
                      </w14:textFill>
                    </w:rPr>
                    <w:t>2</w:t>
                  </w:r>
                </w:p>
              </w:tc>
              <w:tc>
                <w:tcPr>
                  <w:tcW w:w="56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30000m</w:t>
                  </w:r>
                  <w:r>
                    <w:rPr>
                      <w:rFonts w:hint="eastAsia" w:ascii="Times New Roman" w:hAnsi="Times New Roman" w:cs="Times New Roman"/>
                      <w:color w:val="000000" w:themeColor="text1"/>
                      <w:sz w:val="21"/>
                      <w:szCs w:val="21"/>
                      <w:vertAlign w:val="superscript"/>
                      <w:lang w:val="en-US" w:eastAsia="zh-CN"/>
                      <w14:textFill>
                        <w14:solidFill>
                          <w14:schemeClr w14:val="tx1"/>
                        </w14:solidFill>
                      </w14:textFill>
                    </w:rPr>
                    <w:t>2</w:t>
                  </w:r>
                </w:p>
              </w:tc>
              <w:tc>
                <w:tcPr>
                  <w:tcW w:w="6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1</w:t>
                  </w:r>
                </w:p>
              </w:tc>
              <w:tc>
                <w:tcPr>
                  <w:tcW w:w="76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0.2</w:t>
                  </w:r>
                </w:p>
              </w:tc>
              <w:tc>
                <w:tcPr>
                  <w:tcW w:w="80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0.8</w:t>
                  </w:r>
                </w:p>
              </w:tc>
            </w:tr>
          </w:tbl>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10" w:firstLineChars="200"/>
              <w:textAlignment w:val="auto"/>
              <w:rPr>
                <w:rFonts w:hint="default" w:ascii="Times New Roman" w:hAnsi="Times New Roman" w:cs="Times New Roman" w:eastAsiaTheme="minorEastAsia"/>
                <w:b/>
                <w:bCs/>
                <w:color w:val="000000" w:themeColor="text1"/>
                <w:spacing w:val="-3"/>
                <w:sz w:val="21"/>
                <w:highlight w:val="none"/>
                <w:lang w:val="en-US" w:eastAsia="zh-CN"/>
                <w14:textFill>
                  <w14:solidFill>
                    <w14:schemeClr w14:val="tx1"/>
                  </w14:solidFill>
                </w14:textFill>
              </w:rPr>
            </w:pPr>
            <w:r>
              <w:rPr>
                <w:rFonts w:hint="default" w:ascii="Times New Roman" w:hAnsi="Times New Roman" w:cs="Times New Roman" w:eastAsiaTheme="minorEastAsia"/>
                <w:b/>
                <w:bCs/>
                <w:color w:val="000000" w:themeColor="text1"/>
                <w:spacing w:val="-3"/>
                <w:sz w:val="21"/>
                <w:highlight w:val="none"/>
                <w:lang w:val="en-US" w:eastAsia="zh-CN"/>
                <w14:textFill>
                  <w14:solidFill>
                    <w14:schemeClr w14:val="tx1"/>
                  </w14:solidFill>
                </w14:textFill>
              </w:rPr>
              <w:t>6、供电</w:t>
            </w:r>
          </w:p>
          <w:p>
            <w:pPr>
              <w:pStyle w:val="32"/>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rightChars="0" w:firstLine="408" w:firstLineChars="200"/>
              <w:jc w:val="both"/>
              <w:textAlignment w:val="auto"/>
              <w:rPr>
                <w:rFonts w:hint="default" w:ascii="Times New Roman" w:hAnsi="Times New Roman" w:cs="Times New Roman" w:eastAsiaTheme="minorEastAsia"/>
                <w:color w:val="000000" w:themeColor="text1"/>
                <w:spacing w:val="-3"/>
                <w:sz w:val="21"/>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spacing w:val="-3"/>
                <w:sz w:val="21"/>
                <w:highlight w:val="none"/>
                <w:lang w:val="en-US" w:eastAsia="zh-CN"/>
                <w14:textFill>
                  <w14:solidFill>
                    <w14:schemeClr w14:val="tx1"/>
                  </w14:solidFill>
                </w14:textFill>
              </w:rPr>
              <w:t>本项目供电依托市政供电系统，厂区设置变电站。</w:t>
            </w:r>
          </w:p>
          <w:p>
            <w:pPr>
              <w:pStyle w:val="32"/>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rightChars="0" w:firstLine="410" w:firstLineChars="200"/>
              <w:jc w:val="both"/>
              <w:textAlignment w:val="auto"/>
              <w:rPr>
                <w:rFonts w:hint="default" w:ascii="Times New Roman" w:hAnsi="Times New Roman" w:cs="Times New Roman" w:eastAsiaTheme="minorEastAsia"/>
                <w:b/>
                <w:bCs/>
                <w:color w:val="000000" w:themeColor="text1"/>
                <w:spacing w:val="-3"/>
                <w:sz w:val="21"/>
                <w:highlight w:val="none"/>
                <w:lang w:val="en-US" w:eastAsia="zh-CN"/>
                <w14:textFill>
                  <w14:solidFill>
                    <w14:schemeClr w14:val="tx1"/>
                  </w14:solidFill>
                </w14:textFill>
              </w:rPr>
            </w:pPr>
            <w:r>
              <w:rPr>
                <w:rFonts w:hint="default" w:ascii="Times New Roman" w:hAnsi="Times New Roman" w:cs="Times New Roman" w:eastAsiaTheme="minorEastAsia"/>
                <w:b/>
                <w:bCs/>
                <w:color w:val="000000" w:themeColor="text1"/>
                <w:spacing w:val="-3"/>
                <w:sz w:val="21"/>
                <w:highlight w:val="none"/>
                <w:lang w:val="en-US" w:eastAsia="zh-CN"/>
                <w14:textFill>
                  <w14:solidFill>
                    <w14:schemeClr w14:val="tx1"/>
                  </w14:solidFill>
                </w14:textFill>
              </w:rPr>
              <w:t>7、供暖</w:t>
            </w:r>
          </w:p>
          <w:p>
            <w:pPr>
              <w:pStyle w:val="32"/>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rightChars="0" w:firstLine="408" w:firstLineChars="200"/>
              <w:jc w:val="both"/>
              <w:textAlignment w:val="auto"/>
              <w:rPr>
                <w:rFonts w:hint="default" w:ascii="Times New Roman" w:hAnsi="Times New Roman" w:cs="Times New Roman" w:eastAsiaTheme="minorEastAsia"/>
                <w:color w:val="000000" w:themeColor="text1"/>
                <w:spacing w:val="-3"/>
                <w:sz w:val="21"/>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spacing w:val="-3"/>
                <w:sz w:val="21"/>
                <w:highlight w:val="none"/>
                <w:lang w:val="en-US" w:eastAsia="zh-CN"/>
                <w14:textFill>
                  <w14:solidFill>
                    <w14:schemeClr w14:val="tx1"/>
                  </w14:solidFill>
                </w14:textFill>
              </w:rPr>
              <w:t>本项目员工供暖采用空调。</w:t>
            </w:r>
          </w:p>
          <w:p>
            <w:pPr>
              <w:pStyle w:val="32"/>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10" w:firstLineChars="200"/>
              <w:jc w:val="both"/>
              <w:textAlignment w:val="auto"/>
              <w:rPr>
                <w:rFonts w:hint="default" w:ascii="Times New Roman" w:hAnsi="Times New Roman" w:cs="Times New Roman" w:eastAsiaTheme="minorEastAsia"/>
                <w:b/>
                <w:bCs/>
                <w:color w:val="000000" w:themeColor="text1"/>
                <w:spacing w:val="-3"/>
                <w:sz w:val="21"/>
                <w:highlight w:val="none"/>
                <w:lang w:val="en-US" w:eastAsia="zh-CN"/>
                <w14:textFill>
                  <w14:solidFill>
                    <w14:schemeClr w14:val="tx1"/>
                  </w14:solidFill>
                </w14:textFill>
              </w:rPr>
            </w:pPr>
            <w:r>
              <w:rPr>
                <w:rFonts w:hint="default" w:ascii="Times New Roman" w:hAnsi="Times New Roman" w:cs="Times New Roman" w:eastAsiaTheme="minorEastAsia"/>
                <w:b/>
                <w:bCs/>
                <w:color w:val="000000" w:themeColor="text1"/>
                <w:spacing w:val="-3"/>
                <w:sz w:val="21"/>
                <w:highlight w:val="none"/>
                <w:lang w:val="en-US" w:eastAsia="zh-CN"/>
                <w14:textFill>
                  <w14:solidFill>
                    <w14:schemeClr w14:val="tx1"/>
                  </w14:solidFill>
                </w14:textFill>
              </w:rPr>
              <w:t>8、劳动定员以及工作制度</w:t>
            </w:r>
          </w:p>
          <w:p>
            <w:pPr>
              <w:keepNext w:val="0"/>
              <w:keepLines w:val="0"/>
              <w:suppressLineNumbers w:val="0"/>
              <w:adjustRightInd w:val="0"/>
              <w:snapToGrid w:val="0"/>
              <w:spacing w:before="0" w:beforeAutospacing="0" w:after="0" w:afterAutospacing="0" w:line="360" w:lineRule="auto"/>
              <w:ind w:left="0" w:right="0" w:firstLine="408" w:firstLineChars="200"/>
              <w:rPr>
                <w:rFonts w:hint="eastAsia" w:ascii="Times New Roman" w:hAnsi="Times New Roman" w:cs="Times New Roman" w:eastAsiaTheme="minorEastAsia"/>
                <w:color w:val="000000" w:themeColor="text1"/>
                <w:spacing w:val="-3"/>
                <w:sz w:val="21"/>
                <w:highlight w:val="yellow"/>
                <w:lang w:val="en-US" w:eastAsia="zh-CN"/>
                <w14:textFill>
                  <w14:solidFill>
                    <w14:schemeClr w14:val="tx1"/>
                  </w14:solidFill>
                </w14:textFill>
              </w:rPr>
            </w:pPr>
            <w:bookmarkStart w:id="3" w:name="_Hlk53394069"/>
            <w:r>
              <w:rPr>
                <w:rFonts w:hint="default" w:ascii="Times New Roman" w:hAnsi="Times New Roman" w:cs="Times New Roman" w:eastAsiaTheme="minorEastAsia"/>
                <w:color w:val="000000" w:themeColor="text1"/>
                <w:spacing w:val="-3"/>
                <w:kern w:val="2"/>
                <w:sz w:val="21"/>
                <w:szCs w:val="24"/>
                <w:highlight w:val="none"/>
                <w:lang w:val="en-US" w:eastAsia="zh-CN" w:bidi="zh-CN"/>
                <w14:textFill>
                  <w14:solidFill>
                    <w14:schemeClr w14:val="tx1"/>
                  </w14:solidFill>
                </w14:textFill>
              </w:rPr>
              <w:t>本项目劳动定员10人，年工作300天，不提供食宿</w:t>
            </w:r>
            <w:r>
              <w:rPr>
                <w:rFonts w:hint="eastAsia" w:ascii="Times New Roman" w:hAnsi="Times New Roman" w:cs="Times New Roman" w:eastAsiaTheme="minorEastAsia"/>
                <w:color w:val="000000" w:themeColor="text1"/>
                <w:spacing w:val="-3"/>
                <w:kern w:val="2"/>
                <w:sz w:val="21"/>
                <w:szCs w:val="24"/>
                <w:highlight w:val="none"/>
                <w:lang w:val="en-US" w:eastAsia="zh-CN" w:bidi="zh-CN"/>
                <w14:textFill>
                  <w14:solidFill>
                    <w14:schemeClr w14:val="tx1"/>
                  </w14:solidFill>
                </w14:textFill>
              </w:rPr>
              <w:t>，</w:t>
            </w:r>
            <w:r>
              <w:rPr>
                <w:rFonts w:hint="default" w:ascii="Times New Roman" w:hAnsi="Times New Roman" w:cs="Times New Roman" w:eastAsiaTheme="minorEastAsia"/>
                <w:color w:val="000000" w:themeColor="text1"/>
                <w:spacing w:val="-3"/>
                <w:kern w:val="2"/>
                <w:sz w:val="21"/>
                <w:szCs w:val="24"/>
                <w:highlight w:val="none"/>
                <w:lang w:val="en-US" w:eastAsia="zh-CN" w:bidi="zh-CN"/>
                <w14:textFill>
                  <w14:solidFill>
                    <w14:schemeClr w14:val="tx1"/>
                  </w14:solidFill>
                </w14:textFill>
              </w:rPr>
              <w:t>工作制度为</w:t>
            </w:r>
            <w:r>
              <w:rPr>
                <w:rFonts w:hint="eastAsia" w:ascii="Times New Roman" w:hAnsi="Times New Roman" w:cs="Times New Roman" w:eastAsiaTheme="minorEastAsia"/>
                <w:color w:val="000000" w:themeColor="text1"/>
                <w:spacing w:val="-3"/>
                <w:kern w:val="2"/>
                <w:sz w:val="21"/>
                <w:szCs w:val="24"/>
                <w:highlight w:val="none"/>
                <w:lang w:val="en-US" w:eastAsia="zh-CN" w:bidi="zh-CN"/>
                <w14:textFill>
                  <w14:solidFill>
                    <w14:schemeClr w14:val="tx1"/>
                  </w14:solidFill>
                </w14:textFill>
              </w:rPr>
              <w:t>二</w:t>
            </w:r>
            <w:r>
              <w:rPr>
                <w:rFonts w:hint="default" w:ascii="Times New Roman" w:hAnsi="Times New Roman" w:cs="Times New Roman" w:eastAsiaTheme="minorEastAsia"/>
                <w:color w:val="000000" w:themeColor="text1"/>
                <w:spacing w:val="-3"/>
                <w:kern w:val="2"/>
                <w:sz w:val="21"/>
                <w:szCs w:val="24"/>
                <w:highlight w:val="none"/>
                <w:lang w:val="en-US" w:eastAsia="zh-CN" w:bidi="zh-CN"/>
                <w14:textFill>
                  <w14:solidFill>
                    <w14:schemeClr w14:val="tx1"/>
                  </w14:solidFill>
                </w14:textFill>
              </w:rPr>
              <w:t>班制（夜间不生产），每天工作时间为14h。</w:t>
            </w:r>
            <w:bookmarkEnd w:id="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3"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7"/>
              <w:widowControl/>
              <w:adjustRightInd w:val="0"/>
              <w:snapToGrid w:val="0"/>
              <w:spacing w:before="0" w:beforeAutospacing="0" w:after="0" w:afterAutospacing="0"/>
              <w:ind w:left="0" w:right="0"/>
              <w:jc w:val="center"/>
              <w:rPr>
                <w:rFonts w:hint="default" w:ascii="Times New Roman" w:hAnsi="Times New Roman" w:cs="Times New Roman"/>
                <w:color w:val="000000" w:themeColor="text1"/>
                <w:kern w:val="2"/>
                <w:sz w:val="21"/>
                <w:szCs w:val="21"/>
                <w:lang w:val="en-US"/>
                <w14:textFill>
                  <w14:solidFill>
                    <w14:schemeClr w14:val="tx1"/>
                  </w14:solidFill>
                </w14:textFill>
              </w:rPr>
            </w:pPr>
            <w:r>
              <w:rPr>
                <w:rFonts w:hint="default" w:ascii="Times New Roman" w:hAnsi="Times New Roman" w:cs="Times New Roman"/>
                <w:color w:val="000000" w:themeColor="text1"/>
                <w:kern w:val="2"/>
                <w:sz w:val="21"/>
                <w:szCs w:val="21"/>
                <w14:textFill>
                  <w14:solidFill>
                    <w14:schemeClr w14:val="tx1"/>
                  </w14:solidFill>
                </w14:textFill>
              </w:rPr>
              <w:t>工艺流程和产排污环节</w:t>
            </w:r>
          </w:p>
        </w:tc>
        <w:tc>
          <w:tcPr>
            <w:tcW w:w="8161" w:type="dxa"/>
            <w:tcBorders>
              <w:top w:val="single" w:color="auto" w:sz="4" w:space="0"/>
              <w:left w:val="single" w:color="auto" w:sz="4" w:space="0"/>
              <w:bottom w:val="single" w:color="auto" w:sz="4" w:space="0"/>
              <w:right w:val="single" w:color="auto" w:sz="8" w:space="0"/>
            </w:tcBorders>
            <w:shd w:val="clear" w:color="auto" w:fill="auto"/>
            <w:vAlign w:val="top"/>
          </w:tcPr>
          <w:p>
            <w:pPr>
              <w:pStyle w:val="2"/>
              <w:keepNext w:val="0"/>
              <w:keepLines w:val="0"/>
              <w:pageBreakBefore w:val="0"/>
              <w:widowControl w:val="0"/>
              <w:suppressLineNumbers w:val="0"/>
              <w:tabs>
                <w:tab w:val="left" w:pos="1639"/>
              </w:tabs>
              <w:kinsoku/>
              <w:wordWrap/>
              <w:overflowPunct/>
              <w:topLinePunct w:val="0"/>
              <w:autoSpaceDE/>
              <w:autoSpaceDN/>
              <w:bidi w:val="0"/>
              <w:adjustRightInd w:val="0"/>
              <w:snapToGrid/>
              <w:spacing w:before="0" w:beforeAutospacing="0" w:after="0" w:afterAutospacing="0" w:line="360" w:lineRule="auto"/>
              <w:ind w:left="0" w:leftChars="0" w:right="0" w:firstLine="420" w:firstLineChars="200"/>
              <w:textAlignment w:val="auto"/>
              <w:rPr>
                <w:rFonts w:hint="eastAsia" w:ascii="宋体" w:hAnsi="宋体" w:eastAsia="宋体"/>
                <w:b w:val="0"/>
                <w:bCs w:val="0"/>
                <w:color w:val="000000"/>
                <w:sz w:val="21"/>
                <w:szCs w:val="21"/>
                <w:lang w:eastAsia="zh-CN"/>
              </w:rPr>
            </w:pPr>
            <w:r>
              <w:rPr>
                <w:rFonts w:hint="eastAsia" w:ascii="宋体" w:hAnsi="宋体" w:eastAsia="宋体"/>
                <w:b w:val="0"/>
                <w:bCs w:val="0"/>
                <w:snapToGrid w:val="0"/>
                <w:color w:val="000000"/>
                <w:kern w:val="0"/>
                <w:sz w:val="21"/>
                <w:szCs w:val="21"/>
              </w:rPr>
              <w:t>塑钢门窗</w:t>
            </w:r>
            <w:r>
              <w:rPr>
                <w:rFonts w:ascii="宋体" w:hAnsi="宋体" w:eastAsia="宋体"/>
                <w:b w:val="0"/>
                <w:bCs w:val="0"/>
                <w:snapToGrid w:val="0"/>
                <w:color w:val="000000"/>
                <w:kern w:val="0"/>
                <w:sz w:val="21"/>
                <w:szCs w:val="21"/>
              </w:rPr>
              <w:t>生产工艺流程</w:t>
            </w:r>
            <w:r>
              <w:rPr>
                <w:rFonts w:hint="eastAsia"/>
                <w:b w:val="0"/>
                <w:bCs w:val="0"/>
                <w:snapToGrid w:val="0"/>
                <w:color w:val="000000"/>
                <w:kern w:val="0"/>
                <w:sz w:val="21"/>
                <w:szCs w:val="21"/>
                <w:lang w:eastAsia="zh-CN"/>
              </w:rPr>
              <w:t>如下所示：</w: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auto"/>
              <w:ind w:left="0" w:right="0"/>
              <w:jc w:val="center"/>
              <w:textAlignment w:val="auto"/>
              <w:rPr>
                <w:color w:val="000000"/>
                <w:sz w:val="21"/>
                <w:szCs w:val="21"/>
              </w:rPr>
            </w:pPr>
            <w:r>
              <w:rPr>
                <w:color w:val="000000"/>
                <w:sz w:val="21"/>
                <w:szCs w:val="21"/>
              </w:rPr>
              <w:object>
                <v:shape id="_x0000_i1025" o:spt="75" alt="" type="#_x0000_t75" style="height:377.25pt;width:251.2pt;" o:ole="t" filled="f" o:preferrelative="t" stroked="f" coordsize="21600,21600">
                  <v:path/>
                  <v:fill on="f" focussize="0,0"/>
                  <v:stroke on="f"/>
                  <v:imagedata r:id="rId6" o:title=""/>
                  <o:lock v:ext="edit" aspectratio="t"/>
                  <w10:wrap type="none"/>
                  <w10:anchorlock/>
                </v:shape>
                <o:OLEObject Type="Embed" ProgID="Visio.Drawing.11" ShapeID="_x0000_i1025" DrawAspect="Content" ObjectID="_1468075725" r:id="rId5">
                  <o:LockedField>false</o:LockedField>
                </o:OLEObject>
              </w:objec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auto"/>
              <w:ind w:left="0" w:right="0"/>
              <w:jc w:val="center"/>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图</w:t>
            </w:r>
            <w:r>
              <w:rPr>
                <w:rFonts w:hint="default" w:ascii="Times New Roman" w:hAnsi="Times New Roman" w:cs="Times New Roman"/>
                <w:b/>
                <w:color w:val="000000"/>
                <w:sz w:val="21"/>
                <w:szCs w:val="21"/>
                <w:lang w:val="en-US" w:eastAsia="zh-CN"/>
              </w:rPr>
              <w:t>2</w:t>
            </w:r>
            <w:r>
              <w:rPr>
                <w:rFonts w:hint="default" w:ascii="Times New Roman" w:hAnsi="Times New Roman" w:cs="Times New Roman"/>
                <w:b/>
                <w:color w:val="000000"/>
                <w:sz w:val="21"/>
                <w:szCs w:val="21"/>
              </w:rPr>
              <w:t xml:space="preserve">  塑钢门窗生产工艺流程及产污环节图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val="0"/>
                <w:bCs w:val="0"/>
                <w:snapToGrid w:val="0"/>
                <w:color w:val="000000"/>
                <w:kern w:val="0"/>
                <w:sz w:val="21"/>
                <w:szCs w:val="21"/>
              </w:rPr>
            </w:pPr>
            <w:r>
              <w:rPr>
                <w:rFonts w:hint="default" w:ascii="Times New Roman" w:hAnsi="Times New Roman" w:cs="Times New Roman"/>
                <w:b w:val="0"/>
                <w:bCs w:val="0"/>
                <w:snapToGrid w:val="0"/>
                <w:color w:val="000000"/>
                <w:kern w:val="0"/>
                <w:sz w:val="21"/>
                <w:szCs w:val="21"/>
              </w:rPr>
              <w:t>塑钢门窗生产工艺流程简述</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①切割、下料：对PVC型材、钢衬和玻璃按照客户的要求进行下料切割，将原料裁至所需要的尺寸；</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②钻铣：门窗框扇进行钻孔，切割至合适尺寸的原料按照标准要求用铣床进行铣削，用V型切割锯对切割好的型材开V型口；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③加装钢衬：为了增多型材的钢性，在塑料异型材内腔中填入增多抗拉弯感召的钢衬（加强筋）；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④密封胶条嵌装：门窗框四周安装密封胶条；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⑤焊接组装：四位焊机自带电热板（电加热，不使用焊条），加热至240-250℃，加热时间20-30秒，对PVC型材进行挤压对接组装；</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⑥清角：去除焊接后所产生的焊缝表面突出部分；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⑦安装五金件：把门窗的框扇以及各种五金件装配起来形成完整框架；</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⑧玻璃安装：塑料型材玻璃压条锯进行压条。该密封胶条使用的材料是三元乙丙橡胶，其优点是：耐候性好，耐热性好，密封性好，安装方便可靠，水密气密性高，该工序玻璃不存在磨边、双层玻璃粘接等工艺。</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lang w:val="en-US"/>
                <w14:textFill>
                  <w14:solidFill>
                    <w14:schemeClr w14:val="tx1"/>
                  </w14:solidFill>
                </w14:textFill>
              </w:rPr>
            </w:pPr>
            <w:r>
              <w:rPr>
                <w:rFonts w:hint="default" w:ascii="Times New Roman" w:hAnsi="Times New Roman" w:cs="Times New Roman"/>
                <w:b w:val="0"/>
                <w:bCs w:val="0"/>
                <w:color w:val="000000"/>
                <w:sz w:val="21"/>
                <w:szCs w:val="21"/>
              </w:rPr>
              <w:t>⑨包装出库：通过尺寸等要素的检验后，</w:t>
            </w:r>
            <w:r>
              <w:rPr>
                <w:rFonts w:hint="default" w:ascii="Times New Roman" w:hAnsi="Times New Roman" w:cs="Times New Roman"/>
                <w:color w:val="000000"/>
                <w:sz w:val="21"/>
                <w:szCs w:val="21"/>
              </w:rPr>
              <w:t>合</w:t>
            </w:r>
            <w:r>
              <w:rPr>
                <w:color w:val="000000"/>
                <w:sz w:val="21"/>
                <w:szCs w:val="21"/>
              </w:rPr>
              <w:t>格产品包装入库准备出售。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72" w:hRule="atLeast"/>
          <w:jc w:val="center"/>
        </w:trPr>
        <w:tc>
          <w:tcPr>
            <w:tcW w:w="823" w:type="dxa"/>
            <w:tcBorders>
              <w:top w:val="single" w:color="auto" w:sz="4" w:space="0"/>
              <w:left w:val="single" w:color="auto" w:sz="8" w:space="0"/>
              <w:bottom w:val="single" w:color="auto" w:sz="8" w:space="0"/>
              <w:right w:val="single" w:color="auto" w:sz="4" w:space="0"/>
            </w:tcBorders>
            <w:shd w:val="clear" w:color="auto" w:fill="auto"/>
            <w:vAlign w:val="center"/>
          </w:tcPr>
          <w:p>
            <w:pPr>
              <w:pStyle w:val="17"/>
              <w:widowControl/>
              <w:adjustRightInd w:val="0"/>
              <w:snapToGrid w:val="0"/>
              <w:spacing w:before="0" w:beforeAutospacing="0" w:after="0" w:afterAutospacing="0"/>
              <w:ind w:left="0" w:right="0"/>
              <w:jc w:val="center"/>
              <w:rPr>
                <w:rFonts w:hint="default" w:ascii="Times New Roman" w:hAnsi="Times New Roman" w:cs="Times New Roman"/>
                <w:color w:val="000000" w:themeColor="text1"/>
                <w:kern w:val="2"/>
                <w:sz w:val="21"/>
                <w:szCs w:val="21"/>
                <w:lang w:val="en-US"/>
                <w14:textFill>
                  <w14:solidFill>
                    <w14:schemeClr w14:val="tx1"/>
                  </w14:solidFill>
                </w14:textFill>
              </w:rPr>
            </w:pPr>
            <w:r>
              <w:rPr>
                <w:rFonts w:hint="default" w:ascii="Times New Roman" w:hAnsi="Times New Roman" w:cs="Times New Roman"/>
                <w:bCs/>
                <w:color w:val="000000" w:themeColor="text1"/>
                <w:kern w:val="2"/>
                <w:sz w:val="21"/>
                <w:szCs w:val="21"/>
                <w14:textFill>
                  <w14:solidFill>
                    <w14:schemeClr w14:val="tx1"/>
                  </w14:solidFill>
                </w14:textFill>
              </w:rPr>
              <w:t>与项目有关的原有环境污染问题</w:t>
            </w:r>
          </w:p>
        </w:tc>
        <w:tc>
          <w:tcPr>
            <w:tcW w:w="8161" w:type="dxa"/>
            <w:tcBorders>
              <w:top w:val="single" w:color="auto" w:sz="4" w:space="0"/>
              <w:left w:val="single" w:color="auto" w:sz="4" w:space="0"/>
              <w:bottom w:val="single" w:color="auto" w:sz="8" w:space="0"/>
              <w:right w:val="single" w:color="auto" w:sz="8" w:space="0"/>
            </w:tcBorders>
            <w:shd w:val="clear" w:color="auto" w:fill="auto"/>
            <w:vAlign w:val="top"/>
          </w:tcPr>
          <w:p>
            <w:pPr>
              <w:pStyle w:val="15"/>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pStyle w:val="2"/>
              <w:keepNext w:val="0"/>
              <w:keepLines w:val="0"/>
              <w:suppressLineNumbers w:val="0"/>
              <w:spacing w:before="0" w:beforeAutospacing="0" w:after="0" w:afterAutospacing="0"/>
              <w:ind w:right="0"/>
              <w:rPr>
                <w:rFonts w:hint="default"/>
                <w:color w:val="000000" w:themeColor="text1"/>
                <w:lang w:val="en-US" w:eastAsia="zh-CN"/>
                <w14:textFill>
                  <w14:solidFill>
                    <w14:schemeClr w14:val="tx1"/>
                  </w14:solidFill>
                </w14:textFill>
              </w:rPr>
            </w:pPr>
          </w:p>
          <w:p>
            <w:pPr>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pStyle w:val="2"/>
              <w:keepNext w:val="0"/>
              <w:keepLines w:val="0"/>
              <w:suppressLineNumbers w:val="0"/>
              <w:spacing w:before="0" w:beforeAutospacing="0" w:after="0" w:afterAutospacing="0"/>
              <w:ind w:right="0"/>
              <w:rPr>
                <w:rFonts w:hint="default"/>
                <w:color w:val="000000" w:themeColor="text1"/>
                <w:lang w:val="en-US" w:eastAsia="zh-CN"/>
                <w14:textFill>
                  <w14:solidFill>
                    <w14:schemeClr w14:val="tx1"/>
                  </w14:solidFill>
                </w14:textFill>
              </w:rPr>
            </w:pPr>
          </w:p>
          <w:p>
            <w:pPr>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pStyle w:val="2"/>
              <w:keepNext w:val="0"/>
              <w:keepLines w:val="0"/>
              <w:suppressLineNumbers w:val="0"/>
              <w:spacing w:before="0" w:beforeAutospacing="0" w:after="0" w:afterAutospacing="0"/>
              <w:ind w:right="0"/>
              <w:rPr>
                <w:rFonts w:hint="default"/>
                <w:color w:val="000000" w:themeColor="text1"/>
                <w:lang w:val="en-US" w:eastAsia="zh-CN"/>
                <w14:textFill>
                  <w14:solidFill>
                    <w14:schemeClr w14:val="tx1"/>
                  </w14:solidFill>
                </w14:textFill>
              </w:rPr>
            </w:pPr>
          </w:p>
          <w:p>
            <w:pPr>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pStyle w:val="2"/>
              <w:keepNext w:val="0"/>
              <w:keepLines w:val="0"/>
              <w:suppressLineNumbers w:val="0"/>
              <w:spacing w:before="0" w:beforeAutospacing="0" w:after="0" w:afterAutospacing="0"/>
              <w:ind w:right="0"/>
              <w:rPr>
                <w:rFonts w:hint="default"/>
                <w:color w:val="000000" w:themeColor="text1"/>
                <w:lang w:val="en-US" w:eastAsia="zh-CN"/>
                <w14:textFill>
                  <w14:solidFill>
                    <w14:schemeClr w14:val="tx1"/>
                  </w14:solidFill>
                </w14:textFill>
              </w:rPr>
            </w:pPr>
          </w:p>
          <w:p>
            <w:pPr>
              <w:pStyle w:val="2"/>
              <w:keepNext w:val="0"/>
              <w:keepLines w:val="0"/>
              <w:suppressLineNumbers w:val="0"/>
              <w:spacing w:before="0" w:beforeAutospacing="0" w:after="0" w:afterAutospacing="0"/>
              <w:ind w:right="0"/>
              <w:rPr>
                <w:rFonts w:hint="default"/>
                <w:color w:val="000000" w:themeColor="text1"/>
                <w:lang w:val="en-US" w:eastAsia="zh-CN"/>
                <w14:textFill>
                  <w14:solidFill>
                    <w14:schemeClr w14:val="tx1"/>
                  </w14:solidFill>
                </w14:textFill>
              </w:rPr>
            </w:pPr>
          </w:p>
          <w:p>
            <w:pPr>
              <w:pStyle w:val="15"/>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无</w:t>
            </w:r>
          </w:p>
          <w:p>
            <w:pPr>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pStyle w:val="19"/>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pStyle w:val="2"/>
              <w:keepNext w:val="0"/>
              <w:keepLines w:val="0"/>
              <w:suppressLineNumbers w:val="0"/>
              <w:spacing w:before="0" w:beforeAutospacing="0" w:after="0" w:afterAutospacing="0"/>
              <w:ind w:right="0"/>
              <w:rPr>
                <w:rFonts w:hint="default"/>
                <w:color w:val="000000" w:themeColor="text1"/>
                <w:lang w:val="en-US" w:eastAsia="zh-CN"/>
                <w14:textFill>
                  <w14:solidFill>
                    <w14:schemeClr w14:val="tx1"/>
                  </w14:solidFill>
                </w14:textFill>
              </w:rPr>
            </w:pPr>
          </w:p>
          <w:p>
            <w:pPr>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pStyle w:val="2"/>
              <w:keepNext w:val="0"/>
              <w:keepLines w:val="0"/>
              <w:suppressLineNumbers w:val="0"/>
              <w:spacing w:before="0" w:beforeAutospacing="0" w:after="0" w:afterAutospacing="0"/>
              <w:ind w:right="0"/>
              <w:rPr>
                <w:rFonts w:hint="default"/>
                <w:color w:val="000000" w:themeColor="text1"/>
                <w:lang w:val="en-US" w:eastAsia="zh-CN"/>
                <w14:textFill>
                  <w14:solidFill>
                    <w14:schemeClr w14:val="tx1"/>
                  </w14:solidFill>
                </w14:textFill>
              </w:rPr>
            </w:pPr>
          </w:p>
          <w:p>
            <w:pPr>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p>
            <w:pPr>
              <w:pStyle w:val="2"/>
              <w:keepNext w:val="0"/>
              <w:keepLines w:val="0"/>
              <w:suppressLineNumbers w:val="0"/>
              <w:spacing w:before="0" w:beforeAutospacing="0" w:after="0" w:afterAutospacing="0"/>
              <w:ind w:left="0" w:leftChars="0" w:right="0" w:firstLine="0" w:firstLineChars="0"/>
              <w:rPr>
                <w:rFonts w:hint="default"/>
                <w:color w:val="000000" w:themeColor="text1"/>
                <w:lang w:val="en-US" w:eastAsia="zh-CN"/>
                <w14:textFill>
                  <w14:solidFill>
                    <w14:schemeClr w14:val="tx1"/>
                  </w14:solidFill>
                </w14:textFill>
              </w:rPr>
            </w:pPr>
          </w:p>
          <w:p>
            <w:pPr>
              <w:pStyle w:val="19"/>
              <w:keepNext w:val="0"/>
              <w:keepLines w:val="0"/>
              <w:suppressLineNumbers w:val="0"/>
              <w:spacing w:before="0" w:beforeAutospacing="0" w:after="0" w:afterAutospacing="0"/>
              <w:ind w:left="0" w:right="0"/>
              <w:rPr>
                <w:rFonts w:hint="default"/>
                <w:color w:val="000000" w:themeColor="text1"/>
                <w:lang w:val="en-US" w:eastAsia="zh-CN"/>
                <w14:textFill>
                  <w14:solidFill>
                    <w14:schemeClr w14:val="tx1"/>
                  </w14:solidFill>
                </w14:textFill>
              </w:rPr>
            </w:pPr>
          </w:p>
        </w:tc>
      </w:tr>
    </w:tbl>
    <w:p>
      <w:pPr>
        <w:rPr>
          <w:rFonts w:hint="eastAsia" w:ascii="黑体" w:hAnsi="宋体" w:eastAsia="黑体" w:cs="Times New Roman"/>
          <w:snapToGrid w:val="0"/>
          <w:color w:val="000000" w:themeColor="text1"/>
          <w:sz w:val="36"/>
          <w:szCs w:val="36"/>
          <w:lang w:val="en-US" w:eastAsia="zh-CN" w:bidi="ar"/>
          <w14:textFill>
            <w14:solidFill>
              <w14:schemeClr w14:val="tx1"/>
            </w14:solidFill>
          </w14:textFill>
        </w:rPr>
        <w:sectPr>
          <w:pgSz w:w="11906" w:h="16838"/>
          <w:pgMar w:top="1702" w:right="1531" w:bottom="1702" w:left="1531" w:header="851" w:footer="851" w:gutter="0"/>
          <w:pgBorders>
            <w:top w:val="none" w:sz="0" w:space="0"/>
            <w:left w:val="none" w:sz="0" w:space="0"/>
            <w:bottom w:val="none" w:sz="0" w:space="0"/>
            <w:right w:val="none" w:sz="0" w:space="0"/>
          </w:pgBorders>
          <w:pgNumType w:fmt="decimal"/>
          <w:cols w:space="425" w:num="1"/>
          <w:docGrid w:type="lines" w:linePitch="312" w:charSpace="0"/>
        </w:sectPr>
      </w:pPr>
    </w:p>
    <w:p>
      <w:pPr>
        <w:pStyle w:val="17"/>
        <w:widowControl/>
        <w:adjustRightInd w:val="0"/>
        <w:snapToGrid w:val="0"/>
        <w:spacing w:before="0" w:beforeAutospacing="0" w:after="0" w:afterAutospacing="0" w:line="12" w:lineRule="auto"/>
        <w:ind w:left="0" w:right="0"/>
        <w:jc w:val="center"/>
        <w:outlineLvl w:val="0"/>
        <w:rPr>
          <w:rFonts w:hint="eastAsia" w:ascii="黑体" w:hAnsi="宋体" w:eastAsia="黑体" w:cs="黑体"/>
          <w:snapToGrid w:val="0"/>
          <w:color w:val="000000" w:themeColor="text1"/>
          <w:sz w:val="30"/>
          <w:szCs w:val="30"/>
          <w:lang w:val="en-US"/>
          <w14:textFill>
            <w14:solidFill>
              <w14:schemeClr w14:val="tx1"/>
            </w14:solidFill>
          </w14:textFill>
        </w:rPr>
      </w:pPr>
    </w:p>
    <w:p>
      <w:pPr>
        <w:pStyle w:val="17"/>
        <w:widowControl/>
        <w:jc w:val="center"/>
        <w:outlineLvl w:val="0"/>
        <w:rPr>
          <w:rFonts w:hint="eastAsia" w:ascii="黑体" w:hAnsi="宋体" w:eastAsia="黑体" w:cs="黑体"/>
          <w:color w:val="000000" w:themeColor="text1"/>
          <w:sz w:val="30"/>
          <w:szCs w:val="30"/>
          <w:lang w:val="en-US"/>
          <w14:textFill>
            <w14:solidFill>
              <w14:schemeClr w14:val="tx1"/>
            </w14:solidFill>
          </w14:textFill>
        </w:rPr>
      </w:pPr>
      <w:r>
        <w:rPr>
          <w:rFonts w:hint="eastAsia" w:ascii="黑体" w:hAnsi="宋体" w:eastAsia="黑体" w:cs="黑体"/>
          <w:snapToGrid w:val="0"/>
          <w:color w:val="000000" w:themeColor="text1"/>
          <w:sz w:val="30"/>
          <w:szCs w:val="30"/>
          <w:lang w:eastAsia="zh-CN"/>
          <w14:textFill>
            <w14:solidFill>
              <w14:schemeClr w14:val="tx1"/>
            </w14:solidFill>
          </w14:textFill>
        </w:rPr>
        <w:t>三、区域环境质量现状、环境保护目标及评价标准</w:t>
      </w:r>
    </w:p>
    <w:tbl>
      <w:tblPr>
        <w:tblStyle w:val="20"/>
        <w:tblW w:w="89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00"/>
        <w:gridCol w:w="8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800" w:type="dxa"/>
            <w:tcBorders>
              <w:top w:val="single" w:color="auto" w:sz="8"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区域</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环境</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质量</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现状</w:t>
            </w:r>
          </w:p>
        </w:tc>
        <w:tc>
          <w:tcPr>
            <w:tcW w:w="8190" w:type="dxa"/>
            <w:tcBorders>
              <w:top w:val="single" w:color="auto" w:sz="8" w:space="0"/>
              <w:left w:val="single" w:color="auto" w:sz="4" w:space="0"/>
              <w:bottom w:val="single" w:color="auto" w:sz="4" w:space="0"/>
              <w:right w:val="single" w:color="auto" w:sz="8"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2" w:firstLineChars="200"/>
              <w:textAlignment w:val="auto"/>
              <w:rPr>
                <w:rFonts w:hint="default" w:ascii="Times New Roman" w:hAnsi="Times New Roman" w:cs="Times New Roman"/>
                <w:b/>
                <w:color w:val="000000" w:themeColor="text1"/>
                <w:sz w:val="21"/>
                <w:szCs w:val="21"/>
                <w:highlight w:val="none"/>
                <w14:textFill>
                  <w14:solidFill>
                    <w14:schemeClr w14:val="tx1"/>
                  </w14:solidFill>
                </w14:textFill>
              </w:rPr>
            </w:pPr>
            <w:r>
              <w:rPr>
                <w:rFonts w:hint="default" w:ascii="Times New Roman" w:hAnsi="Times New Roman" w:cs="Times New Roman"/>
                <w:b/>
                <w:color w:val="000000" w:themeColor="text1"/>
                <w:sz w:val="21"/>
                <w:szCs w:val="21"/>
                <w:highlight w:val="none"/>
                <w14:textFill>
                  <w14:solidFill>
                    <w14:schemeClr w14:val="tx1"/>
                  </w14:solidFill>
                </w14:textFill>
              </w:rPr>
              <w:t>1、环境空气质量现状</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2" w:firstLineChars="200"/>
              <w:textAlignment w:val="auto"/>
              <w:rPr>
                <w:rFonts w:hint="default" w:ascii="Times New Roman" w:hAnsi="Times New Roman" w:cs="Times New Roman"/>
                <w:b/>
                <w:color w:val="000000" w:themeColor="text1"/>
                <w:sz w:val="21"/>
                <w:szCs w:val="21"/>
                <w:highlight w:val="none"/>
                <w14:textFill>
                  <w14:solidFill>
                    <w14:schemeClr w14:val="tx1"/>
                  </w14:solidFill>
                </w14:textFill>
              </w:rPr>
            </w:pPr>
            <w:r>
              <w:rPr>
                <w:rFonts w:hint="default" w:ascii="Times New Roman" w:hAnsi="Times New Roman" w:cs="Times New Roman"/>
                <w:b/>
                <w:color w:val="000000" w:themeColor="text1"/>
                <w:sz w:val="21"/>
                <w:szCs w:val="21"/>
                <w:highlight w:val="none"/>
                <w14:textFill>
                  <w14:solidFill>
                    <w14:schemeClr w14:val="tx1"/>
                  </w14:solidFill>
                </w14:textFill>
              </w:rPr>
              <w:t>1.1基本污染物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为了查明项目所在地附近的环境空气质量现状，本项目环境空气质量数据引用</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陕西省</w:t>
            </w:r>
            <w:r>
              <w:rPr>
                <w:rFonts w:hint="default" w:ascii="Times New Roman" w:hAnsi="Times New Roman" w:cs="Times New Roman"/>
                <w:color w:val="000000" w:themeColor="text1"/>
                <w:sz w:val="21"/>
                <w:szCs w:val="21"/>
                <w:highlight w:val="none"/>
                <w14:textFill>
                  <w14:solidFill>
                    <w14:schemeClr w14:val="tx1"/>
                  </w14:solidFill>
                </w14:textFill>
              </w:rPr>
              <w:t>生态环境局</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厅</w:t>
            </w:r>
            <w:r>
              <w:rPr>
                <w:rFonts w:hint="default" w:ascii="Times New Roman" w:hAnsi="Times New Roman" w:cs="Times New Roman"/>
                <w:color w:val="000000" w:themeColor="text1"/>
                <w:sz w:val="21"/>
                <w:szCs w:val="21"/>
                <w:highlight w:val="none"/>
                <w14:textFill>
                  <w14:solidFill>
                    <w14:schemeClr w14:val="tx1"/>
                  </w14:solidFill>
                </w14:textFill>
              </w:rPr>
              <w:t>发布的《20</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20</w:t>
            </w:r>
            <w:r>
              <w:rPr>
                <w:rFonts w:hint="default" w:ascii="Times New Roman" w:hAnsi="Times New Roman" w:cs="Times New Roman"/>
                <w:color w:val="000000" w:themeColor="text1"/>
                <w:sz w:val="21"/>
                <w:szCs w:val="21"/>
                <w:highlight w:val="none"/>
                <w14:textFill>
                  <w14:solidFill>
                    <w14:schemeClr w14:val="tx1"/>
                  </w14:solidFill>
                </w14:textFill>
              </w:rPr>
              <w:t>年12月及1-12月份</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全省环境</w:t>
            </w:r>
            <w:r>
              <w:rPr>
                <w:rFonts w:hint="default" w:ascii="Times New Roman" w:hAnsi="Times New Roman" w:cs="Times New Roman"/>
                <w:color w:val="000000" w:themeColor="text1"/>
                <w:sz w:val="21"/>
                <w:szCs w:val="21"/>
                <w:highlight w:val="none"/>
                <w14:textFill>
                  <w14:solidFill>
                    <w14:schemeClr w14:val="tx1"/>
                  </w14:solidFill>
                </w14:textFill>
              </w:rPr>
              <w:t>空气质量状况》中</w:t>
            </w:r>
            <w:r>
              <w:rPr>
                <w:rFonts w:hint="eastAsia"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附表2</w:t>
            </w:r>
            <w:r>
              <w:rPr>
                <w:rFonts w:hint="eastAsia"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环境空气质量监测数据进行评价。</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对秦</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汉新城环境空气质量现状进行分析，主要污染物项目浓度达标分析见下表。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422" w:firstLineChars="200"/>
              <w:jc w:val="center"/>
              <w:textAlignment w:val="auto"/>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b/>
                <w:color w:val="000000" w:themeColor="text1"/>
                <w:kern w:val="0"/>
                <w:sz w:val="21"/>
                <w:szCs w:val="21"/>
                <w14:textFill>
                  <w14:solidFill>
                    <w14:schemeClr w14:val="tx1"/>
                  </w14:solidFill>
                </w14:textFill>
              </w:rPr>
              <w:t>表</w:t>
            </w:r>
            <w:r>
              <w:rPr>
                <w:rFonts w:hint="default" w:ascii="Times New Roman" w:hAnsi="Times New Roman" w:cs="Times New Roman"/>
                <w:b/>
                <w:color w:val="000000" w:themeColor="text1"/>
                <w:kern w:val="0"/>
                <w:sz w:val="21"/>
                <w:szCs w:val="21"/>
                <w:lang w:val="en-US" w:eastAsia="zh-CN"/>
                <w14:textFill>
                  <w14:solidFill>
                    <w14:schemeClr w14:val="tx1"/>
                  </w14:solidFill>
                </w14:textFill>
              </w:rPr>
              <w:t>3-1</w:t>
            </w:r>
            <w:r>
              <w:rPr>
                <w:rFonts w:hint="default" w:ascii="Times New Roman" w:hAnsi="Times New Roman" w:cs="Times New Roman"/>
                <w:b/>
                <w:color w:val="000000" w:themeColor="text1"/>
                <w:kern w:val="0"/>
                <w:sz w:val="21"/>
                <w:szCs w:val="21"/>
                <w14:textFill>
                  <w14:solidFill>
                    <w14:schemeClr w14:val="tx1"/>
                  </w14:solidFill>
                </w14:textFill>
              </w:rPr>
              <w:t xml:space="preserve">  区城空气质量现状评价表</w:t>
            </w:r>
          </w:p>
          <w:tbl>
            <w:tblPr>
              <w:tblStyle w:val="20"/>
              <w:tblW w:w="4998"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13"/>
              <w:gridCol w:w="1998"/>
              <w:gridCol w:w="1149"/>
              <w:gridCol w:w="2173"/>
              <w:gridCol w:w="10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01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kern w:val="0"/>
                      <w:sz w:val="21"/>
                      <w:szCs w:val="21"/>
                      <w14:textFill>
                        <w14:solidFill>
                          <w14:schemeClr w14:val="tx1"/>
                        </w14:solidFill>
                      </w14:textFill>
                    </w:rPr>
                  </w:pPr>
                  <w:r>
                    <w:rPr>
                      <w:rFonts w:hint="default" w:ascii="Times New Roman" w:hAnsi="Times New Roman" w:cs="Times New Roman"/>
                      <w:b/>
                      <w:color w:val="000000" w:themeColor="text1"/>
                      <w:kern w:val="0"/>
                      <w:sz w:val="21"/>
                      <w:szCs w:val="21"/>
                      <w14:textFill>
                        <w14:solidFill>
                          <w14:schemeClr w14:val="tx1"/>
                        </w14:solidFill>
                      </w14:textFill>
                    </w:rPr>
                    <w:t>污染物</w:t>
                  </w:r>
                </w:p>
              </w:tc>
              <w:tc>
                <w:tcPr>
                  <w:tcW w:w="125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kern w:val="0"/>
                      <w:sz w:val="21"/>
                      <w:szCs w:val="21"/>
                      <w14:textFill>
                        <w14:solidFill>
                          <w14:schemeClr w14:val="tx1"/>
                        </w14:solidFill>
                      </w14:textFill>
                    </w:rPr>
                  </w:pPr>
                  <w:r>
                    <w:rPr>
                      <w:rFonts w:hint="default" w:ascii="Times New Roman" w:hAnsi="Times New Roman" w:cs="Times New Roman"/>
                      <w:b/>
                      <w:color w:val="000000" w:themeColor="text1"/>
                      <w:kern w:val="0"/>
                      <w:sz w:val="21"/>
                      <w:szCs w:val="21"/>
                      <w14:textFill>
                        <w14:solidFill>
                          <w14:schemeClr w14:val="tx1"/>
                        </w14:solidFill>
                      </w14:textFill>
                    </w:rPr>
                    <w:t>评价指标</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kern w:val="0"/>
                      <w:sz w:val="21"/>
                      <w:szCs w:val="21"/>
                      <w14:textFill>
                        <w14:solidFill>
                          <w14:schemeClr w14:val="tx1"/>
                        </w14:solidFill>
                      </w14:textFill>
                    </w:rPr>
                  </w:pPr>
                  <w:r>
                    <w:rPr>
                      <w:rFonts w:hint="default" w:ascii="Times New Roman" w:hAnsi="Times New Roman" w:cs="Times New Roman"/>
                      <w:b/>
                      <w:color w:val="000000" w:themeColor="text1"/>
                      <w:kern w:val="0"/>
                      <w:sz w:val="21"/>
                      <w:szCs w:val="21"/>
                      <w14:textFill>
                        <w14:solidFill>
                          <w14:schemeClr w14:val="tx1"/>
                        </w14:solidFill>
                      </w14:textFill>
                    </w:rPr>
                    <w:t>现状浓度</w:t>
                  </w:r>
                </w:p>
              </w:tc>
              <w:tc>
                <w:tcPr>
                  <w:tcW w:w="13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kern w:val="0"/>
                      <w:sz w:val="21"/>
                      <w:szCs w:val="21"/>
                      <w14:textFill>
                        <w14:solidFill>
                          <w14:schemeClr w14:val="tx1"/>
                        </w14:solidFill>
                      </w14:textFill>
                    </w:rPr>
                  </w:pPr>
                  <w:r>
                    <w:rPr>
                      <w:rFonts w:hint="default" w:ascii="Times New Roman" w:hAnsi="Times New Roman" w:cs="Times New Roman"/>
                      <w:b/>
                      <w:color w:val="000000" w:themeColor="text1"/>
                      <w:kern w:val="0"/>
                      <w:sz w:val="21"/>
                      <w:szCs w:val="21"/>
                      <w14:textFill>
                        <w14:solidFill>
                          <w14:schemeClr w14:val="tx1"/>
                        </w14:solidFill>
                      </w14:textFill>
                    </w:rPr>
                    <w:t>标准值</w:t>
                  </w:r>
                </w:p>
              </w:tc>
              <w:tc>
                <w:tcPr>
                  <w:tcW w:w="64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kern w:val="0"/>
                      <w:sz w:val="21"/>
                      <w:szCs w:val="21"/>
                      <w14:textFill>
                        <w14:solidFill>
                          <w14:schemeClr w14:val="tx1"/>
                        </w14:solidFill>
                      </w14:textFill>
                    </w:rPr>
                  </w:pPr>
                  <w:r>
                    <w:rPr>
                      <w:rFonts w:hint="default" w:ascii="Times New Roman" w:hAnsi="Times New Roman" w:cs="Times New Roman"/>
                      <w:b/>
                      <w:color w:val="000000" w:themeColor="text1"/>
                      <w:kern w:val="0"/>
                      <w:sz w:val="21"/>
                      <w:szCs w:val="21"/>
                      <w14:textFill>
                        <w14:solidFill>
                          <w14:schemeClr w14:val="tx1"/>
                        </w14:solidFill>
                      </w14:textFill>
                    </w:rPr>
                    <w:t>达标分析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01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可吸入颗粒（PM</w:t>
                  </w:r>
                  <w:r>
                    <w:rPr>
                      <w:rFonts w:hint="default" w:ascii="Times New Roman" w:hAnsi="Times New Roman" w:cs="Times New Roman"/>
                      <w:color w:val="000000" w:themeColor="text1"/>
                      <w:kern w:val="0"/>
                      <w:sz w:val="21"/>
                      <w:szCs w:val="21"/>
                      <w:vertAlign w:val="subscript"/>
                      <w14:textFill>
                        <w14:solidFill>
                          <w14:schemeClr w14:val="tx1"/>
                        </w14:solidFill>
                      </w14:textFill>
                    </w:rPr>
                    <w:t>10</w:t>
                  </w:r>
                  <w:r>
                    <w:rPr>
                      <w:rFonts w:hint="default" w:ascii="Times New Roman" w:hAnsi="Times New Roman" w:cs="Times New Roman"/>
                      <w:color w:val="000000" w:themeColor="text1"/>
                      <w:kern w:val="0"/>
                      <w:sz w:val="21"/>
                      <w:szCs w:val="21"/>
                      <w14:textFill>
                        <w14:solidFill>
                          <w14:schemeClr w14:val="tx1"/>
                        </w14:solidFill>
                      </w14:textFill>
                    </w:rPr>
                    <w:t>）</w:t>
                  </w:r>
                </w:p>
              </w:tc>
              <w:tc>
                <w:tcPr>
                  <w:tcW w:w="125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年平均质量浓度</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vertAlign w:val="superscript"/>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84</w:t>
                  </w:r>
                  <w:r>
                    <w:rPr>
                      <w:rFonts w:hint="default" w:ascii="Times New Roman" w:hAnsi="Times New Roman" w:cs="Times New Roman"/>
                      <w:color w:val="000000" w:themeColor="text1"/>
                      <w:kern w:val="0"/>
                      <w:sz w:val="21"/>
                      <w:szCs w:val="21"/>
                      <w14:textFill>
                        <w14:solidFill>
                          <w14:schemeClr w14:val="tx1"/>
                        </w14:solidFill>
                      </w14:textFill>
                    </w:rPr>
                    <w:t>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13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70ug/m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64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超标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01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细颗粒物（PM</w:t>
                  </w:r>
                  <w:r>
                    <w:rPr>
                      <w:rFonts w:hint="default" w:ascii="Times New Roman" w:hAnsi="Times New Roman" w:cs="Times New Roman"/>
                      <w:color w:val="000000" w:themeColor="text1"/>
                      <w:kern w:val="0"/>
                      <w:sz w:val="21"/>
                      <w:szCs w:val="21"/>
                      <w:vertAlign w:val="subscript"/>
                      <w14:textFill>
                        <w14:solidFill>
                          <w14:schemeClr w14:val="tx1"/>
                        </w14:solidFill>
                      </w14:textFill>
                    </w:rPr>
                    <w:t>2.5</w:t>
                  </w:r>
                  <w:r>
                    <w:rPr>
                      <w:rFonts w:hint="default" w:ascii="Times New Roman" w:hAnsi="Times New Roman" w:cs="Times New Roman"/>
                      <w:color w:val="000000" w:themeColor="text1"/>
                      <w:kern w:val="0"/>
                      <w:sz w:val="21"/>
                      <w:szCs w:val="21"/>
                      <w14:textFill>
                        <w14:solidFill>
                          <w14:schemeClr w14:val="tx1"/>
                        </w14:solidFill>
                      </w14:textFill>
                    </w:rPr>
                    <w:t>）</w:t>
                  </w:r>
                </w:p>
              </w:tc>
              <w:tc>
                <w:tcPr>
                  <w:tcW w:w="125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年平均质量浓度</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47</w:t>
                  </w:r>
                  <w:r>
                    <w:rPr>
                      <w:rFonts w:hint="default" w:ascii="Times New Roman" w:hAnsi="Times New Roman" w:cs="Times New Roman"/>
                      <w:color w:val="000000" w:themeColor="text1"/>
                      <w:kern w:val="0"/>
                      <w:sz w:val="21"/>
                      <w:szCs w:val="21"/>
                      <w14:textFill>
                        <w14:solidFill>
                          <w14:schemeClr w14:val="tx1"/>
                        </w14:solidFill>
                      </w14:textFill>
                    </w:rPr>
                    <w:t>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13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35ug/m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64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超标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01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二氧化硫（SO</w:t>
                  </w:r>
                  <w:r>
                    <w:rPr>
                      <w:rFonts w:hint="default" w:ascii="Times New Roman" w:hAnsi="Times New Roman" w:cs="Times New Roman"/>
                      <w:color w:val="000000" w:themeColor="text1"/>
                      <w:kern w:val="0"/>
                      <w:sz w:val="21"/>
                      <w:szCs w:val="21"/>
                      <w:vertAlign w:val="subscript"/>
                      <w14:textFill>
                        <w14:solidFill>
                          <w14:schemeClr w14:val="tx1"/>
                        </w14:solidFill>
                      </w14:textFill>
                    </w:rPr>
                    <w:t>2</w:t>
                  </w:r>
                  <w:r>
                    <w:rPr>
                      <w:rFonts w:hint="default" w:ascii="Times New Roman" w:hAnsi="Times New Roman" w:cs="Times New Roman"/>
                      <w:color w:val="000000" w:themeColor="text1"/>
                      <w:kern w:val="0"/>
                      <w:sz w:val="21"/>
                      <w:szCs w:val="21"/>
                      <w14:textFill>
                        <w14:solidFill>
                          <w14:schemeClr w14:val="tx1"/>
                        </w14:solidFill>
                      </w14:textFill>
                    </w:rPr>
                    <w:t>）</w:t>
                  </w:r>
                </w:p>
              </w:tc>
              <w:tc>
                <w:tcPr>
                  <w:tcW w:w="125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年平均质量浓度</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9</w:t>
                  </w:r>
                  <w:r>
                    <w:rPr>
                      <w:rFonts w:hint="default" w:ascii="Times New Roman" w:hAnsi="Times New Roman" w:cs="Times New Roman"/>
                      <w:color w:val="000000" w:themeColor="text1"/>
                      <w:kern w:val="0"/>
                      <w:sz w:val="21"/>
                      <w:szCs w:val="21"/>
                      <w14:textFill>
                        <w14:solidFill>
                          <w14:schemeClr w14:val="tx1"/>
                        </w14:solidFill>
                      </w14:textFill>
                    </w:rPr>
                    <w:t>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13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60ug/m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64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01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二氧化氮（NO</w:t>
                  </w:r>
                  <w:r>
                    <w:rPr>
                      <w:rFonts w:hint="default" w:ascii="Times New Roman" w:hAnsi="Times New Roman" w:cs="Times New Roman"/>
                      <w:color w:val="000000" w:themeColor="text1"/>
                      <w:kern w:val="0"/>
                      <w:sz w:val="21"/>
                      <w:szCs w:val="21"/>
                      <w:vertAlign w:val="subscript"/>
                      <w14:textFill>
                        <w14:solidFill>
                          <w14:schemeClr w14:val="tx1"/>
                        </w14:solidFill>
                      </w14:textFill>
                    </w:rPr>
                    <w:t>2</w:t>
                  </w:r>
                  <w:r>
                    <w:rPr>
                      <w:rFonts w:hint="default" w:ascii="Times New Roman" w:hAnsi="Times New Roman" w:cs="Times New Roman"/>
                      <w:color w:val="000000" w:themeColor="text1"/>
                      <w:kern w:val="0"/>
                      <w:sz w:val="21"/>
                      <w:szCs w:val="21"/>
                      <w14:textFill>
                        <w14:solidFill>
                          <w14:schemeClr w14:val="tx1"/>
                        </w14:solidFill>
                      </w14:textFill>
                    </w:rPr>
                    <w:t>）</w:t>
                  </w:r>
                </w:p>
              </w:tc>
              <w:tc>
                <w:tcPr>
                  <w:tcW w:w="125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年平均质量浓度</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38</w:t>
                  </w:r>
                  <w:r>
                    <w:rPr>
                      <w:rFonts w:hint="default" w:ascii="Times New Roman" w:hAnsi="Times New Roman" w:cs="Times New Roman"/>
                      <w:color w:val="000000" w:themeColor="text1"/>
                      <w:kern w:val="0"/>
                      <w:sz w:val="21"/>
                      <w:szCs w:val="21"/>
                      <w14:textFill>
                        <w14:solidFill>
                          <w14:schemeClr w14:val="tx1"/>
                        </w14:solidFill>
                      </w14:textFill>
                    </w:rPr>
                    <w:t>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13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40ug/m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64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01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一氧化碳（CO）</w:t>
                  </w:r>
                </w:p>
              </w:tc>
              <w:tc>
                <w:tcPr>
                  <w:tcW w:w="125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第95百分位浓度</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1.6</w:t>
                  </w:r>
                  <w:r>
                    <w:rPr>
                      <w:rFonts w:hint="default" w:ascii="Times New Roman" w:hAnsi="Times New Roman" w:cs="Times New Roman"/>
                      <w:color w:val="000000" w:themeColor="text1"/>
                      <w:kern w:val="0"/>
                      <w:sz w:val="21"/>
                      <w:szCs w:val="21"/>
                      <w14:textFill>
                        <w14:solidFill>
                          <w14:schemeClr w14:val="tx1"/>
                        </w14:solidFill>
                      </w14:textFill>
                    </w:rPr>
                    <w:t>mg/m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13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4mg/m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r>
                    <w:rPr>
                      <w:rFonts w:hint="default" w:ascii="Times New Roman" w:hAnsi="Times New Roman" w:cs="Times New Roman"/>
                      <w:color w:val="000000" w:themeColor="text1"/>
                      <w:kern w:val="0"/>
                      <w:sz w:val="21"/>
                      <w:szCs w:val="21"/>
                      <w14:textFill>
                        <w14:solidFill>
                          <w14:schemeClr w14:val="tx1"/>
                        </w14:solidFill>
                      </w14:textFill>
                    </w:rPr>
                    <w:t>（24小时平均）</w:t>
                  </w:r>
                </w:p>
              </w:tc>
              <w:tc>
                <w:tcPr>
                  <w:tcW w:w="64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01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臭氧（O</w:t>
                  </w:r>
                  <w:r>
                    <w:rPr>
                      <w:rFonts w:hint="default" w:ascii="Times New Roman" w:hAnsi="Times New Roman" w:cs="Times New Roman"/>
                      <w:color w:val="000000" w:themeColor="text1"/>
                      <w:kern w:val="0"/>
                      <w:sz w:val="21"/>
                      <w:szCs w:val="21"/>
                      <w:vertAlign w:val="subscript"/>
                      <w14:textFill>
                        <w14:solidFill>
                          <w14:schemeClr w14:val="tx1"/>
                        </w14:solidFill>
                      </w14:textFill>
                    </w:rPr>
                    <w:t>3</w:t>
                  </w:r>
                  <w:r>
                    <w:rPr>
                      <w:rFonts w:hint="default" w:ascii="Times New Roman" w:hAnsi="Times New Roman" w:cs="Times New Roman"/>
                      <w:color w:val="000000" w:themeColor="text1"/>
                      <w:kern w:val="0"/>
                      <w:sz w:val="21"/>
                      <w:szCs w:val="21"/>
                      <w14:textFill>
                        <w14:solidFill>
                          <w14:schemeClr w14:val="tx1"/>
                        </w14:solidFill>
                      </w14:textFill>
                    </w:rPr>
                    <w:t>）</w:t>
                  </w:r>
                </w:p>
              </w:tc>
              <w:tc>
                <w:tcPr>
                  <w:tcW w:w="125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第95百分位浓度</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1</w:t>
                  </w:r>
                  <w:r>
                    <w:rPr>
                      <w:rFonts w:hint="default" w:ascii="Times New Roman" w:hAnsi="Times New Roman" w:cs="Times New Roman"/>
                      <w:color w:val="000000" w:themeColor="text1"/>
                      <w:kern w:val="0"/>
                      <w:sz w:val="21"/>
                      <w:szCs w:val="21"/>
                      <w:lang w:val="en-US" w:eastAsia="zh-CN"/>
                      <w14:textFill>
                        <w14:solidFill>
                          <w14:schemeClr w14:val="tx1"/>
                        </w14:solidFill>
                      </w14:textFill>
                    </w:rPr>
                    <w:t>40</w:t>
                  </w:r>
                  <w:r>
                    <w:rPr>
                      <w:rFonts w:hint="default" w:ascii="Times New Roman" w:hAnsi="Times New Roman" w:cs="Times New Roman"/>
                      <w:color w:val="000000" w:themeColor="text1"/>
                      <w:kern w:val="0"/>
                      <w:sz w:val="21"/>
                      <w:szCs w:val="21"/>
                      <w14:textFill>
                        <w14:solidFill>
                          <w14:schemeClr w14:val="tx1"/>
                        </w14:solidFill>
                      </w14:textFill>
                    </w:rPr>
                    <w:t>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p>
              </w:tc>
              <w:tc>
                <w:tcPr>
                  <w:tcW w:w="136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160ug/m</w:t>
                  </w:r>
                  <w:r>
                    <w:rPr>
                      <w:rFonts w:hint="default" w:ascii="Times New Roman" w:hAnsi="Times New Roman" w:cs="Times New Roman"/>
                      <w:color w:val="000000" w:themeColor="text1"/>
                      <w:kern w:val="0"/>
                      <w:sz w:val="21"/>
                      <w:szCs w:val="21"/>
                      <w:vertAlign w:val="superscript"/>
                      <w14:textFill>
                        <w14:solidFill>
                          <w14:schemeClr w14:val="tx1"/>
                        </w14:solidFill>
                      </w14:textFill>
                    </w:rPr>
                    <w:t>3</w:t>
                  </w:r>
                  <w:r>
                    <w:rPr>
                      <w:rFonts w:hint="default" w:ascii="Times New Roman" w:hAnsi="Times New Roman" w:cs="Times New Roman"/>
                      <w:color w:val="000000" w:themeColor="text1"/>
                      <w:kern w:val="0"/>
                      <w:sz w:val="21"/>
                      <w:szCs w:val="21"/>
                      <w14:textFill>
                        <w14:solidFill>
                          <w14:schemeClr w14:val="tx1"/>
                        </w14:solidFill>
                      </w14:textFill>
                    </w:rPr>
                    <w:t>（日最大8小</w:t>
                  </w:r>
                  <w:r>
                    <w:rPr>
                      <w:rFonts w:hint="default" w:ascii="Times New Roman" w:hAnsi="Times New Roman" w:cs="Times New Roman"/>
                      <w:color w:val="000000" w:themeColor="text1"/>
                      <w:kern w:val="0"/>
                      <w:sz w:val="21"/>
                      <w:szCs w:val="21"/>
                      <w14:textFill>
                        <w14:solidFill>
                          <w14:schemeClr w14:val="tx1"/>
                        </w14:solidFill>
                      </w14:textFill>
                    </w:rPr>
                    <w:cr/>
                  </w:r>
                  <w:r>
                    <w:rPr>
                      <w:rFonts w:hint="default" w:ascii="Times New Roman" w:hAnsi="Times New Roman" w:cs="Times New Roman"/>
                      <w:color w:val="000000" w:themeColor="text1"/>
                      <w:kern w:val="0"/>
                      <w:sz w:val="21"/>
                      <w:szCs w:val="21"/>
                      <w14:textFill>
                        <w14:solidFill>
                          <w14:schemeClr w14:val="tx1"/>
                        </w14:solidFill>
                      </w14:textFill>
                    </w:rPr>
                    <w:t>时平均）</w:t>
                  </w:r>
                </w:p>
              </w:tc>
              <w:tc>
                <w:tcPr>
                  <w:tcW w:w="64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达标</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从上表中可以看出，项目所在区域</w:t>
            </w:r>
            <w:r>
              <w:rPr>
                <w:rFonts w:hint="default" w:ascii="Times New Roman" w:hAnsi="Times New Roman" w:cs="Times New Roman"/>
                <w:color w:val="000000" w:themeColor="text1"/>
                <w:sz w:val="21"/>
                <w:szCs w:val="21"/>
                <w:highlight w:val="none"/>
                <w14:textFill>
                  <w14:solidFill>
                    <w14:schemeClr w14:val="tx1"/>
                  </w14:solidFill>
                </w14:textFill>
              </w:rPr>
              <w:t>秦</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汉新城各项指标除一氧化碳、二氧化硫、臭氧、</w:t>
            </w:r>
            <w:r>
              <w:rPr>
                <w:rFonts w:hint="default" w:ascii="Times New Roman" w:hAnsi="Times New Roman" w:cs="Times New Roman"/>
                <w:color w:val="000000" w:themeColor="text1"/>
                <w:kern w:val="0"/>
                <w:sz w:val="21"/>
                <w:szCs w:val="21"/>
                <w14:textFill>
                  <w14:solidFill>
                    <w14:schemeClr w14:val="tx1"/>
                  </w14:solidFill>
                </w14:textFill>
              </w:rPr>
              <w:t>二氧化氮</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外，其余均超过《环境空气质量标准》（GB3095-2012）中二级标准，属于不达标区域。</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秦汉新城积极响应《西咸新区铁腕治霾打赢蓝天保卫战三年行动实施方案（2018-2020年）（修订版）》等省市相关政策，落实相关措施，加强环境管理，改善区域环境空气质量，争取区域环境空气质量达标。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textAlignment w:val="auto"/>
              <w:rPr>
                <w:rFonts w:hint="default" w:ascii="Times New Roman" w:hAnsi="Times New Roman" w:cs="Times New Roman"/>
                <w:b/>
                <w:color w:val="000000" w:themeColor="text1"/>
                <w:sz w:val="21"/>
                <w:szCs w:val="21"/>
                <w:highlight w:val="none"/>
                <w14:textFill>
                  <w14:solidFill>
                    <w14:schemeClr w14:val="tx1"/>
                  </w14:solidFill>
                </w14:textFill>
              </w:rPr>
            </w:pPr>
            <w:r>
              <w:rPr>
                <w:rFonts w:hint="default" w:ascii="Times New Roman" w:hAnsi="Times New Roman" w:cs="Times New Roman"/>
                <w:b/>
                <w:color w:val="000000" w:themeColor="text1"/>
                <w:sz w:val="21"/>
                <w:szCs w:val="21"/>
                <w:highlight w:val="none"/>
                <w14:textFill>
                  <w14:solidFill>
                    <w14:schemeClr w14:val="tx1"/>
                  </w14:solidFill>
                </w14:textFill>
              </w:rPr>
              <w:t>1.2其他污染物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根据陕西泽希检测服务有限公司出具的监测报告（泽希检测（综）202105008号）对本项目周边大气环境质量进行调查分析，具体如下。</w:t>
            </w:r>
          </w:p>
          <w:p>
            <w:pPr>
              <w:keepNext w:val="0"/>
              <w:keepLines w:val="0"/>
              <w:suppressLineNumbers w:val="0"/>
              <w:adjustRightInd w:val="0"/>
              <w:snapToGrid w:val="0"/>
              <w:spacing w:before="0" w:beforeAutospacing="0" w:after="0" w:afterAutospacing="0" w:line="360" w:lineRule="auto"/>
              <w:ind w:left="0" w:right="0" w:firstLine="420" w:firstLineChars="200"/>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监测点位于</w:t>
            </w:r>
            <w:r>
              <w:rPr>
                <w:rFonts w:hint="default" w:ascii="Times New Roman" w:hAnsi="Times New Roman" w:cs="Times New Roman"/>
                <w:color w:val="000000"/>
                <w:sz w:val="21"/>
                <w:szCs w:val="21"/>
                <w:lang w:eastAsia="zh-CN"/>
              </w:rPr>
              <w:t>拟建地下风向</w:t>
            </w:r>
            <w:r>
              <w:rPr>
                <w:rFonts w:hint="default" w:ascii="Times New Roman" w:hAnsi="Times New Roman" w:cs="Times New Roman"/>
                <w:color w:val="000000"/>
                <w:sz w:val="21"/>
                <w:szCs w:val="21"/>
              </w:rPr>
              <w:t>，监测时间为20</w:t>
            </w:r>
            <w:r>
              <w:rPr>
                <w:rFonts w:hint="default" w:ascii="Times New Roman" w:hAnsi="Times New Roman" w:cs="Times New Roman"/>
                <w:color w:val="000000"/>
                <w:sz w:val="21"/>
                <w:szCs w:val="21"/>
                <w:lang w:val="en-US" w:eastAsia="zh-CN"/>
              </w:rPr>
              <w:t>21</w:t>
            </w:r>
            <w:r>
              <w:rPr>
                <w:rFonts w:hint="default" w:ascii="Times New Roman" w:hAnsi="Times New Roman" w:cs="Times New Roman"/>
                <w:color w:val="000000"/>
                <w:sz w:val="21"/>
                <w:szCs w:val="21"/>
              </w:rPr>
              <w:t>年</w:t>
            </w:r>
            <w:r>
              <w:rPr>
                <w:rFonts w:hint="eastAsia"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月1</w:t>
            </w:r>
            <w:r>
              <w:rPr>
                <w:rFonts w:hint="eastAsia" w:ascii="Times New Roman" w:hAnsi="Times New Roman" w:cs="Times New Roman"/>
                <w:color w:val="000000"/>
                <w:sz w:val="21"/>
                <w:szCs w:val="21"/>
                <w:lang w:val="en-US" w:eastAsia="zh-CN"/>
              </w:rPr>
              <w:t>7</w:t>
            </w:r>
            <w:r>
              <w:rPr>
                <w:rFonts w:hint="default" w:ascii="Times New Roman" w:hAnsi="Times New Roman" w:cs="Times New Roman"/>
                <w:color w:val="000000"/>
                <w:sz w:val="21"/>
                <w:szCs w:val="21"/>
              </w:rPr>
              <w:t>日</w:t>
            </w:r>
            <w:r>
              <w:rPr>
                <w:rFonts w:hint="eastAsia"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rPr>
              <w:t>202</w:t>
            </w:r>
            <w:r>
              <w:rPr>
                <w:rFonts w:hint="eastAsia" w:ascii="Times New Roman" w:hAnsi="Times New Roman" w:cs="Times New Roman"/>
                <w:color w:val="000000"/>
                <w:sz w:val="21"/>
                <w:szCs w:val="21"/>
                <w:lang w:val="en-US" w:eastAsia="zh-CN"/>
              </w:rPr>
              <w:t>1</w:t>
            </w:r>
            <w:r>
              <w:rPr>
                <w:rFonts w:hint="default" w:ascii="Times New Roman" w:hAnsi="Times New Roman" w:cs="Times New Roman"/>
                <w:color w:val="000000"/>
                <w:sz w:val="21"/>
                <w:szCs w:val="21"/>
              </w:rPr>
              <w:t>年</w:t>
            </w:r>
            <w:r>
              <w:rPr>
                <w:rFonts w:hint="eastAsia"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月</w:t>
            </w:r>
            <w:r>
              <w:rPr>
                <w:rFonts w:hint="eastAsia" w:ascii="Times New Roman" w:hAnsi="Times New Roman" w:cs="Times New Roman"/>
                <w:color w:val="000000"/>
                <w:sz w:val="21"/>
                <w:szCs w:val="21"/>
                <w:lang w:val="en-US" w:eastAsia="zh-CN"/>
              </w:rPr>
              <w:t>19</w:t>
            </w:r>
            <w:r>
              <w:rPr>
                <w:rFonts w:hint="default" w:ascii="Times New Roman" w:hAnsi="Times New Roman" w:cs="Times New Roman"/>
                <w:color w:val="000000"/>
                <w:sz w:val="21"/>
                <w:szCs w:val="21"/>
              </w:rPr>
              <w:t>日，监测结果见</w:t>
            </w:r>
            <w:r>
              <w:rPr>
                <w:rFonts w:hint="eastAsia" w:ascii="Times New Roman" w:hAnsi="Times New Roman" w:cs="Times New Roman"/>
                <w:color w:val="000000"/>
                <w:sz w:val="21"/>
                <w:szCs w:val="21"/>
                <w:lang w:eastAsia="zh-CN"/>
              </w:rPr>
              <w:t>下</w:t>
            </w:r>
            <w:r>
              <w:rPr>
                <w:rFonts w:hint="default" w:ascii="Times New Roman" w:hAnsi="Times New Roman" w:cs="Times New Roman"/>
                <w:color w:val="000000"/>
                <w:sz w:val="21"/>
                <w:szCs w:val="21"/>
              </w:rPr>
              <w:t>表，具体如下所述。</w:t>
            </w:r>
          </w:p>
          <w:p>
            <w:pPr>
              <w:keepNext w:val="0"/>
              <w:keepLines w:val="0"/>
              <w:suppressLineNumbers w:val="0"/>
              <w:adjustRightInd w:val="0"/>
              <w:snapToGrid w:val="0"/>
              <w:spacing w:before="156" w:beforeLines="50" w:beforeAutospacing="0" w:after="0" w:afterAutospacing="0"/>
              <w:ind w:left="0" w:right="0"/>
              <w:jc w:val="center"/>
              <w:rPr>
                <w:rFonts w:hint="default" w:ascii="Times New Roman" w:hAnsi="Times New Roman" w:cs="Times New Roman"/>
                <w:b/>
                <w:color w:val="000000"/>
                <w:szCs w:val="21"/>
              </w:rPr>
            </w:pPr>
          </w:p>
          <w:p>
            <w:pPr>
              <w:keepNext w:val="0"/>
              <w:keepLines w:val="0"/>
              <w:suppressLineNumbers w:val="0"/>
              <w:adjustRightInd w:val="0"/>
              <w:snapToGrid w:val="0"/>
              <w:spacing w:before="156" w:beforeLines="50" w:beforeAutospacing="0" w:after="0" w:afterAutospacing="0"/>
              <w:ind w:left="0" w:right="0"/>
              <w:jc w:val="center"/>
              <w:rPr>
                <w:rFonts w:hint="default" w:ascii="Times New Roman" w:hAnsi="Times New Roman" w:cs="Times New Roman"/>
                <w:b/>
                <w:color w:val="000000"/>
                <w:szCs w:val="21"/>
              </w:rPr>
            </w:pPr>
            <w:r>
              <w:rPr>
                <w:rFonts w:hint="default" w:ascii="Times New Roman" w:hAnsi="Times New Roman" w:cs="Times New Roman"/>
                <w:b/>
                <w:color w:val="000000"/>
                <w:szCs w:val="21"/>
              </w:rPr>
              <w:t>表3-2  TSP、非甲烷总烃补充监测点位基本信息一览表</w:t>
            </w:r>
          </w:p>
          <w:tbl>
            <w:tblPr>
              <w:tblStyle w:val="20"/>
              <w:tblW w:w="5000" w:type="pct"/>
              <w:tblInd w:w="13"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50"/>
              <w:gridCol w:w="1202"/>
              <w:gridCol w:w="1096"/>
              <w:gridCol w:w="1274"/>
              <w:gridCol w:w="1596"/>
              <w:gridCol w:w="820"/>
              <w:gridCol w:w="11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3" w:hRule="atLeast"/>
              </w:trPr>
              <w:tc>
                <w:tcPr>
                  <w:tcW w:w="533"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监测点</w:t>
                  </w:r>
                </w:p>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名称</w:t>
                  </w:r>
                </w:p>
              </w:tc>
              <w:tc>
                <w:tcPr>
                  <w:tcW w:w="1441" w:type="pct"/>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监测点位坐标/度</w:t>
                  </w:r>
                </w:p>
              </w:tc>
              <w:tc>
                <w:tcPr>
                  <w:tcW w:w="799"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监测</w:t>
                  </w:r>
                </w:p>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因子</w:t>
                  </w:r>
                </w:p>
              </w:tc>
              <w:tc>
                <w:tcPr>
                  <w:tcW w:w="1001"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监测时段</w:t>
                  </w:r>
                </w:p>
              </w:tc>
              <w:tc>
                <w:tcPr>
                  <w:tcW w:w="514"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相对厂址方位</w:t>
                  </w:r>
                </w:p>
              </w:tc>
              <w:tc>
                <w:tcPr>
                  <w:tcW w:w="709"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相对厂界距离/m</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3" w:hRule="atLeast"/>
              </w:trPr>
              <w:tc>
                <w:tcPr>
                  <w:tcW w:w="533"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75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经度</w:t>
                  </w:r>
                </w:p>
              </w:tc>
              <w:tc>
                <w:tcPr>
                  <w:tcW w:w="687"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纬度</w:t>
                  </w:r>
                </w:p>
              </w:tc>
              <w:tc>
                <w:tcPr>
                  <w:tcW w:w="79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1001"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514"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70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1" w:hRule="atLeast"/>
              </w:trPr>
              <w:tc>
                <w:tcPr>
                  <w:tcW w:w="53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color w:val="000000"/>
                      <w:szCs w:val="21"/>
                      <w:lang w:eastAsia="zh-CN"/>
                    </w:rPr>
                  </w:pPr>
                  <w:r>
                    <w:rPr>
                      <w:rFonts w:hint="eastAsia" w:ascii="Times New Roman" w:hAnsi="Times New Roman" w:cs="Times New Roman"/>
                      <w:color w:val="000000"/>
                      <w:szCs w:val="21"/>
                      <w:lang w:eastAsia="zh-CN"/>
                    </w:rPr>
                    <w:t>下风向</w:t>
                  </w:r>
                </w:p>
              </w:tc>
              <w:tc>
                <w:tcPr>
                  <w:tcW w:w="75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eastAsia"/>
                      <w:b w:val="0"/>
                      <w:bCs w:val="0"/>
                      <w:color w:val="auto"/>
                    </w:rPr>
                    <w:t>1</w:t>
                  </w:r>
                  <w:r>
                    <w:rPr>
                      <w:rFonts w:hint="eastAsia"/>
                      <w:b w:val="0"/>
                      <w:bCs w:val="0"/>
                      <w:color w:val="auto"/>
                      <w:lang w:val="en-US" w:eastAsia="zh-CN"/>
                    </w:rPr>
                    <w:t>08</w:t>
                  </w:r>
                  <w:r>
                    <w:rPr>
                      <w:b w:val="0"/>
                      <w:bCs w:val="0"/>
                      <w:color w:val="auto"/>
                    </w:rPr>
                    <w:t>°</w:t>
                  </w:r>
                  <w:r>
                    <w:rPr>
                      <w:rFonts w:hint="eastAsia"/>
                      <w:b w:val="0"/>
                      <w:bCs w:val="0"/>
                      <w:color w:val="auto"/>
                      <w:lang w:val="en-US" w:eastAsia="zh-CN"/>
                    </w:rPr>
                    <w:t>38</w:t>
                  </w:r>
                  <w:r>
                    <w:rPr>
                      <w:b w:val="0"/>
                      <w:bCs w:val="0"/>
                      <w:color w:val="auto"/>
                    </w:rPr>
                    <w:t>'</w:t>
                  </w:r>
                  <w:r>
                    <w:rPr>
                      <w:rFonts w:hint="eastAsia"/>
                      <w:b w:val="0"/>
                      <w:bCs w:val="0"/>
                      <w:color w:val="auto"/>
                      <w:lang w:val="en-US" w:eastAsia="zh-CN"/>
                    </w:rPr>
                    <w:t>19</w:t>
                  </w:r>
                </w:p>
              </w:tc>
              <w:tc>
                <w:tcPr>
                  <w:tcW w:w="687"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eastAsia"/>
                      <w:b w:val="0"/>
                      <w:bCs w:val="0"/>
                      <w:color w:val="auto"/>
                      <w:lang w:val="en-US" w:eastAsia="zh-CN"/>
                    </w:rPr>
                    <w:t>34</w:t>
                  </w:r>
                  <w:r>
                    <w:rPr>
                      <w:b w:val="0"/>
                      <w:bCs w:val="0"/>
                      <w:color w:val="auto"/>
                    </w:rPr>
                    <w:t>°</w:t>
                  </w:r>
                  <w:r>
                    <w:rPr>
                      <w:rFonts w:hint="eastAsia"/>
                      <w:b w:val="0"/>
                      <w:bCs w:val="0"/>
                      <w:color w:val="auto"/>
                      <w:lang w:val="en-US" w:eastAsia="zh-CN"/>
                    </w:rPr>
                    <w:t>22</w:t>
                  </w:r>
                  <w:r>
                    <w:rPr>
                      <w:b w:val="0"/>
                      <w:bCs w:val="0"/>
                      <w:color w:val="auto"/>
                    </w:rPr>
                    <w:t>'</w:t>
                  </w:r>
                  <w:r>
                    <w:rPr>
                      <w:rFonts w:hint="eastAsia"/>
                      <w:b w:val="0"/>
                      <w:bCs w:val="0"/>
                      <w:color w:val="auto"/>
                      <w:lang w:val="en-US" w:eastAsia="zh-CN"/>
                    </w:rPr>
                    <w:t>31</w:t>
                  </w:r>
                  <w:r>
                    <w:rPr>
                      <w:b w:val="0"/>
                      <w:bCs w:val="0"/>
                      <w:color w:val="auto"/>
                    </w:rPr>
                    <w:t>"</w:t>
                  </w:r>
                </w:p>
              </w:tc>
              <w:tc>
                <w:tcPr>
                  <w:tcW w:w="799"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TSP、</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非甲烷总烃</w:t>
                  </w:r>
                </w:p>
              </w:tc>
              <w:tc>
                <w:tcPr>
                  <w:tcW w:w="100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202</w:t>
                  </w:r>
                  <w:r>
                    <w:rPr>
                      <w:rFonts w:hint="eastAsia" w:ascii="Times New Roman" w:hAnsi="Times New Roman" w:cs="Times New Roman"/>
                      <w:color w:val="000000"/>
                      <w:szCs w:val="21"/>
                      <w:lang w:val="en-US" w:eastAsia="zh-CN"/>
                    </w:rPr>
                    <w:t>1</w:t>
                  </w:r>
                  <w:r>
                    <w:rPr>
                      <w:rFonts w:hint="default" w:ascii="Times New Roman" w:hAnsi="Times New Roman" w:cs="Times New Roman"/>
                      <w:color w:val="000000"/>
                      <w:szCs w:val="21"/>
                    </w:rPr>
                    <w:t>.</w:t>
                  </w:r>
                  <w:r>
                    <w:rPr>
                      <w:rFonts w:hint="eastAsia" w:ascii="Times New Roman" w:hAnsi="Times New Roman" w:cs="Times New Roman"/>
                      <w:color w:val="000000"/>
                      <w:szCs w:val="21"/>
                      <w:lang w:val="en-US" w:eastAsia="zh-CN"/>
                    </w:rPr>
                    <w:t>5</w:t>
                  </w:r>
                  <w:r>
                    <w:rPr>
                      <w:rFonts w:hint="default" w:ascii="Times New Roman" w:hAnsi="Times New Roman" w:cs="Times New Roman"/>
                      <w:color w:val="000000"/>
                      <w:szCs w:val="21"/>
                    </w:rPr>
                    <w:t>.1</w:t>
                  </w:r>
                  <w:r>
                    <w:rPr>
                      <w:rFonts w:hint="eastAsia" w:ascii="Times New Roman" w:hAnsi="Times New Roman" w:cs="Times New Roman"/>
                      <w:color w:val="000000"/>
                      <w:szCs w:val="21"/>
                      <w:lang w:val="en-US" w:eastAsia="zh-CN"/>
                    </w:rPr>
                    <w:t>7</w:t>
                  </w:r>
                  <w:r>
                    <w:rPr>
                      <w:rFonts w:hint="default" w:ascii="Times New Roman" w:hAnsi="Times New Roman" w:cs="Times New Roman"/>
                      <w:color w:val="000000"/>
                      <w:szCs w:val="21"/>
                    </w:rPr>
                    <w:t>-</w:t>
                  </w:r>
                </w:p>
                <w:p>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rPr>
                    <w:t>202</w:t>
                  </w:r>
                  <w:r>
                    <w:rPr>
                      <w:rFonts w:hint="eastAsia" w:ascii="Times New Roman" w:hAnsi="Times New Roman" w:cs="Times New Roman"/>
                      <w:color w:val="000000"/>
                      <w:szCs w:val="21"/>
                      <w:lang w:val="en-US" w:eastAsia="zh-CN"/>
                    </w:rPr>
                    <w:t>1</w:t>
                  </w:r>
                  <w:r>
                    <w:rPr>
                      <w:rFonts w:hint="default" w:ascii="Times New Roman" w:hAnsi="Times New Roman" w:cs="Times New Roman"/>
                      <w:color w:val="000000"/>
                      <w:szCs w:val="21"/>
                    </w:rPr>
                    <w:t>.</w:t>
                  </w:r>
                  <w:r>
                    <w:rPr>
                      <w:rFonts w:hint="eastAsia" w:ascii="Times New Roman" w:hAnsi="Times New Roman" w:cs="Times New Roman"/>
                      <w:color w:val="000000"/>
                      <w:szCs w:val="21"/>
                      <w:lang w:val="en-US" w:eastAsia="zh-CN"/>
                    </w:rPr>
                    <w:t>5</w:t>
                  </w:r>
                  <w:r>
                    <w:rPr>
                      <w:rFonts w:hint="default" w:ascii="Times New Roman" w:hAnsi="Times New Roman" w:cs="Times New Roman"/>
                      <w:color w:val="000000"/>
                      <w:szCs w:val="21"/>
                    </w:rPr>
                    <w:t>.</w:t>
                  </w:r>
                  <w:r>
                    <w:rPr>
                      <w:rFonts w:hint="eastAsia" w:ascii="Times New Roman" w:hAnsi="Times New Roman" w:cs="Times New Roman"/>
                      <w:color w:val="000000"/>
                      <w:szCs w:val="21"/>
                      <w:lang w:val="en-US" w:eastAsia="zh-CN"/>
                    </w:rPr>
                    <w:t>19</w:t>
                  </w:r>
                </w:p>
              </w:tc>
              <w:tc>
                <w:tcPr>
                  <w:tcW w:w="51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color w:val="000000"/>
                      <w:szCs w:val="21"/>
                      <w:lang w:val="en-US" w:eastAsia="zh-CN"/>
                    </w:rPr>
                  </w:pPr>
                  <w:r>
                    <w:rPr>
                      <w:rFonts w:hint="eastAsia" w:ascii="Times New Roman" w:hAnsi="Times New Roman" w:cs="Times New Roman"/>
                      <w:color w:val="000000"/>
                      <w:szCs w:val="21"/>
                      <w:lang w:val="en-US" w:eastAsia="zh-CN"/>
                    </w:rPr>
                    <w:t>S</w:t>
                  </w:r>
                </w:p>
              </w:tc>
              <w:tc>
                <w:tcPr>
                  <w:tcW w:w="709"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w:t>
                  </w:r>
                </w:p>
              </w:tc>
            </w:tr>
          </w:tbl>
          <w:p>
            <w:pPr>
              <w:keepNext w:val="0"/>
              <w:keepLines w:val="0"/>
              <w:suppressLineNumbers w:val="0"/>
              <w:spacing w:before="156" w:beforeLines="50" w:beforeAutospacing="0" w:after="0" w:afterAutospacing="0"/>
              <w:ind w:left="0" w:right="0" w:firstLine="422" w:firstLineChars="200"/>
              <w:jc w:val="center"/>
              <w:rPr>
                <w:rFonts w:hint="default" w:ascii="Times New Roman" w:hAnsi="Times New Roman" w:cs="Times New Roman"/>
                <w:b/>
                <w:bCs/>
                <w:color w:val="000000"/>
                <w:szCs w:val="21"/>
                <w:vertAlign w:val="superscript"/>
              </w:rPr>
            </w:pPr>
            <w:r>
              <w:rPr>
                <w:rFonts w:hint="default" w:ascii="Times New Roman" w:hAnsi="Times New Roman" w:cs="Times New Roman"/>
                <w:b/>
                <w:bCs/>
                <w:color w:val="000000"/>
                <w:szCs w:val="21"/>
              </w:rPr>
              <w:t xml:space="preserve">表3-3  </w:t>
            </w:r>
            <w:r>
              <w:rPr>
                <w:rFonts w:hint="default" w:ascii="Times New Roman" w:hAnsi="Times New Roman" w:cs="Times New Roman"/>
                <w:b/>
                <w:color w:val="000000"/>
                <w:szCs w:val="21"/>
              </w:rPr>
              <w:t xml:space="preserve">环境空气质量现状监测结果  </w:t>
            </w:r>
            <w:r>
              <w:rPr>
                <w:rFonts w:hint="default" w:ascii="Times New Roman" w:hAnsi="Times New Roman" w:cs="Times New Roman"/>
                <w:b/>
                <w:bCs/>
                <w:color w:val="000000"/>
                <w:szCs w:val="21"/>
              </w:rPr>
              <w:t>单位：μg/m</w:t>
            </w:r>
            <w:r>
              <w:rPr>
                <w:rFonts w:hint="default" w:ascii="Times New Roman" w:hAnsi="Times New Roman" w:cs="Times New Roman"/>
                <w:b/>
                <w:bCs/>
                <w:color w:val="000000"/>
                <w:szCs w:val="21"/>
                <w:vertAlign w:val="superscript"/>
              </w:rPr>
              <w:t>3</w:t>
            </w:r>
          </w:p>
          <w:tbl>
            <w:tblPr>
              <w:tblStyle w:val="2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7"/>
              <w:gridCol w:w="1007"/>
              <w:gridCol w:w="782"/>
              <w:gridCol w:w="1316"/>
              <w:gridCol w:w="1375"/>
              <w:gridCol w:w="969"/>
              <w:gridCol w:w="840"/>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监测</w:t>
                  </w:r>
                </w:p>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点位</w:t>
                  </w:r>
                </w:p>
              </w:tc>
              <w:tc>
                <w:tcPr>
                  <w:tcW w:w="632"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污染物</w:t>
                  </w:r>
                </w:p>
              </w:tc>
              <w:tc>
                <w:tcPr>
                  <w:tcW w:w="491"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平均时间</w:t>
                  </w:r>
                </w:p>
              </w:tc>
              <w:tc>
                <w:tcPr>
                  <w:tcW w:w="826"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评价标准</w:t>
                  </w:r>
                  <w:r>
                    <w:rPr>
                      <w:rFonts w:hint="default" w:ascii="Times New Roman" w:hAnsi="Times New Roman" w:cs="Times New Roman"/>
                      <w:b/>
                      <w:color w:val="000000"/>
                      <w:szCs w:val="21"/>
                    </w:rPr>
                    <w:t>（μg/m³）</w:t>
                  </w:r>
                </w:p>
              </w:tc>
              <w:tc>
                <w:tcPr>
                  <w:tcW w:w="863"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监测浓度范围/</w:t>
                  </w:r>
                  <w:r>
                    <w:rPr>
                      <w:rFonts w:hint="default" w:ascii="Times New Roman" w:hAnsi="Times New Roman" w:cs="Times New Roman"/>
                      <w:b/>
                      <w:color w:val="000000"/>
                      <w:szCs w:val="21"/>
                    </w:rPr>
                    <w:t>（μg/m³）</w:t>
                  </w:r>
                </w:p>
              </w:tc>
              <w:tc>
                <w:tcPr>
                  <w:tcW w:w="608"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最大浓度占标率/%</w:t>
                  </w:r>
                </w:p>
              </w:tc>
              <w:tc>
                <w:tcPr>
                  <w:tcW w:w="527"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超标率/%</w:t>
                  </w:r>
                </w:p>
              </w:tc>
              <w:tc>
                <w:tcPr>
                  <w:tcW w:w="460"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632"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491"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826"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863"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608"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5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c>
                <w:tcPr>
                  <w:tcW w:w="460"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eastAsia" w:ascii="Times New Roman" w:hAnsi="Times New Roman" w:cs="Times New Roman"/>
                      <w:color w:val="000000"/>
                      <w:szCs w:val="21"/>
                      <w:lang w:eastAsia="zh-CN"/>
                    </w:rPr>
                    <w:t>下风向</w:t>
                  </w:r>
                </w:p>
              </w:tc>
              <w:tc>
                <w:tcPr>
                  <w:tcW w:w="63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TSP</w:t>
                  </w:r>
                </w:p>
              </w:tc>
              <w:tc>
                <w:tcPr>
                  <w:tcW w:w="49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24h</w:t>
                  </w:r>
                </w:p>
              </w:tc>
              <w:tc>
                <w:tcPr>
                  <w:tcW w:w="82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300</w:t>
                  </w:r>
                </w:p>
              </w:tc>
              <w:tc>
                <w:tcPr>
                  <w:tcW w:w="86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color w:val="000000"/>
                      <w:szCs w:val="21"/>
                      <w:lang w:val="en-US" w:eastAsia="zh-CN"/>
                    </w:rPr>
                  </w:pPr>
                  <w:r>
                    <w:rPr>
                      <w:rFonts w:hint="eastAsia" w:ascii="Times New Roman" w:hAnsi="Times New Roman" w:cs="Times New Roman"/>
                      <w:color w:val="000000"/>
                      <w:szCs w:val="21"/>
                      <w:lang w:val="en-US" w:eastAsia="zh-CN"/>
                    </w:rPr>
                    <w:t>141</w:t>
                  </w:r>
                  <w:r>
                    <w:rPr>
                      <w:rFonts w:hint="default" w:ascii="Times New Roman" w:hAnsi="Times New Roman" w:cs="Times New Roman"/>
                      <w:color w:val="000000"/>
                      <w:szCs w:val="21"/>
                    </w:rPr>
                    <w:t>~17</w:t>
                  </w:r>
                  <w:r>
                    <w:rPr>
                      <w:rFonts w:hint="eastAsia" w:ascii="Times New Roman" w:hAnsi="Times New Roman" w:cs="Times New Roman"/>
                      <w:color w:val="000000"/>
                      <w:szCs w:val="21"/>
                      <w:lang w:val="en-US" w:eastAsia="zh-CN"/>
                    </w:rPr>
                    <w:t>6</w:t>
                  </w:r>
                </w:p>
              </w:tc>
              <w:tc>
                <w:tcPr>
                  <w:tcW w:w="60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rPr>
                    <w:t>5</w:t>
                  </w:r>
                  <w:r>
                    <w:rPr>
                      <w:rFonts w:hint="eastAsia" w:ascii="Times New Roman" w:hAnsi="Times New Roman" w:cs="Times New Roman"/>
                      <w:color w:val="000000"/>
                      <w:szCs w:val="21"/>
                      <w:lang w:val="en-US" w:eastAsia="zh-CN"/>
                    </w:rPr>
                    <w:t>9</w:t>
                  </w:r>
                </w:p>
              </w:tc>
              <w:tc>
                <w:tcPr>
                  <w:tcW w:w="527"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0</w:t>
                  </w:r>
                </w:p>
              </w:tc>
              <w:tc>
                <w:tcPr>
                  <w:tcW w:w="46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p>
              </w:tc>
              <w:tc>
                <w:tcPr>
                  <w:tcW w:w="63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非甲烷总烃</w:t>
                  </w:r>
                </w:p>
              </w:tc>
              <w:tc>
                <w:tcPr>
                  <w:tcW w:w="49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1h</w:t>
                  </w:r>
                </w:p>
              </w:tc>
              <w:tc>
                <w:tcPr>
                  <w:tcW w:w="82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2000</w:t>
                  </w:r>
                </w:p>
              </w:tc>
              <w:tc>
                <w:tcPr>
                  <w:tcW w:w="86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000000"/>
                      <w:szCs w:val="21"/>
                      <w:lang w:val="en-US" w:eastAsia="zh-CN"/>
                    </w:rPr>
                  </w:pPr>
                  <w:r>
                    <w:rPr>
                      <w:rFonts w:hint="eastAsia" w:ascii="Times New Roman" w:hAnsi="Times New Roman" w:cs="Times New Roman"/>
                      <w:color w:val="000000"/>
                      <w:szCs w:val="21"/>
                      <w:lang w:val="en-US" w:eastAsia="zh-CN"/>
                    </w:rPr>
                    <w:t>510</w:t>
                  </w:r>
                  <w:r>
                    <w:rPr>
                      <w:rFonts w:hint="default" w:ascii="Times New Roman" w:hAnsi="Times New Roman" w:cs="Times New Roman"/>
                      <w:color w:val="000000"/>
                      <w:szCs w:val="21"/>
                    </w:rPr>
                    <w:t>~</w:t>
                  </w:r>
                  <w:r>
                    <w:rPr>
                      <w:rFonts w:hint="eastAsia" w:ascii="Times New Roman" w:hAnsi="Times New Roman" w:cs="Times New Roman"/>
                      <w:color w:val="000000"/>
                      <w:szCs w:val="21"/>
                      <w:lang w:val="en-US" w:eastAsia="zh-CN"/>
                    </w:rPr>
                    <w:t>600</w:t>
                  </w:r>
                </w:p>
              </w:tc>
              <w:tc>
                <w:tcPr>
                  <w:tcW w:w="60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30</w:t>
                  </w:r>
                </w:p>
              </w:tc>
              <w:tc>
                <w:tcPr>
                  <w:tcW w:w="527"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0</w:t>
                  </w:r>
                </w:p>
              </w:tc>
              <w:tc>
                <w:tcPr>
                  <w:tcW w:w="46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达标</w:t>
                  </w:r>
                </w:p>
              </w:tc>
            </w:tr>
          </w:tbl>
          <w:p>
            <w:pPr>
              <w:keepNext w:val="0"/>
              <w:keepLines w:val="0"/>
              <w:suppressLineNumbers w:val="0"/>
              <w:adjustRightInd w:val="0"/>
              <w:snapToGrid w:val="0"/>
              <w:spacing w:before="156" w:beforeLines="50" w:beforeAutospacing="0" w:after="0" w:afterAutospacing="0" w:line="360" w:lineRule="auto"/>
              <w:ind w:left="0" w:right="0" w:firstLine="420" w:firstLineChars="200"/>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根据监测结果可知，TSP的24小时均值满足《环境空气质量标准》（GB3095-2012）中二级标准，非甲烷总烃1h均值满足《大气污染物综合排放标准详解》2.0mg/m</w:t>
            </w:r>
            <w:r>
              <w:rPr>
                <w:rFonts w:hint="default" w:ascii="Times New Roman" w:hAnsi="Times New Roman" w:cs="Times New Roman"/>
                <w:color w:val="000000"/>
                <w:sz w:val="21"/>
                <w:szCs w:val="21"/>
                <w:vertAlign w:val="superscript"/>
              </w:rPr>
              <w:t>3</w:t>
            </w:r>
            <w:r>
              <w:rPr>
                <w:rFonts w:hint="default" w:ascii="Times New Roman" w:hAnsi="Times New Roman" w:cs="Times New Roman"/>
                <w:color w:val="000000"/>
                <w:sz w:val="21"/>
                <w:szCs w:val="21"/>
              </w:rPr>
              <w:t>。</w:t>
            </w:r>
          </w:p>
          <w:p>
            <w:pPr>
              <w:pStyle w:val="4"/>
              <w:pageBreakBefore w:val="0"/>
              <w:widowControl w:val="0"/>
              <w:suppressLineNumbers w:val="0"/>
              <w:kinsoku/>
              <w:wordWrap/>
              <w:overflowPunct/>
              <w:topLinePunct w:val="0"/>
              <w:autoSpaceDE/>
              <w:autoSpaceDN/>
              <w:bidi w:val="0"/>
              <w:adjustRightInd w:val="0"/>
              <w:snapToGrid w:val="0"/>
              <w:spacing w:before="0" w:beforeLines="0" w:after="0" w:afterLines="0" w:line="360" w:lineRule="auto"/>
              <w:ind w:left="0" w:right="0" w:firstLine="413" w:firstLineChars="196"/>
              <w:textAlignment w:val="auto"/>
              <w:outlineLvl w:val="2"/>
              <w:rPr>
                <w:rFonts w:hint="default" w:ascii="Times New Roman" w:hAnsi="Times New Roman" w:cs="Times New Roman"/>
                <w:color w:val="000000" w:themeColor="text1"/>
                <w:kern w:val="0"/>
                <w:sz w:val="21"/>
                <w:szCs w:val="21"/>
                <w:highlight w:val="none"/>
                <w14:textFill>
                  <w14:solidFill>
                    <w14:schemeClr w14:val="tx1"/>
                  </w14:solidFill>
                </w14:textFill>
              </w:rPr>
            </w:pPr>
            <w:r>
              <w:rPr>
                <w:rFonts w:hint="default" w:ascii="Times New Roman" w:hAnsi="Times New Roman" w:cs="Times New Roman"/>
                <w:color w:val="000000" w:themeColor="text1"/>
                <w:kern w:val="0"/>
                <w:sz w:val="21"/>
                <w:szCs w:val="21"/>
                <w:highlight w:val="none"/>
                <w14:textFill>
                  <w14:solidFill>
                    <w14:schemeClr w14:val="tx1"/>
                  </w14:solidFill>
                </w14:textFill>
              </w:rPr>
              <w:t>3、声环境质量现状</w:t>
            </w:r>
          </w:p>
          <w:p>
            <w:pPr>
              <w:keepNext w:val="0"/>
              <w:keepLines w:val="0"/>
              <w:widowControl w:val="0"/>
              <w:suppressLineNumbers w:val="0"/>
              <w:adjustRightInd w:val="0"/>
              <w:snapToGrid w:val="0"/>
              <w:spacing w:before="0" w:beforeAutospacing="0" w:after="0" w:afterAutospacing="0" w:line="360" w:lineRule="auto"/>
              <w:ind w:left="0" w:right="0" w:firstLine="420" w:firstLineChars="200"/>
              <w:jc w:val="left"/>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本项目属于新建项目，</w:t>
            </w:r>
            <w:r>
              <w:rPr>
                <w:rFonts w:hint="default" w:ascii="Times New Roman" w:hAnsi="Times New Roman" w:cs="Times New Roman"/>
                <w:color w:val="000000" w:themeColor="text1"/>
                <w:sz w:val="21"/>
                <w:szCs w:val="21"/>
                <w:highlight w:val="none"/>
                <w:lang w:eastAsia="zh-CN"/>
                <w14:textFill>
                  <w14:solidFill>
                    <w14:schemeClr w14:val="tx1"/>
                  </w14:solidFill>
                </w14:textFill>
              </w:rPr>
              <w:t>根据《建设项目环境影响报告表编制技术指南（污染影响类）》（试行）中的要求，</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厂界外50米范围内无声环境敏感可不进行声环境现状调查</w:t>
            </w:r>
            <w:r>
              <w:rPr>
                <w:rFonts w:hint="default" w:ascii="Times New Roman" w:hAnsi="Times New Roman" w:cs="Times New Roman"/>
                <w:color w:val="000000" w:themeColor="text1"/>
                <w:sz w:val="21"/>
                <w:szCs w:val="21"/>
                <w:highlight w:val="none"/>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8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环境</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保护</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目标</w:t>
            </w:r>
          </w:p>
        </w:tc>
        <w:tc>
          <w:tcPr>
            <w:tcW w:w="8190" w:type="dxa"/>
            <w:tcBorders>
              <w:top w:val="single" w:color="auto" w:sz="4" w:space="0"/>
              <w:left w:val="single" w:color="auto" w:sz="4" w:space="0"/>
              <w:bottom w:val="single" w:color="auto" w:sz="4" w:space="0"/>
              <w:right w:val="single" w:color="auto" w:sz="8" w:space="0"/>
            </w:tcBorders>
            <w:shd w:val="clear" w:color="auto" w:fill="auto"/>
            <w:vAlign w:val="center"/>
          </w:tcPr>
          <w:p>
            <w:pPr>
              <w:pStyle w:val="11"/>
              <w:keepNext w:val="0"/>
              <w:keepLines w:val="0"/>
              <w:suppressLineNumbers w:val="0"/>
              <w:spacing w:before="0" w:beforeAutospacing="0" w:after="0" w:afterAutospacing="0" w:line="420" w:lineRule="exact"/>
              <w:ind w:left="0" w:right="0" w:firstLine="420" w:firstLineChars="200"/>
              <w:rPr>
                <w:rFonts w:hint="default" w:ascii="Times New Roman" w:hAnsi="Times New Roman"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highlight w:val="none"/>
                <w:lang w:eastAsia="zh-CN"/>
                <w14:textFill>
                  <w14:solidFill>
                    <w14:schemeClr w14:val="tx1"/>
                  </w14:solidFill>
                </w14:textFill>
              </w:rPr>
              <w:t>本项目涉及的环境保护目标主要为大气环境保护目标以及声环境保护目标，根据《建设项目环境影响报告表编制技术指南（污染影响类）》（试行）中的要求，大气环境保护目标为厂界外</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500米范围内的自然保护区、风景名胜区、居住区和农村地区中人群较集中的区域；声环境保护目标为厂界外50米范围内声环境敏感点。</w:t>
            </w:r>
          </w:p>
          <w:p>
            <w:pPr>
              <w:pStyle w:val="11"/>
              <w:keepNext w:val="0"/>
              <w:keepLines w:val="0"/>
              <w:suppressLineNumbers w:val="0"/>
              <w:spacing w:before="0" w:beforeAutospacing="0" w:after="0" w:afterAutospacing="0" w:line="420" w:lineRule="exact"/>
              <w:ind w:left="0" w:right="0" w:firstLine="420" w:firstLineChars="200"/>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根据实地踏勘，本项目涉及环境保护目标详见下表。</w:t>
            </w:r>
          </w:p>
          <w:p>
            <w:pPr>
              <w:pStyle w:val="11"/>
              <w:keepNext w:val="0"/>
              <w:keepLines w:val="0"/>
              <w:suppressLineNumbers w:val="0"/>
              <w:spacing w:before="0" w:beforeAutospacing="0" w:after="0" w:afterAutospacing="0" w:line="420" w:lineRule="exact"/>
              <w:ind w:left="0" w:right="0"/>
              <w:jc w:val="center"/>
              <w:rPr>
                <w:rFonts w:hint="default" w:ascii="Times New Roman" w:hAnsi="Times New Roman" w:cs="Times New Roman"/>
                <w:b/>
                <w:bCs/>
                <w:color w:val="000000" w:themeColor="text1"/>
                <w:sz w:val="21"/>
                <w:szCs w:val="21"/>
                <w:highlight w:val="none"/>
                <w14:textFill>
                  <w14:solidFill>
                    <w14:schemeClr w14:val="tx1"/>
                  </w14:solidFill>
                </w14:textFill>
              </w:rPr>
            </w:pPr>
            <w:r>
              <w:rPr>
                <w:rFonts w:hint="default" w:ascii="Times New Roman" w:hAnsi="Times New Roman" w:cs="Times New Roman"/>
                <w:b/>
                <w:bCs/>
                <w:color w:val="000000" w:themeColor="text1"/>
                <w:sz w:val="21"/>
                <w:szCs w:val="21"/>
                <w:highlight w:val="none"/>
                <w14:textFill>
                  <w14:solidFill>
                    <w14:schemeClr w14:val="tx1"/>
                  </w14:solidFill>
                </w14:textFill>
              </w:rPr>
              <w:t>表3-</w:t>
            </w:r>
            <w:r>
              <w:rPr>
                <w:rFonts w:hint="default" w:ascii="Times New Roman" w:hAnsi="Times New Roman" w:cs="Times New Roman"/>
                <w:b/>
                <w:bCs/>
                <w:color w:val="000000" w:themeColor="text1"/>
                <w:sz w:val="21"/>
                <w:szCs w:val="21"/>
                <w:highlight w:val="none"/>
                <w:lang w:val="en-US" w:eastAsia="zh-CN"/>
                <w14:textFill>
                  <w14:solidFill>
                    <w14:schemeClr w14:val="tx1"/>
                  </w14:solidFill>
                </w14:textFill>
              </w:rPr>
              <w:t>4</w:t>
            </w:r>
            <w:r>
              <w:rPr>
                <w:rFonts w:hint="default" w:ascii="Times New Roman" w:hAnsi="Times New Roman" w:cs="Times New Roman"/>
                <w:b/>
                <w:bCs/>
                <w:color w:val="000000" w:themeColor="text1"/>
                <w:sz w:val="21"/>
                <w:szCs w:val="21"/>
                <w:highlight w:val="none"/>
                <w14:textFill>
                  <w14:solidFill>
                    <w14:schemeClr w14:val="tx1"/>
                  </w14:solidFill>
                </w14:textFill>
              </w:rPr>
              <w:t xml:space="preserve">  主要环境保护目标</w:t>
            </w:r>
          </w:p>
          <w:tbl>
            <w:tblPr>
              <w:tblStyle w:val="20"/>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
              <w:gridCol w:w="633"/>
              <w:gridCol w:w="1214"/>
              <w:gridCol w:w="1334"/>
              <w:gridCol w:w="889"/>
              <w:gridCol w:w="903"/>
              <w:gridCol w:w="605"/>
              <w:gridCol w:w="2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 w:type="pct"/>
                  <w:vMerge w:val="restar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环境要素</w:t>
                  </w:r>
                </w:p>
              </w:tc>
              <w:tc>
                <w:tcPr>
                  <w:tcW w:w="397" w:type="pct"/>
                  <w:vMerge w:val="restar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名称</w:t>
                  </w:r>
                </w:p>
              </w:tc>
              <w:tc>
                <w:tcPr>
                  <w:tcW w:w="1599" w:type="pct"/>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坐标/m</w:t>
                  </w:r>
                </w:p>
              </w:tc>
              <w:tc>
                <w:tcPr>
                  <w:tcW w:w="558" w:type="pct"/>
                  <w:vMerge w:val="restar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相对厂址方位</w:t>
                  </w:r>
                </w:p>
              </w:tc>
              <w:tc>
                <w:tcPr>
                  <w:tcW w:w="567" w:type="pct"/>
                  <w:vMerge w:val="restar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相对厂界距离（km）</w:t>
                  </w:r>
                </w:p>
              </w:tc>
              <w:tc>
                <w:tcPr>
                  <w:tcW w:w="380" w:type="pct"/>
                  <w:vMerge w:val="restar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保护</w:t>
                  </w:r>
                </w:p>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对象</w:t>
                  </w:r>
                </w:p>
              </w:tc>
              <w:tc>
                <w:tcPr>
                  <w:tcW w:w="1305" w:type="pct"/>
                  <w:vMerge w:val="restar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环境功能区划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14:textFill>
                        <w14:solidFill>
                          <w14:schemeClr w14:val="tx1"/>
                        </w14:solidFill>
                      </w14:textFill>
                    </w:rPr>
                  </w:pPr>
                </w:p>
              </w:tc>
              <w:tc>
                <w:tcPr>
                  <w:tcW w:w="39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14:textFill>
                        <w14:solidFill>
                          <w14:schemeClr w14:val="tx1"/>
                        </w14:solidFill>
                      </w14:textFill>
                    </w:rPr>
                  </w:pPr>
                </w:p>
              </w:tc>
              <w:tc>
                <w:tcPr>
                  <w:tcW w:w="76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X</w:t>
                  </w:r>
                </w:p>
              </w:tc>
              <w:tc>
                <w:tcPr>
                  <w:tcW w:w="83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Y</w:t>
                  </w:r>
                </w:p>
              </w:tc>
              <w:tc>
                <w:tcPr>
                  <w:tcW w:w="558"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14:textFill>
                        <w14:solidFill>
                          <w14:schemeClr w14:val="tx1"/>
                        </w14:solidFill>
                      </w14:textFill>
                    </w:rPr>
                  </w:pPr>
                </w:p>
              </w:tc>
              <w:tc>
                <w:tcPr>
                  <w:tcW w:w="5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14:textFill>
                        <w14:solidFill>
                          <w14:schemeClr w14:val="tx1"/>
                        </w14:solidFill>
                      </w14:textFill>
                    </w:rPr>
                  </w:pPr>
                </w:p>
              </w:tc>
              <w:tc>
                <w:tcPr>
                  <w:tcW w:w="38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14:textFill>
                        <w14:solidFill>
                          <w14:schemeClr w14:val="tx1"/>
                        </w14:solidFill>
                      </w14:textFill>
                    </w:rPr>
                  </w:pPr>
                </w:p>
              </w:tc>
              <w:tc>
                <w:tcPr>
                  <w:tcW w:w="1305"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190" w:type="pct"/>
                  <w:vMerge w:val="restar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环境空气</w:t>
                  </w:r>
                </w:p>
              </w:tc>
              <w:tc>
                <w:tcPr>
                  <w:tcW w:w="397"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000000" w:themeColor="text1"/>
                      <w:highlight w:val="none"/>
                      <w:lang w:eastAsia="zh-CN"/>
                      <w14:textFill>
                        <w14:solidFill>
                          <w14:schemeClr w14:val="tx1"/>
                        </w14:solidFill>
                      </w14:textFill>
                    </w:rPr>
                  </w:pPr>
                  <w:r>
                    <w:rPr>
                      <w:rFonts w:hint="eastAsia" w:ascii="Times New Roman" w:hAnsi="Times New Roman" w:cs="Times New Roman"/>
                      <w:color w:val="000000" w:themeColor="text1"/>
                      <w:highlight w:val="none"/>
                      <w:lang w:eastAsia="zh-CN"/>
                      <w14:textFill>
                        <w14:solidFill>
                          <w14:schemeClr w14:val="tx1"/>
                        </w14:solidFill>
                      </w14:textFill>
                    </w:rPr>
                    <w:t>大王村</w:t>
                  </w:r>
                </w:p>
              </w:tc>
              <w:tc>
                <w:tcPr>
                  <w:tcW w:w="762" w:type="pct"/>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34.360520</w:t>
                  </w:r>
                </w:p>
              </w:tc>
              <w:tc>
                <w:tcPr>
                  <w:tcW w:w="836" w:type="pct"/>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108.647060</w:t>
                  </w:r>
                </w:p>
              </w:tc>
              <w:tc>
                <w:tcPr>
                  <w:tcW w:w="558"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SW</w:t>
                  </w:r>
                </w:p>
              </w:tc>
              <w:tc>
                <w:tcPr>
                  <w:tcW w:w="567"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220</w:t>
                  </w:r>
                </w:p>
              </w:tc>
              <w:tc>
                <w:tcPr>
                  <w:tcW w:w="380"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居民</w:t>
                  </w:r>
                </w:p>
              </w:tc>
              <w:tc>
                <w:tcPr>
                  <w:tcW w:w="1305" w:type="pct"/>
                  <w:vMerge w:val="restar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《环境空气质量标准》（GB3095-2012）二级标准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90" w:type="pct"/>
                  <w:vMerge w:val="continue"/>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14:textFill>
                        <w14:solidFill>
                          <w14:schemeClr w14:val="tx1"/>
                        </w14:solidFill>
                      </w14:textFill>
                    </w:rPr>
                  </w:pPr>
                </w:p>
              </w:tc>
              <w:tc>
                <w:tcPr>
                  <w:tcW w:w="397" w:type="pct"/>
                  <w:tcBorders>
                    <w:tl2br w:val="nil"/>
                    <w:tr2bl w:val="nil"/>
                  </w:tcBorders>
                  <w:noWrap w:val="0"/>
                  <w:tcMar>
                    <w:top w:w="0" w:type="dxa"/>
                    <w:left w:w="0" w:type="dxa"/>
                    <w:bottom w:w="0" w:type="dxa"/>
                    <w:right w:w="0"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lang w:eastAsia="zh-CN"/>
                    </w:rPr>
                  </w:pPr>
                  <w:r>
                    <w:rPr>
                      <w:rFonts w:hint="eastAsia"/>
                      <w:lang w:eastAsia="zh-CN"/>
                    </w:rPr>
                    <w:t>李都村</w:t>
                  </w:r>
                </w:p>
              </w:tc>
              <w:tc>
                <w:tcPr>
                  <w:tcW w:w="762" w:type="pct"/>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34.364436</w:t>
                  </w:r>
                </w:p>
              </w:tc>
              <w:tc>
                <w:tcPr>
                  <w:tcW w:w="836" w:type="pct"/>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108.655733</w:t>
                  </w:r>
                </w:p>
              </w:tc>
              <w:tc>
                <w:tcPr>
                  <w:tcW w:w="558"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E</w:t>
                  </w:r>
                </w:p>
              </w:tc>
              <w:tc>
                <w:tcPr>
                  <w:tcW w:w="567"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400</w:t>
                  </w:r>
                </w:p>
              </w:tc>
              <w:tc>
                <w:tcPr>
                  <w:tcW w:w="380"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居民</w:t>
                  </w:r>
                </w:p>
              </w:tc>
              <w:tc>
                <w:tcPr>
                  <w:tcW w:w="1305" w:type="pct"/>
                  <w:vMerge w:val="continue"/>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190" w:type="pct"/>
                  <w:vMerge w:val="continue"/>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14:textFill>
                        <w14:solidFill>
                          <w14:schemeClr w14:val="tx1"/>
                        </w14:solidFill>
                      </w14:textFill>
                    </w:rPr>
                  </w:pPr>
                </w:p>
              </w:tc>
              <w:tc>
                <w:tcPr>
                  <w:tcW w:w="397" w:type="pct"/>
                  <w:tcBorders>
                    <w:tl2br w:val="nil"/>
                    <w:tr2bl w:val="nil"/>
                  </w:tcBorders>
                  <w:noWrap w:val="0"/>
                  <w:tcMar>
                    <w:top w:w="0" w:type="dxa"/>
                    <w:left w:w="0" w:type="dxa"/>
                    <w:bottom w:w="0" w:type="dxa"/>
                    <w:right w:w="0" w:type="dxa"/>
                  </w:tcMar>
                  <w:vAlign w:val="center"/>
                </w:tcPr>
                <w:p>
                  <w:pPr>
                    <w:pStyle w:val="2"/>
                    <w:keepNext w:val="0"/>
                    <w:keepLines w:val="0"/>
                    <w:suppressLineNumbers w:val="0"/>
                    <w:spacing w:before="0" w:beforeAutospacing="0" w:after="0" w:afterAutospacing="0"/>
                    <w:ind w:left="0" w:leftChars="0" w:right="0" w:firstLine="0" w:firstLineChars="0"/>
                    <w:jc w:val="center"/>
                    <w:rPr>
                      <w:rFonts w:hint="default"/>
                      <w:lang w:eastAsia="zh-CN"/>
                    </w:rPr>
                  </w:pPr>
                  <w:r>
                    <w:rPr>
                      <w:rFonts w:hint="eastAsia" w:asciiTheme="minorHAnsi" w:hAnsiTheme="minorHAnsi" w:eastAsiaTheme="minorEastAsia" w:cstheme="minorBidi"/>
                      <w:b w:val="0"/>
                      <w:bCs w:val="0"/>
                      <w:kern w:val="2"/>
                      <w:sz w:val="21"/>
                      <w:szCs w:val="24"/>
                      <w:lang w:val="en-US" w:eastAsia="zh-CN" w:bidi="ar-SA"/>
                    </w:rPr>
                    <w:t>大王中心小学</w:t>
                  </w:r>
                </w:p>
              </w:tc>
              <w:tc>
                <w:tcPr>
                  <w:tcW w:w="762" w:type="pct"/>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34.361010</w:t>
                  </w:r>
                </w:p>
              </w:tc>
              <w:tc>
                <w:tcPr>
                  <w:tcW w:w="836" w:type="pct"/>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108.649593</w:t>
                  </w:r>
                </w:p>
              </w:tc>
              <w:tc>
                <w:tcPr>
                  <w:tcW w:w="558"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S</w:t>
                  </w:r>
                </w:p>
              </w:tc>
              <w:tc>
                <w:tcPr>
                  <w:tcW w:w="567"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180</w:t>
                  </w:r>
                </w:p>
              </w:tc>
              <w:tc>
                <w:tcPr>
                  <w:tcW w:w="380" w:type="pct"/>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师生</w:t>
                  </w:r>
                </w:p>
              </w:tc>
              <w:tc>
                <w:tcPr>
                  <w:tcW w:w="1305" w:type="pct"/>
                  <w:vMerge w:val="continue"/>
                  <w:tcBorders>
                    <w:tl2br w:val="nil"/>
                    <w:tr2bl w:val="nil"/>
                  </w:tcBorders>
                  <w:noWrap w:val="0"/>
                  <w:tcMar>
                    <w:top w:w="0" w:type="dxa"/>
                    <w:left w:w="0" w:type="dxa"/>
                    <w:bottom w:w="0" w:type="dxa"/>
                    <w:right w:w="0"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highlight w:val="none"/>
                      <w14:textFill>
                        <w14:solidFill>
                          <w14:schemeClr w14:val="tx1"/>
                        </w14:solidFill>
                      </w14:textFill>
                    </w:rPr>
                  </w:pPr>
                </w:p>
              </w:tc>
            </w:tr>
          </w:tbl>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0" w:type="dxa"/>
            <w:tcBorders>
              <w:top w:val="single" w:color="auto" w:sz="4" w:space="0"/>
              <w:left w:val="single" w:color="auto" w:sz="8" w:space="0"/>
              <w:bottom w:val="single" w:color="auto" w:sz="4" w:space="0"/>
              <w:right w:val="single" w:color="auto" w:sz="4" w:space="0"/>
            </w:tcBorders>
            <w:shd w:val="clear" w:color="auto" w:fill="auto"/>
            <w:tcMar>
              <w:left w:w="28" w:type="dxa"/>
              <w:right w:w="28"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污染</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物排</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放控</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制标</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准</w:t>
            </w:r>
          </w:p>
        </w:tc>
        <w:tc>
          <w:tcPr>
            <w:tcW w:w="8190"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pageBreakBefore w:val="0"/>
              <w:widowControl w:val="0"/>
              <w:numPr>
                <w:ilvl w:val="0"/>
                <w:numId w:val="4"/>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2" w:firstLineChars="200"/>
              <w:textAlignment w:val="auto"/>
              <w:rPr>
                <w:rFonts w:hint="default" w:ascii="Times New Roman" w:hAnsi="Times New Roman" w:eastAsia="新宋体" w:cs="Times New Roman"/>
                <w:b/>
                <w:bCs/>
                <w:color w:val="000000" w:themeColor="text1"/>
                <w:sz w:val="21"/>
                <w:szCs w:val="21"/>
                <w14:textFill>
                  <w14:solidFill>
                    <w14:schemeClr w14:val="tx1"/>
                  </w14:solidFill>
                </w14:textFill>
              </w:rPr>
            </w:pPr>
            <w:r>
              <w:rPr>
                <w:rFonts w:hint="default" w:ascii="Times New Roman" w:hAnsi="Times New Roman" w:eastAsia="新宋体" w:cs="Times New Roman"/>
                <w:b/>
                <w:bCs/>
                <w:color w:val="000000" w:themeColor="text1"/>
                <w:sz w:val="21"/>
                <w:szCs w:val="21"/>
                <w14:textFill>
                  <w14:solidFill>
                    <w14:schemeClr w14:val="tx1"/>
                  </w14:solidFill>
                </w14:textFill>
              </w:rPr>
              <w:t>废气</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both"/>
              <w:textAlignment w:val="auto"/>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施工期废气执行《施工场界扬尘排放限值》（陕西省地方标准DB61/1078-2017）表1中施工场界扬尘浓度限值；</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both"/>
              <w:textAlignment w:val="auto"/>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运营期机加工工序产生的颗粒物无组织排放执行《大气污染物综合排放标准》（GB16297-1996）表2颗粒物无组织排放限值；焊接工序废气排放执行</w:t>
            </w:r>
            <w:bookmarkStart w:id="4" w:name="_Hlk55326802"/>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《大气污染物综合排放标准》（GB16297-1996）二级标准</w:t>
            </w:r>
            <w:bookmarkEnd w:id="4"/>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；厂区内非甲烷总烃无组织排放限值执行《</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fldChar w:fldCharType="begin"/>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instrText xml:space="preserve"> HYPERLINK "http://www.mee.gov.cn/ywgz/fgbz/bz/bzwb/dqhjbh/dqgdwrywrwpfbz/201906/W020190606587693632696.pdf" </w:instrTex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fldChar w:fldCharType="separate"/>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挥发性有机物无组织排放控制标准》（GB 37822—2019）</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fldChar w:fldCharType="end"/>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相关限值要求。</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rightChars="0"/>
              <w:jc w:val="center"/>
              <w:textAlignment w:val="auto"/>
              <w:rPr>
                <w:rFonts w:hint="default" w:ascii="Times New Roman" w:hAnsi="Times New Roman" w:eastAsia="新宋体" w:cs="Times New Roman"/>
                <w:b/>
                <w:bCs w:val="0"/>
                <w:color w:val="000000" w:themeColor="text1"/>
                <w:sz w:val="21"/>
                <w:szCs w:val="21"/>
                <w:lang w:val="en-US" w:eastAsia="zh-CN"/>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表</w:t>
            </w:r>
            <w:r>
              <w:rPr>
                <w:rFonts w:hint="default" w:ascii="Times New Roman" w:hAnsi="Times New Roman" w:cs="Times New Roman"/>
                <w:b/>
                <w:bCs w:val="0"/>
                <w:color w:val="000000" w:themeColor="text1"/>
                <w:szCs w:val="21"/>
                <w:lang w:val="en-US" w:eastAsia="zh-CN"/>
                <w14:textFill>
                  <w14:solidFill>
                    <w14:schemeClr w14:val="tx1"/>
                  </w14:solidFill>
                </w14:textFill>
              </w:rPr>
              <w:t>3-</w:t>
            </w:r>
            <w:r>
              <w:rPr>
                <w:rFonts w:hint="eastAsia" w:ascii="Times New Roman" w:hAnsi="Times New Roman" w:cs="Times New Roman"/>
                <w:b/>
                <w:bCs w:val="0"/>
                <w:color w:val="000000" w:themeColor="text1"/>
                <w:szCs w:val="21"/>
                <w:lang w:val="en-US" w:eastAsia="zh-CN"/>
                <w14:textFill>
                  <w14:solidFill>
                    <w14:schemeClr w14:val="tx1"/>
                  </w14:solidFill>
                </w14:textFill>
              </w:rPr>
              <w:t>5</w:t>
            </w:r>
            <w:r>
              <w:rPr>
                <w:rFonts w:hint="default" w:ascii="Times New Roman" w:hAnsi="Times New Roman" w:cs="Times New Roman"/>
                <w:b/>
                <w:bCs w:val="0"/>
                <w:color w:val="000000" w:themeColor="text1"/>
                <w:szCs w:val="21"/>
                <w14:textFill>
                  <w14:solidFill>
                    <w14:schemeClr w14:val="tx1"/>
                  </w14:solidFill>
                </w14:textFill>
              </w:rPr>
              <w:t xml:space="preserve">  </w:t>
            </w:r>
            <w:r>
              <w:rPr>
                <w:rFonts w:hint="default" w:ascii="Times New Roman" w:hAnsi="Times New Roman" w:cs="Times New Roman"/>
                <w:b/>
                <w:bCs w:val="0"/>
                <w:color w:val="000000" w:themeColor="text1"/>
                <w:kern w:val="0"/>
                <w:sz w:val="21"/>
                <w:szCs w:val="21"/>
                <w:lang w:val="en-US" w:eastAsia="zh-CN"/>
                <w14:textFill>
                  <w14:solidFill>
                    <w14:schemeClr w14:val="tx1"/>
                  </w14:solidFill>
                </w14:textFill>
              </w:rPr>
              <w:t>废气排放标准</w:t>
            </w:r>
            <w:r>
              <w:rPr>
                <w:rFonts w:hint="default" w:ascii="Times New Roman" w:hAnsi="Times New Roman" w:cs="Times New Roman"/>
                <w:b/>
                <w:bCs w:val="0"/>
                <w:color w:val="000000" w:themeColor="text1"/>
                <w:szCs w:val="21"/>
                <w14:textFill>
                  <w14:solidFill>
                    <w14:schemeClr w14:val="tx1"/>
                  </w14:solidFill>
                </w14:textFill>
              </w:rPr>
              <w:t xml:space="preserve">   单位：mg/m</w:t>
            </w:r>
            <w:r>
              <w:rPr>
                <w:rFonts w:hint="default" w:ascii="Times New Roman" w:hAnsi="Times New Roman" w:cs="Times New Roman"/>
                <w:b/>
                <w:bCs w:val="0"/>
                <w:color w:val="000000" w:themeColor="text1"/>
                <w:szCs w:val="21"/>
                <w:vertAlign w:val="superscript"/>
                <w14:textFill>
                  <w14:solidFill>
                    <w14:schemeClr w14:val="tx1"/>
                  </w14:solidFill>
                </w14:textFill>
              </w:rPr>
              <w:t>3</w:t>
            </w:r>
          </w:p>
          <w:tbl>
            <w:tblPr>
              <w:tblStyle w:val="2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15"/>
              <w:gridCol w:w="1181"/>
              <w:gridCol w:w="2538"/>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830" w:type="pct"/>
                  <w:vMerge w:val="restar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标准名称及级</w:t>
                  </w:r>
                  <w:r>
                    <w:rPr>
                      <w:rFonts w:hint="eastAsia" w:ascii="Times New Roman" w:hAnsi="Times New Roman" w:cs="Times New Roman"/>
                      <w:b/>
                      <w:color w:val="000000" w:themeColor="text1"/>
                      <w:szCs w:val="21"/>
                      <w:lang w:eastAsia="zh-CN"/>
                      <w14:textFill>
                        <w14:solidFill>
                          <w14:schemeClr w14:val="tx1"/>
                        </w14:solidFill>
                      </w14:textFill>
                    </w:rPr>
                    <w:t>（</w:t>
                  </w:r>
                  <w:r>
                    <w:rPr>
                      <w:rFonts w:hint="default" w:ascii="Times New Roman" w:hAnsi="Times New Roman" w:cs="Times New Roman"/>
                      <w:b/>
                      <w:color w:val="000000" w:themeColor="text1"/>
                      <w:szCs w:val="21"/>
                      <w14:textFill>
                        <w14:solidFill>
                          <w14:schemeClr w14:val="tx1"/>
                        </w14:solidFill>
                      </w14:textFill>
                    </w:rPr>
                    <w:t>类</w:t>
                  </w:r>
                  <w:r>
                    <w:rPr>
                      <w:rFonts w:hint="eastAsia" w:ascii="Times New Roman" w:hAnsi="Times New Roman" w:cs="Times New Roman"/>
                      <w:b/>
                      <w:color w:val="000000" w:themeColor="text1"/>
                      <w:szCs w:val="21"/>
                      <w:lang w:eastAsia="zh-CN"/>
                      <w14:textFill>
                        <w14:solidFill>
                          <w14:schemeClr w14:val="tx1"/>
                        </w14:solidFill>
                      </w14:textFill>
                    </w:rPr>
                    <w:t>）</w:t>
                  </w:r>
                  <w:r>
                    <w:rPr>
                      <w:rFonts w:hint="default" w:ascii="Times New Roman" w:hAnsi="Times New Roman" w:cs="Times New Roman"/>
                      <w:b/>
                      <w:color w:val="000000" w:themeColor="text1"/>
                      <w:szCs w:val="21"/>
                      <w14:textFill>
                        <w14:solidFill>
                          <w14:schemeClr w14:val="tx1"/>
                        </w14:solidFill>
                      </w14:textFill>
                    </w:rPr>
                    <w:t>别</w:t>
                  </w:r>
                </w:p>
              </w:tc>
              <w:tc>
                <w:tcPr>
                  <w:tcW w:w="741" w:type="pct"/>
                  <w:vMerge w:val="restar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污染因子</w:t>
                  </w:r>
                </w:p>
              </w:tc>
              <w:tc>
                <w:tcPr>
                  <w:tcW w:w="2428" w:type="pct"/>
                  <w:gridSpan w:val="2"/>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标准值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83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
                      <w:color w:val="000000" w:themeColor="text1"/>
                      <w:szCs w:val="21"/>
                      <w14:textFill>
                        <w14:solidFill>
                          <w14:schemeClr w14:val="tx1"/>
                        </w14:solidFill>
                      </w14:textFill>
                    </w:rPr>
                  </w:pPr>
                </w:p>
              </w:tc>
              <w:tc>
                <w:tcPr>
                  <w:tcW w:w="741"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
                      <w:color w:val="000000" w:themeColor="text1"/>
                      <w:szCs w:val="21"/>
                      <w14:textFill>
                        <w14:solidFill>
                          <w14:schemeClr w14:val="tx1"/>
                        </w14:solidFill>
                      </w14:textFill>
                    </w:rPr>
                  </w:pPr>
                </w:p>
              </w:tc>
              <w:tc>
                <w:tcPr>
                  <w:tcW w:w="1593"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类别</w:t>
                  </w:r>
                </w:p>
              </w:tc>
              <w:tc>
                <w:tcPr>
                  <w:tcW w:w="835"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数值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1" w:hRule="atLeast"/>
                <w:jc w:val="center"/>
              </w:trPr>
              <w:tc>
                <w:tcPr>
                  <w:tcW w:w="1830"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《大气污染物综合排放标准》（GB16297-1996）二级标准</w:t>
                  </w:r>
                </w:p>
              </w:tc>
              <w:tc>
                <w:tcPr>
                  <w:tcW w:w="741"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非甲烷</w:t>
                  </w:r>
                </w:p>
                <w:p>
                  <w:pPr>
                    <w:keepNext w:val="0"/>
                    <w:keepLines w:val="0"/>
                    <w:widowControl/>
                    <w:suppressLineNumbers w:val="0"/>
                    <w:spacing w:before="0" w:beforeAutospacing="0" w:after="0" w:afterAutospacing="0"/>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总烃</w:t>
                  </w:r>
                </w:p>
              </w:tc>
              <w:tc>
                <w:tcPr>
                  <w:tcW w:w="1593"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最高允许排放浓度</w:t>
                  </w:r>
                </w:p>
              </w:tc>
              <w:tc>
                <w:tcPr>
                  <w:tcW w:w="835"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120mg/m</w:t>
                  </w:r>
                  <w:r>
                    <w:rPr>
                      <w:rFonts w:hint="default" w:ascii="Times New Roman" w:hAnsi="Times New Roman" w:cs="Times New Roman"/>
                      <w:color w:val="000000" w:themeColor="text1"/>
                      <w:szCs w:val="21"/>
                      <w:vertAlign w:val="superscript"/>
                      <w14:textFill>
                        <w14:solidFill>
                          <w14:schemeClr w14:val="tx1"/>
                        </w14:solidFill>
                      </w14:textFill>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183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
                      <w:color w:val="000000" w:themeColor="text1"/>
                      <w:szCs w:val="21"/>
                      <w14:textFill>
                        <w14:solidFill>
                          <w14:schemeClr w14:val="tx1"/>
                        </w14:solidFill>
                      </w14:textFill>
                    </w:rPr>
                  </w:pPr>
                </w:p>
              </w:tc>
              <w:tc>
                <w:tcPr>
                  <w:tcW w:w="741"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p>
              </w:tc>
              <w:tc>
                <w:tcPr>
                  <w:tcW w:w="1593"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最高允许排放速率</w:t>
                  </w:r>
                </w:p>
              </w:tc>
              <w:tc>
                <w:tcPr>
                  <w:tcW w:w="835"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3.5kg/h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83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
                      <w:color w:val="000000" w:themeColor="text1"/>
                      <w:szCs w:val="21"/>
                      <w14:textFill>
                        <w14:solidFill>
                          <w14:schemeClr w14:val="tx1"/>
                        </w14:solidFill>
                      </w14:textFill>
                    </w:rPr>
                  </w:pPr>
                </w:p>
              </w:tc>
              <w:tc>
                <w:tcPr>
                  <w:tcW w:w="741"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p>
              </w:tc>
              <w:tc>
                <w:tcPr>
                  <w:tcW w:w="1593"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无组织排放监控浓度限值</w:t>
                  </w:r>
                </w:p>
              </w:tc>
              <w:tc>
                <w:tcPr>
                  <w:tcW w:w="835"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4.0mg/m</w:t>
                  </w:r>
                  <w:r>
                    <w:rPr>
                      <w:rFonts w:hint="default" w:ascii="Times New Roman" w:hAnsi="Times New Roman" w:cs="Times New Roman"/>
                      <w:bCs/>
                      <w:color w:val="000000" w:themeColor="text1"/>
                      <w:szCs w:val="21"/>
                      <w:vertAlign w:val="superscript"/>
                      <w14:textFill>
                        <w14:solidFill>
                          <w14:schemeClr w14:val="tx1"/>
                        </w14:solidFill>
                      </w14:textFill>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83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b/>
                      <w:color w:val="000000" w:themeColor="text1"/>
                      <w:szCs w:val="21"/>
                      <w14:textFill>
                        <w14:solidFill>
                          <w14:schemeClr w14:val="tx1"/>
                        </w14:solidFill>
                      </w14:textFill>
                    </w:rPr>
                  </w:pPr>
                </w:p>
              </w:tc>
              <w:tc>
                <w:tcPr>
                  <w:tcW w:w="74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颗粒物</w:t>
                  </w:r>
                </w:p>
              </w:tc>
              <w:tc>
                <w:tcPr>
                  <w:tcW w:w="1593"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周界外浓度最高点</w:t>
                  </w:r>
                </w:p>
              </w:tc>
              <w:tc>
                <w:tcPr>
                  <w:tcW w:w="835"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1830"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color w:val="000000" w:themeColor="text1"/>
                      <w:spacing w:val="-12"/>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"http://www.mee.gov.cn/ywgz/fgbz/bz/bzwb/dqhjbh/dqgdwrywrwpfbz/201906/W020190606587693632696.pdf" </w:instrText>
                  </w:r>
                  <w:r>
                    <w:rPr>
                      <w:rFonts w:hint="default" w:ascii="Times New Roman" w:hAnsi="Times New Roman" w:cs="Times New Roman"/>
                      <w:color w:val="000000" w:themeColor="text1"/>
                      <w14:textFill>
                        <w14:solidFill>
                          <w14:schemeClr w14:val="tx1"/>
                        </w14:solidFill>
                      </w14:textFill>
                    </w:rPr>
                    <w:fldChar w:fldCharType="separate"/>
                  </w:r>
                  <w:r>
                    <w:rPr>
                      <w:rStyle w:val="24"/>
                      <w:rFonts w:hint="default" w:ascii="Times New Roman" w:hAnsi="Times New Roman" w:cs="Times New Roman"/>
                      <w:color w:val="000000" w:themeColor="text1"/>
                      <w:u w:val="none"/>
                      <w14:textFill>
                        <w14:solidFill>
                          <w14:schemeClr w14:val="tx1"/>
                        </w14:solidFill>
                      </w14:textFill>
                    </w:rPr>
                    <w:t>挥发性有机物无组织排放控制标准</w:t>
                  </w:r>
                  <w:r>
                    <w:rPr>
                      <w:rFonts w:hint="default" w:ascii="Times New Roman" w:hAnsi="Times New Roman" w:cs="Times New Roman"/>
                      <w:color w:val="000000" w:themeColor="text1"/>
                      <w14:textFill>
                        <w14:solidFill>
                          <w14:schemeClr w14:val="tx1"/>
                        </w14:solidFill>
                      </w14:textFill>
                    </w:rPr>
                    <w:t>》</w:t>
                  </w:r>
                  <w:r>
                    <w:rPr>
                      <w:rStyle w:val="24"/>
                      <w:rFonts w:hint="default" w:ascii="Times New Roman" w:hAnsi="Times New Roman" w:cs="Times New Roman"/>
                      <w:color w:val="000000" w:themeColor="text1"/>
                      <w:u w:val="none"/>
                      <w14:textFill>
                        <w14:solidFill>
                          <w14:schemeClr w14:val="tx1"/>
                        </w14:solidFill>
                      </w14:textFill>
                    </w:rPr>
                    <w:t>（GB 37822—2019）</w:t>
                  </w:r>
                  <w:r>
                    <w:rPr>
                      <w:rFonts w:hint="default" w:ascii="Times New Roman" w:hAnsi="Times New Roman" w:cs="Times New Roman"/>
                      <w:color w:val="000000" w:themeColor="text1"/>
                      <w14:textFill>
                        <w14:solidFill>
                          <w14:schemeClr w14:val="tx1"/>
                        </w14:solidFill>
                      </w14:textFill>
                    </w:rPr>
                    <w:fldChar w:fldCharType="end"/>
                  </w:r>
                </w:p>
              </w:tc>
              <w:tc>
                <w:tcPr>
                  <w:tcW w:w="7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非甲烷</w:t>
                  </w:r>
                </w:p>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总烃</w:t>
                  </w:r>
                </w:p>
              </w:tc>
              <w:tc>
                <w:tcPr>
                  <w:tcW w:w="1593"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厂区无组织排放限值</w:t>
                  </w:r>
                </w:p>
              </w:tc>
              <w:tc>
                <w:tcPr>
                  <w:tcW w:w="835" w:type="pct"/>
                  <w:tcBorders>
                    <w:tl2br w:val="nil"/>
                    <w:tr2bl w:val="nil"/>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6.0mg/m</w:t>
                  </w:r>
                  <w:r>
                    <w:rPr>
                      <w:rFonts w:hint="default" w:ascii="Times New Roman" w:hAnsi="Times New Roman" w:cs="Times New Roman"/>
                      <w:color w:val="000000" w:themeColor="text1"/>
                      <w:szCs w:val="21"/>
                      <w:vertAlign w:val="superscript"/>
                      <w14:textFill>
                        <w14:solidFill>
                          <w14:schemeClr w14:val="tx1"/>
                        </w14:solidFill>
                      </w14:textFill>
                    </w:rPr>
                    <w:t>3</w:t>
                  </w:r>
                </w:p>
              </w:tc>
            </w:tr>
          </w:tbl>
          <w:p>
            <w:pPr>
              <w:keepNext w:val="0"/>
              <w:keepLines w:val="0"/>
              <w:pageBreakBefore w:val="0"/>
              <w:widowControl w:val="0"/>
              <w:numPr>
                <w:ilvl w:val="0"/>
                <w:numId w:val="4"/>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2" w:firstLineChars="200"/>
              <w:textAlignment w:val="auto"/>
              <w:rPr>
                <w:rFonts w:hint="default" w:ascii="Times New Roman" w:hAnsi="Times New Roman" w:eastAsia="新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新宋体" w:cs="Times New Roman"/>
                <w:b/>
                <w:bCs/>
                <w:color w:val="000000" w:themeColor="text1"/>
                <w:sz w:val="21"/>
                <w:szCs w:val="21"/>
                <w:lang w:val="en-US" w:eastAsia="zh-CN"/>
                <w14:textFill>
                  <w14:solidFill>
                    <w14:schemeClr w14:val="tx1"/>
                  </w14:solidFill>
                </w14:textFill>
              </w:rPr>
              <w:t>噪声</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rightChars="0" w:firstLine="420" w:firstLineChars="200"/>
              <w:textAlignment w:val="auto"/>
              <w:rPr>
                <w:rFonts w:hint="default" w:ascii="Times New Roman" w:hAnsi="Times New Roman"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根据《陕西省西咸新区秦汉新城分区规划》（2016-2035）确定的功能分区，项目所在地</w:t>
            </w:r>
            <w:r>
              <w:rPr>
                <w:rFonts w:hint="default" w:ascii="Times New Roman" w:hAnsi="Times New Roman" w:cs="Times New Roman"/>
                <w:color w:val="000000" w:themeColor="text1"/>
                <w:sz w:val="21"/>
                <w:szCs w:val="21"/>
                <w:highlight w:val="none"/>
                <w:lang w:eastAsia="zh-CN"/>
                <w14:textFill>
                  <w14:solidFill>
                    <w14:schemeClr w14:val="tx1"/>
                  </w14:solidFill>
                </w14:textFill>
              </w:rPr>
              <w:t>属于</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2类声功能区，</w:t>
            </w:r>
            <w: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t>施工期噪声执行《建筑施工场界环境噪声排放标准》（GB12523-2011）；运营期噪声排放执行《工业企业厂界环境噪声排放标准》（GB12348- 2008）中的2类标准。</w:t>
            </w:r>
          </w:p>
          <w:p>
            <w:pPr>
              <w:pStyle w:val="15"/>
              <w:keepNext w:val="0"/>
              <w:keepLines w:val="0"/>
              <w:pageBreakBefore w:val="0"/>
              <w:widowControl w:val="0"/>
              <w:numPr>
                <w:ilvl w:val="0"/>
                <w:numId w:val="4"/>
              </w:numPr>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textAlignment w:val="auto"/>
              <w:rPr>
                <w:rFonts w:hint="default" w:ascii="Times New Roman" w:hAnsi="Times New Roman" w:cs="Times New Roman"/>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lang w:eastAsia="zh-CN"/>
                <w14:textFill>
                  <w14:solidFill>
                    <w14:schemeClr w14:val="tx1"/>
                  </w14:solidFill>
                </w14:textFill>
              </w:rPr>
              <w:t>固体废物</w:t>
            </w:r>
          </w:p>
          <w:p>
            <w:pPr>
              <w:pStyle w:val="15"/>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rightChars="0" w:firstLine="420" w:firstLineChars="200"/>
              <w:textAlignment w:val="auto"/>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一般工业固体废物的贮存执行《一般工业固体废物贮存、处置场污染控制标准》（GB18599-20</w:t>
            </w:r>
            <w:r>
              <w:rPr>
                <w:rFonts w:hint="default" w:ascii="Times New Roman" w:hAnsi="Times New Roman" w:cs="Times New Roman"/>
                <w:color w:val="000000" w:themeColor="text1"/>
                <w:sz w:val="21"/>
                <w:szCs w:val="21"/>
                <w:lang w:val="en-US" w:eastAsia="zh-CN"/>
                <w14:textFill>
                  <w14:solidFill>
                    <w14:schemeClr w14:val="tx1"/>
                  </w14:solidFill>
                </w14:textFill>
              </w:rPr>
              <w:t>20</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危险废物执行《危险废物贮存污染控制标准》GB18597-2001（2013年修订）。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30" w:hRule="atLeast"/>
          <w:jc w:val="center"/>
        </w:trPr>
        <w:tc>
          <w:tcPr>
            <w:tcW w:w="8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总量</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控制</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指标</w:t>
            </w:r>
          </w:p>
        </w:tc>
        <w:tc>
          <w:tcPr>
            <w:tcW w:w="8190" w:type="dxa"/>
            <w:tcBorders>
              <w:top w:val="single" w:color="auto" w:sz="4" w:space="0"/>
              <w:left w:val="single" w:color="auto" w:sz="4" w:space="0"/>
              <w:bottom w:val="single" w:color="auto" w:sz="8" w:space="0"/>
              <w:right w:val="single" w:color="auto" w:sz="8"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textAlignment w:val="auto"/>
              <w:rPr>
                <w:rFonts w:hint="default" w:ascii="Times New Roman" w:hAnsi="Times New Roman" w:cs="Times New Roman"/>
                <w:color w:val="000000" w:themeColor="text1"/>
                <w:kern w:val="2"/>
                <w:sz w:val="21"/>
                <w:szCs w:val="21"/>
                <w:lang w:val="en-US" w:eastAsia="zh-CN" w:bidi="ar-SA"/>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textAlignment w:val="auto"/>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根据</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十三五</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期间总量控制要求，</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十三五</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期间污染物控制指标为COD、NH3-N、SO2、NOx、VOCs。项目生活污水经</w:t>
            </w:r>
            <w:r>
              <w:rPr>
                <w:rFonts w:hint="eastAsia"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化粪池，定期清掏</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施肥利用</w:t>
            </w:r>
            <w:r>
              <w:rPr>
                <w:rFonts w:hint="eastAsia"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w:t>
            </w:r>
          </w:p>
          <w:p>
            <w:pPr>
              <w:pStyle w:val="15"/>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textAlignment w:val="auto"/>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建设项目焊接废气为VOCs（以非甲烷总烃计）经</w:t>
            </w:r>
            <w:r>
              <w:rPr>
                <w:rFonts w:hint="eastAsia"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双层活性炭</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+活性炭吸附装置处理后经15米高排气筒排放，有组织排放量为7.0kg/a，无组织排放量为5.0kg/a。因此，建议本项目总量控制指标为：非甲烷总烃0.012t/a。</w:t>
            </w:r>
          </w:p>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p>
          <w:p>
            <w:pPr>
              <w:pStyle w:val="15"/>
              <w:keepNext w:val="0"/>
              <w:keepLines w:val="0"/>
              <w:suppressLineNumbers w:val="0"/>
              <w:spacing w:before="0" w:beforeAutospacing="0" w:after="0" w:afterAutospacing="0"/>
              <w:ind w:left="0" w:right="0"/>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14:textFill>
                  <w14:solidFill>
                    <w14:schemeClr w14:val="tx1"/>
                  </w14:solidFill>
                </w14:textFill>
              </w:rPr>
            </w:pPr>
          </w:p>
        </w:tc>
      </w:tr>
    </w:tbl>
    <w:p>
      <w:pPr>
        <w:pStyle w:val="17"/>
        <w:widowControl/>
        <w:jc w:val="center"/>
        <w:outlineLvl w:val="0"/>
        <w:rPr>
          <w:rFonts w:hint="eastAsia" w:ascii="黑体" w:hAnsi="宋体" w:eastAsia="黑体" w:cs="黑体"/>
          <w:color w:val="000000" w:themeColor="text1"/>
          <w:sz w:val="30"/>
          <w:szCs w:val="30"/>
          <w:lang w:val="en-US"/>
          <w14:textFill>
            <w14:solidFill>
              <w14:schemeClr w14:val="tx1"/>
            </w14:solidFill>
          </w14:textFill>
        </w:rPr>
      </w:pPr>
      <w:r>
        <w:rPr>
          <w:rFonts w:hint="eastAsia" w:ascii="黑体" w:hAnsi="宋体" w:eastAsia="黑体" w:cs="Times New Roman"/>
          <w:snapToGrid w:val="0"/>
          <w:color w:val="000000" w:themeColor="text1"/>
          <w:sz w:val="36"/>
          <w:szCs w:val="36"/>
          <w:lang w:val="en-US" w:eastAsia="zh-CN" w:bidi="ar"/>
          <w14:textFill>
            <w14:solidFill>
              <w14:schemeClr w14:val="tx1"/>
            </w14:solidFill>
          </w14:textFill>
        </w:rPr>
        <w:br w:type="page"/>
      </w:r>
      <w:r>
        <w:rPr>
          <w:rFonts w:hint="eastAsia" w:ascii="黑体" w:hAnsi="宋体" w:eastAsia="黑体" w:cs="黑体"/>
          <w:snapToGrid w:val="0"/>
          <w:color w:val="000000" w:themeColor="text1"/>
          <w:sz w:val="30"/>
          <w:szCs w:val="30"/>
          <w:lang w:eastAsia="zh-CN"/>
          <w14:textFill>
            <w14:solidFill>
              <w14:schemeClr w14:val="tx1"/>
            </w14:solidFill>
          </w14:textFill>
        </w:rPr>
        <w:t>四、主要环境影响和保护措施</w:t>
      </w:r>
    </w:p>
    <w:tbl>
      <w:tblPr>
        <w:tblStyle w:val="20"/>
        <w:tblW w:w="890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36"/>
        <w:gridCol w:w="81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746" w:type="dxa"/>
            <w:tcBorders>
              <w:top w:val="single" w:color="auto" w:sz="8" w:space="0"/>
              <w:left w:val="single" w:color="auto" w:sz="8" w:space="0"/>
              <w:bottom w:val="single" w:color="auto" w:sz="4" w:space="0"/>
              <w:right w:val="single" w:color="auto" w:sz="4" w:space="0"/>
            </w:tcBorders>
            <w:shd w:val="clear" w:color="auto" w:fill="auto"/>
            <w:tcMar>
              <w:left w:w="28" w:type="dxa"/>
              <w:right w:w="28" w:type="dxa"/>
            </w:tcMar>
            <w:vAlign w:val="center"/>
          </w:tcPr>
          <w:p>
            <w:pPr>
              <w:pStyle w:val="17"/>
              <w:widowControl/>
              <w:adjustRightInd w:val="0"/>
              <w:snapToGrid w:val="0"/>
              <w:spacing w:before="0" w:beforeAutospacing="0" w:after="0" w:afterAutospacing="0"/>
              <w:ind w:left="0" w:right="0"/>
              <w:jc w:val="center"/>
              <w:rPr>
                <w:rFonts w:hint="default" w:ascii="Times New Roman" w:hAnsi="Times New Roman" w:cs="Times New Roman"/>
                <w:color w:val="000000" w:themeColor="text1"/>
                <w:kern w:val="2"/>
                <w:sz w:val="21"/>
                <w:szCs w:val="21"/>
                <w:lang w:val="en-US"/>
                <w14:textFill>
                  <w14:solidFill>
                    <w14:schemeClr w14:val="tx1"/>
                  </w14:solidFill>
                </w14:textFill>
              </w:rPr>
            </w:pPr>
            <w:r>
              <w:rPr>
                <w:rFonts w:hint="default" w:ascii="Times New Roman" w:hAnsi="Times New Roman" w:cs="Times New Roman"/>
                <w:color w:val="000000" w:themeColor="text1"/>
                <w:kern w:val="2"/>
                <w:sz w:val="21"/>
                <w:szCs w:val="21"/>
                <w14:textFill>
                  <w14:solidFill>
                    <w14:schemeClr w14:val="tx1"/>
                  </w14:solidFill>
                </w14:textFill>
              </w:rPr>
              <w:t>施工</w:t>
            </w:r>
          </w:p>
          <w:p>
            <w:pPr>
              <w:pStyle w:val="17"/>
              <w:widowControl/>
              <w:adjustRightInd w:val="0"/>
              <w:snapToGrid w:val="0"/>
              <w:spacing w:before="0" w:beforeAutospacing="0" w:after="0" w:afterAutospacing="0"/>
              <w:ind w:left="0" w:right="0"/>
              <w:jc w:val="center"/>
              <w:rPr>
                <w:rFonts w:hint="default" w:ascii="Times New Roman" w:hAnsi="Times New Roman" w:cs="Times New Roman"/>
                <w:color w:val="000000" w:themeColor="text1"/>
                <w:kern w:val="2"/>
                <w:sz w:val="21"/>
                <w:szCs w:val="21"/>
                <w:lang w:val="en-US"/>
                <w14:textFill>
                  <w14:solidFill>
                    <w14:schemeClr w14:val="tx1"/>
                  </w14:solidFill>
                </w14:textFill>
              </w:rPr>
            </w:pPr>
            <w:r>
              <w:rPr>
                <w:rFonts w:hint="default" w:ascii="Times New Roman" w:hAnsi="Times New Roman" w:cs="Times New Roman"/>
                <w:color w:val="000000" w:themeColor="text1"/>
                <w:kern w:val="2"/>
                <w:sz w:val="21"/>
                <w:szCs w:val="21"/>
                <w14:textFill>
                  <w14:solidFill>
                    <w14:schemeClr w14:val="tx1"/>
                  </w14:solidFill>
                </w14:textFill>
              </w:rPr>
              <w:t>期环</w:t>
            </w:r>
          </w:p>
          <w:p>
            <w:pPr>
              <w:pStyle w:val="17"/>
              <w:widowControl/>
              <w:adjustRightInd w:val="0"/>
              <w:snapToGrid w:val="0"/>
              <w:spacing w:before="0" w:beforeAutospacing="0" w:after="0" w:afterAutospacing="0"/>
              <w:ind w:left="0" w:right="0"/>
              <w:jc w:val="center"/>
              <w:rPr>
                <w:rFonts w:hint="default" w:ascii="Times New Roman" w:hAnsi="Times New Roman" w:cs="Times New Roman"/>
                <w:color w:val="000000" w:themeColor="text1"/>
                <w:kern w:val="2"/>
                <w:sz w:val="21"/>
                <w:szCs w:val="21"/>
                <w:lang w:val="en-US"/>
                <w14:textFill>
                  <w14:solidFill>
                    <w14:schemeClr w14:val="tx1"/>
                  </w14:solidFill>
                </w14:textFill>
              </w:rPr>
            </w:pPr>
            <w:r>
              <w:rPr>
                <w:rFonts w:hint="default" w:ascii="Times New Roman" w:hAnsi="Times New Roman" w:cs="Times New Roman"/>
                <w:color w:val="000000" w:themeColor="text1"/>
                <w:kern w:val="2"/>
                <w:sz w:val="21"/>
                <w:szCs w:val="21"/>
                <w14:textFill>
                  <w14:solidFill>
                    <w14:schemeClr w14:val="tx1"/>
                  </w14:solidFill>
                </w14:textFill>
              </w:rPr>
              <w:t>境保</w:t>
            </w:r>
          </w:p>
          <w:p>
            <w:pPr>
              <w:pStyle w:val="17"/>
              <w:widowControl/>
              <w:adjustRightInd w:val="0"/>
              <w:snapToGrid w:val="0"/>
              <w:spacing w:before="0" w:beforeAutospacing="0" w:after="0" w:afterAutospacing="0"/>
              <w:ind w:left="0" w:right="0"/>
              <w:jc w:val="center"/>
              <w:rPr>
                <w:rFonts w:hint="default" w:ascii="Times New Roman" w:hAnsi="Times New Roman" w:cs="Times New Roman"/>
                <w:color w:val="000000" w:themeColor="text1"/>
                <w:kern w:val="2"/>
                <w:sz w:val="21"/>
                <w:szCs w:val="21"/>
                <w:lang w:val="en-US"/>
                <w14:textFill>
                  <w14:solidFill>
                    <w14:schemeClr w14:val="tx1"/>
                  </w14:solidFill>
                </w14:textFill>
              </w:rPr>
            </w:pPr>
            <w:r>
              <w:rPr>
                <w:rFonts w:hint="default" w:ascii="Times New Roman" w:hAnsi="Times New Roman" w:cs="Times New Roman"/>
                <w:color w:val="000000" w:themeColor="text1"/>
                <w:kern w:val="2"/>
                <w:sz w:val="21"/>
                <w:szCs w:val="21"/>
                <w14:textFill>
                  <w14:solidFill>
                    <w14:schemeClr w14:val="tx1"/>
                  </w14:solidFill>
                </w14:textFill>
              </w:rPr>
              <w:t>护措</w:t>
            </w:r>
          </w:p>
          <w:p>
            <w:pPr>
              <w:pStyle w:val="17"/>
              <w:widowControl/>
              <w:adjustRightInd w:val="0"/>
              <w:snapToGrid w:val="0"/>
              <w:spacing w:before="0" w:beforeAutospacing="0" w:after="0" w:afterAutospacing="0"/>
              <w:ind w:left="0" w:right="0"/>
              <w:jc w:val="center"/>
              <w:rPr>
                <w:rFonts w:hint="default" w:ascii="Times New Roman" w:hAnsi="Times New Roman" w:cs="Times New Roman"/>
                <w:bCs/>
                <w:color w:val="000000" w:themeColor="text1"/>
                <w:kern w:val="2"/>
                <w:sz w:val="21"/>
                <w:szCs w:val="21"/>
                <w:lang w:val="en-US"/>
                <w14:textFill>
                  <w14:solidFill>
                    <w14:schemeClr w14:val="tx1"/>
                  </w14:solidFill>
                </w14:textFill>
              </w:rPr>
            </w:pPr>
            <w:r>
              <w:rPr>
                <w:rFonts w:hint="default" w:ascii="Times New Roman" w:hAnsi="Times New Roman" w:cs="Times New Roman"/>
                <w:color w:val="000000" w:themeColor="text1"/>
                <w:kern w:val="2"/>
                <w:sz w:val="21"/>
                <w:szCs w:val="21"/>
                <w14:textFill>
                  <w14:solidFill>
                    <w14:schemeClr w14:val="tx1"/>
                  </w14:solidFill>
                </w14:textFill>
              </w:rPr>
              <w:t>施</w:t>
            </w:r>
          </w:p>
        </w:tc>
        <w:tc>
          <w:tcPr>
            <w:tcW w:w="8162" w:type="dxa"/>
            <w:tcBorders>
              <w:top w:val="single" w:color="auto" w:sz="8" w:space="0"/>
              <w:left w:val="single" w:color="auto" w:sz="4" w:space="0"/>
              <w:bottom w:val="single" w:color="auto" w:sz="4" w:space="0"/>
              <w:right w:val="single" w:color="auto" w:sz="8"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textAlignment w:val="auto"/>
              <w:rPr>
                <w:rFonts w:hint="default" w:ascii="Times New Roman" w:hAnsi="Times New Roman" w:cs="Times New Roman"/>
                <w:b/>
                <w:color w:val="000000" w:themeColor="text1"/>
                <w:sz w:val="21"/>
                <w:szCs w:val="21"/>
                <w14:textFill>
                  <w14:solidFill>
                    <w14:schemeClr w14:val="tx1"/>
                  </w14:solidFill>
                </w14:textFill>
              </w:rPr>
            </w:pPr>
            <w:r>
              <w:rPr>
                <w:rFonts w:hint="default" w:ascii="Times New Roman" w:hAnsi="Times New Roman" w:cs="Times New Roman"/>
                <w:b/>
                <w:color w:val="000000" w:themeColor="text1"/>
                <w:sz w:val="21"/>
                <w:szCs w:val="21"/>
                <w14:textFill>
                  <w14:solidFill>
                    <w14:schemeClr w14:val="tx1"/>
                  </w14:solidFill>
                </w14:textFill>
              </w:rPr>
              <w:t>一、施工期大气污染影响分析</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本项目租赁已经建成厂房，不存在土建，主要是在厂房内进行内部改造安装及设备安装。主要污染因素包括：废气：施工扬尘；废水：施工人员生活污水；噪声：施工机械噪声；固废：主要是施工人员产生的少量生活垃圾。</w:t>
            </w:r>
          </w:p>
          <w:p>
            <w:pPr>
              <w:pStyle w:val="19"/>
              <w:keepNext w:val="0"/>
              <w:keepLines w:val="0"/>
              <w:pageBreakBefore w:val="0"/>
              <w:suppressLineNumbers w:val="0"/>
              <w:kinsoku/>
              <w:wordWrap/>
              <w:overflowPunct/>
              <w:topLinePunct w:val="0"/>
              <w:autoSpaceDE/>
              <w:autoSpaceDN/>
              <w:bidi w:val="0"/>
              <w:adjustRightInd w:val="0"/>
              <w:snapToGrid w:val="0"/>
              <w:spacing w:beforeAutospacing="0" w:after="0" w:afterAutospacing="0" w:line="360" w:lineRule="auto"/>
              <w:ind w:left="0" w:leftChars="0" w:right="0" w:firstLine="420" w:firstLineChars="200"/>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以上因素的影响程度和影响范围是暂时的、局部的，随着施工的结束，各种不利影响都将随之消失，各环境要素随之得到不同程度的恢复或改善。</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jc w:val="left"/>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1、施工期大气环境的影响分析及防治</w:t>
            </w: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 xml:space="preserve">本项目施工扬尘的主要来源为场地安装改建，其施工扬尘污染较轻，污染范围较小。同时，为防止运输垃圾和其它含粉尘物质的车辆在运输过程中因半截物飘散对环境的影响，应要求所有此类车辆均加盖蒙布；施工场地应洒水抑尘，固废及时清理防止扬尘产生。 </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总之，只要加强管理、切实落实好这些措施，施工场地扬尘对环境的影响将会大大降低，同时其对环境的影响也将随施工的结束而消失。确保施工界扬尘符合《施工场界扬尘排放限值》（DB61/1078-2017）标准限值。</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jc w:val="left"/>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2、施工期水环境的影响分析及防治</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本项目施工场地内无施工人员临时住所，施工期人员每天早8:00至晚18:00进行施工作业。施工期只产生少量施工人员生活污水，施工人员约6人，施工人员生活用水量按每人每天40L计/（人﹒d）计，则工作人员生活用水量为0.24m</w:t>
            </w:r>
            <w:r>
              <w:rPr>
                <w:rFonts w:hint="default" w:ascii="Times New Roman" w:hAnsi="Times New Roman" w:cs="Times New Roman"/>
                <w:color w:val="000000"/>
                <w:sz w:val="21"/>
                <w:szCs w:val="21"/>
                <w:vertAlign w:val="superscript"/>
              </w:rPr>
              <w:t>3</w:t>
            </w:r>
            <w:r>
              <w:rPr>
                <w:rFonts w:hint="default" w:ascii="Times New Roman" w:hAnsi="Times New Roman" w:cs="Times New Roman"/>
                <w:color w:val="000000"/>
                <w:sz w:val="21"/>
                <w:szCs w:val="21"/>
              </w:rPr>
              <w:t>/d。排水量按照用水量的80%计算，则工作人员生活污水量为0.192m</w:t>
            </w:r>
            <w:r>
              <w:rPr>
                <w:rFonts w:hint="default" w:ascii="Times New Roman" w:hAnsi="Times New Roman" w:cs="Times New Roman"/>
                <w:color w:val="000000"/>
                <w:sz w:val="21"/>
                <w:szCs w:val="21"/>
                <w:vertAlign w:val="superscript"/>
              </w:rPr>
              <w:t>3</w:t>
            </w:r>
            <w:r>
              <w:rPr>
                <w:rFonts w:hint="default" w:ascii="Times New Roman" w:hAnsi="Times New Roman" w:cs="Times New Roman"/>
                <w:color w:val="000000"/>
                <w:sz w:val="21"/>
                <w:szCs w:val="21"/>
              </w:rPr>
              <w:t>/d。施工人员生活污水依托厂区</w:t>
            </w:r>
            <w:r>
              <w:rPr>
                <w:rFonts w:hint="eastAsia" w:ascii="Times New Roman" w:hAnsi="Times New Roman" w:cs="Times New Roman"/>
                <w:color w:val="000000"/>
                <w:sz w:val="21"/>
                <w:szCs w:val="21"/>
                <w:lang w:eastAsia="zh-CN"/>
              </w:rPr>
              <w:t>化粪池</w:t>
            </w:r>
            <w:r>
              <w:rPr>
                <w:rFonts w:hint="default" w:ascii="Times New Roman" w:hAnsi="Times New Roman" w:cs="Times New Roman"/>
                <w:color w:val="000000"/>
                <w:sz w:val="21"/>
                <w:szCs w:val="21"/>
              </w:rPr>
              <w:t>处理后</w:t>
            </w:r>
            <w:r>
              <w:rPr>
                <w:rFonts w:hint="eastAsia" w:ascii="Times New Roman" w:hAnsi="Times New Roman" w:cs="Times New Roman"/>
                <w:color w:val="000000"/>
                <w:sz w:val="21"/>
                <w:szCs w:val="21"/>
                <w:lang w:eastAsia="zh-CN"/>
              </w:rPr>
              <w:t>定期清掏施肥</w:t>
            </w:r>
            <w:r>
              <w:rPr>
                <w:rFonts w:hint="default" w:ascii="Times New Roman" w:hAnsi="Times New Roman" w:cs="Times New Roman"/>
                <w:color w:val="000000"/>
                <w:sz w:val="21"/>
                <w:szCs w:val="21"/>
              </w:rPr>
              <w:t>，对外环境无影响。</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jc w:val="left"/>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3、施工期噪声影响分析及防治措施</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本项目施工在室内进行。施工过程中会间断使用刨平机、电锤、圆盘锯等噪声工程机械。虽然施工噪声仅在施工期的厂房改建阶段产生，随着施工的结束而消失，但由于噪声较强，将会对周围声环境产生一定影响，极易引起人们的反感，所以必须重视对施工期噪声的控制。因此应严格控制施工的时间，夜间不施工，减少对周边环境噪声的影响。</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施工期机械设备噪声源可近似视为点源，根据点源衰减模式，计算施工期离声源不同距离处的噪声值，预测模式如下：</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center"/>
              <w:textAlignment w:val="auto"/>
              <w:rPr>
                <w:rFonts w:hint="eastAsia" w:ascii="Times New Roman" w:hAnsi="Times New Roman" w:cs="Times New Roman" w:eastAsiaTheme="minorEastAsia"/>
                <w:color w:val="000000"/>
                <w:kern w:val="0"/>
                <w:sz w:val="21"/>
                <w:szCs w:val="21"/>
                <w:lang w:eastAsia="zh-CN"/>
              </w:rPr>
            </w:pPr>
            <w:r>
              <w:rPr>
                <w:rFonts w:hint="default" w:ascii="Times New Roman" w:hAnsi="Times New Roman" w:cs="Times New Roman"/>
                <w:color w:val="000000"/>
                <w:kern w:val="0"/>
                <w:sz w:val="21"/>
                <w:szCs w:val="21"/>
              </w:rPr>
              <w:t>Lp=Lp</w:t>
            </w:r>
            <w:r>
              <w:rPr>
                <w:rFonts w:hint="default" w:ascii="Times New Roman" w:hAnsi="Times New Roman" w:cs="Times New Roman"/>
                <w:color w:val="000000"/>
                <w:kern w:val="0"/>
                <w:sz w:val="21"/>
                <w:szCs w:val="21"/>
                <w:vertAlign w:val="subscript"/>
              </w:rPr>
              <w:t>0</w:t>
            </w:r>
            <w:r>
              <w:rPr>
                <w:rFonts w:hint="default" w:ascii="Times New Roman" w:hAnsi="Times New Roman" w:cs="Times New Roman"/>
                <w:color w:val="000000"/>
                <w:kern w:val="0"/>
                <w:sz w:val="21"/>
                <w:szCs w:val="21"/>
              </w:rPr>
              <w:t>-20lg</w:t>
            </w:r>
            <w:r>
              <w:rPr>
                <w:rFonts w:hint="eastAsia" w:ascii="Times New Roman" w:hAnsi="Times New Roman" w:cs="Times New Roman"/>
                <w:color w:val="000000"/>
                <w:kern w:val="0"/>
                <w:sz w:val="21"/>
                <w:szCs w:val="21"/>
                <w:lang w:eastAsia="zh-CN"/>
              </w:rPr>
              <w:t>（</w:t>
            </w:r>
            <w:r>
              <w:rPr>
                <w:rFonts w:hint="default" w:ascii="Times New Roman" w:hAnsi="Times New Roman" w:cs="Times New Roman"/>
                <w:color w:val="000000"/>
                <w:kern w:val="0"/>
                <w:sz w:val="21"/>
                <w:szCs w:val="21"/>
              </w:rPr>
              <w:t>r/r</w:t>
            </w:r>
            <w:r>
              <w:rPr>
                <w:rFonts w:hint="default" w:ascii="Times New Roman" w:hAnsi="Times New Roman" w:cs="Times New Roman"/>
                <w:color w:val="000000"/>
                <w:kern w:val="0"/>
                <w:sz w:val="21"/>
                <w:szCs w:val="21"/>
                <w:vertAlign w:val="subscript"/>
              </w:rPr>
              <w:t>0</w:t>
            </w:r>
            <w:r>
              <w:rPr>
                <w:rFonts w:hint="eastAsia" w:ascii="Times New Roman" w:hAnsi="Times New Roman" w:cs="Times New Roman"/>
                <w:color w:val="000000"/>
                <w:ker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式中：Lp-距声源r处的施工噪声预测值；</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Lp</w:t>
            </w:r>
            <w:r>
              <w:rPr>
                <w:rFonts w:hint="default" w:ascii="Times New Roman" w:hAnsi="Times New Roman" w:cs="Times New Roman"/>
                <w:color w:val="000000"/>
                <w:kern w:val="0"/>
                <w:sz w:val="21"/>
                <w:szCs w:val="21"/>
                <w:vertAlign w:val="subscript"/>
              </w:rPr>
              <w:t>0</w:t>
            </w:r>
            <w:r>
              <w:rPr>
                <w:rFonts w:hint="default" w:ascii="Times New Roman" w:hAnsi="Times New Roman" w:cs="Times New Roman"/>
                <w:color w:val="000000"/>
                <w:kern w:val="0"/>
                <w:sz w:val="21"/>
                <w:szCs w:val="21"/>
              </w:rPr>
              <w:t>-距声源r</w:t>
            </w:r>
            <w:r>
              <w:rPr>
                <w:rFonts w:hint="default" w:ascii="Times New Roman" w:hAnsi="Times New Roman" w:cs="Times New Roman"/>
                <w:color w:val="000000"/>
                <w:kern w:val="0"/>
                <w:sz w:val="21"/>
                <w:szCs w:val="21"/>
                <w:vertAlign w:val="subscript"/>
              </w:rPr>
              <w:t>0</w:t>
            </w:r>
            <w:r>
              <w:rPr>
                <w:rFonts w:hint="default" w:ascii="Times New Roman" w:hAnsi="Times New Roman" w:cs="Times New Roman"/>
                <w:color w:val="000000"/>
                <w:kern w:val="0"/>
                <w:sz w:val="21"/>
                <w:szCs w:val="21"/>
              </w:rPr>
              <w:t>处的参考声级。</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计算出的各类施工设备在不同距离处的噪声值见表20。</w:t>
            </w:r>
          </w:p>
          <w:p>
            <w:pPr>
              <w:keepNext w:val="0"/>
              <w:keepLines w:val="0"/>
              <w:widowControl/>
              <w:suppressLineNumbers w:val="0"/>
              <w:spacing w:before="0" w:beforeAutospacing="0" w:after="0" w:afterAutospacing="0"/>
              <w:ind w:left="0" w:right="0" w:firstLine="422"/>
              <w:jc w:val="center"/>
              <w:rPr>
                <w:rFonts w:hint="default" w:ascii="Times New Roman" w:hAnsi="Times New Roman" w:cs="Times New Roman"/>
                <w:b/>
                <w:bCs/>
                <w:color w:val="000000"/>
                <w:szCs w:val="21"/>
                <w:shd w:val="clear" w:color="auto" w:fill="FFFFFF"/>
              </w:rPr>
            </w:pPr>
            <w:r>
              <w:rPr>
                <w:rFonts w:hint="default" w:ascii="Times New Roman" w:hAnsi="Times New Roman" w:cs="Times New Roman"/>
                <w:b/>
                <w:bCs/>
                <w:color w:val="000000"/>
                <w:szCs w:val="21"/>
                <w:shd w:val="clear" w:color="auto" w:fill="FFFFFF"/>
              </w:rPr>
              <w:t>表</w:t>
            </w:r>
            <w:r>
              <w:rPr>
                <w:rFonts w:hint="default" w:ascii="Times New Roman" w:hAnsi="Times New Roman" w:cs="Times New Roman"/>
                <w:b/>
                <w:bCs/>
                <w:color w:val="000000"/>
                <w:szCs w:val="21"/>
                <w:shd w:val="clear" w:color="auto" w:fill="FFFFFF"/>
                <w:lang w:val="en-US" w:eastAsia="zh-CN"/>
              </w:rPr>
              <w:t>4</w:t>
            </w:r>
            <w:r>
              <w:rPr>
                <w:rFonts w:hint="default" w:ascii="Times New Roman" w:hAnsi="Times New Roman" w:cs="Times New Roman"/>
                <w:b/>
                <w:bCs/>
                <w:color w:val="000000"/>
                <w:szCs w:val="21"/>
                <w:shd w:val="clear" w:color="auto" w:fill="FFFFFF"/>
              </w:rPr>
              <w:t>-1  施工机械设备不同距离处的噪声预测值一览表db（A）</w:t>
            </w:r>
          </w:p>
          <w:tbl>
            <w:tblPr>
              <w:tblStyle w:val="20"/>
              <w:tblW w:w="4999" w:type="pct"/>
              <w:jc w:val="center"/>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Layout w:type="autofit"/>
              <w:tblCellMar>
                <w:top w:w="0" w:type="dxa"/>
                <w:left w:w="108" w:type="dxa"/>
                <w:bottom w:w="0" w:type="dxa"/>
                <w:right w:w="108" w:type="dxa"/>
              </w:tblCellMar>
            </w:tblPr>
            <w:tblGrid>
              <w:gridCol w:w="965"/>
              <w:gridCol w:w="542"/>
              <w:gridCol w:w="596"/>
              <w:gridCol w:w="674"/>
              <w:gridCol w:w="744"/>
              <w:gridCol w:w="747"/>
              <w:gridCol w:w="622"/>
              <w:gridCol w:w="746"/>
              <w:gridCol w:w="747"/>
              <w:gridCol w:w="746"/>
              <w:gridCol w:w="820"/>
            </w:tblGrid>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7"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机械噪声</w:t>
                  </w:r>
                </w:p>
              </w:tc>
              <w:tc>
                <w:tcPr>
                  <w:tcW w:w="4392" w:type="pct"/>
                  <w:gridSpan w:val="10"/>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噪声预测值</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p>
              </w:tc>
              <w:tc>
                <w:tcPr>
                  <w:tcW w:w="34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5m</w:t>
                  </w:r>
                </w:p>
              </w:tc>
              <w:tc>
                <w:tcPr>
                  <w:tcW w:w="37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10m</w:t>
                  </w:r>
                </w:p>
              </w:tc>
              <w:tc>
                <w:tcPr>
                  <w:tcW w:w="42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20m</w:t>
                  </w:r>
                </w:p>
              </w:tc>
              <w:tc>
                <w:tcPr>
                  <w:tcW w:w="468"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40m</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50m</w:t>
                  </w:r>
                </w:p>
              </w:tc>
              <w:tc>
                <w:tcPr>
                  <w:tcW w:w="39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80m</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100m</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150m</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200m</w:t>
                  </w:r>
                </w:p>
              </w:tc>
              <w:tc>
                <w:tcPr>
                  <w:tcW w:w="51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300m</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7"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sz w:val="24"/>
                    </w:rPr>
                    <w:t>刨平机</w:t>
                  </w:r>
                </w:p>
              </w:tc>
              <w:tc>
                <w:tcPr>
                  <w:tcW w:w="34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91</w:t>
                  </w:r>
                </w:p>
              </w:tc>
              <w:tc>
                <w:tcPr>
                  <w:tcW w:w="37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85</w:t>
                  </w:r>
                </w:p>
              </w:tc>
              <w:tc>
                <w:tcPr>
                  <w:tcW w:w="42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79</w:t>
                  </w:r>
                </w:p>
              </w:tc>
              <w:tc>
                <w:tcPr>
                  <w:tcW w:w="468"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73</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71</w:t>
                  </w:r>
                </w:p>
              </w:tc>
              <w:tc>
                <w:tcPr>
                  <w:tcW w:w="39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65</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61.5</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58.0</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53.3</w:t>
                  </w:r>
                </w:p>
              </w:tc>
              <w:tc>
                <w:tcPr>
                  <w:tcW w:w="51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51.4</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7"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圆盘锯</w:t>
                  </w:r>
                </w:p>
              </w:tc>
              <w:tc>
                <w:tcPr>
                  <w:tcW w:w="34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87</w:t>
                  </w:r>
                </w:p>
              </w:tc>
              <w:tc>
                <w:tcPr>
                  <w:tcW w:w="37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81</w:t>
                  </w:r>
                </w:p>
              </w:tc>
              <w:tc>
                <w:tcPr>
                  <w:tcW w:w="42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75</w:t>
                  </w:r>
                </w:p>
              </w:tc>
              <w:tc>
                <w:tcPr>
                  <w:tcW w:w="468"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69</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67</w:t>
                  </w:r>
                </w:p>
              </w:tc>
              <w:tc>
                <w:tcPr>
                  <w:tcW w:w="39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61</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57.5</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55</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51.4</w:t>
                  </w:r>
                </w:p>
              </w:tc>
              <w:tc>
                <w:tcPr>
                  <w:tcW w:w="51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48.9</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7"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电锤</w:t>
                  </w:r>
                </w:p>
              </w:tc>
              <w:tc>
                <w:tcPr>
                  <w:tcW w:w="34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96</w:t>
                  </w:r>
                </w:p>
              </w:tc>
              <w:tc>
                <w:tcPr>
                  <w:tcW w:w="37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90</w:t>
                  </w:r>
                </w:p>
              </w:tc>
              <w:tc>
                <w:tcPr>
                  <w:tcW w:w="42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84</w:t>
                  </w:r>
                </w:p>
              </w:tc>
              <w:tc>
                <w:tcPr>
                  <w:tcW w:w="468"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78</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76</w:t>
                  </w:r>
                </w:p>
              </w:tc>
              <w:tc>
                <w:tcPr>
                  <w:tcW w:w="39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69</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66.5</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60.4</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57.9</w:t>
                  </w:r>
                </w:p>
              </w:tc>
              <w:tc>
                <w:tcPr>
                  <w:tcW w:w="51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54.3</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7"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运输车辆</w:t>
                  </w:r>
                </w:p>
              </w:tc>
              <w:tc>
                <w:tcPr>
                  <w:tcW w:w="34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85</w:t>
                  </w:r>
                </w:p>
              </w:tc>
              <w:tc>
                <w:tcPr>
                  <w:tcW w:w="37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79</w:t>
                  </w:r>
                </w:p>
              </w:tc>
              <w:tc>
                <w:tcPr>
                  <w:tcW w:w="42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73</w:t>
                  </w:r>
                </w:p>
              </w:tc>
              <w:tc>
                <w:tcPr>
                  <w:tcW w:w="468"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67</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65</w:t>
                  </w:r>
                </w:p>
              </w:tc>
              <w:tc>
                <w:tcPr>
                  <w:tcW w:w="39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59</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55.5</w:t>
                  </w:r>
                </w:p>
              </w:tc>
              <w:tc>
                <w:tcPr>
                  <w:tcW w:w="47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53</w:t>
                  </w:r>
                </w:p>
              </w:tc>
              <w:tc>
                <w:tcPr>
                  <w:tcW w:w="46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49.3</w:t>
                  </w:r>
                </w:p>
              </w:tc>
              <w:tc>
                <w:tcPr>
                  <w:tcW w:w="51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46.9</w:t>
                  </w:r>
                </w:p>
              </w:tc>
            </w:tr>
          </w:tbl>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kern w:val="0"/>
                <w:sz w:val="21"/>
                <w:szCs w:val="21"/>
              </w:rPr>
            </w:pPr>
            <w:r>
              <w:rPr>
                <w:rFonts w:hint="default" w:ascii="Times New Roman" w:hAnsi="Times New Roman" w:cs="Times New Roman"/>
                <w:color w:val="000000"/>
                <w:sz w:val="21"/>
                <w:szCs w:val="21"/>
              </w:rPr>
              <w:t>由上表可知，项目施工期间，施工场界（距离施工设备80m）昼间噪声一般能满足《建筑施工场界环境噪声排放标准》</w:t>
            </w:r>
            <w:r>
              <w:rPr>
                <w:rFonts w:hint="eastAsia" w:ascii="Times New Roman" w:hAnsi="Times New Roman" w:cs="Times New Roman"/>
                <w:color w:val="000000"/>
                <w:sz w:val="21"/>
                <w:szCs w:val="21"/>
                <w:lang w:eastAsia="zh-CN"/>
              </w:rPr>
              <w:t>（</w:t>
            </w:r>
            <w:r>
              <w:rPr>
                <w:rFonts w:hint="default" w:ascii="Times New Roman" w:hAnsi="Times New Roman" w:cs="Times New Roman"/>
                <w:color w:val="000000"/>
                <w:sz w:val="21"/>
                <w:szCs w:val="21"/>
              </w:rPr>
              <w:t>GBl2523-2011</w:t>
            </w:r>
            <w:r>
              <w:rPr>
                <w:rFonts w:hint="eastAsia" w:ascii="Times New Roman" w:hAnsi="Times New Roman" w:cs="Times New Roman"/>
                <w:color w:val="000000"/>
                <w:sz w:val="21"/>
                <w:szCs w:val="21"/>
                <w:lang w:eastAsia="zh-CN"/>
              </w:rPr>
              <w:t>）</w:t>
            </w:r>
            <w:r>
              <w:rPr>
                <w:rFonts w:hint="default" w:ascii="Times New Roman" w:hAnsi="Times New Roman" w:cs="Times New Roman"/>
                <w:color w:val="000000"/>
                <w:sz w:val="21"/>
                <w:szCs w:val="21"/>
              </w:rPr>
              <w:t>所规定的施工场界噪声限值。</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2" w:firstLineChars="200"/>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4、施工期固体废弃物对环境的影响分析及防治</w:t>
            </w: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设备安装、施工人员生活垃圾等固体废物，可回收部分应统一收集后交由废品回收站回收处理，不能回收的部分和生活垃圾一起交由环卫部门清运，应统一收集后暂存于施工现场，并做好防雨、防晒、防风、防渗等措施，施工结束后统一叫原厂家回收。施工期产生的污染物会随着该阶段的结束，污染也随之消除。因此，施工期产生的污染对周围环境影响较小。</w:t>
            </w: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pStyle w:val="47"/>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ind w:left="0" w:right="0" w:firstLine="480"/>
              <w:textAlignment w:val="auto"/>
              <w:rPr>
                <w:rFonts w:hint="default" w:ascii="Times New Roman" w:hAnsi="Times New Roman" w:cs="Times New Roman"/>
                <w:color w:val="000000"/>
                <w:sz w:val="21"/>
                <w:szCs w:val="21"/>
                <w:lang w:eastAsia="zh-CN"/>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default" w:ascii="Times New Roman" w:hAnsi="Times New Roman" w:eastAsia="宋体" w:cs="Times New Roman"/>
                <w:bCs/>
                <w:color w:val="000000" w:themeColor="text1"/>
                <w:spacing w:val="-10"/>
                <w:szCs w:val="21"/>
                <w:lang w:val="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10" w:hRule="atLeast"/>
          <w:jc w:val="center"/>
        </w:trPr>
        <w:tc>
          <w:tcPr>
            <w:tcW w:w="746" w:type="dxa"/>
            <w:tcBorders>
              <w:top w:val="single" w:color="auto" w:sz="4" w:space="0"/>
              <w:left w:val="single" w:color="auto" w:sz="8" w:space="0"/>
              <w:bottom w:val="single" w:color="auto" w:sz="8" w:space="0"/>
              <w:right w:val="single" w:color="auto" w:sz="4" w:space="0"/>
            </w:tcBorders>
            <w:shd w:val="clear" w:color="auto" w:fill="auto"/>
            <w:tcMar>
              <w:left w:w="28" w:type="dxa"/>
              <w:right w:w="28" w:type="dxa"/>
            </w:tcMar>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Cs/>
                <w:color w:val="000000" w:themeColor="text1"/>
                <w:szCs w:val="21"/>
                <w:lang w:val="en-US"/>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
                <w14:textFill>
                  <w14:solidFill>
                    <w14:schemeClr w14:val="tx1"/>
                  </w14:solidFill>
                </w14:textFill>
              </w:rPr>
              <w:t>运营</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Cs/>
                <w:color w:val="000000" w:themeColor="text1"/>
                <w:szCs w:val="21"/>
                <w:lang w:val="en-US"/>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
                <w14:textFill>
                  <w14:solidFill>
                    <w14:schemeClr w14:val="tx1"/>
                  </w14:solidFill>
                </w14:textFill>
              </w:rPr>
              <w:t>期环</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Cs/>
                <w:color w:val="000000" w:themeColor="text1"/>
                <w:szCs w:val="21"/>
                <w:lang w:val="en-US"/>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
                <w14:textFill>
                  <w14:solidFill>
                    <w14:schemeClr w14:val="tx1"/>
                  </w14:solidFill>
                </w14:textFill>
              </w:rPr>
              <w:t>境影</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Cs/>
                <w:color w:val="000000" w:themeColor="text1"/>
                <w:szCs w:val="21"/>
                <w:lang w:val="en-US"/>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
                <w14:textFill>
                  <w14:solidFill>
                    <w14:schemeClr w14:val="tx1"/>
                  </w14:solidFill>
                </w14:textFill>
              </w:rPr>
              <w:t>响和</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Cs/>
                <w:color w:val="000000" w:themeColor="text1"/>
                <w:szCs w:val="21"/>
                <w:lang w:val="en-US"/>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
                <w14:textFill>
                  <w14:solidFill>
                    <w14:schemeClr w14:val="tx1"/>
                  </w14:solidFill>
                </w14:textFill>
              </w:rPr>
              <w:t>保护</w:t>
            </w:r>
          </w:p>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Cs/>
                <w:color w:val="000000" w:themeColor="text1"/>
                <w:szCs w:val="21"/>
                <w:lang w:val="en-US"/>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
                <w14:textFill>
                  <w14:solidFill>
                    <w14:schemeClr w14:val="tx1"/>
                  </w14:solidFill>
                </w14:textFill>
              </w:rPr>
              <w:t>措施</w:t>
            </w:r>
          </w:p>
        </w:tc>
        <w:tc>
          <w:tcPr>
            <w:tcW w:w="8162" w:type="dxa"/>
            <w:tcBorders>
              <w:top w:val="single" w:color="auto" w:sz="4" w:space="0"/>
              <w:left w:val="single" w:color="auto" w:sz="4" w:space="0"/>
              <w:bottom w:val="single" w:color="auto" w:sz="8" w:space="0"/>
              <w:right w:val="single" w:color="auto" w:sz="8" w:space="0"/>
            </w:tcBorders>
            <w:shd w:val="clear" w:color="auto" w:fill="auto"/>
            <w:vAlign w:val="center"/>
          </w:tcPr>
          <w:p>
            <w:pPr>
              <w:pStyle w:val="15"/>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22" w:firstLineChars="200"/>
              <w:jc w:val="both"/>
              <w:textAlignment w:val="auto"/>
              <w:rPr>
                <w:rFonts w:hint="default" w:ascii="Times New Roman" w:hAnsi="Times New Roman"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一、废气环境影响和保护措施</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420" w:leftChars="200" w:right="0" w:rightChars="0"/>
              <w:textAlignment w:val="auto"/>
              <w:rPr>
                <w:rFonts w:hint="default" w:ascii="Times New Roman" w:hAnsi="Times New Roman"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1、废气源强一览</w:t>
            </w:r>
          </w:p>
          <w:p>
            <w:pPr>
              <w:pStyle w:val="2"/>
              <w:keepNext w:val="0"/>
              <w:keepLines w:val="0"/>
              <w:numPr>
                <w:ilvl w:val="1"/>
                <w:numId w:val="0"/>
              </w:numPr>
              <w:suppressLineNumbers w:val="0"/>
              <w:adjustRightInd w:val="0"/>
              <w:snapToGrid w:val="0"/>
              <w:spacing w:before="0" w:beforeAutospacing="0" w:after="0" w:afterAutospacing="0" w:line="360" w:lineRule="auto"/>
              <w:ind w:right="0" w:firstLine="420" w:firstLineChars="200"/>
              <w:jc w:val="left"/>
              <w:rPr>
                <w:rFonts w:hint="default" w:ascii="Times New Roman" w:hAnsi="Times New Roman" w:cs="Times New Roman" w:eastAsiaTheme="minorEastAsia"/>
                <w:b w:val="0"/>
                <w:bCs w:val="0"/>
                <w:color w:val="000000" w:themeColor="text1"/>
                <w:lang w:val="en-US" w:eastAsia="zh-CN" w:bidi="ar-SA"/>
                <w14:textFill>
                  <w14:solidFill>
                    <w14:schemeClr w14:val="tx1"/>
                  </w14:solidFill>
                </w14:textFill>
              </w:rPr>
            </w:pPr>
            <w:r>
              <w:rPr>
                <w:rFonts w:hint="default" w:ascii="Times New Roman" w:hAnsi="Times New Roman" w:cs="Times New Roman" w:eastAsiaTheme="minorEastAsia"/>
                <w:b w:val="0"/>
                <w:bCs w:val="0"/>
                <w:color w:val="000000" w:themeColor="text1"/>
                <w:lang w:val="en-US" w:eastAsia="zh-CN" w:bidi="ar-SA"/>
                <w14:textFill>
                  <w14:solidFill>
                    <w14:schemeClr w14:val="tx1"/>
                  </w14:solidFill>
                </w14:textFill>
              </w:rPr>
              <w:t>本项目废气产生源强详见下表</w:t>
            </w:r>
          </w:p>
          <w:p>
            <w:pPr>
              <w:pStyle w:val="2"/>
              <w:keepNext w:val="0"/>
              <w:keepLines w:val="0"/>
              <w:numPr>
                <w:ilvl w:val="1"/>
                <w:numId w:val="0"/>
              </w:numPr>
              <w:suppressLineNumbers w:val="0"/>
              <w:adjustRightInd w:val="0"/>
              <w:snapToGrid w:val="0"/>
              <w:spacing w:before="0" w:beforeAutospacing="0" w:after="0" w:afterAutospacing="0" w:line="240" w:lineRule="auto"/>
              <w:ind w:right="0"/>
              <w:jc w:val="center"/>
              <w:rPr>
                <w:rFonts w:hint="default" w:ascii="Times New Roman" w:hAnsi="Times New Roman" w:cs="Times New Roman" w:eastAsiaTheme="minorEastAsia"/>
                <w:b w:val="0"/>
                <w:bCs w:val="0"/>
                <w:color w:val="000000" w:themeColor="text1"/>
                <w:lang w:val="en-US" w:bidi="ar-SA"/>
                <w14:textFill>
                  <w14:solidFill>
                    <w14:schemeClr w14:val="tx1"/>
                  </w14:solidFill>
                </w14:textFill>
              </w:rPr>
            </w:pPr>
            <w:r>
              <w:rPr>
                <w:rFonts w:hint="default" w:ascii="Times New Roman" w:hAnsi="Times New Roman" w:cs="Times New Roman" w:eastAsiaTheme="minorEastAsia"/>
                <w:b w:val="0"/>
                <w:bCs w:val="0"/>
                <w:color w:val="000000" w:themeColor="text1"/>
                <w:lang w:val="en-US" w:bidi="ar-SA"/>
                <w14:textFill>
                  <w14:solidFill>
                    <w14:schemeClr w14:val="tx1"/>
                  </w14:solidFill>
                </w14:textFill>
              </w:rPr>
              <w:t>表4-</w:t>
            </w:r>
            <w:r>
              <w:rPr>
                <w:rFonts w:hint="default" w:ascii="Times New Roman" w:hAnsi="Times New Roman" w:cs="Times New Roman" w:eastAsiaTheme="minorEastAsia"/>
                <w:b w:val="0"/>
                <w:bCs w:val="0"/>
                <w:color w:val="000000" w:themeColor="text1"/>
                <w:lang w:val="en-US" w:eastAsia="zh-CN" w:bidi="ar-SA"/>
                <w14:textFill>
                  <w14:solidFill>
                    <w14:schemeClr w14:val="tx1"/>
                  </w14:solidFill>
                </w14:textFill>
              </w:rPr>
              <w:t>3</w:t>
            </w:r>
            <w:r>
              <w:rPr>
                <w:rFonts w:hint="default" w:ascii="Times New Roman" w:hAnsi="Times New Roman" w:cs="Times New Roman" w:eastAsiaTheme="minorEastAsia"/>
                <w:b w:val="0"/>
                <w:bCs w:val="0"/>
                <w:color w:val="000000" w:themeColor="text1"/>
                <w:lang w:val="en-US" w:bidi="ar-SA"/>
                <w14:textFill>
                  <w14:solidFill>
                    <w14:schemeClr w14:val="tx1"/>
                  </w14:solidFill>
                </w14:textFill>
              </w:rPr>
              <w:t xml:space="preserve">  项目废气污染物</w:t>
            </w:r>
            <w:r>
              <w:rPr>
                <w:rFonts w:hint="default" w:ascii="Times New Roman" w:hAnsi="Times New Roman" w:cs="Times New Roman" w:eastAsiaTheme="minorEastAsia"/>
                <w:b w:val="0"/>
                <w:bCs w:val="0"/>
                <w:color w:val="000000" w:themeColor="text1"/>
                <w:lang w:val="en-US" w:eastAsia="zh-CN" w:bidi="ar-SA"/>
                <w14:textFill>
                  <w14:solidFill>
                    <w14:schemeClr w14:val="tx1"/>
                  </w14:solidFill>
                </w14:textFill>
              </w:rPr>
              <w:t>产生</w:t>
            </w:r>
            <w:r>
              <w:rPr>
                <w:rFonts w:hint="default" w:ascii="Times New Roman" w:hAnsi="Times New Roman" w:cs="Times New Roman" w:eastAsiaTheme="minorEastAsia"/>
                <w:b w:val="0"/>
                <w:bCs w:val="0"/>
                <w:color w:val="000000" w:themeColor="text1"/>
                <w:lang w:val="en-US" w:bidi="ar-SA"/>
                <w14:textFill>
                  <w14:solidFill>
                    <w14:schemeClr w14:val="tx1"/>
                  </w14:solidFill>
                </w14:textFill>
              </w:rPr>
              <w:t>情况一览表</w:t>
            </w:r>
          </w:p>
          <w:tbl>
            <w:tblPr>
              <w:tblStyle w:val="2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953"/>
              <w:gridCol w:w="1306"/>
              <w:gridCol w:w="896"/>
              <w:gridCol w:w="1430"/>
              <w:gridCol w:w="763"/>
              <w:gridCol w:w="1074"/>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 w:type="pct"/>
                  <w:vMerge w:val="restar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产污</w:t>
                  </w:r>
                </w:p>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环节</w:t>
                  </w:r>
                </w:p>
              </w:tc>
              <w:tc>
                <w:tcPr>
                  <w:tcW w:w="600" w:type="pct"/>
                  <w:vMerge w:val="restar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污染物</w:t>
                  </w:r>
                </w:p>
              </w:tc>
              <w:tc>
                <w:tcPr>
                  <w:tcW w:w="822" w:type="pct"/>
                  <w:vMerge w:val="restar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产生</w:t>
                  </w: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情况</w:t>
                  </w:r>
                </w:p>
              </w:tc>
              <w:tc>
                <w:tcPr>
                  <w:tcW w:w="564" w:type="pct"/>
                  <w:vMerge w:val="restar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排放</w:t>
                  </w:r>
                </w:p>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形式</w:t>
                  </w:r>
                </w:p>
              </w:tc>
              <w:tc>
                <w:tcPr>
                  <w:tcW w:w="1380" w:type="pct"/>
                  <w:gridSpan w:val="2"/>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收集/治理设施</w:t>
                  </w:r>
                </w:p>
              </w:tc>
              <w:tc>
                <w:tcPr>
                  <w:tcW w:w="676" w:type="pct"/>
                  <w:vMerge w:val="restar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污染物排放浓度</w:t>
                  </w:r>
                </w:p>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（mg/m</w:t>
                  </w:r>
                  <w:r>
                    <w:rPr>
                      <w:rFonts w:hint="default" w:ascii="Times New Roman" w:hAnsi="Times New Roman" w:cs="Times New Roman"/>
                      <w:color w:val="000000" w:themeColor="text1"/>
                      <w:kern w:val="0"/>
                      <w:sz w:val="21"/>
                      <w:szCs w:val="21"/>
                      <w:vertAlign w:val="superscript"/>
                      <w:lang w:bidi="en-US"/>
                      <w14:textFill>
                        <w14:solidFill>
                          <w14:schemeClr w14:val="tx1"/>
                        </w14:solidFill>
                      </w14:textFill>
                    </w:rPr>
                    <w:t>3</w:t>
                  </w:r>
                  <w:r>
                    <w:rPr>
                      <w:rFonts w:hint="default" w:ascii="Times New Roman" w:hAnsi="Times New Roman" w:cs="Times New Roman"/>
                      <w:color w:val="000000" w:themeColor="text1"/>
                      <w:kern w:val="0"/>
                      <w:sz w:val="21"/>
                      <w:szCs w:val="21"/>
                      <w:lang w:bidi="en-US"/>
                      <w14:textFill>
                        <w14:solidFill>
                          <w14:schemeClr w14:val="tx1"/>
                        </w14:solidFill>
                      </w14:textFill>
                    </w:rPr>
                    <w:t>）</w:t>
                  </w:r>
                </w:p>
              </w:tc>
              <w:tc>
                <w:tcPr>
                  <w:tcW w:w="560" w:type="pct"/>
                  <w:vMerge w:val="restar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污染物排放量（t/a）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 w:type="pct"/>
                  <w:vMerge w:val="continue"/>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p>
              </w:tc>
              <w:tc>
                <w:tcPr>
                  <w:tcW w:w="600" w:type="pct"/>
                  <w:vMerge w:val="continue"/>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p>
              </w:tc>
              <w:tc>
                <w:tcPr>
                  <w:tcW w:w="822" w:type="pct"/>
                  <w:vMerge w:val="continue"/>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p>
              </w:tc>
              <w:tc>
                <w:tcPr>
                  <w:tcW w:w="564" w:type="pct"/>
                  <w:vMerge w:val="continue"/>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p>
              </w:tc>
              <w:tc>
                <w:tcPr>
                  <w:tcW w:w="900"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设施名称</w:t>
                  </w:r>
                </w:p>
              </w:tc>
              <w:tc>
                <w:tcPr>
                  <w:tcW w:w="480"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bidi="en-US"/>
                      <w14:textFill>
                        <w14:solidFill>
                          <w14:schemeClr w14:val="tx1"/>
                        </w14:solidFill>
                      </w14:textFill>
                    </w:rPr>
                    <w:t>是否为可行技术</w:t>
                  </w:r>
                </w:p>
              </w:tc>
              <w:tc>
                <w:tcPr>
                  <w:tcW w:w="676" w:type="pct"/>
                  <w:vMerge w:val="continue"/>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p>
              </w:tc>
              <w:tc>
                <w:tcPr>
                  <w:tcW w:w="560" w:type="pct"/>
                  <w:vMerge w:val="continue"/>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eastAsia" w:ascii="Times New Roman" w:hAnsi="Times New Roman" w:cs="Times New Roman"/>
                      <w:color w:val="000000" w:themeColor="text1"/>
                      <w:kern w:val="0"/>
                      <w:sz w:val="21"/>
                      <w:szCs w:val="21"/>
                      <w:lang w:val="en-US" w:eastAsia="zh-CN" w:bidi="en-US"/>
                      <w14:textFill>
                        <w14:solidFill>
                          <w14:schemeClr w14:val="tx1"/>
                        </w14:solidFill>
                      </w14:textFill>
                    </w:rPr>
                    <w:t>下料</w:t>
                  </w:r>
                </w:p>
              </w:tc>
              <w:tc>
                <w:tcPr>
                  <w:tcW w:w="600"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eastAsia" w:ascii="Times New Roman" w:hAnsi="Times New Roman" w:cs="Times New Roman"/>
                      <w:color w:val="000000" w:themeColor="text1"/>
                      <w:kern w:val="0"/>
                      <w:sz w:val="21"/>
                      <w:szCs w:val="21"/>
                      <w:lang w:val="en-US" w:eastAsia="zh-CN" w:bidi="en-US"/>
                      <w14:textFill>
                        <w14:solidFill>
                          <w14:schemeClr w14:val="tx1"/>
                        </w14:solidFill>
                      </w14:textFill>
                    </w:rPr>
                    <w:t>颗粒物</w:t>
                  </w:r>
                </w:p>
              </w:tc>
              <w:tc>
                <w:tcPr>
                  <w:tcW w:w="822" w:type="pct"/>
                  <w:tcBorders>
                    <w:tl2br w:val="nil"/>
                    <w:tr2bl w:val="nil"/>
                  </w:tcBorders>
                  <w:noWrap w:val="0"/>
                  <w:vAlign w:val="center"/>
                </w:tcPr>
                <w:p>
                  <w:pPr>
                    <w:keepNext w:val="0"/>
                    <w:keepLines w:val="0"/>
                    <w:pageBreakBefore w:val="0"/>
                    <w:suppressLineNumbers w:val="0"/>
                    <w:kinsoku/>
                    <w:overflowPunct/>
                    <w:topLinePunct w:val="0"/>
                    <w:autoSpaceDE/>
                    <w:autoSpaceDN/>
                    <w:bidi w:val="0"/>
                    <w:adjustRightInd w:val="0"/>
                    <w:snapToGrid w:val="0"/>
                    <w:spacing w:before="0" w:beforeAutospacing="0" w:after="0" w:afterAutospacing="0"/>
                    <w:ind w:left="0" w:leftChars="0" w:right="0" w:rightChars="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0.1</w:t>
                  </w:r>
                  <w:r>
                    <w:rPr>
                      <w:rFonts w:hint="default" w:ascii="Times New Roman" w:hAnsi="Times New Roman" w:cs="Times New Roman"/>
                      <w:color w:val="000000" w:themeColor="text1"/>
                      <w:szCs w:val="21"/>
                      <w14:textFill>
                        <w14:solidFill>
                          <w14:schemeClr w14:val="tx1"/>
                        </w14:solidFill>
                      </w14:textFill>
                    </w:rPr>
                    <w:t>t/a</w:t>
                  </w:r>
                  <w:r>
                    <w:rPr>
                      <w:rFonts w:hint="default" w:ascii="Times New Roman" w:hAnsi="Times New Roman" w:cs="Times New Roman"/>
                      <w:color w:val="000000" w:themeColor="text1"/>
                      <w:szCs w:val="21"/>
                      <w:lang w:val="en-US" w:eastAsia="zh-CN"/>
                      <w14:textFill>
                        <w14:solidFill>
                          <w14:schemeClr w14:val="tx1"/>
                        </w14:solidFill>
                      </w14:textFill>
                    </w:rPr>
                    <w:t xml:space="preserve">    </w:t>
                  </w:r>
                </w:p>
              </w:tc>
              <w:tc>
                <w:tcPr>
                  <w:tcW w:w="564"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无组织</w:t>
                  </w:r>
                </w:p>
              </w:tc>
              <w:tc>
                <w:tcPr>
                  <w:tcW w:w="1430" w:type="dxa"/>
                  <w:tcBorders>
                    <w:tl2br w:val="nil"/>
                    <w:tr2bl w:val="nil"/>
                  </w:tcBorders>
                  <w:noWrap w:val="0"/>
                  <w:vAlign w:val="center"/>
                </w:tcPr>
                <w:p>
                  <w:pPr>
                    <w:keepNext w:val="0"/>
                    <w:keepLines w:val="0"/>
                    <w:numPr>
                      <w:ilvl w:val="0"/>
                      <w:numId w:val="0"/>
                    </w:numPr>
                    <w:suppressLineNumbers w:val="0"/>
                    <w:spacing w:before="0" w:beforeAutospacing="0" w:after="0" w:afterAutospacing="0"/>
                    <w:ind w:left="0" w:leftChars="0" w:right="0" w:rightChars="0" w:firstLine="0" w:firstLineChars="0"/>
                    <w:jc w:val="center"/>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①</w:t>
                  </w:r>
                  <w:r>
                    <w:rPr>
                      <w:rFonts w:hint="default" w:ascii="Times New Roman" w:hAnsi="Times New Roman" w:cs="Times New Roman"/>
                      <w:color w:val="000000" w:themeColor="text1"/>
                      <w:sz w:val="21"/>
                      <w:szCs w:val="21"/>
                      <w14:textFill>
                        <w14:solidFill>
                          <w14:schemeClr w14:val="tx1"/>
                        </w14:solidFill>
                      </w14:textFill>
                    </w:rPr>
                    <w:t>定期洒水降尘</w:t>
                  </w:r>
                  <w:r>
                    <w:rPr>
                      <w:rFonts w:hint="default" w:ascii="Times New Roman" w:hAnsi="Times New Roman" w:cs="Times New Roman"/>
                      <w:color w:val="000000" w:themeColor="text1"/>
                      <w:sz w:val="21"/>
                      <w:szCs w:val="21"/>
                      <w:lang w:eastAsia="zh-CN"/>
                      <w14:textFill>
                        <w14:solidFill>
                          <w14:schemeClr w14:val="tx1"/>
                        </w14:solidFill>
                      </w14:textFill>
                    </w:rPr>
                    <w:t>；</w:t>
                  </w:r>
                </w:p>
                <w:p>
                  <w:pPr>
                    <w:keepNext w:val="0"/>
                    <w:keepLines w:val="0"/>
                    <w:numPr>
                      <w:ilvl w:val="0"/>
                      <w:numId w:val="0"/>
                    </w:numPr>
                    <w:suppressLineNumbers w:val="0"/>
                    <w:spacing w:before="0" w:beforeAutospacing="0" w:after="0" w:afterAutospacing="0"/>
                    <w:ind w:left="0" w:leftChars="0" w:right="0" w:rightChars="0" w:firstLine="0" w:firstLineChars="0"/>
                    <w:jc w:val="center"/>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②</w:t>
                  </w:r>
                  <w:r>
                    <w:rPr>
                      <w:rFonts w:hint="default" w:ascii="Times New Roman" w:hAnsi="Times New Roman" w:cs="Times New Roman"/>
                      <w:color w:val="000000" w:themeColor="text1"/>
                      <w:sz w:val="21"/>
                      <w:szCs w:val="21"/>
                      <w:lang w:val="en-US" w:eastAsia="zh-CN"/>
                      <w14:textFill>
                        <w14:solidFill>
                          <w14:schemeClr w14:val="tx1"/>
                        </w14:solidFill>
                      </w14:textFill>
                    </w:rPr>
                    <w:t>建设全封闭车间，防止露天作业</w:t>
                  </w:r>
                </w:p>
              </w:tc>
              <w:tc>
                <w:tcPr>
                  <w:tcW w:w="480"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是</w:t>
                  </w:r>
                </w:p>
              </w:tc>
              <w:tc>
                <w:tcPr>
                  <w:tcW w:w="676"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eastAsia" w:ascii="Times New Roman" w:hAnsi="Times New Roman" w:cs="Times New Roman"/>
                      <w:color w:val="000000" w:themeColor="text1"/>
                      <w:kern w:val="0"/>
                      <w:sz w:val="21"/>
                      <w:szCs w:val="21"/>
                      <w:lang w:val="en-US" w:eastAsia="zh-CN" w:bidi="en-US"/>
                      <w14:textFill>
                        <w14:solidFill>
                          <w14:schemeClr w14:val="tx1"/>
                        </w14:solidFill>
                      </w14:textFill>
                    </w:rPr>
                    <w:t>/</w:t>
                  </w:r>
                </w:p>
              </w:tc>
              <w:tc>
                <w:tcPr>
                  <w:tcW w:w="560"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0.0</w:t>
                  </w:r>
                  <w:r>
                    <w:rPr>
                      <w:rFonts w:hint="eastAsia" w:ascii="Times New Roman" w:hAnsi="Times New Roman" w:cs="Times New Roman"/>
                      <w:color w:val="000000" w:themeColor="text1"/>
                      <w:kern w:val="0"/>
                      <w:sz w:val="21"/>
                      <w:szCs w:val="21"/>
                      <w:lang w:val="en-US" w:eastAsia="zh-CN" w:bidi="en-US"/>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 w:type="pct"/>
                  <w:vMerge w:val="restar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eastAsia" w:ascii="Times New Roman" w:hAnsi="Times New Roman" w:cs="Times New Roman"/>
                      <w:color w:val="000000" w:themeColor="text1"/>
                      <w:kern w:val="0"/>
                      <w:sz w:val="21"/>
                      <w:szCs w:val="21"/>
                      <w:lang w:val="en-US" w:eastAsia="zh-CN" w:bidi="en-US"/>
                      <w14:textFill>
                        <w14:solidFill>
                          <w14:schemeClr w14:val="tx1"/>
                        </w14:solidFill>
                      </w14:textFill>
                    </w:rPr>
                    <w:t>焊接</w:t>
                  </w:r>
                </w:p>
              </w:tc>
              <w:tc>
                <w:tcPr>
                  <w:tcW w:w="600"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非甲烷总烃</w:t>
                  </w:r>
                </w:p>
              </w:tc>
              <w:tc>
                <w:tcPr>
                  <w:tcW w:w="822" w:type="pct"/>
                  <w:tcBorders>
                    <w:tl2br w:val="nil"/>
                    <w:tr2bl w:val="nil"/>
                  </w:tcBorders>
                  <w:noWrap w:val="0"/>
                  <w:vAlign w:val="center"/>
                </w:tcPr>
                <w:p>
                  <w:pPr>
                    <w:keepNext w:val="0"/>
                    <w:keepLines w:val="0"/>
                    <w:pageBreakBefore w:val="0"/>
                    <w:suppressLineNumbers w:val="0"/>
                    <w:kinsoku/>
                    <w:overflowPunct/>
                    <w:topLinePunct w:val="0"/>
                    <w:autoSpaceDE/>
                    <w:autoSpaceDN/>
                    <w:bidi w:val="0"/>
                    <w:adjustRightInd w:val="0"/>
                    <w:snapToGrid w:val="0"/>
                    <w:spacing w:before="0" w:beforeAutospacing="0" w:after="0" w:afterAutospacing="0"/>
                    <w:ind w:left="0" w:leftChars="0" w:right="0" w:rightChars="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0.0</w:t>
                  </w:r>
                  <w:r>
                    <w:rPr>
                      <w:rFonts w:hint="eastAsia" w:ascii="Times New Roman" w:hAnsi="Times New Roman" w:cs="Times New Roman"/>
                      <w:color w:val="000000" w:themeColor="text1"/>
                      <w:szCs w:val="21"/>
                      <w:lang w:val="en-US" w:eastAsia="zh-CN"/>
                      <w14:textFill>
                        <w14:solidFill>
                          <w14:schemeClr w14:val="tx1"/>
                        </w14:solidFill>
                      </w14:textFill>
                    </w:rPr>
                    <w:t>22</w:t>
                  </w:r>
                  <w:r>
                    <w:rPr>
                      <w:rFonts w:hint="default" w:ascii="Times New Roman" w:hAnsi="Times New Roman" w:cs="Times New Roman"/>
                      <w:color w:val="000000" w:themeColor="text1"/>
                      <w:szCs w:val="21"/>
                      <w14:textFill>
                        <w14:solidFill>
                          <w14:schemeClr w14:val="tx1"/>
                        </w14:solidFill>
                      </w14:textFill>
                    </w:rPr>
                    <w:t>t/a</w:t>
                  </w:r>
                  <w:r>
                    <w:rPr>
                      <w:rFonts w:hint="default" w:ascii="Times New Roman" w:hAnsi="Times New Roman" w:cs="Times New Roman"/>
                      <w:color w:val="000000" w:themeColor="text1"/>
                      <w:szCs w:val="21"/>
                      <w:lang w:val="en-US" w:eastAsia="zh-CN"/>
                      <w14:textFill>
                        <w14:solidFill>
                          <w14:schemeClr w14:val="tx1"/>
                        </w14:solidFill>
                      </w14:textFill>
                    </w:rPr>
                    <w:t xml:space="preserve">    4.</w:t>
                  </w:r>
                  <w:r>
                    <w:rPr>
                      <w:rFonts w:hint="eastAsia" w:ascii="Times New Roman" w:hAnsi="Times New Roman" w:cs="Times New Roman"/>
                      <w:color w:val="000000" w:themeColor="text1"/>
                      <w:szCs w:val="21"/>
                      <w:lang w:val="en-US" w:eastAsia="zh-CN"/>
                      <w14:textFill>
                        <w14:solidFill>
                          <w14:schemeClr w14:val="tx1"/>
                        </w14:solidFill>
                      </w14:textFill>
                    </w:rPr>
                    <w:t>58</w:t>
                  </w:r>
                  <w:r>
                    <w:rPr>
                      <w:rFonts w:hint="default" w:ascii="Times New Roman" w:hAnsi="Times New Roman" w:cs="Times New Roman"/>
                      <w:color w:val="000000" w:themeColor="text1"/>
                      <w:szCs w:val="21"/>
                      <w14:textFill>
                        <w14:solidFill>
                          <w14:schemeClr w14:val="tx1"/>
                        </w14:solidFill>
                      </w14:textFill>
                    </w:rPr>
                    <w:t>mg/m</w:t>
                  </w:r>
                  <w:r>
                    <w:rPr>
                      <w:rFonts w:hint="default" w:ascii="Times New Roman" w:hAnsi="Times New Roman" w:cs="Times New Roman"/>
                      <w:color w:val="000000" w:themeColor="text1"/>
                      <w:szCs w:val="21"/>
                      <w:vertAlign w:val="superscript"/>
                      <w14:textFill>
                        <w14:solidFill>
                          <w14:schemeClr w14:val="tx1"/>
                        </w14:solidFill>
                      </w14:textFill>
                    </w:rPr>
                    <w:t>3</w:t>
                  </w:r>
                </w:p>
              </w:tc>
              <w:tc>
                <w:tcPr>
                  <w:tcW w:w="564"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有组织</w:t>
                  </w:r>
                </w:p>
              </w:tc>
              <w:tc>
                <w:tcPr>
                  <w:tcW w:w="1430" w:type="dxa"/>
                  <w:vMerge w:val="restart"/>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集气罩</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活性炭吸附装置</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1根15m</w:t>
                  </w:r>
                </w:p>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排气筒</w:t>
                  </w:r>
                </w:p>
              </w:tc>
              <w:tc>
                <w:tcPr>
                  <w:tcW w:w="480" w:type="pct"/>
                  <w:vMerge w:val="restar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是</w:t>
                  </w:r>
                </w:p>
              </w:tc>
              <w:tc>
                <w:tcPr>
                  <w:tcW w:w="676"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eastAsia" w:ascii="Times New Roman" w:hAnsi="Times New Roman" w:cs="Times New Roman"/>
                      <w:color w:val="000000" w:themeColor="text1"/>
                      <w:kern w:val="0"/>
                      <w:sz w:val="21"/>
                      <w:szCs w:val="21"/>
                      <w:lang w:val="en-US" w:eastAsia="zh-CN" w:bidi="en-US"/>
                      <w14:textFill>
                        <w14:solidFill>
                          <w14:schemeClr w14:val="tx1"/>
                        </w14:solidFill>
                      </w14:textFill>
                    </w:rPr>
                    <w:t>1.37</w:t>
                  </w:r>
                </w:p>
              </w:tc>
              <w:tc>
                <w:tcPr>
                  <w:tcW w:w="560"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0.00</w:t>
                  </w:r>
                  <w:r>
                    <w:rPr>
                      <w:rFonts w:hint="eastAsia" w:ascii="Times New Roman" w:hAnsi="Times New Roman" w:cs="Times New Roman"/>
                      <w:color w:val="000000" w:themeColor="text1"/>
                      <w:kern w:val="0"/>
                      <w:sz w:val="21"/>
                      <w:szCs w:val="21"/>
                      <w:lang w:val="en-US" w:eastAsia="zh-CN" w:bidi="en-US"/>
                      <w14:textFill>
                        <w14:solidFill>
                          <w14:schemeClr w14:val="tx1"/>
                        </w14:solidFill>
                      </w14:textFill>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5" w:type="pct"/>
                  <w:vMerge w:val="continue"/>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p>
              </w:tc>
              <w:tc>
                <w:tcPr>
                  <w:tcW w:w="600"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非甲烷总烃</w:t>
                  </w:r>
                </w:p>
              </w:tc>
              <w:tc>
                <w:tcPr>
                  <w:tcW w:w="822" w:type="pct"/>
                  <w:tcBorders>
                    <w:tl2br w:val="nil"/>
                    <w:tr2bl w:val="nil"/>
                  </w:tcBorders>
                  <w:noWrap w:val="0"/>
                  <w:vAlign w:val="center"/>
                </w:tcPr>
                <w:p>
                  <w:pPr>
                    <w:keepNext w:val="0"/>
                    <w:keepLines w:val="0"/>
                    <w:pageBreakBefore w:val="0"/>
                    <w:suppressLineNumbers w:val="0"/>
                    <w:kinsoku/>
                    <w:overflowPunct/>
                    <w:topLinePunct w:val="0"/>
                    <w:autoSpaceDE/>
                    <w:autoSpaceDN/>
                    <w:bidi w:val="0"/>
                    <w:adjustRightInd w:val="0"/>
                    <w:snapToGrid w:val="0"/>
                    <w:spacing w:before="0" w:beforeAutospacing="0" w:after="0" w:afterAutospacing="0"/>
                    <w:ind w:left="0" w:leftChars="0" w:right="0" w:rightChars="0"/>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0.00</w:t>
                  </w:r>
                  <w:r>
                    <w:rPr>
                      <w:rFonts w:hint="eastAsia" w:ascii="Times New Roman" w:hAnsi="Times New Roman"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t/a</w:t>
                  </w:r>
                </w:p>
              </w:tc>
              <w:tc>
                <w:tcPr>
                  <w:tcW w:w="564"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无组织</w:t>
                  </w:r>
                </w:p>
              </w:tc>
              <w:tc>
                <w:tcPr>
                  <w:tcW w:w="900" w:type="pct"/>
                  <w:vMerge w:val="continue"/>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p>
              </w:tc>
              <w:tc>
                <w:tcPr>
                  <w:tcW w:w="480" w:type="pct"/>
                  <w:vMerge w:val="continue"/>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kern w:val="0"/>
                      <w:sz w:val="21"/>
                      <w:szCs w:val="21"/>
                      <w:lang w:bidi="en-US"/>
                      <w14:textFill>
                        <w14:solidFill>
                          <w14:schemeClr w14:val="tx1"/>
                        </w14:solidFill>
                      </w14:textFill>
                    </w:rPr>
                  </w:pPr>
                </w:p>
              </w:tc>
              <w:tc>
                <w:tcPr>
                  <w:tcW w:w="676"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w:t>
                  </w:r>
                </w:p>
              </w:tc>
              <w:tc>
                <w:tcPr>
                  <w:tcW w:w="560" w:type="pct"/>
                  <w:tcBorders>
                    <w:tl2br w:val="nil"/>
                    <w:tr2bl w:val="nil"/>
                  </w:tcBorders>
                  <w:noWrap w:val="0"/>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themeColor="text1"/>
                      <w:kern w:val="0"/>
                      <w:sz w:val="21"/>
                      <w:szCs w:val="21"/>
                      <w:lang w:val="en-US" w:eastAsia="zh-CN" w:bidi="en-US"/>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en-US"/>
                      <w14:textFill>
                        <w14:solidFill>
                          <w14:schemeClr w14:val="tx1"/>
                        </w14:solidFill>
                      </w14:textFill>
                    </w:rPr>
                    <w:t>0.00</w:t>
                  </w:r>
                  <w:r>
                    <w:rPr>
                      <w:rFonts w:hint="eastAsia" w:ascii="Times New Roman" w:hAnsi="Times New Roman" w:cs="Times New Roman"/>
                      <w:color w:val="000000" w:themeColor="text1"/>
                      <w:kern w:val="0"/>
                      <w:sz w:val="21"/>
                      <w:szCs w:val="21"/>
                      <w:lang w:val="en-US" w:eastAsia="zh-CN" w:bidi="en-US"/>
                      <w14:textFill>
                        <w14:solidFill>
                          <w14:schemeClr w14:val="tx1"/>
                        </w14:solidFill>
                      </w14:textFill>
                    </w:rPr>
                    <w:t>5</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420" w:leftChars="200" w:right="0" w:rightChars="0"/>
              <w:textAlignment w:val="auto"/>
              <w:rPr>
                <w:rFonts w:hint="default" w:ascii="Times New Roman" w:hAnsi="Times New Roman"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2、废气源强核算过程</w:t>
            </w:r>
          </w:p>
          <w:p>
            <w:pPr>
              <w:keepNext w:val="0"/>
              <w:keepLines w:val="0"/>
              <w:pageBreakBefore w:val="0"/>
              <w:widowControl w:val="0"/>
              <w:suppressLineNumbers w:val="0"/>
              <w:tabs>
                <w:tab w:val="left" w:pos="6480"/>
              </w:tabs>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（1）机加工粉尘</w:t>
            </w:r>
          </w:p>
          <w:p>
            <w:pPr>
              <w:keepNext w:val="0"/>
              <w:keepLines w:val="0"/>
              <w:pageBreakBefore w:val="0"/>
              <w:widowControl w:val="0"/>
              <w:suppressLineNumbers w:val="0"/>
              <w:tabs>
                <w:tab w:val="left" w:pos="6480"/>
              </w:tabs>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本项目塑钢切割下料工序中的切割时产生的少量切割粉尘主要为塑钢型材粉尘。本项目切割工序主要在车间内完成，</w:t>
            </w:r>
            <w:r>
              <w:rPr>
                <w:rFonts w:hint="default" w:ascii="Times New Roman" w:hAnsi="Times New Roman" w:cs="Times New Roman"/>
                <w:bCs/>
                <w:color w:val="000000" w:themeColor="text1"/>
                <w:sz w:val="21"/>
                <w:szCs w:val="21"/>
                <w14:textFill>
                  <w14:solidFill>
                    <w14:schemeClr w14:val="tx1"/>
                  </w14:solidFill>
                </w14:textFill>
              </w:rPr>
              <w:t>根据《机加工行业环境影响评价中常见污染物源强估算及污染治理》（许海萍，刘琳，任婷婷，戴岩，李海波），切割粉尘产生量和排放速率公示计算如下：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center"/>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M=1‰×M1，    V=M/T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其中：M——切割粉尘产生量，t/a；</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M1——原材料的使用量，t/a；</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V——切割粉尘的排放速率，kg/h；</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T——切割时间，h。</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本项目塑钢门窗原材料PVC塑钢型材的使用量为1</w:t>
            </w:r>
            <w:r>
              <w:rPr>
                <w:rFonts w:hint="eastAsia" w:ascii="Times New Roman" w:hAnsi="Times New Roman" w:cs="Times New Roman"/>
                <w:bCs/>
                <w:color w:val="000000" w:themeColor="text1"/>
                <w:sz w:val="21"/>
                <w:szCs w:val="21"/>
                <w:lang w:val="en-US" w:eastAsia="zh-CN"/>
                <w14:textFill>
                  <w14:solidFill>
                    <w14:schemeClr w14:val="tx1"/>
                  </w14:solidFill>
                </w14:textFill>
              </w:rPr>
              <w:t>0</w:t>
            </w:r>
            <w:r>
              <w:rPr>
                <w:rFonts w:hint="default" w:ascii="Times New Roman" w:hAnsi="Times New Roman" w:cs="Times New Roman"/>
                <w:bCs/>
                <w:color w:val="000000" w:themeColor="text1"/>
                <w:sz w:val="21"/>
                <w:szCs w:val="21"/>
                <w14:textFill>
                  <w14:solidFill>
                    <w14:schemeClr w14:val="tx1"/>
                  </w14:solidFill>
                </w14:textFill>
              </w:rPr>
              <w:t>0t/a，年运行时间为4200h，则机加工过程产生的粉尘量为</w:t>
            </w:r>
            <w:r>
              <w:rPr>
                <w:rFonts w:hint="default" w:ascii="Times New Roman" w:hAnsi="Times New Roman" w:cs="Times New Roman"/>
                <w:color w:val="000000" w:themeColor="text1"/>
                <w:sz w:val="21"/>
                <w:szCs w:val="21"/>
                <w14:textFill>
                  <w14:solidFill>
                    <w14:schemeClr w14:val="tx1"/>
                  </w14:solidFill>
                </w14:textFill>
              </w:rPr>
              <w:t>0.1t/a，因为车间门窗阻隔，定期洒水降尘和粉尘粒径大易沉降的因素，仅有30%的无组织粉尘逸散至空气中，70%的粉尘沉降在车间地面经地面清扫，因此机加工工序粉尘无组织排放量为0.1×30%=0.03t/a（0.007kg/h）。</w:t>
            </w:r>
          </w:p>
          <w:p>
            <w:pPr>
              <w:pStyle w:val="19"/>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本环评要求：①</w:t>
            </w:r>
            <w:r>
              <w:rPr>
                <w:rFonts w:hint="default" w:ascii="Times New Roman" w:hAnsi="Times New Roman" w:cs="Times New Roman"/>
                <w:color w:val="000000" w:themeColor="text1"/>
                <w:sz w:val="21"/>
                <w:szCs w:val="21"/>
                <w14:textFill>
                  <w14:solidFill>
                    <w14:schemeClr w14:val="tx1"/>
                  </w14:solidFill>
                </w14:textFill>
              </w:rPr>
              <w:t>定期洒水降尘</w:t>
            </w:r>
            <w:r>
              <w:rPr>
                <w:rFonts w:hint="default" w:ascii="Times New Roman" w:hAnsi="Times New Roman" w:cs="Times New Roman"/>
                <w:color w:val="000000" w:themeColor="text1"/>
                <w:sz w:val="21"/>
                <w:szCs w:val="21"/>
                <w:lang w:eastAsia="zh-CN"/>
                <w14:textFill>
                  <w14:solidFill>
                    <w14:schemeClr w14:val="tx1"/>
                  </w14:solidFill>
                </w14:textFill>
              </w:rPr>
              <w:t>；②</w:t>
            </w:r>
            <w:r>
              <w:rPr>
                <w:rFonts w:hint="default" w:ascii="Times New Roman" w:hAnsi="Times New Roman" w:cs="Times New Roman"/>
                <w:color w:val="000000" w:themeColor="text1"/>
                <w:sz w:val="21"/>
                <w:szCs w:val="21"/>
                <w:lang w:val="en-US" w:eastAsia="zh-CN"/>
                <w14:textFill>
                  <w14:solidFill>
                    <w14:schemeClr w14:val="tx1"/>
                  </w14:solidFill>
                </w14:textFill>
              </w:rPr>
              <w:t>建设全封闭车间，防止露天作业。</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（2）焊接废气（非甲烷总烃）</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塑钢门窗车间焊接组装工序采用</w:t>
            </w:r>
            <w:r>
              <w:rPr>
                <w:rFonts w:hint="eastAsia" w:ascii="Times New Roman" w:hAnsi="Times New Roman" w:cs="Times New Roman"/>
                <w:color w:val="000000" w:themeColor="text1"/>
                <w:sz w:val="21"/>
                <w:szCs w:val="21"/>
                <w:lang w:eastAsia="zh-CN"/>
                <w14:textFill>
                  <w14:solidFill>
                    <w14:schemeClr w14:val="tx1"/>
                  </w14:solidFill>
                </w14:textFill>
              </w:rPr>
              <w:t>塑料焊接机</w:t>
            </w: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eastAsia="zh-CN"/>
                <w14:textFill>
                  <w14:solidFill>
                    <w14:schemeClr w14:val="tx1"/>
                  </w14:solidFill>
                </w14:textFill>
              </w:rPr>
              <w:t>塑料焊接机</w:t>
            </w:r>
            <w:r>
              <w:rPr>
                <w:rFonts w:hint="default" w:ascii="Times New Roman" w:hAnsi="Times New Roman" w:cs="Times New Roman"/>
                <w:color w:val="000000" w:themeColor="text1"/>
                <w:sz w:val="21"/>
                <w:szCs w:val="21"/>
                <w14:textFill>
                  <w14:solidFill>
                    <w14:schemeClr w14:val="tx1"/>
                  </w14:solidFill>
                </w14:textFill>
              </w:rPr>
              <w:t>自带电热板（电加热，不使用焊条），加热至240-250℃，加热时间20-30秒，对PVC型材进行挤压对接组装，PVC塑钢型材受热会产生非甲烷总烃。</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根据建设单位提供资料，本项目PVC塑钢型材年使用量为1</w:t>
            </w:r>
            <w:r>
              <w:rPr>
                <w:rFonts w:hint="eastAsia" w:ascii="Times New Roman" w:hAnsi="Times New Roman" w:cs="Times New Roman"/>
                <w:color w:val="000000" w:themeColor="text1"/>
                <w:sz w:val="21"/>
                <w:szCs w:val="21"/>
                <w:lang w:val="en-US" w:eastAsia="zh-CN"/>
                <w14:textFill>
                  <w14:solidFill>
                    <w14:schemeClr w14:val="tx1"/>
                  </w14:solidFill>
                </w14:textFill>
              </w:rPr>
              <w:t>0</w:t>
            </w:r>
            <w:r>
              <w:rPr>
                <w:rFonts w:hint="default" w:ascii="Times New Roman" w:hAnsi="Times New Roman" w:cs="Times New Roman"/>
                <w:color w:val="000000" w:themeColor="text1"/>
                <w:sz w:val="21"/>
                <w:szCs w:val="21"/>
                <w14:textFill>
                  <w14:solidFill>
                    <w14:schemeClr w14:val="tx1"/>
                  </w14:solidFill>
                </w14:textFill>
              </w:rPr>
              <w:t>0吨，PVC含量按最大50%计，故本次PVC重量为50吨本项目实际焊接接触量不足百分之十，本文按照最大值50t计算，非甲烷总烃产生量参照《上海市工业企业挥发性有机物排放量通用计算方法》中表1-4给出的塑料管、材制造行业的产污系数0.539kg/t，则非甲烷总烃产生量为26.9kg/a。</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项目塑钢焊接废气产生设备上方设置集气罩收集后，经活性炭吸附装置进行处理，再通过1根15m排气筒排放，风机风量为4000m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/h。项目年工作300天，每天有效工作4h，集气罩收集效率取80%，处理效率70%，则项目有机废气产排情况见下表。</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color w:val="000000" w:themeColor="text1"/>
                <w:sz w:val="24"/>
                <w14:textFill>
                  <w14:solidFill>
                    <w14:schemeClr w14:val="tx1"/>
                  </w14:solidFill>
                </w14:textFill>
              </w:rPr>
            </w:pPr>
            <w:r>
              <w:rPr>
                <w:rStyle w:val="45"/>
                <w:rFonts w:hint="default" w:ascii="Times New Roman" w:hAnsi="Times New Roman" w:cs="Times New Roman"/>
                <w:b/>
                <w:color w:val="000000" w:themeColor="text1"/>
                <w:sz w:val="21"/>
                <w:szCs w:val="21"/>
                <w14:textFill>
                  <w14:solidFill>
                    <w14:schemeClr w14:val="tx1"/>
                  </w14:solidFill>
                </w14:textFill>
              </w:rPr>
              <w:t>表</w:t>
            </w:r>
            <w:r>
              <w:rPr>
                <w:rStyle w:val="45"/>
                <w:rFonts w:hint="eastAsia" w:ascii="Times New Roman" w:hAnsi="Times New Roman" w:eastAsia="宋体" w:cs="Times New Roman"/>
                <w:b/>
                <w:color w:val="000000" w:themeColor="text1"/>
                <w:sz w:val="21"/>
                <w:szCs w:val="21"/>
                <w:lang w:val="en-US" w:eastAsia="zh-CN"/>
                <w14:textFill>
                  <w14:solidFill>
                    <w14:schemeClr w14:val="tx1"/>
                  </w14:solidFill>
                </w14:textFill>
              </w:rPr>
              <w:t>4</w:t>
            </w:r>
            <w:r>
              <w:rPr>
                <w:rStyle w:val="46"/>
                <w:rFonts w:hint="default" w:ascii="Times New Roman" w:hAnsi="Times New Roman" w:cs="Times New Roman"/>
                <w:b/>
                <w:color w:val="000000" w:themeColor="text1"/>
                <w:sz w:val="21"/>
                <w:szCs w:val="21"/>
                <w14:textFill>
                  <w14:solidFill>
                    <w14:schemeClr w14:val="tx1"/>
                  </w14:solidFill>
                </w14:textFill>
              </w:rPr>
              <w:t xml:space="preserve">-2  </w:t>
            </w:r>
            <w:r>
              <w:rPr>
                <w:rFonts w:hint="default" w:ascii="Times New Roman" w:hAnsi="Times New Roman" w:cs="Times New Roman"/>
                <w:b/>
                <w:color w:val="000000" w:themeColor="text1"/>
                <w14:textFill>
                  <w14:solidFill>
                    <w14:schemeClr w14:val="tx1"/>
                  </w14:solidFill>
                </w14:textFill>
              </w:rPr>
              <w:t>焊接废气</w:t>
            </w:r>
            <w:r>
              <w:rPr>
                <w:rFonts w:hint="default" w:ascii="Times New Roman" w:hAnsi="Times New Roman" w:cs="Times New Roman"/>
                <w:b/>
                <w:color w:val="000000" w:themeColor="text1"/>
                <w:szCs w:val="21"/>
                <w14:textFill>
                  <w14:solidFill>
                    <w14:schemeClr w14:val="tx1"/>
                  </w14:solidFill>
                </w14:textFill>
              </w:rPr>
              <w:t>有组织产排情况一览表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751"/>
              <w:gridCol w:w="833"/>
              <w:gridCol w:w="739"/>
              <w:gridCol w:w="733"/>
              <w:gridCol w:w="989"/>
              <w:gridCol w:w="834"/>
              <w:gridCol w:w="760"/>
              <w:gridCol w:w="751"/>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1" w:type="dxa"/>
                  <w:vMerge w:val="restart"/>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污染源</w:t>
                  </w:r>
                </w:p>
              </w:tc>
              <w:tc>
                <w:tcPr>
                  <w:tcW w:w="923" w:type="dxa"/>
                  <w:vMerge w:val="restart"/>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污染物</w:t>
                  </w:r>
                </w:p>
              </w:tc>
              <w:tc>
                <w:tcPr>
                  <w:tcW w:w="2373" w:type="dxa"/>
                  <w:gridSpan w:val="3"/>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产生情况</w:t>
                  </w:r>
                </w:p>
              </w:tc>
              <w:tc>
                <w:tcPr>
                  <w:tcW w:w="1288"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处理</w:t>
                  </w:r>
                </w:p>
              </w:tc>
              <w:tc>
                <w:tcPr>
                  <w:tcW w:w="2435" w:type="dxa"/>
                  <w:gridSpan w:val="3"/>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排放情况</w:t>
                  </w:r>
                </w:p>
              </w:tc>
              <w:tc>
                <w:tcPr>
                  <w:tcW w:w="1091"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1" w:type="dxa"/>
                  <w:vMerge w:val="continue"/>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p>
              </w:tc>
              <w:tc>
                <w:tcPr>
                  <w:tcW w:w="923" w:type="dxa"/>
                  <w:vMerge w:val="continue"/>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p>
              </w:tc>
              <w:tc>
                <w:tcPr>
                  <w:tcW w:w="851"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浓度mg/m</w:t>
                  </w:r>
                  <w:r>
                    <w:rPr>
                      <w:rFonts w:hint="default" w:ascii="Times New Roman" w:hAnsi="Times New Roman" w:cs="Times New Roman"/>
                      <w:b/>
                      <w:bCs/>
                      <w:color w:val="000000" w:themeColor="text1"/>
                      <w:kern w:val="0"/>
                      <w:szCs w:val="21"/>
                      <w:vertAlign w:val="superscript"/>
                      <w14:textFill>
                        <w14:solidFill>
                          <w14:schemeClr w14:val="tx1"/>
                        </w14:solidFill>
                      </w14:textFill>
                    </w:rPr>
                    <w:t>3</w:t>
                  </w:r>
                </w:p>
              </w:tc>
              <w:tc>
                <w:tcPr>
                  <w:tcW w:w="766"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速率kg/h</w:t>
                  </w:r>
                </w:p>
              </w:tc>
              <w:tc>
                <w:tcPr>
                  <w:tcW w:w="756"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产生量t/a</w:t>
                  </w:r>
                </w:p>
              </w:tc>
              <w:tc>
                <w:tcPr>
                  <w:tcW w:w="1288"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措施</w:t>
                  </w:r>
                </w:p>
              </w:tc>
              <w:tc>
                <w:tcPr>
                  <w:tcW w:w="853"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浓度mg/m</w:t>
                  </w:r>
                  <w:r>
                    <w:rPr>
                      <w:rFonts w:hint="default" w:ascii="Times New Roman" w:hAnsi="Times New Roman" w:cs="Times New Roman"/>
                      <w:b/>
                      <w:bCs/>
                      <w:color w:val="000000" w:themeColor="text1"/>
                      <w:kern w:val="0"/>
                      <w:szCs w:val="21"/>
                      <w:vertAlign w:val="superscript"/>
                      <w14:textFill>
                        <w14:solidFill>
                          <w14:schemeClr w14:val="tx1"/>
                        </w14:solidFill>
                      </w14:textFill>
                    </w:rPr>
                    <w:t>3</w:t>
                  </w:r>
                </w:p>
              </w:tc>
              <w:tc>
                <w:tcPr>
                  <w:tcW w:w="798"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速率kg/h</w:t>
                  </w:r>
                </w:p>
              </w:tc>
              <w:tc>
                <w:tcPr>
                  <w:tcW w:w="784"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排放量t/a</w:t>
                  </w:r>
                </w:p>
              </w:tc>
              <w:tc>
                <w:tcPr>
                  <w:tcW w:w="1091" w:type="dxa"/>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浓度mg/m</w:t>
                  </w:r>
                  <w:r>
                    <w:rPr>
                      <w:rFonts w:hint="default" w:ascii="Times New Roman" w:hAnsi="Times New Roman" w:cs="Times New Roman"/>
                      <w:b/>
                      <w:bCs/>
                      <w:color w:val="000000" w:themeColor="text1"/>
                      <w:kern w:val="0"/>
                      <w:szCs w:val="2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1"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排气筒</w:t>
                  </w:r>
                </w:p>
              </w:tc>
              <w:tc>
                <w:tcPr>
                  <w:tcW w:w="923"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非甲烷总烃</w:t>
                  </w:r>
                </w:p>
              </w:tc>
              <w:tc>
                <w:tcPr>
                  <w:tcW w:w="851" w:type="dxa"/>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4.58</w:t>
                  </w:r>
                </w:p>
              </w:tc>
              <w:tc>
                <w:tcPr>
                  <w:tcW w:w="766" w:type="dxa"/>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0.018</w:t>
                  </w:r>
                </w:p>
              </w:tc>
              <w:tc>
                <w:tcPr>
                  <w:tcW w:w="756" w:type="dxa"/>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0.022</w:t>
                  </w:r>
                </w:p>
              </w:tc>
              <w:tc>
                <w:tcPr>
                  <w:tcW w:w="1288"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双层活性炭吸附装置</w:t>
                  </w:r>
                </w:p>
              </w:tc>
              <w:tc>
                <w:tcPr>
                  <w:tcW w:w="853" w:type="dxa"/>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1.37</w:t>
                  </w:r>
                </w:p>
              </w:tc>
              <w:tc>
                <w:tcPr>
                  <w:tcW w:w="798" w:type="dxa"/>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0.005</w:t>
                  </w:r>
                </w:p>
              </w:tc>
              <w:tc>
                <w:tcPr>
                  <w:tcW w:w="784" w:type="dxa"/>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0.007</w:t>
                  </w:r>
                </w:p>
              </w:tc>
              <w:tc>
                <w:tcPr>
                  <w:tcW w:w="1091" w:type="dxa"/>
                  <w:tcBorders>
                    <w:tl2br w:val="nil"/>
                    <w:tr2bl w:val="nil"/>
                  </w:tcBorders>
                  <w:shd w:val="clear" w:color="auto" w:fill="auto"/>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60</w:t>
                  </w:r>
                </w:p>
              </w:tc>
            </w:tr>
          </w:tbl>
          <w:p>
            <w:pPr>
              <w:keepNext w:val="0"/>
              <w:keepLines w:val="0"/>
              <w:suppressLineNumbers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表</w:t>
            </w:r>
            <w:r>
              <w:rPr>
                <w:rFonts w:hint="eastAsia" w:ascii="Times New Roman" w:hAnsi="Times New Roman" w:cs="Times New Roman"/>
                <w:b/>
                <w:color w:val="000000" w:themeColor="text1"/>
                <w:szCs w:val="21"/>
                <w:lang w:val="en-US" w:eastAsia="zh-CN"/>
                <w14:textFill>
                  <w14:solidFill>
                    <w14:schemeClr w14:val="tx1"/>
                  </w14:solidFill>
                </w14:textFill>
              </w:rPr>
              <w:t>4</w:t>
            </w:r>
            <w:r>
              <w:rPr>
                <w:rFonts w:hint="default" w:ascii="Times New Roman" w:hAnsi="Times New Roman" w:cs="Times New Roman"/>
                <w:b/>
                <w:color w:val="000000" w:themeColor="text1"/>
                <w:szCs w:val="21"/>
                <w14:textFill>
                  <w14:solidFill>
                    <w14:schemeClr w14:val="tx1"/>
                  </w14:solidFill>
                </w14:textFill>
              </w:rPr>
              <w:t>-3    本项目</w:t>
            </w:r>
            <w:r>
              <w:rPr>
                <w:rFonts w:hint="default" w:ascii="Times New Roman" w:hAnsi="Times New Roman" w:cs="Times New Roman"/>
                <w:b/>
                <w:bCs/>
                <w:color w:val="000000" w:themeColor="text1"/>
                <w:szCs w:val="21"/>
                <w14:textFill>
                  <w14:solidFill>
                    <w14:schemeClr w14:val="tx1"/>
                  </w14:solidFill>
                </w14:textFill>
              </w:rPr>
              <w:t>无组织</w:t>
            </w:r>
            <w:r>
              <w:rPr>
                <w:rFonts w:hint="default" w:ascii="Times New Roman" w:hAnsi="Times New Roman" w:cs="Times New Roman"/>
                <w:b/>
                <w:color w:val="000000" w:themeColor="text1"/>
                <w:szCs w:val="21"/>
                <w14:textFill>
                  <w14:solidFill>
                    <w14:schemeClr w14:val="tx1"/>
                  </w14:solidFill>
                </w14:textFill>
              </w:rPr>
              <w:t>排放情况一览表</w:t>
            </w:r>
          </w:p>
          <w:tbl>
            <w:tblPr>
              <w:tblStyle w:val="20"/>
              <w:tblW w:w="5000"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60"/>
              <w:gridCol w:w="1409"/>
              <w:gridCol w:w="1323"/>
              <w:gridCol w:w="1197"/>
              <w:gridCol w:w="1027"/>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54"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污染源位置</w:t>
                  </w:r>
                </w:p>
              </w:tc>
              <w:tc>
                <w:tcPr>
                  <w:tcW w:w="1404"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污染物名称</w:t>
                  </w:r>
                </w:p>
              </w:tc>
              <w:tc>
                <w:tcPr>
                  <w:tcW w:w="1318"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污染物排放量（t/a）</w:t>
                  </w:r>
                </w:p>
              </w:tc>
              <w:tc>
                <w:tcPr>
                  <w:tcW w:w="1192"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面源长度（m）</w:t>
                  </w:r>
                </w:p>
              </w:tc>
              <w:tc>
                <w:tcPr>
                  <w:tcW w:w="1023"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面源宽度（m）</w:t>
                  </w:r>
                </w:p>
              </w:tc>
              <w:tc>
                <w:tcPr>
                  <w:tcW w:w="1325"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面源高度（m）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54"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塑钢门窗生产车间</w:t>
                  </w:r>
                </w:p>
              </w:tc>
              <w:tc>
                <w:tcPr>
                  <w:tcW w:w="1404"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粉尘</w:t>
                  </w:r>
                </w:p>
              </w:tc>
              <w:tc>
                <w:tcPr>
                  <w:tcW w:w="1318"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0.03</w:t>
                  </w:r>
                </w:p>
              </w:tc>
              <w:tc>
                <w:tcPr>
                  <w:tcW w:w="1192"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20</w:t>
                  </w:r>
                </w:p>
              </w:tc>
              <w:tc>
                <w:tcPr>
                  <w:tcW w:w="1023"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60</w:t>
                  </w:r>
                </w:p>
              </w:tc>
              <w:tc>
                <w:tcPr>
                  <w:tcW w:w="1325"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54"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塑钢门窗生产车间</w:t>
                  </w:r>
                </w:p>
              </w:tc>
              <w:tc>
                <w:tcPr>
                  <w:tcW w:w="1404"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非甲烷总烃</w:t>
                  </w:r>
                </w:p>
              </w:tc>
              <w:tc>
                <w:tcPr>
                  <w:tcW w:w="1318"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0.005</w:t>
                  </w:r>
                </w:p>
              </w:tc>
              <w:tc>
                <w:tcPr>
                  <w:tcW w:w="1192"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20</w:t>
                  </w:r>
                </w:p>
              </w:tc>
              <w:tc>
                <w:tcPr>
                  <w:tcW w:w="1023"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60</w:t>
                  </w:r>
                </w:p>
              </w:tc>
              <w:tc>
                <w:tcPr>
                  <w:tcW w:w="1325"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w:t>
                  </w:r>
                </w:p>
              </w:tc>
            </w:tr>
          </w:tbl>
          <w:p>
            <w:pPr>
              <w:pStyle w:val="19"/>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22" w:firstLineChars="200"/>
              <w:textAlignment w:val="auto"/>
              <w:outlineLvl w:val="9"/>
              <w:rPr>
                <w:rFonts w:hint="default" w:ascii="Times New Roman" w:hAnsi="Times New Roman"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kern w:val="2"/>
                <w:sz w:val="21"/>
                <w:szCs w:val="21"/>
                <w:lang w:val="en-US" w:eastAsia="zh-CN" w:bidi="ar-SA"/>
                <w14:textFill>
                  <w14:solidFill>
                    <w14:schemeClr w14:val="tx1"/>
                  </w14:solidFill>
                </w14:textFill>
              </w:rPr>
              <w:t>3、排放口基本情况及排放标准一览表</w:t>
            </w:r>
          </w:p>
          <w:p>
            <w:pPr>
              <w:keepNext w:val="0"/>
              <w:keepLines w:val="0"/>
              <w:numPr>
                <w:ilvl w:val="0"/>
                <w:numId w:val="0"/>
              </w:numPr>
              <w:suppressLineNumbers w:val="0"/>
              <w:spacing w:before="0" w:beforeAutospacing="0" w:after="0" w:afterAutospacing="0" w:line="240" w:lineRule="auto"/>
              <w:ind w:left="0" w:leftChars="0" w:right="0"/>
              <w:jc w:val="center"/>
              <w:rPr>
                <w:rFonts w:hint="default" w:ascii="Times New Roman" w:hAnsi="Times New Roman" w:cs="Times New Roman"/>
                <w:b/>
                <w:bCs/>
                <w:color w:val="000000" w:themeColor="text1"/>
                <w:sz w:val="24"/>
                <w14:textFill>
                  <w14:solidFill>
                    <w14:schemeClr w14:val="tx1"/>
                  </w14:solidFill>
                </w14:textFill>
              </w:rPr>
            </w:pPr>
            <w:r>
              <w:rPr>
                <w:rFonts w:hint="default" w:ascii="Times New Roman" w:hAnsi="Times New Roman" w:cs="Times New Roman" w:eastAsiaTheme="minorEastAsia"/>
                <w:b/>
                <w:bCs/>
                <w:color w:val="000000" w:themeColor="text1"/>
                <w:kern w:val="2"/>
                <w:sz w:val="21"/>
                <w:szCs w:val="21"/>
                <w:lang w:val="en-US" w:eastAsia="zh-CN" w:bidi="ar-SA"/>
                <w14:textFill>
                  <w14:solidFill>
                    <w14:schemeClr w14:val="tx1"/>
                  </w14:solidFill>
                </w14:textFill>
              </w:rPr>
              <w:t>表</w:t>
            </w:r>
            <w:r>
              <w:rPr>
                <w:rFonts w:hint="default" w:ascii="Times New Roman" w:hAnsi="Times New Roman" w:cs="Times New Roman"/>
                <w:b/>
                <w:bCs/>
                <w:color w:val="000000" w:themeColor="text1"/>
                <w:kern w:val="2"/>
                <w:sz w:val="21"/>
                <w:szCs w:val="21"/>
                <w:lang w:val="en-US" w:eastAsia="zh-CN" w:bidi="ar-SA"/>
                <w14:textFill>
                  <w14:solidFill>
                    <w14:schemeClr w14:val="tx1"/>
                  </w14:solidFill>
                </w14:textFill>
              </w:rPr>
              <w:t>4-5</w:t>
            </w:r>
            <w:r>
              <w:rPr>
                <w:rFonts w:hint="default" w:ascii="Times New Roman" w:hAnsi="Times New Roman" w:cs="Times New Roman" w:eastAsiaTheme="minorEastAsia"/>
                <w:b/>
                <w:bCs/>
                <w:color w:val="000000" w:themeColor="text1"/>
                <w:kern w:val="2"/>
                <w:sz w:val="21"/>
                <w:szCs w:val="21"/>
                <w:lang w:val="en-US" w:eastAsia="zh-CN" w:bidi="ar-SA"/>
                <w14:textFill>
                  <w14:solidFill>
                    <w14:schemeClr w14:val="tx1"/>
                  </w14:solidFill>
                </w14:textFill>
              </w:rPr>
              <w:t xml:space="preserve">  </w:t>
            </w:r>
            <w:r>
              <w:rPr>
                <w:rFonts w:hint="default" w:ascii="Times New Roman" w:hAnsi="Times New Roman" w:cs="Times New Roman"/>
                <w:b/>
                <w:bCs/>
                <w:color w:val="000000" w:themeColor="text1"/>
                <w:kern w:val="2"/>
                <w:sz w:val="21"/>
                <w:szCs w:val="21"/>
                <w:lang w:val="en-US" w:eastAsia="zh-CN" w:bidi="ar-SA"/>
                <w14:textFill>
                  <w14:solidFill>
                    <w14:schemeClr w14:val="tx1"/>
                  </w14:solidFill>
                </w14:textFill>
              </w:rPr>
              <w:t>排放口基本情况及排放标准一览表</w:t>
            </w:r>
          </w:p>
          <w:tbl>
            <w:tblPr>
              <w:tblStyle w:val="20"/>
              <w:tblW w:w="5000"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
              <w:gridCol w:w="1054"/>
              <w:gridCol w:w="1152"/>
              <w:gridCol w:w="459"/>
              <w:gridCol w:w="580"/>
              <w:gridCol w:w="639"/>
              <w:gridCol w:w="2027"/>
              <w:gridCol w:w="849"/>
              <w:gridCol w:w="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713" w:type="pct"/>
                  <w:gridSpan w:val="6"/>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b/>
                      <w:bCs/>
                      <w:color w:val="000000" w:themeColor="text1"/>
                      <w:kern w:val="0"/>
                      <w:szCs w:val="21"/>
                      <w:lang w:eastAsia="zh-CN"/>
                      <w14:textFill>
                        <w14:solidFill>
                          <w14:schemeClr w14:val="tx1"/>
                        </w14:solidFill>
                      </w14:textFill>
                    </w:rPr>
                  </w:pPr>
                  <w:r>
                    <w:rPr>
                      <w:rFonts w:hint="default" w:ascii="Times New Roman" w:hAnsi="Times New Roman" w:cs="Times New Roman"/>
                      <w:b/>
                      <w:bCs/>
                      <w:color w:val="000000" w:themeColor="text1"/>
                      <w:kern w:val="0"/>
                      <w:szCs w:val="21"/>
                      <w:lang w:eastAsia="zh-CN"/>
                      <w14:textFill>
                        <w14:solidFill>
                          <w14:schemeClr w14:val="tx1"/>
                        </w14:solidFill>
                      </w14:textFill>
                    </w:rPr>
                    <w:t>排放口基本情况</w:t>
                  </w:r>
                </w:p>
              </w:tc>
              <w:tc>
                <w:tcPr>
                  <w:tcW w:w="2286" w:type="pct"/>
                  <w:gridSpan w:val="3"/>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b/>
                      <w:bCs/>
                      <w:color w:val="000000" w:themeColor="text1"/>
                      <w:kern w:val="0"/>
                      <w:szCs w:val="21"/>
                      <w:lang w:eastAsia="zh-CN"/>
                      <w14:textFill>
                        <w14:solidFill>
                          <w14:schemeClr w14:val="tx1"/>
                        </w14:solidFill>
                      </w14:textFill>
                    </w:rPr>
                  </w:pPr>
                  <w:r>
                    <w:rPr>
                      <w:rFonts w:hint="default" w:ascii="Times New Roman" w:hAnsi="Times New Roman" w:cs="Times New Roman"/>
                      <w:b/>
                      <w:bCs/>
                      <w:color w:val="000000" w:themeColor="text1"/>
                      <w:kern w:val="0"/>
                      <w:szCs w:val="21"/>
                      <w:lang w:eastAsia="zh-CN"/>
                      <w14:textFill>
                        <w14:solidFill>
                          <w14:schemeClr w14:val="tx1"/>
                        </w14:solidFill>
                      </w14:textFill>
                    </w:rPr>
                    <w:t>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0"/>
                      <w:szCs w:val="21"/>
                      <w:lang w:val="en-US" w:eastAsia="zh-CN"/>
                      <w14:textFill>
                        <w14:solidFill>
                          <w14:schemeClr w14:val="tx1"/>
                        </w14:solidFill>
                      </w14:textFill>
                    </w:rPr>
                    <w:t>类型</w:t>
                  </w:r>
                </w:p>
              </w:tc>
              <w:tc>
                <w:tcPr>
                  <w:tcW w:w="66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eastAsia="zh-CN"/>
                      <w14:textFill>
                        <w14:solidFill>
                          <w14:schemeClr w14:val="tx1"/>
                        </w14:solidFill>
                      </w14:textFill>
                    </w:rPr>
                  </w:pPr>
                  <w:r>
                    <w:rPr>
                      <w:rFonts w:hint="default" w:ascii="Times New Roman" w:hAnsi="Times New Roman" w:cs="Times New Roman"/>
                      <w:b w:val="0"/>
                      <w:bCs w:val="0"/>
                      <w:color w:val="000000" w:themeColor="text1"/>
                      <w:kern w:val="0"/>
                      <w:szCs w:val="21"/>
                      <w:lang w:eastAsia="zh-CN"/>
                      <w14:textFill>
                        <w14:solidFill>
                          <w14:schemeClr w14:val="tx1"/>
                        </w14:solidFill>
                      </w14:textFill>
                    </w:rPr>
                    <w:t>编号以及名称</w:t>
                  </w:r>
                </w:p>
              </w:tc>
              <w:tc>
                <w:tcPr>
                  <w:tcW w:w="72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坐标</w:t>
                  </w:r>
                </w:p>
              </w:tc>
              <w:tc>
                <w:tcPr>
                  <w:tcW w:w="28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高度m</w:t>
                  </w:r>
                </w:p>
              </w:tc>
              <w:tc>
                <w:tcPr>
                  <w:tcW w:w="36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内径m</w:t>
                  </w:r>
                </w:p>
              </w:tc>
              <w:tc>
                <w:tcPr>
                  <w:tcW w:w="401"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温度℃</w:t>
                  </w:r>
                </w:p>
              </w:tc>
              <w:tc>
                <w:tcPr>
                  <w:tcW w:w="127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标准名称</w:t>
                  </w:r>
                </w:p>
              </w:tc>
              <w:tc>
                <w:tcPr>
                  <w:tcW w:w="53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浓度</w:t>
                  </w:r>
                  <w:r>
                    <w:rPr>
                      <w:rFonts w:hint="default" w:ascii="Times New Roman" w:hAnsi="Times New Roman" w:cs="Times New Roman"/>
                      <w:color w:val="000000" w:themeColor="text1"/>
                      <w:szCs w:val="21"/>
                      <w14:textFill>
                        <w14:solidFill>
                          <w14:schemeClr w14:val="tx1"/>
                        </w14:solidFill>
                      </w14:textFill>
                    </w:rPr>
                    <w:t>mg/m</w:t>
                  </w:r>
                  <w:r>
                    <w:rPr>
                      <w:rFonts w:hint="default" w:ascii="Times New Roman" w:hAnsi="Times New Roman" w:cs="Times New Roman"/>
                      <w:color w:val="000000" w:themeColor="text1"/>
                      <w:szCs w:val="21"/>
                      <w:vertAlign w:val="superscript"/>
                      <w14:textFill>
                        <w14:solidFill>
                          <w14:schemeClr w14:val="tx1"/>
                        </w14:solidFill>
                      </w14:textFill>
                    </w:rPr>
                    <w:t>3</w:t>
                  </w:r>
                </w:p>
              </w:tc>
              <w:tc>
                <w:tcPr>
                  <w:tcW w:w="47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速率</w:t>
                  </w:r>
                  <w:r>
                    <w:rPr>
                      <w:rFonts w:hint="default" w:ascii="Times New Roman" w:hAnsi="Times New Roman" w:cs="Times New Roman"/>
                      <w:color w:val="000000" w:themeColor="text1"/>
                      <w:szCs w:val="21"/>
                      <w14:textFill>
                        <w14:solidFill>
                          <w14:schemeClr w14:val="tx1"/>
                        </w14:solidFill>
                      </w14:textFill>
                    </w:rPr>
                    <w:t>kg/h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一般排放口</w:t>
                  </w:r>
                </w:p>
              </w:tc>
              <w:tc>
                <w:tcPr>
                  <w:tcW w:w="66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b w:val="0"/>
                      <w:bCs w:val="0"/>
                      <w:color w:val="000000" w:themeColor="text1"/>
                      <w:kern w:val="0"/>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Cs w:val="21"/>
                      <w:lang w:val="en-US" w:eastAsia="zh-CN"/>
                      <w14:textFill>
                        <w14:solidFill>
                          <w14:schemeClr w14:val="tx1"/>
                        </w14:solidFill>
                      </w14:textFill>
                    </w:rPr>
                    <w:t>焊接</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b w:val="0"/>
                      <w:bCs w:val="0"/>
                      <w:color w:val="000000" w:themeColor="text1"/>
                      <w:kern w:val="0"/>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Cs w:val="21"/>
                      <w:lang w:val="en-US" w:eastAsia="zh-CN"/>
                      <w14:textFill>
                        <w14:solidFill>
                          <w14:schemeClr w14:val="tx1"/>
                        </w14:solidFill>
                      </w14:textFill>
                    </w:rPr>
                    <w:t>工序</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Cs w:val="21"/>
                      <w:lang w:val="en-US" w:eastAsia="zh-CN"/>
                      <w14:textFill>
                        <w14:solidFill>
                          <w14:schemeClr w14:val="tx1"/>
                        </w14:solidFill>
                      </w14:textFill>
                    </w:rPr>
                    <w:t>排气筒</w:t>
                  </w:r>
                </w:p>
              </w:tc>
              <w:tc>
                <w:tcPr>
                  <w:tcW w:w="72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34.383910</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108.74894</w:t>
                  </w:r>
                </w:p>
              </w:tc>
              <w:tc>
                <w:tcPr>
                  <w:tcW w:w="28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15</w:t>
                  </w:r>
                </w:p>
              </w:tc>
              <w:tc>
                <w:tcPr>
                  <w:tcW w:w="36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0.5</w:t>
                  </w:r>
                </w:p>
              </w:tc>
              <w:tc>
                <w:tcPr>
                  <w:tcW w:w="401"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25</w:t>
                  </w:r>
                </w:p>
              </w:tc>
              <w:tc>
                <w:tcPr>
                  <w:tcW w:w="127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《大气污染物综合排放标准》（GB16297-1996）表2中的</w:t>
                  </w:r>
                  <w:r>
                    <w:rPr>
                      <w:rFonts w:hint="default" w:ascii="Times New Roman" w:hAnsi="Times New Roman" w:cs="Times New Roman"/>
                      <w:color w:val="000000" w:themeColor="text1"/>
                      <w:kern w:val="2"/>
                      <w:sz w:val="21"/>
                      <w:szCs w:val="24"/>
                      <w:lang w:val="en-US" w:eastAsia="zh-CN" w:bidi="ar-SA"/>
                      <w14:textFill>
                        <w14:solidFill>
                          <w14:schemeClr w14:val="tx1"/>
                        </w14:solidFill>
                      </w14:textFill>
                    </w:rPr>
                    <w:t>二级标准</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排放限值</w:t>
                  </w:r>
                </w:p>
              </w:tc>
              <w:tc>
                <w:tcPr>
                  <w:tcW w:w="53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120</w:t>
                  </w:r>
                </w:p>
              </w:tc>
              <w:tc>
                <w:tcPr>
                  <w:tcW w:w="47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3.5</w:t>
                  </w:r>
                </w:p>
              </w:tc>
            </w:tr>
          </w:tbl>
          <w:p>
            <w:pPr>
              <w:pStyle w:val="2"/>
              <w:keepNext w:val="0"/>
              <w:keepLines w:val="0"/>
              <w:numPr>
                <w:ilvl w:val="0"/>
                <w:numId w:val="0"/>
              </w:numPr>
              <w:suppressLineNumbers w:val="0"/>
              <w:adjustRightInd w:val="0"/>
              <w:snapToGrid w:val="0"/>
              <w:spacing w:before="0" w:beforeAutospacing="0" w:after="0" w:afterAutospacing="0" w:line="360" w:lineRule="auto"/>
              <w:ind w:leftChars="200" w:right="0" w:rightChars="0"/>
              <w:jc w:val="left"/>
              <w:rPr>
                <w:rFonts w:hint="default" w:ascii="Times New Roman" w:hAnsi="Times New Roman" w:cs="Times New Roman" w:eastAsiaTheme="minorEastAsia"/>
                <w:b/>
                <w:bCs/>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cs="Times New Roman" w:eastAsiaTheme="minorEastAsia"/>
                <w:b/>
                <w:bCs/>
                <w:color w:val="000000" w:themeColor="text1"/>
                <w:kern w:val="2"/>
                <w:sz w:val="21"/>
                <w:szCs w:val="21"/>
                <w:highlight w:val="none"/>
                <w:lang w:val="en-US" w:eastAsia="zh-CN" w:bidi="ar-SA"/>
                <w14:textFill>
                  <w14:solidFill>
                    <w14:schemeClr w14:val="tx1"/>
                  </w14:solidFill>
                </w14:textFill>
              </w:rPr>
              <w:t>4、污染物处理措施以及达标分许</w:t>
            </w:r>
          </w:p>
          <w:p>
            <w:pPr>
              <w:pStyle w:val="2"/>
              <w:keepNext w:val="0"/>
              <w:keepLines w:val="0"/>
              <w:numPr>
                <w:ilvl w:val="0"/>
                <w:numId w:val="0"/>
              </w:numPr>
              <w:suppressLineNumbers w:val="0"/>
              <w:adjustRightInd w:val="0"/>
              <w:snapToGrid w:val="0"/>
              <w:spacing w:before="0" w:beforeAutospacing="0" w:after="0" w:afterAutospacing="0" w:line="360" w:lineRule="auto"/>
              <w:ind w:right="0" w:rightChars="0" w:firstLine="420" w:firstLineChars="200"/>
              <w:jc w:val="left"/>
              <w:rPr>
                <w:rFonts w:hint="default" w:ascii="Times New Roman" w:hAnsi="Times New Roman" w:cs="Times New Roman" w:eastAsiaTheme="minorEastAsia"/>
                <w:b w:val="0"/>
                <w:bCs w:val="0"/>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b w:val="0"/>
                <w:bCs w:val="0"/>
                <w:color w:val="000000" w:themeColor="text1"/>
                <w:kern w:val="2"/>
                <w:sz w:val="21"/>
                <w:szCs w:val="21"/>
                <w:lang w:val="en-US" w:eastAsia="zh-CN" w:bidi="ar-SA"/>
                <w14:textFill>
                  <w14:solidFill>
                    <w14:schemeClr w14:val="tx1"/>
                  </w14:solidFill>
                </w14:textFill>
              </w:rPr>
              <w:t>本项目污染物处理措施以及达标分许具体情况详见下表</w:t>
            </w:r>
          </w:p>
          <w:p>
            <w:pPr>
              <w:pStyle w:val="2"/>
              <w:keepNext w:val="0"/>
              <w:keepLines w:val="0"/>
              <w:numPr>
                <w:ilvl w:val="1"/>
                <w:numId w:val="0"/>
              </w:numPr>
              <w:suppressLineNumbers w:val="0"/>
              <w:adjustRightInd w:val="0"/>
              <w:snapToGrid w:val="0"/>
              <w:spacing w:before="0" w:beforeAutospacing="0" w:after="0" w:afterAutospacing="0" w:line="240" w:lineRule="auto"/>
              <w:ind w:right="0"/>
              <w:jc w:val="center"/>
              <w:rPr>
                <w:rFonts w:hint="default" w:ascii="Times New Roman" w:hAnsi="Times New Roman" w:cs="Times New Roman" w:eastAsiaTheme="minorEastAsia"/>
                <w:b/>
                <w:bCs/>
                <w:color w:val="000000" w:themeColor="text1"/>
                <w:kern w:val="2"/>
                <w:sz w:val="21"/>
                <w:szCs w:val="21"/>
                <w:lang w:val="en-US" w:eastAsia="zh-CN" w:bidi="ar-SA"/>
                <w14:textFill>
                  <w14:solidFill>
                    <w14:schemeClr w14:val="tx1"/>
                  </w14:solidFill>
                </w14:textFill>
              </w:rPr>
            </w:pPr>
          </w:p>
          <w:p>
            <w:pPr>
              <w:pStyle w:val="2"/>
              <w:keepNext w:val="0"/>
              <w:keepLines w:val="0"/>
              <w:numPr>
                <w:ilvl w:val="1"/>
                <w:numId w:val="0"/>
              </w:numPr>
              <w:suppressLineNumbers w:val="0"/>
              <w:adjustRightInd w:val="0"/>
              <w:snapToGrid w:val="0"/>
              <w:spacing w:before="0" w:beforeAutospacing="0" w:after="0" w:afterAutospacing="0" w:line="240" w:lineRule="auto"/>
              <w:ind w:right="0"/>
              <w:jc w:val="center"/>
              <w:rPr>
                <w:rFonts w:hint="default" w:ascii="Times New Roman" w:hAnsi="Times New Roman" w:cs="Times New Roman" w:eastAsiaTheme="minorEastAsia"/>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b/>
                <w:bCs/>
                <w:color w:val="000000" w:themeColor="text1"/>
                <w:kern w:val="2"/>
                <w:sz w:val="21"/>
                <w:szCs w:val="21"/>
                <w:lang w:val="en-US" w:eastAsia="zh-CN" w:bidi="ar-SA"/>
                <w14:textFill>
                  <w14:solidFill>
                    <w14:schemeClr w14:val="tx1"/>
                  </w14:solidFill>
                </w14:textFill>
              </w:rPr>
              <w:t>表4-5  项目废气污染物达标情况分析</w:t>
            </w:r>
          </w:p>
          <w:tbl>
            <w:tblPr>
              <w:tblStyle w:val="20"/>
              <w:tblW w:w="4996"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636"/>
              <w:gridCol w:w="1687"/>
              <w:gridCol w:w="1146"/>
              <w:gridCol w:w="528"/>
              <w:gridCol w:w="2012"/>
              <w:gridCol w:w="1062"/>
              <w:gridCol w:w="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14:textFill>
                        <w14:solidFill>
                          <w14:schemeClr w14:val="tx1"/>
                        </w14:solidFill>
                      </w14:textFill>
                    </w:rPr>
                  </w:pPr>
                  <w:r>
                    <w:rPr>
                      <w:rFonts w:hint="default" w:ascii="Times New Roman" w:hAnsi="Times New Roman" w:cs="Times New Roman"/>
                      <w:b/>
                      <w:bCs/>
                      <w:color w:val="000000" w:themeColor="text1"/>
                      <w:szCs w:val="21"/>
                      <w:highlight w:val="none"/>
                      <w14:textFill>
                        <w14:solidFill>
                          <w14:schemeClr w14:val="tx1"/>
                        </w14:solidFill>
                      </w14:textFill>
                    </w:rPr>
                    <w:t>序号</w:t>
                  </w:r>
                </w:p>
              </w:tc>
              <w:tc>
                <w:tcPr>
                  <w:tcW w:w="40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14:textFill>
                        <w14:solidFill>
                          <w14:schemeClr w14:val="tx1"/>
                        </w14:solidFill>
                      </w14:textFill>
                    </w:rPr>
                  </w:pPr>
                  <w:r>
                    <w:rPr>
                      <w:rFonts w:hint="default" w:ascii="Times New Roman" w:hAnsi="Times New Roman" w:cs="Times New Roman"/>
                      <w:b/>
                      <w:bCs/>
                      <w:color w:val="000000" w:themeColor="text1"/>
                      <w:szCs w:val="21"/>
                      <w:highlight w:val="none"/>
                      <w14:textFill>
                        <w14:solidFill>
                          <w14:schemeClr w14:val="tx1"/>
                        </w14:solidFill>
                      </w14:textFill>
                    </w:rPr>
                    <w:t>产物</w:t>
                  </w:r>
                </w:p>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14:textFill>
                        <w14:solidFill>
                          <w14:schemeClr w14:val="tx1"/>
                        </w14:solidFill>
                      </w14:textFill>
                    </w:rPr>
                  </w:pPr>
                  <w:r>
                    <w:rPr>
                      <w:rFonts w:hint="default" w:ascii="Times New Roman" w:hAnsi="Times New Roman" w:cs="Times New Roman"/>
                      <w:b/>
                      <w:bCs/>
                      <w:color w:val="000000" w:themeColor="text1"/>
                      <w:szCs w:val="21"/>
                      <w:highlight w:val="none"/>
                      <w14:textFill>
                        <w14:solidFill>
                          <w14:schemeClr w14:val="tx1"/>
                        </w14:solidFill>
                      </w14:textFill>
                    </w:rPr>
                    <w:t>工序</w:t>
                  </w:r>
                </w:p>
              </w:tc>
              <w:tc>
                <w:tcPr>
                  <w:tcW w:w="106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14:textFill>
                        <w14:solidFill>
                          <w14:schemeClr w14:val="tx1"/>
                        </w14:solidFill>
                      </w14:textFill>
                    </w:rPr>
                  </w:pPr>
                  <w:r>
                    <w:rPr>
                      <w:rFonts w:hint="default" w:ascii="Times New Roman" w:hAnsi="Times New Roman" w:cs="Times New Roman"/>
                      <w:b/>
                      <w:bCs/>
                      <w:color w:val="000000" w:themeColor="text1"/>
                      <w:szCs w:val="21"/>
                      <w:highlight w:val="none"/>
                      <w14:textFill>
                        <w14:solidFill>
                          <w14:schemeClr w14:val="tx1"/>
                        </w14:solidFill>
                      </w14:textFill>
                    </w:rPr>
                    <w:t>处理措施</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14:textFill>
                        <w14:solidFill>
                          <w14:schemeClr w14:val="tx1"/>
                        </w14:solidFill>
                      </w14:textFill>
                    </w:rPr>
                  </w:pPr>
                  <w:r>
                    <w:rPr>
                      <w:rFonts w:hint="default" w:ascii="Times New Roman" w:hAnsi="Times New Roman" w:cs="Times New Roman"/>
                      <w:b/>
                      <w:bCs/>
                      <w:color w:val="000000" w:themeColor="text1"/>
                      <w:szCs w:val="21"/>
                      <w:highlight w:val="none"/>
                      <w14:textFill>
                        <w14:solidFill>
                          <w14:schemeClr w14:val="tx1"/>
                        </w14:solidFill>
                      </w14:textFill>
                    </w:rPr>
                    <w:t>排放情况</w:t>
                  </w:r>
                </w:p>
              </w:tc>
              <w:tc>
                <w:tcPr>
                  <w:tcW w:w="33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lang w:eastAsia="zh-CN"/>
                      <w14:textFill>
                        <w14:solidFill>
                          <w14:schemeClr w14:val="tx1"/>
                        </w14:solidFill>
                      </w14:textFill>
                    </w:rPr>
                  </w:pPr>
                  <w:r>
                    <w:rPr>
                      <w:rFonts w:hint="default" w:ascii="Times New Roman" w:hAnsi="Times New Roman" w:cs="Times New Roman"/>
                      <w:b/>
                      <w:bCs/>
                      <w:color w:val="000000" w:themeColor="text1"/>
                      <w:szCs w:val="21"/>
                      <w:highlight w:val="none"/>
                      <w:lang w:eastAsia="zh-CN"/>
                      <w14:textFill>
                        <w14:solidFill>
                          <w14:schemeClr w14:val="tx1"/>
                        </w14:solidFill>
                      </w14:textFill>
                    </w:rPr>
                    <w:t>排放</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color w:val="000000" w:themeColor="text1"/>
                      <w:szCs w:val="21"/>
                      <w:highlight w:val="none"/>
                      <w:lang w:eastAsia="zh-CN"/>
                      <w14:textFill>
                        <w14:solidFill>
                          <w14:schemeClr w14:val="tx1"/>
                        </w14:solidFill>
                      </w14:textFill>
                    </w:rPr>
                  </w:pPr>
                  <w:r>
                    <w:rPr>
                      <w:rFonts w:hint="default" w:ascii="Times New Roman" w:hAnsi="Times New Roman" w:cs="Times New Roman"/>
                      <w:b/>
                      <w:bCs/>
                      <w:color w:val="000000" w:themeColor="text1"/>
                      <w:szCs w:val="21"/>
                      <w:highlight w:val="none"/>
                      <w:lang w:eastAsia="zh-CN"/>
                      <w14:textFill>
                        <w14:solidFill>
                          <w14:schemeClr w14:val="tx1"/>
                        </w14:solidFill>
                      </w14:textFill>
                    </w:rPr>
                    <w:t>方式</w:t>
                  </w:r>
                </w:p>
              </w:tc>
              <w:tc>
                <w:tcPr>
                  <w:tcW w:w="126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lang w:val="en-US" w:eastAsia="zh-CN"/>
                      <w14:textFill>
                        <w14:solidFill>
                          <w14:schemeClr w14:val="tx1"/>
                        </w14:solidFill>
                      </w14:textFill>
                    </w:rPr>
                  </w:pPr>
                  <w:r>
                    <w:rPr>
                      <w:rFonts w:hint="default" w:ascii="Times New Roman" w:hAnsi="Times New Roman" w:cs="Times New Roman"/>
                      <w:b/>
                      <w:bCs/>
                      <w:color w:val="000000" w:themeColor="text1"/>
                      <w:szCs w:val="21"/>
                      <w:highlight w:val="none"/>
                      <w:lang w:val="en-US" w:eastAsia="zh-CN"/>
                      <w14:textFill>
                        <w14:solidFill>
                          <w14:schemeClr w14:val="tx1"/>
                        </w14:solidFill>
                      </w14:textFill>
                    </w:rPr>
                    <w:t>执行标准</w:t>
                  </w:r>
                </w:p>
              </w:tc>
              <w:tc>
                <w:tcPr>
                  <w:tcW w:w="66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lang w:val="en-US" w:eastAsia="zh-CN"/>
                      <w14:textFill>
                        <w14:solidFill>
                          <w14:schemeClr w14:val="tx1"/>
                        </w14:solidFill>
                      </w14:textFill>
                    </w:rPr>
                  </w:pPr>
                  <w:r>
                    <w:rPr>
                      <w:rFonts w:hint="default" w:ascii="Times New Roman" w:hAnsi="Times New Roman" w:cs="Times New Roman"/>
                      <w:b/>
                      <w:bCs/>
                      <w:color w:val="000000" w:themeColor="text1"/>
                      <w:szCs w:val="21"/>
                      <w:highlight w:val="none"/>
                      <w:lang w:val="en-US" w:eastAsia="zh-CN"/>
                      <w14:textFill>
                        <w14:solidFill>
                          <w14:schemeClr w14:val="tx1"/>
                        </w14:solidFill>
                      </w14:textFill>
                    </w:rPr>
                    <w:t>标准值</w:t>
                  </w:r>
                </w:p>
              </w:tc>
              <w:tc>
                <w:tcPr>
                  <w:tcW w:w="27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lang w:val="en-US" w:eastAsia="zh-CN"/>
                      <w14:textFill>
                        <w14:solidFill>
                          <w14:schemeClr w14:val="tx1"/>
                        </w14:solidFill>
                      </w14:textFill>
                    </w:rPr>
                  </w:pPr>
                  <w:r>
                    <w:rPr>
                      <w:rFonts w:hint="default" w:ascii="Times New Roman" w:hAnsi="Times New Roman" w:cs="Times New Roman"/>
                      <w:b/>
                      <w:bCs/>
                      <w:color w:val="000000" w:themeColor="text1"/>
                      <w:szCs w:val="21"/>
                      <w:highlight w:val="none"/>
                      <w:lang w:val="en-US" w:eastAsia="zh-CN"/>
                      <w14:textFill>
                        <w14:solidFill>
                          <w14:schemeClr w14:val="tx1"/>
                        </w14:solidFill>
                      </w14:textFill>
                    </w:rPr>
                    <w:t>是否</w:t>
                  </w:r>
                </w:p>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lang w:val="en-US" w:eastAsia="zh-CN"/>
                      <w14:textFill>
                        <w14:solidFill>
                          <w14:schemeClr w14:val="tx1"/>
                        </w14:solidFill>
                      </w14:textFill>
                    </w:rPr>
                  </w:pPr>
                  <w:r>
                    <w:rPr>
                      <w:rFonts w:hint="default" w:ascii="Times New Roman" w:hAnsi="Times New Roman" w:cs="Times New Roman"/>
                      <w:b/>
                      <w:bCs/>
                      <w:color w:val="000000" w:themeColor="text1"/>
                      <w:szCs w:val="21"/>
                      <w:highlight w:val="none"/>
                      <w:lang w:val="en-US" w:eastAsia="zh-CN"/>
                      <w14:textFill>
                        <w14:solidFill>
                          <w14:schemeClr w14:val="tx1"/>
                        </w14:solidFill>
                      </w14:textFill>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14:textFill>
                        <w14:solidFill>
                          <w14:schemeClr w14:val="tx1"/>
                        </w14:solidFill>
                      </w14:textFill>
                    </w:rPr>
                  </w:pPr>
                  <w:r>
                    <w:rPr>
                      <w:rFonts w:hint="default" w:ascii="Times New Roman" w:hAnsi="Times New Roman" w:cs="Times New Roman"/>
                      <w:b/>
                      <w:bCs/>
                      <w:color w:val="000000" w:themeColor="text1"/>
                      <w:szCs w:val="21"/>
                      <w:highlight w:val="none"/>
                      <w14:textFill>
                        <w14:solidFill>
                          <w14:schemeClr w14:val="tx1"/>
                        </w14:solidFill>
                      </w14:textFill>
                    </w:rPr>
                    <w:t>1</w:t>
                  </w:r>
                </w:p>
              </w:tc>
              <w:tc>
                <w:tcPr>
                  <w:tcW w:w="40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szCs w:val="21"/>
                      <w:highlight w:val="none"/>
                      <w:lang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下料</w:t>
                  </w:r>
                </w:p>
              </w:tc>
              <w:tc>
                <w:tcPr>
                  <w:tcW w:w="1061" w:type="pct"/>
                  <w:tcBorders>
                    <w:tl2br w:val="nil"/>
                    <w:tr2bl w:val="nil"/>
                  </w:tcBorders>
                  <w:noWrap w:val="0"/>
                  <w:vAlign w:val="center"/>
                </w:tcPr>
                <w:p>
                  <w:pPr>
                    <w:keepNext w:val="0"/>
                    <w:keepLines w:val="0"/>
                    <w:numPr>
                      <w:ilvl w:val="0"/>
                      <w:numId w:val="0"/>
                    </w:numPr>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①</w:t>
                  </w:r>
                  <w:r>
                    <w:rPr>
                      <w:rFonts w:hint="default" w:ascii="Times New Roman" w:hAnsi="Times New Roman" w:cs="Times New Roman"/>
                      <w:color w:val="000000" w:themeColor="text1"/>
                      <w:sz w:val="21"/>
                      <w:szCs w:val="21"/>
                      <w14:textFill>
                        <w14:solidFill>
                          <w14:schemeClr w14:val="tx1"/>
                        </w14:solidFill>
                      </w14:textFill>
                    </w:rPr>
                    <w:t>定期洒水降尘</w:t>
                  </w:r>
                  <w:r>
                    <w:rPr>
                      <w:rFonts w:hint="default" w:ascii="Times New Roman" w:hAnsi="Times New Roman" w:cs="Times New Roman"/>
                      <w:color w:val="000000" w:themeColor="text1"/>
                      <w:sz w:val="21"/>
                      <w:szCs w:val="21"/>
                      <w:lang w:eastAsia="zh-CN"/>
                      <w14:textFill>
                        <w14:solidFill>
                          <w14:schemeClr w14:val="tx1"/>
                        </w14:solidFill>
                      </w14:textFill>
                    </w:rPr>
                    <w:t>；②</w:t>
                  </w:r>
                  <w:r>
                    <w:rPr>
                      <w:rFonts w:hint="default" w:ascii="Times New Roman" w:hAnsi="Times New Roman" w:cs="Times New Roman"/>
                      <w:color w:val="000000" w:themeColor="text1"/>
                      <w:sz w:val="21"/>
                      <w:szCs w:val="21"/>
                      <w:lang w:val="en-US" w:eastAsia="zh-CN"/>
                      <w14:textFill>
                        <w14:solidFill>
                          <w14:schemeClr w14:val="tx1"/>
                        </w14:solidFill>
                      </w14:textFill>
                    </w:rPr>
                    <w:t>建设全封闭车间，防止露天作业</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0.</w:t>
                  </w:r>
                  <w:r>
                    <w:rPr>
                      <w:rFonts w:hint="eastAsia" w:ascii="Times New Roman" w:hAnsi="Times New Roman" w:cs="Times New Roman"/>
                      <w:color w:val="000000" w:themeColor="text1"/>
                      <w:szCs w:val="21"/>
                      <w:highlight w:val="none"/>
                      <w:lang w:val="en-US" w:eastAsia="zh-CN"/>
                      <w14:textFill>
                        <w14:solidFill>
                          <w14:schemeClr w14:val="tx1"/>
                        </w14:solidFill>
                      </w14:textFill>
                    </w:rPr>
                    <w:t>03</w:t>
                  </w:r>
                  <w:r>
                    <w:rPr>
                      <w:rFonts w:hint="default" w:ascii="Times New Roman" w:hAnsi="Times New Roman" w:cs="Times New Roman"/>
                      <w:color w:val="000000" w:themeColor="text1"/>
                      <w:szCs w:val="21"/>
                      <w:highlight w:val="none"/>
                      <w:lang w:val="en-US" w:eastAsia="zh-CN"/>
                      <w14:textFill>
                        <w14:solidFill>
                          <w14:schemeClr w14:val="tx1"/>
                        </w14:solidFill>
                      </w14:textFill>
                    </w:rPr>
                    <w:t>t</w:t>
                  </w:r>
                  <w:r>
                    <w:rPr>
                      <w:rFonts w:hint="default" w:ascii="Times New Roman" w:hAnsi="Times New Roman" w:cs="Times New Roman"/>
                      <w:color w:val="000000" w:themeColor="text1"/>
                      <w:szCs w:val="21"/>
                      <w:highlight w:val="none"/>
                      <w14:textFill>
                        <w14:solidFill>
                          <w14:schemeClr w14:val="tx1"/>
                        </w14:solidFill>
                      </w14:textFill>
                    </w:rPr>
                    <w:t>/a</w:t>
                  </w:r>
                </w:p>
              </w:tc>
              <w:tc>
                <w:tcPr>
                  <w:tcW w:w="33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无组织</w:t>
                  </w:r>
                </w:p>
              </w:tc>
              <w:tc>
                <w:tcPr>
                  <w:tcW w:w="1266" w:type="pct"/>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《大气污染物综合排放标准》（GB16297-1996）表2</w:t>
                  </w:r>
                  <w:r>
                    <w:rPr>
                      <w:rFonts w:hint="default" w:ascii="Times New Roman" w:hAnsi="Times New Roman" w:cs="Times New Roman"/>
                      <w:color w:val="000000" w:themeColor="text1"/>
                      <w:kern w:val="2"/>
                      <w:sz w:val="21"/>
                      <w:szCs w:val="24"/>
                      <w:lang w:val="en-US" w:eastAsia="zh-CN" w:bidi="ar-SA"/>
                      <w14:textFill>
                        <w14:solidFill>
                          <w14:schemeClr w14:val="tx1"/>
                        </w14:solidFill>
                      </w14:textFill>
                    </w:rPr>
                    <w:t>无组织限值</w:t>
                  </w:r>
                </w:p>
              </w:tc>
              <w:tc>
                <w:tcPr>
                  <w:tcW w:w="668" w:type="pct"/>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1.0</w:t>
                  </w:r>
                  <w:r>
                    <w:rPr>
                      <w:rFonts w:hint="default" w:ascii="Times New Roman" w:hAnsi="Times New Roman" w:cs="Times New Roman"/>
                      <w:color w:val="000000" w:themeColor="text1"/>
                      <w:szCs w:val="21"/>
                      <w:highlight w:val="none"/>
                      <w14:textFill>
                        <w14:solidFill>
                          <w14:schemeClr w14:val="tx1"/>
                        </w14:solidFill>
                      </w14:textFill>
                    </w:rPr>
                    <w:t>mg/m</w:t>
                  </w:r>
                  <w:r>
                    <w:rPr>
                      <w:rFonts w:hint="default" w:ascii="Times New Roman" w:hAnsi="Times New Roman" w:cs="Times New Roman"/>
                      <w:color w:val="000000" w:themeColor="text1"/>
                      <w:szCs w:val="21"/>
                      <w:highlight w:val="none"/>
                      <w:vertAlign w:val="superscript"/>
                      <w14:textFill>
                        <w14:solidFill>
                          <w14:schemeClr w14:val="tx1"/>
                        </w14:solidFill>
                      </w14:textFill>
                    </w:rPr>
                    <w:t>3</w:t>
                  </w:r>
                </w:p>
              </w:tc>
              <w:tc>
                <w:tcPr>
                  <w:tcW w:w="278" w:type="pct"/>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269"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color w:val="000000" w:themeColor="text1"/>
                      <w:szCs w:val="21"/>
                      <w:highlight w:val="none"/>
                      <w:lang w:val="en-US" w:eastAsia="zh-CN"/>
                      <w14:textFill>
                        <w14:solidFill>
                          <w14:schemeClr w14:val="tx1"/>
                        </w14:solidFill>
                      </w14:textFill>
                    </w:rPr>
                  </w:pPr>
                  <w:r>
                    <w:rPr>
                      <w:rFonts w:hint="default" w:ascii="Times New Roman" w:hAnsi="Times New Roman" w:cs="Times New Roman"/>
                      <w:b/>
                      <w:bCs/>
                      <w:color w:val="000000" w:themeColor="text1"/>
                      <w:szCs w:val="21"/>
                      <w:highlight w:val="none"/>
                      <w:lang w:val="en-US" w:eastAsia="zh-CN"/>
                      <w14:textFill>
                        <w14:solidFill>
                          <w14:schemeClr w14:val="tx1"/>
                        </w14:solidFill>
                      </w14:textFill>
                    </w:rPr>
                    <w:t>2</w:t>
                  </w:r>
                </w:p>
              </w:tc>
              <w:tc>
                <w:tcPr>
                  <w:tcW w:w="400"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lang w:eastAsia="zh-CN"/>
                      <w14:textFill>
                        <w14:solidFill>
                          <w14:schemeClr w14:val="tx1"/>
                        </w14:solidFill>
                      </w14:textFill>
                    </w:rPr>
                  </w:pPr>
                  <w:r>
                    <w:rPr>
                      <w:rFonts w:hint="eastAsia" w:ascii="Times New Roman" w:hAnsi="Times New Roman" w:cs="Times New Roman"/>
                      <w:color w:val="000000" w:themeColor="text1"/>
                      <w:szCs w:val="21"/>
                      <w:highlight w:val="none"/>
                      <w:lang w:eastAsia="zh-CN"/>
                      <w14:textFill>
                        <w14:solidFill>
                          <w14:schemeClr w14:val="tx1"/>
                        </w14:solidFill>
                      </w14:textFill>
                    </w:rPr>
                    <w:t>焊接</w:t>
                  </w:r>
                </w:p>
              </w:tc>
              <w:tc>
                <w:tcPr>
                  <w:tcW w:w="106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集气罩</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活性炭吸附装置</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1根15m排气筒</w:t>
                  </w:r>
                </w:p>
              </w:tc>
              <w:tc>
                <w:tcPr>
                  <w:tcW w:w="7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0.</w:t>
                  </w:r>
                  <w:r>
                    <w:rPr>
                      <w:rFonts w:hint="eastAsia" w:ascii="Times New Roman" w:hAnsi="Times New Roman" w:cs="Times New Roman"/>
                      <w:color w:val="000000" w:themeColor="text1"/>
                      <w:szCs w:val="21"/>
                      <w:highlight w:val="none"/>
                      <w:lang w:val="en-US" w:eastAsia="zh-CN"/>
                      <w14:textFill>
                        <w14:solidFill>
                          <w14:schemeClr w14:val="tx1"/>
                        </w14:solidFill>
                      </w14:textFill>
                    </w:rPr>
                    <w:t>007</w:t>
                  </w:r>
                  <w:r>
                    <w:rPr>
                      <w:rFonts w:hint="default" w:ascii="Times New Roman" w:hAnsi="Times New Roman" w:cs="Times New Roman"/>
                      <w:color w:val="000000" w:themeColor="text1"/>
                      <w:szCs w:val="21"/>
                      <w:highlight w:val="none"/>
                      <w14:textFill>
                        <w14:solidFill>
                          <w14:schemeClr w14:val="tx1"/>
                        </w14:solidFill>
                      </w14:textFill>
                    </w:rPr>
                    <w:t xml:space="preserve">t/a  </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highlight w:val="none"/>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1.37</w:t>
                  </w:r>
                  <w:r>
                    <w:rPr>
                      <w:rFonts w:hint="default" w:ascii="Times New Roman" w:hAnsi="Times New Roman" w:cs="Times New Roman"/>
                      <w:color w:val="000000" w:themeColor="text1"/>
                      <w:szCs w:val="21"/>
                      <w:highlight w:val="none"/>
                      <w14:textFill>
                        <w14:solidFill>
                          <w14:schemeClr w14:val="tx1"/>
                        </w14:solidFill>
                      </w14:textFill>
                    </w:rPr>
                    <w:t>mg/m</w:t>
                  </w:r>
                  <w:r>
                    <w:rPr>
                      <w:rFonts w:hint="default" w:ascii="Times New Roman" w:hAnsi="Times New Roman" w:cs="Times New Roman"/>
                      <w:color w:val="000000" w:themeColor="text1"/>
                      <w:szCs w:val="21"/>
                      <w:highlight w:val="none"/>
                      <w:vertAlign w:val="superscript"/>
                      <w14:textFill>
                        <w14:solidFill>
                          <w14:schemeClr w14:val="tx1"/>
                        </w14:solidFill>
                      </w14:textFill>
                    </w:rPr>
                    <w:t>3</w:t>
                  </w:r>
                </w:p>
              </w:tc>
              <w:tc>
                <w:tcPr>
                  <w:tcW w:w="33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有组织</w:t>
                  </w:r>
                </w:p>
              </w:tc>
              <w:tc>
                <w:tcPr>
                  <w:tcW w:w="126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《大气污染物综合排放标准》（GB16297-1996）表2</w:t>
                  </w: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二级标准</w:t>
                  </w:r>
                </w:p>
              </w:tc>
              <w:tc>
                <w:tcPr>
                  <w:tcW w:w="668"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6</w:t>
                  </w:r>
                  <w:r>
                    <w:rPr>
                      <w:rFonts w:hint="default" w:ascii="Times New Roman" w:hAnsi="Times New Roman" w:cs="Times New Roman"/>
                      <w:color w:val="000000" w:themeColor="text1"/>
                      <w:szCs w:val="21"/>
                      <w:highlight w:val="none"/>
                      <w:lang w:val="en-US" w:eastAsia="zh-CN"/>
                      <w14:textFill>
                        <w14:solidFill>
                          <w14:schemeClr w14:val="tx1"/>
                        </w14:solidFill>
                      </w14:textFill>
                    </w:rPr>
                    <w:t>0</w:t>
                  </w:r>
                  <w:r>
                    <w:rPr>
                      <w:rFonts w:hint="default" w:ascii="Times New Roman" w:hAnsi="Times New Roman" w:cs="Times New Roman"/>
                      <w:color w:val="000000" w:themeColor="text1"/>
                      <w:szCs w:val="21"/>
                      <w:highlight w:val="none"/>
                      <w14:textFill>
                        <w14:solidFill>
                          <w14:schemeClr w14:val="tx1"/>
                        </w14:solidFill>
                      </w14:textFill>
                    </w:rPr>
                    <w:t>mg/m</w:t>
                  </w:r>
                  <w:r>
                    <w:rPr>
                      <w:rFonts w:hint="default" w:ascii="Times New Roman" w:hAnsi="Times New Roman" w:cs="Times New Roman"/>
                      <w:color w:val="000000" w:themeColor="text1"/>
                      <w:szCs w:val="21"/>
                      <w:highlight w:val="none"/>
                      <w:vertAlign w:val="superscript"/>
                      <w14:textFill>
                        <w14:solidFill>
                          <w14:schemeClr w14:val="tx1"/>
                        </w14:solidFill>
                      </w14:textFill>
                    </w:rPr>
                    <w:t>3</w:t>
                  </w:r>
                </w:p>
              </w:tc>
              <w:tc>
                <w:tcPr>
                  <w:tcW w:w="278"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000000" w:themeColor="text1"/>
                      <w:szCs w:val="21"/>
                      <w:highlight w:val="none"/>
                      <w:lang w:val="en-US" w:eastAsia="zh-CN"/>
                      <w14:textFill>
                        <w14:solidFill>
                          <w14:schemeClr w14:val="tx1"/>
                        </w14:solidFill>
                      </w14:textFill>
                    </w:rPr>
                  </w:pPr>
                </w:p>
              </w:tc>
              <w:tc>
                <w:tcPr>
                  <w:tcW w:w="400"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color w:val="000000" w:themeColor="text1"/>
                      <w:szCs w:val="21"/>
                      <w:highlight w:val="none"/>
                      <w:lang w:eastAsia="zh-CN"/>
                      <w14:textFill>
                        <w14:solidFill>
                          <w14:schemeClr w14:val="tx1"/>
                        </w14:solidFill>
                      </w14:textFill>
                    </w:rPr>
                  </w:pPr>
                </w:p>
              </w:tc>
              <w:tc>
                <w:tcPr>
                  <w:tcW w:w="106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w:t>
                  </w:r>
                </w:p>
              </w:tc>
              <w:tc>
                <w:tcPr>
                  <w:tcW w:w="72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0.</w:t>
                  </w:r>
                  <w:r>
                    <w:rPr>
                      <w:rFonts w:hint="eastAsia" w:ascii="Times New Roman" w:hAnsi="Times New Roman" w:cs="Times New Roman"/>
                      <w:color w:val="000000" w:themeColor="text1"/>
                      <w:szCs w:val="21"/>
                      <w:highlight w:val="none"/>
                      <w:lang w:val="en-US" w:eastAsia="zh-CN"/>
                      <w14:textFill>
                        <w14:solidFill>
                          <w14:schemeClr w14:val="tx1"/>
                        </w14:solidFill>
                      </w14:textFill>
                    </w:rPr>
                    <w:t>005</w:t>
                  </w:r>
                  <w:r>
                    <w:rPr>
                      <w:rFonts w:hint="default" w:ascii="Times New Roman" w:hAnsi="Times New Roman" w:cs="Times New Roman"/>
                      <w:color w:val="000000" w:themeColor="text1"/>
                      <w:szCs w:val="21"/>
                      <w:highlight w:val="none"/>
                      <w:lang w:val="en-US" w:eastAsia="zh-CN"/>
                      <w14:textFill>
                        <w14:solidFill>
                          <w14:schemeClr w14:val="tx1"/>
                        </w14:solidFill>
                      </w14:textFill>
                    </w:rPr>
                    <w:t>t</w:t>
                  </w:r>
                  <w:r>
                    <w:rPr>
                      <w:rFonts w:hint="default" w:ascii="Times New Roman" w:hAnsi="Times New Roman" w:cs="Times New Roman"/>
                      <w:color w:val="000000" w:themeColor="text1"/>
                      <w:szCs w:val="21"/>
                      <w:highlight w:val="none"/>
                      <w14:textFill>
                        <w14:solidFill>
                          <w14:schemeClr w14:val="tx1"/>
                        </w14:solidFill>
                      </w14:textFill>
                    </w:rPr>
                    <w:t>/a</w:t>
                  </w:r>
                </w:p>
              </w:tc>
              <w:tc>
                <w:tcPr>
                  <w:tcW w:w="33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无组织</w:t>
                  </w:r>
                </w:p>
              </w:tc>
              <w:tc>
                <w:tcPr>
                  <w:tcW w:w="2005"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《大气污染物综合排放标准》（GB16297-1996）表2</w:t>
                  </w:r>
                  <w:r>
                    <w:rPr>
                      <w:rFonts w:hint="default" w:ascii="Times New Roman" w:hAnsi="Times New Roman" w:cs="Times New Roman"/>
                      <w:color w:val="000000" w:themeColor="text1"/>
                      <w:kern w:val="2"/>
                      <w:sz w:val="21"/>
                      <w:szCs w:val="24"/>
                      <w:lang w:val="en-US" w:eastAsia="zh-CN" w:bidi="ar-SA"/>
                      <w14:textFill>
                        <w14:solidFill>
                          <w14:schemeClr w14:val="tx1"/>
                        </w14:solidFill>
                      </w14:textFill>
                    </w:rPr>
                    <w:t>无组织限值</w:t>
                  </w:r>
                </w:p>
              </w:tc>
              <w:tc>
                <w:tcPr>
                  <w:tcW w:w="1058"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1.0</w:t>
                  </w:r>
                  <w:r>
                    <w:rPr>
                      <w:rFonts w:hint="default" w:ascii="Times New Roman" w:hAnsi="Times New Roman" w:cs="Times New Roman"/>
                      <w:color w:val="000000" w:themeColor="text1"/>
                      <w:szCs w:val="21"/>
                      <w:highlight w:val="none"/>
                      <w14:textFill>
                        <w14:solidFill>
                          <w14:schemeClr w14:val="tx1"/>
                        </w14:solidFill>
                      </w14:textFill>
                    </w:rPr>
                    <w:t>mg/m</w:t>
                  </w:r>
                  <w:r>
                    <w:rPr>
                      <w:rFonts w:hint="default" w:ascii="Times New Roman" w:hAnsi="Times New Roman" w:cs="Times New Roman"/>
                      <w:color w:val="000000" w:themeColor="text1"/>
                      <w:szCs w:val="21"/>
                      <w:highlight w:val="none"/>
                      <w:vertAlign w:val="superscript"/>
                      <w14:textFill>
                        <w14:solidFill>
                          <w14:schemeClr w14:val="tx1"/>
                        </w14:solidFill>
                      </w14:textFill>
                    </w:rPr>
                    <w:t>3</w:t>
                  </w:r>
                </w:p>
              </w:tc>
              <w:tc>
                <w:tcPr>
                  <w:tcW w:w="440"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达标</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jc w:val="both"/>
              <w:textAlignment w:val="auto"/>
              <w:rPr>
                <w:rFonts w:hint="default" w:ascii="Times New Roman" w:hAnsi="Times New Roman" w:cs="Times New Roman"/>
                <w:b/>
                <w:bCs/>
                <w:color w:val="000000" w:themeColor="text1"/>
                <w:kern w:val="2"/>
                <w:sz w:val="21"/>
                <w:szCs w:val="21"/>
                <w:lang w:val="en-US" w:eastAsia="zh-CN" w:bidi="ar-SA"/>
                <w14:textFill>
                  <w14:solidFill>
                    <w14:schemeClr w14:val="tx1"/>
                  </w14:solidFill>
                </w14:textFill>
              </w:rPr>
            </w:pPr>
            <w:r>
              <w:rPr>
                <w:rFonts w:hint="eastAsia" w:ascii="Times New Roman" w:hAnsi="Times New Roman" w:cs="Times New Roman"/>
                <w:b/>
                <w:bCs/>
                <w:color w:val="000000" w:themeColor="text1"/>
                <w:kern w:val="2"/>
                <w:sz w:val="21"/>
                <w:szCs w:val="21"/>
                <w:lang w:val="en-US" w:eastAsia="zh-CN" w:bidi="ar-SA"/>
                <w14:textFill>
                  <w14:solidFill>
                    <w14:schemeClr w14:val="tx1"/>
                  </w14:solidFill>
                </w14:textFill>
              </w:rPr>
              <w:t>5</w:t>
            </w:r>
            <w:r>
              <w:rPr>
                <w:rFonts w:hint="default" w:ascii="Times New Roman" w:hAnsi="Times New Roman" w:cs="Times New Roman"/>
                <w:b/>
                <w:bCs/>
                <w:color w:val="000000" w:themeColor="text1"/>
                <w:kern w:val="2"/>
                <w:sz w:val="21"/>
                <w:szCs w:val="21"/>
                <w:lang w:val="en-US" w:eastAsia="zh-CN" w:bidi="ar-SA"/>
                <w14:textFill>
                  <w14:solidFill>
                    <w14:schemeClr w14:val="tx1"/>
                  </w14:solidFill>
                </w14:textFill>
              </w:rPr>
              <w:t>、自行监测计算</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both"/>
              <w:textAlignment w:val="auto"/>
              <w:rPr>
                <w:rFonts w:hint="default" w:ascii="Times New Roman" w:hAnsi="Times New Roman" w:cs="Times New Roman" w:eastAsiaTheme="minorEastAsia"/>
                <w:b w:val="0"/>
                <w:bCs w:val="0"/>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b w:val="0"/>
                <w:bCs w:val="0"/>
                <w:color w:val="000000" w:themeColor="text1"/>
                <w:kern w:val="2"/>
                <w:sz w:val="21"/>
                <w:szCs w:val="21"/>
                <w:lang w:val="en-US" w:eastAsia="zh-CN" w:bidi="ar-SA"/>
                <w14:textFill>
                  <w14:solidFill>
                    <w14:schemeClr w14:val="tx1"/>
                  </w14:solidFill>
                </w14:textFill>
              </w:rPr>
              <w:t>本项目废气监测计算详见下表</w:t>
            </w:r>
          </w:p>
          <w:p>
            <w:pPr>
              <w:keepNext w:val="0"/>
              <w:keepLines w:val="0"/>
              <w:numPr>
                <w:ilvl w:val="0"/>
                <w:numId w:val="0"/>
              </w:numPr>
              <w:suppressLineNumbers w:val="0"/>
              <w:spacing w:before="0" w:beforeAutospacing="0" w:after="0" w:afterAutospacing="0" w:line="240" w:lineRule="auto"/>
              <w:ind w:left="0" w:leftChars="0" w:right="0"/>
              <w:jc w:val="center"/>
              <w:rPr>
                <w:rFonts w:hint="default" w:ascii="Times New Roman" w:hAnsi="Times New Roman" w:cs="Times New Roman"/>
                <w:b/>
                <w:color w:val="000000" w:themeColor="text1"/>
                <w:sz w:val="24"/>
                <w14:textFill>
                  <w14:solidFill>
                    <w14:schemeClr w14:val="tx1"/>
                  </w14:solidFill>
                </w14:textFill>
              </w:rPr>
            </w:pPr>
            <w:r>
              <w:rPr>
                <w:rFonts w:hint="default" w:ascii="Times New Roman" w:hAnsi="Times New Roman" w:cs="Times New Roman" w:eastAsiaTheme="minorEastAsia"/>
                <w:b w:val="0"/>
                <w:bCs w:val="0"/>
                <w:color w:val="000000" w:themeColor="text1"/>
                <w:kern w:val="2"/>
                <w:sz w:val="21"/>
                <w:szCs w:val="21"/>
                <w:lang w:val="en-US" w:eastAsia="zh-CN" w:bidi="ar-SA"/>
                <w14:textFill>
                  <w14:solidFill>
                    <w14:schemeClr w14:val="tx1"/>
                  </w14:solidFill>
                </w14:textFill>
              </w:rPr>
              <w:t>表</w:t>
            </w:r>
            <w:r>
              <w:rPr>
                <w:rFonts w:hint="default" w:ascii="Times New Roman" w:hAnsi="Times New Roman" w:cs="Times New Roman"/>
                <w:b w:val="0"/>
                <w:bCs w:val="0"/>
                <w:color w:val="000000" w:themeColor="text1"/>
                <w:kern w:val="2"/>
                <w:sz w:val="21"/>
                <w:szCs w:val="21"/>
                <w:lang w:val="en-US" w:eastAsia="zh-CN" w:bidi="ar-SA"/>
                <w14:textFill>
                  <w14:solidFill>
                    <w14:schemeClr w14:val="tx1"/>
                  </w14:solidFill>
                </w14:textFill>
              </w:rPr>
              <w:t>4-6</w:t>
            </w:r>
            <w:r>
              <w:rPr>
                <w:rFonts w:hint="default" w:ascii="Times New Roman" w:hAnsi="Times New Roman" w:cs="Times New Roman" w:eastAsiaTheme="minorEastAsia"/>
                <w:b w:val="0"/>
                <w:bCs w:val="0"/>
                <w:color w:val="000000" w:themeColor="text1"/>
                <w:kern w:val="2"/>
                <w:sz w:val="21"/>
                <w:szCs w:val="21"/>
                <w:lang w:val="en-US" w:eastAsia="zh-CN" w:bidi="ar-SA"/>
                <w14:textFill>
                  <w14:solidFill>
                    <w14:schemeClr w14:val="tx1"/>
                  </w14:solidFill>
                </w14:textFill>
              </w:rPr>
              <w:t xml:space="preserve">  </w:t>
            </w:r>
            <w:r>
              <w:rPr>
                <w:rFonts w:hint="default" w:ascii="Times New Roman" w:hAnsi="Times New Roman" w:cs="Times New Roman"/>
                <w:b w:val="0"/>
                <w:bCs w:val="0"/>
                <w:color w:val="000000" w:themeColor="text1"/>
                <w:kern w:val="2"/>
                <w:sz w:val="21"/>
                <w:szCs w:val="21"/>
                <w:lang w:val="en-US" w:eastAsia="zh-CN" w:bidi="ar-SA"/>
                <w14:textFill>
                  <w14:solidFill>
                    <w14:schemeClr w14:val="tx1"/>
                  </w14:solidFill>
                </w14:textFill>
              </w:rPr>
              <w:t>大气</w:t>
            </w:r>
            <w:r>
              <w:rPr>
                <w:rFonts w:hint="default" w:ascii="Times New Roman" w:hAnsi="Times New Roman" w:cs="Times New Roman" w:eastAsiaTheme="minorEastAsia"/>
                <w:b w:val="0"/>
                <w:bCs w:val="0"/>
                <w:color w:val="000000" w:themeColor="text1"/>
                <w:kern w:val="2"/>
                <w:sz w:val="21"/>
                <w:szCs w:val="21"/>
                <w:lang w:val="en-US" w:eastAsia="zh-CN" w:bidi="ar-SA"/>
                <w14:textFill>
                  <w14:solidFill>
                    <w14:schemeClr w14:val="tx1"/>
                  </w14:solidFill>
                </w14:textFill>
              </w:rPr>
              <w:t>环境监测计划一览表</w:t>
            </w:r>
          </w:p>
          <w:tbl>
            <w:tblPr>
              <w:tblStyle w:val="20"/>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4"/>
              <w:gridCol w:w="1273"/>
              <w:gridCol w:w="1546"/>
              <w:gridCol w:w="1136"/>
              <w:gridCol w:w="2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污染源</w:t>
                  </w:r>
                </w:p>
                <w:p>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名称</w:t>
                  </w:r>
                </w:p>
              </w:tc>
              <w:tc>
                <w:tcPr>
                  <w:tcW w:w="80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color w:val="000000" w:themeColor="text1"/>
                      <w:kern w:val="0"/>
                      <w:szCs w:val="21"/>
                      <w:lang w:eastAsia="zh-CN"/>
                      <w14:textFill>
                        <w14:solidFill>
                          <w14:schemeClr w14:val="tx1"/>
                        </w14:solidFill>
                      </w14:textFill>
                    </w:rPr>
                  </w:pPr>
                  <w:r>
                    <w:rPr>
                      <w:rFonts w:hint="default" w:ascii="Times New Roman" w:hAnsi="Times New Roman" w:cs="Times New Roman"/>
                      <w:b/>
                      <w:bCs/>
                      <w:color w:val="000000" w:themeColor="text1"/>
                      <w:kern w:val="0"/>
                      <w:szCs w:val="21"/>
                      <w:lang w:eastAsia="zh-CN"/>
                      <w14:textFill>
                        <w14:solidFill>
                          <w14:schemeClr w14:val="tx1"/>
                        </w14:solidFill>
                      </w14:textFill>
                    </w:rPr>
                    <w:t>监测因子</w:t>
                  </w:r>
                </w:p>
              </w:tc>
              <w:tc>
                <w:tcPr>
                  <w:tcW w:w="973"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监测点位</w:t>
                  </w:r>
                </w:p>
              </w:tc>
              <w:tc>
                <w:tcPr>
                  <w:tcW w:w="71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监测频率</w:t>
                  </w:r>
                </w:p>
              </w:tc>
              <w:tc>
                <w:tcPr>
                  <w:tcW w:w="181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控制指标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cs="Times New Roman"/>
                      <w:b w:val="0"/>
                      <w:bCs w:val="0"/>
                      <w:color w:val="000000" w:themeColor="text1"/>
                      <w:kern w:val="0"/>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Cs w:val="21"/>
                      <w:lang w:val="en-US" w:eastAsia="zh-CN"/>
                      <w14:textFill>
                        <w14:solidFill>
                          <w14:schemeClr w14:val="tx1"/>
                        </w14:solidFill>
                      </w14:textFill>
                    </w:rPr>
                    <w:t>焊接</w:t>
                  </w:r>
                </w:p>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val="0"/>
                      <w:bCs w:val="0"/>
                      <w:color w:val="000000" w:themeColor="text1"/>
                      <w:kern w:val="0"/>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Cs w:val="21"/>
                      <w:lang w:val="en-US" w:eastAsia="zh-CN"/>
                      <w14:textFill>
                        <w14:solidFill>
                          <w14:schemeClr w14:val="tx1"/>
                        </w14:solidFill>
                      </w14:textFill>
                    </w:rPr>
                    <w:t>排气筒</w:t>
                  </w:r>
                </w:p>
              </w:tc>
              <w:tc>
                <w:tcPr>
                  <w:tcW w:w="80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00" w:themeColor="text1"/>
                      <w:kern w:val="0"/>
                      <w:szCs w:val="21"/>
                      <w:lang w:eastAsia="zh-CN"/>
                      <w14:textFill>
                        <w14:solidFill>
                          <w14:schemeClr w14:val="tx1"/>
                        </w14:solidFill>
                      </w14:textFill>
                    </w:rPr>
                  </w:pPr>
                  <w:r>
                    <w:rPr>
                      <w:rFonts w:hint="eastAsia" w:ascii="Times New Roman" w:hAnsi="Times New Roman" w:cs="Times New Roman"/>
                      <w:b w:val="0"/>
                      <w:bCs w:val="0"/>
                      <w:color w:val="000000" w:themeColor="text1"/>
                      <w:kern w:val="0"/>
                      <w:szCs w:val="21"/>
                      <w:lang w:val="en-US" w:eastAsia="zh-CN"/>
                      <w14:textFill>
                        <w14:solidFill>
                          <w14:schemeClr w14:val="tx1"/>
                        </w14:solidFill>
                      </w14:textFill>
                    </w:rPr>
                    <w:t>非甲烷总烃</w:t>
                  </w:r>
                </w:p>
              </w:tc>
              <w:tc>
                <w:tcPr>
                  <w:tcW w:w="973"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排气筒</w:t>
                  </w:r>
                </w:p>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出口断面</w:t>
                  </w:r>
                </w:p>
              </w:tc>
              <w:tc>
                <w:tcPr>
                  <w:tcW w:w="71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半年1次</w:t>
                  </w:r>
                </w:p>
              </w:tc>
              <w:tc>
                <w:tcPr>
                  <w:tcW w:w="181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《大气污染物综合排放标准》（GB16297-1996）</w:t>
                  </w:r>
                </w:p>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表2中的二级标准要求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val="0"/>
                      <w:bCs w:val="0"/>
                      <w:color w:val="000000" w:themeColor="text1"/>
                      <w:kern w:val="0"/>
                      <w:szCs w:val="21"/>
                      <w:lang w:eastAsia="zh-CN"/>
                      <w14:textFill>
                        <w14:solidFill>
                          <w14:schemeClr w14:val="tx1"/>
                        </w14:solidFill>
                      </w14:textFill>
                    </w:rPr>
                  </w:pPr>
                  <w:r>
                    <w:rPr>
                      <w:rFonts w:hint="default" w:ascii="Times New Roman" w:hAnsi="Times New Roman" w:cs="Times New Roman"/>
                      <w:b w:val="0"/>
                      <w:bCs w:val="0"/>
                      <w:color w:val="000000" w:themeColor="text1"/>
                      <w:kern w:val="0"/>
                      <w:szCs w:val="21"/>
                      <w:lang w:eastAsia="zh-CN"/>
                      <w14:textFill>
                        <w14:solidFill>
                          <w14:schemeClr w14:val="tx1"/>
                        </w14:solidFill>
                      </w14:textFill>
                    </w:rPr>
                    <w:t>厂界</w:t>
                  </w:r>
                </w:p>
              </w:tc>
              <w:tc>
                <w:tcPr>
                  <w:tcW w:w="80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TSP</w:t>
                  </w:r>
                </w:p>
                <w:p>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00" w:themeColor="text1"/>
                      <w:kern w:val="0"/>
                      <w:szCs w:val="21"/>
                      <w:lang w:eastAsia="zh-CN"/>
                      <w14:textFill>
                        <w14:solidFill>
                          <w14:schemeClr w14:val="tx1"/>
                        </w14:solidFill>
                      </w14:textFill>
                    </w:rPr>
                  </w:pPr>
                  <w:r>
                    <w:rPr>
                      <w:color w:val="000000"/>
                      <w:szCs w:val="21"/>
                    </w:rPr>
                    <w:t>非甲烷总烃</w:t>
                  </w:r>
                </w:p>
              </w:tc>
              <w:tc>
                <w:tcPr>
                  <w:tcW w:w="973"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厂界上风向</w:t>
                  </w:r>
                </w:p>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1个点，下风向3个点</w:t>
                  </w:r>
                </w:p>
              </w:tc>
              <w:tc>
                <w:tcPr>
                  <w:tcW w:w="71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半年1次</w:t>
                  </w:r>
                </w:p>
              </w:tc>
              <w:tc>
                <w:tcPr>
                  <w:tcW w:w="181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《大气污染物综合排放标准》（GB16297-1996）</w:t>
                  </w:r>
                </w:p>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表2中的二级标准要求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eastAsia="zh-CN"/>
                      <w14:textFill>
                        <w14:solidFill>
                          <w14:schemeClr w14:val="tx1"/>
                        </w14:solidFill>
                      </w14:textFill>
                    </w:rPr>
                  </w:pPr>
                  <w:r>
                    <w:rPr>
                      <w:rFonts w:hint="eastAsia" w:ascii="Times New Roman" w:hAnsi="Times New Roman" w:cs="Times New Roman"/>
                      <w:b w:val="0"/>
                      <w:bCs w:val="0"/>
                      <w:color w:val="000000" w:themeColor="text1"/>
                      <w:kern w:val="0"/>
                      <w:szCs w:val="21"/>
                      <w:lang w:eastAsia="zh-CN"/>
                      <w14:textFill>
                        <w14:solidFill>
                          <w14:schemeClr w14:val="tx1"/>
                        </w14:solidFill>
                      </w14:textFill>
                    </w:rPr>
                    <w:t>厂区内</w:t>
                  </w:r>
                </w:p>
              </w:tc>
              <w:tc>
                <w:tcPr>
                  <w:tcW w:w="801"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color w:val="000000"/>
                      <w:szCs w:val="21"/>
                    </w:rPr>
                  </w:pPr>
                  <w:r>
                    <w:rPr>
                      <w:color w:val="000000"/>
                      <w:szCs w:val="21"/>
                    </w:rPr>
                    <w:t>非甲烷总烃</w:t>
                  </w:r>
                </w:p>
              </w:tc>
              <w:tc>
                <w:tcPr>
                  <w:tcW w:w="973"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Cs w:val="21"/>
                      <w:lang w:val="en-US" w:eastAsia="zh-CN"/>
                      <w14:textFill>
                        <w14:solidFill>
                          <w14:schemeClr w14:val="tx1"/>
                        </w14:solidFill>
                      </w14:textFill>
                    </w:rPr>
                    <w:t>厂区内1个点</w:t>
                  </w:r>
                </w:p>
              </w:tc>
              <w:tc>
                <w:tcPr>
                  <w:tcW w:w="71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default" w:ascii="Times New Roman" w:hAnsi="Times New Roman" w:cs="Times New Roman"/>
                      <w:b w:val="0"/>
                      <w:bCs w:val="0"/>
                      <w:color w:val="000000" w:themeColor="text1"/>
                      <w:kern w:val="0"/>
                      <w:szCs w:val="21"/>
                      <w:lang w:val="en-US" w:eastAsia="zh-CN"/>
                      <w14:textFill>
                        <w14:solidFill>
                          <w14:schemeClr w14:val="tx1"/>
                        </w14:solidFill>
                      </w14:textFill>
                    </w:rPr>
                    <w:t>半年1次</w:t>
                  </w:r>
                </w:p>
              </w:tc>
              <w:tc>
                <w:tcPr>
                  <w:tcW w:w="181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s="Times New Roman"/>
                      <w:b w:val="0"/>
                      <w:bCs w:val="0"/>
                      <w:color w:val="000000" w:themeColor="text1"/>
                      <w:kern w:val="0"/>
                      <w:szCs w:val="21"/>
                      <w:lang w:val="en-US" w:eastAsia="zh-CN"/>
                      <w14:textFill>
                        <w14:solidFill>
                          <w14:schemeClr w14:val="tx1"/>
                        </w14:solidFill>
                      </w14:textFill>
                    </w:rPr>
                  </w:pPr>
                  <w:r>
                    <w:rPr>
                      <w:rFonts w:hint="eastAsia"/>
                      <w:color w:val="000000"/>
                    </w:rPr>
                    <w:t>《</w:t>
                  </w:r>
                  <w:r>
                    <w:rPr>
                      <w:color w:val="000000"/>
                    </w:rPr>
                    <w:fldChar w:fldCharType="begin"/>
                  </w:r>
                  <w:r>
                    <w:rPr>
                      <w:color w:val="000000"/>
                    </w:rPr>
                    <w:instrText xml:space="preserve"> HYPERLINK "http://www.mee.gov.cn/ywgz/fgbz/bz/bzwb/dqhjbh/dqgdwrywrwpfbz/201906/W020190606587693632696.pdf" </w:instrText>
                  </w:r>
                  <w:r>
                    <w:rPr>
                      <w:color w:val="000000"/>
                    </w:rPr>
                    <w:fldChar w:fldCharType="separate"/>
                  </w:r>
                  <w:r>
                    <w:rPr>
                      <w:rStyle w:val="24"/>
                      <w:color w:val="000000"/>
                      <w:u w:val="none"/>
                    </w:rPr>
                    <w:t>挥发性有机物无组织排放控制标准</w:t>
                  </w:r>
                  <w:r>
                    <w:rPr>
                      <w:rFonts w:hint="eastAsia"/>
                      <w:color w:val="000000"/>
                    </w:rPr>
                    <w:t>》</w:t>
                  </w:r>
                  <w:r>
                    <w:rPr>
                      <w:rStyle w:val="24"/>
                      <w:color w:val="000000"/>
                      <w:u w:val="none"/>
                    </w:rPr>
                    <w:t>（GB37822-2019）</w:t>
                  </w:r>
                  <w:r>
                    <w:rPr>
                      <w:color w:val="000000"/>
                    </w:rPr>
                    <w:fldChar w:fldCharType="end"/>
                  </w:r>
                  <w:r>
                    <w:rPr>
                      <w:color w:val="000000"/>
                    </w:rPr>
                    <w:t>相关限值</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textAlignment w:val="auto"/>
              <w:rPr>
                <w:rFonts w:hint="default" w:ascii="Times New Roman" w:hAnsi="Times New Roman" w:cs="Times New Roman"/>
                <w:b/>
                <w:color w:val="000000" w:themeColor="text1"/>
                <w:sz w:val="21"/>
                <w:szCs w:val="21"/>
                <w14:textFill>
                  <w14:solidFill>
                    <w14:schemeClr w14:val="tx1"/>
                  </w14:solidFill>
                </w14:textFill>
              </w:rPr>
            </w:pPr>
            <w:r>
              <w:rPr>
                <w:rFonts w:hint="default" w:ascii="Times New Roman" w:hAnsi="Times New Roman" w:cs="Times New Roman"/>
                <w:b/>
                <w:color w:val="000000" w:themeColor="text1"/>
                <w:sz w:val="21"/>
                <w:szCs w:val="21"/>
                <w14:textFill>
                  <w14:solidFill>
                    <w14:schemeClr w14:val="tx1"/>
                  </w14:solidFill>
                </w14:textFill>
              </w:rPr>
              <w:t>二、水环境影响分析</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420" w:leftChars="200" w:right="0"/>
              <w:jc w:val="left"/>
              <w:rPr>
                <w:rFonts w:hint="default" w:ascii="Times New Roman" w:hAnsi="Times New Roman" w:cs="Times New Roman"/>
                <w:b/>
                <w:color w:val="000000" w:themeColor="text1"/>
                <w:sz w:val="21"/>
                <w:szCs w:val="21"/>
                <w14:textFill>
                  <w14:solidFill>
                    <w14:schemeClr w14:val="tx1"/>
                  </w14:solidFill>
                </w14:textFill>
              </w:rPr>
            </w:pPr>
            <w:r>
              <w:rPr>
                <w:rFonts w:hint="default" w:ascii="Times New Roman" w:hAnsi="Times New Roman" w:cs="Times New Roman"/>
                <w:b/>
                <w:color w:val="000000" w:themeColor="text1"/>
                <w:sz w:val="21"/>
                <w:szCs w:val="21"/>
                <w:lang w:val="en-US" w:eastAsia="zh-CN"/>
                <w14:textFill>
                  <w14:solidFill>
                    <w14:schemeClr w14:val="tx1"/>
                  </w14:solidFill>
                </w14:textFill>
              </w:rPr>
              <w:t>1、</w:t>
            </w:r>
            <w:r>
              <w:rPr>
                <w:rFonts w:hint="default" w:ascii="Times New Roman" w:hAnsi="Times New Roman" w:cs="Times New Roman"/>
                <w:b/>
                <w:color w:val="000000" w:themeColor="text1"/>
                <w:sz w:val="21"/>
                <w:szCs w:val="21"/>
                <w14:textFill>
                  <w14:solidFill>
                    <w14:schemeClr w14:val="tx1"/>
                  </w14:solidFill>
                </w14:textFill>
              </w:rPr>
              <w:t>废水污染物及源强分析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both"/>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项</w:t>
            </w:r>
            <w:r>
              <w:rPr>
                <w:rFonts w:hint="default" w:ascii="Times New Roman" w:hAnsi="Times New Roman" w:cs="Times New Roman"/>
                <w:color w:val="000000" w:themeColor="text1"/>
                <w:sz w:val="21"/>
                <w:szCs w:val="21"/>
                <w14:textFill>
                  <w14:solidFill>
                    <w14:schemeClr w14:val="tx1"/>
                  </w14:solidFill>
                </w14:textFill>
              </w:rPr>
              <w:t>目建成后员工</w:t>
            </w:r>
            <w:r>
              <w:rPr>
                <w:rFonts w:hint="eastAsia" w:ascii="Times New Roman" w:hAnsi="Times New Roman" w:cs="Times New Roman"/>
                <w:color w:val="000000" w:themeColor="text1"/>
                <w:sz w:val="21"/>
                <w:szCs w:val="21"/>
                <w:lang w:val="en-US" w:eastAsia="zh-CN"/>
                <w14:textFill>
                  <w14:solidFill>
                    <w14:schemeClr w14:val="tx1"/>
                  </w14:solidFill>
                </w14:textFill>
              </w:rPr>
              <w:t>10</w:t>
            </w:r>
            <w:r>
              <w:rPr>
                <w:rFonts w:hint="default" w:ascii="Times New Roman" w:hAnsi="Times New Roman" w:cs="Times New Roman"/>
                <w:color w:val="000000" w:themeColor="text1"/>
                <w:sz w:val="21"/>
                <w:szCs w:val="21"/>
                <w14:textFill>
                  <w14:solidFill>
                    <w14:schemeClr w14:val="tx1"/>
                  </w14:solidFill>
                </w14:textFill>
              </w:rPr>
              <w:t>人</w:t>
            </w:r>
            <w:r>
              <w:rPr>
                <w:rFonts w:hint="eastAsia" w:ascii="Times New Roman" w:hAnsi="Times New Roman" w:cs="Times New Roman"/>
                <w:color w:val="000000" w:themeColor="text1"/>
                <w:sz w:val="21"/>
                <w:szCs w:val="21"/>
                <w:lang w:eastAsia="zh-CN"/>
                <w14:textFill>
                  <w14:solidFill>
                    <w14:schemeClr w14:val="tx1"/>
                  </w14:solidFill>
                </w14:textFill>
              </w:rPr>
              <w:t>不</w:t>
            </w:r>
            <w:r>
              <w:rPr>
                <w:rFonts w:hint="default" w:ascii="Times New Roman" w:hAnsi="Times New Roman" w:cs="Times New Roman"/>
                <w:color w:val="000000" w:themeColor="text1"/>
                <w:sz w:val="21"/>
                <w:szCs w:val="21"/>
                <w14:textFill>
                  <w14:solidFill>
                    <w14:schemeClr w14:val="tx1"/>
                  </w14:solidFill>
                </w14:textFill>
              </w:rPr>
              <w:t>提供食宿，根据《陕西省行业用水定额》（DB61/T943-20</w:t>
            </w:r>
            <w:r>
              <w:rPr>
                <w:rFonts w:hint="default" w:ascii="Times New Roman" w:hAnsi="Times New Roman" w:cs="Times New Roman"/>
                <w:color w:val="000000" w:themeColor="text1"/>
                <w:sz w:val="21"/>
                <w:szCs w:val="21"/>
                <w:lang w:val="en-US" w:eastAsia="zh-CN"/>
                <w14:textFill>
                  <w14:solidFill>
                    <w14:schemeClr w14:val="tx1"/>
                  </w14:solidFill>
                </w14:textFill>
              </w:rPr>
              <w:t>20</w:t>
            </w:r>
            <w:r>
              <w:rPr>
                <w:rFonts w:hint="default" w:ascii="Times New Roman" w:hAnsi="Times New Roman" w:cs="Times New Roman"/>
                <w:color w:val="000000" w:themeColor="text1"/>
                <w:sz w:val="21"/>
                <w:szCs w:val="21"/>
                <w14:textFill>
                  <w14:solidFill>
                    <w14:schemeClr w14:val="tx1"/>
                  </w14:solidFill>
                </w14:textFill>
              </w:rPr>
              <w:t>），生活用水量按</w:t>
            </w:r>
            <w:r>
              <w:rPr>
                <w:rFonts w:hint="eastAsia" w:ascii="Times New Roman" w:hAnsi="Times New Roman" w:cs="Times New Roman"/>
                <w:color w:val="000000" w:themeColor="text1"/>
                <w:sz w:val="21"/>
                <w:szCs w:val="21"/>
                <w:lang w:val="en-US" w:eastAsia="zh-CN"/>
                <w14:textFill>
                  <w14:solidFill>
                    <w14:schemeClr w14:val="tx1"/>
                  </w14:solidFill>
                </w14:textFill>
              </w:rPr>
              <w:t>35</w:t>
            </w:r>
            <w:r>
              <w:rPr>
                <w:rFonts w:hint="default" w:ascii="Times New Roman" w:hAnsi="Times New Roman" w:cs="Times New Roman"/>
                <w:color w:val="000000" w:themeColor="text1"/>
                <w:sz w:val="21"/>
                <w:szCs w:val="21"/>
                <w14:textFill>
                  <w14:solidFill>
                    <w14:schemeClr w14:val="tx1"/>
                  </w14:solidFill>
                </w14:textFill>
              </w:rPr>
              <w:t>L/人·d计</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年工作</w:t>
            </w:r>
            <w:r>
              <w:rPr>
                <w:rFonts w:hint="default" w:ascii="Times New Roman" w:hAnsi="Times New Roman" w:cs="Times New Roman"/>
                <w:color w:val="000000" w:themeColor="text1"/>
                <w:sz w:val="21"/>
                <w:szCs w:val="21"/>
                <w:lang w:val="en-US" w:eastAsia="zh-CN"/>
                <w14:textFill>
                  <w14:solidFill>
                    <w14:schemeClr w14:val="tx1"/>
                  </w14:solidFill>
                </w14:textFill>
              </w:rPr>
              <w:t>300天，则</w:t>
            </w:r>
            <w:r>
              <w:rPr>
                <w:rFonts w:hint="default" w:ascii="Times New Roman" w:hAnsi="Times New Roman" w:cs="Times New Roman"/>
                <w:color w:val="000000" w:themeColor="text1"/>
                <w:sz w:val="21"/>
                <w:szCs w:val="21"/>
                <w14:textFill>
                  <w14:solidFill>
                    <w14:schemeClr w14:val="tx1"/>
                  </w14:solidFill>
                </w14:textFill>
              </w:rPr>
              <w:t>项目员工生活用水量为</w:t>
            </w:r>
            <w:r>
              <w:rPr>
                <w:rFonts w:hint="eastAsia" w:ascii="Times New Roman" w:hAnsi="Times New Roman" w:cs="Times New Roman"/>
                <w:color w:val="000000" w:themeColor="text1"/>
                <w:sz w:val="21"/>
                <w:szCs w:val="21"/>
                <w:lang w:val="en-US" w:eastAsia="zh-CN"/>
                <w14:textFill>
                  <w14:solidFill>
                    <w14:schemeClr w14:val="tx1"/>
                  </w14:solidFill>
                </w14:textFill>
              </w:rPr>
              <w:t>0.35</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1</w:t>
            </w:r>
            <w:r>
              <w:rPr>
                <w:rFonts w:hint="eastAsia" w:ascii="Times New Roman" w:hAnsi="Times New Roman" w:cs="Times New Roman"/>
                <w:color w:val="000000" w:themeColor="text1"/>
                <w:sz w:val="21"/>
                <w:szCs w:val="21"/>
                <w:lang w:val="en-US" w:eastAsia="zh-CN"/>
                <w14:textFill>
                  <w14:solidFill>
                    <w14:schemeClr w14:val="tx1"/>
                  </w14:solidFill>
                </w14:textFill>
              </w:rPr>
              <w:t>05</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/a）；项目排污系数取0.8，则员工生活污水排放量为</w:t>
            </w:r>
            <w:r>
              <w:rPr>
                <w:rFonts w:hint="eastAsia" w:ascii="Times New Roman" w:hAnsi="Times New Roman" w:cs="Times New Roman"/>
                <w:color w:val="000000" w:themeColor="text1"/>
                <w:sz w:val="21"/>
                <w:szCs w:val="21"/>
                <w:lang w:val="en-US" w:eastAsia="zh-CN"/>
                <w14:textFill>
                  <w14:solidFill>
                    <w14:schemeClr w14:val="tx1"/>
                  </w14:solidFill>
                </w14:textFill>
              </w:rPr>
              <w:t>0.28</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lang w:val="en-US" w:eastAsia="zh-CN"/>
                <w14:textFill>
                  <w14:solidFill>
                    <w14:schemeClr w14:val="tx1"/>
                  </w14:solidFill>
                </w14:textFill>
              </w:rPr>
              <w:t>84</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bCs/>
                <w:color w:val="000000" w:themeColor="text1"/>
                <w:sz w:val="21"/>
                <w:szCs w:val="21"/>
                <w:lang w:eastAsia="zh-CN"/>
                <w14:textFill>
                  <w14:solidFill>
                    <w14:schemeClr w14:val="tx1"/>
                  </w14:solidFill>
                </w14:textFill>
              </w:rPr>
              <w:t>经厂区现有</w:t>
            </w:r>
            <w:r>
              <w:rPr>
                <w:rFonts w:hint="default" w:ascii="Times New Roman" w:hAnsi="Times New Roman" w:cs="Times New Roman"/>
                <w:color w:val="000000" w:themeColor="text1"/>
                <w:sz w:val="21"/>
                <w:szCs w:val="21"/>
                <w14:textFill>
                  <w14:solidFill>
                    <w14:schemeClr w14:val="tx1"/>
                  </w14:solidFill>
                </w14:textFill>
              </w:rPr>
              <w:t>化粪池</w:t>
            </w:r>
            <w:r>
              <w:rPr>
                <w:rFonts w:hint="default" w:ascii="Times New Roman" w:hAnsi="Times New Roman" w:cs="Times New Roman"/>
                <w:color w:val="000000" w:themeColor="text1"/>
                <w:sz w:val="21"/>
                <w:szCs w:val="21"/>
                <w:lang w:eastAsia="zh-CN"/>
                <w14:textFill>
                  <w14:solidFill>
                    <w14:schemeClr w14:val="tx1"/>
                  </w14:solidFill>
                </w14:textFill>
              </w:rPr>
              <w:t>处理后定期清掏施肥，不外排。</w:t>
            </w:r>
          </w:p>
          <w:p>
            <w:pPr>
              <w:pStyle w:val="19"/>
              <w:keepNext w:val="0"/>
              <w:keepLines w:val="0"/>
              <w:suppressLineNumbers w:val="0"/>
              <w:adjustRightInd w:val="0"/>
              <w:snapToGrid w:val="0"/>
              <w:spacing w:before="0" w:beforeAutospacing="0" w:after="0" w:afterAutospacing="0" w:line="360" w:lineRule="auto"/>
              <w:ind w:left="0" w:right="0" w:firstLine="482"/>
              <w:rPr>
                <w:rFonts w:hint="default" w:ascii="Times New Roman" w:hAnsi="Times New Roman" w:cs="Times New Roman"/>
                <w:b/>
                <w:bCs/>
                <w:color w:val="000000" w:themeColor="text1"/>
                <w:kern w:val="0"/>
                <w:sz w:val="21"/>
                <w:szCs w:val="21"/>
                <w:lang w:val="zh-CN"/>
                <w14:textFill>
                  <w14:solidFill>
                    <w14:schemeClr w14:val="tx1"/>
                  </w14:solidFill>
                </w14:textFill>
              </w:rPr>
            </w:pPr>
            <w:r>
              <w:rPr>
                <w:rFonts w:hint="default" w:ascii="Times New Roman" w:hAnsi="Times New Roman" w:cs="Times New Roman"/>
                <w:b/>
                <w:bCs/>
                <w:color w:val="000000" w:themeColor="text1"/>
                <w:kern w:val="0"/>
                <w:sz w:val="21"/>
                <w:szCs w:val="21"/>
                <w:lang w:val="en-US" w:eastAsia="zh-CN"/>
                <w14:textFill>
                  <w14:solidFill>
                    <w14:schemeClr w14:val="tx1"/>
                  </w14:solidFill>
                </w14:textFill>
              </w:rPr>
              <w:t>3</w:t>
            </w:r>
            <w:r>
              <w:rPr>
                <w:rFonts w:hint="default" w:ascii="Times New Roman" w:hAnsi="Times New Roman" w:cs="Times New Roman"/>
                <w:b/>
                <w:bCs/>
                <w:color w:val="000000" w:themeColor="text1"/>
                <w:kern w:val="0"/>
                <w:sz w:val="21"/>
                <w:szCs w:val="21"/>
                <w14:textFill>
                  <w14:solidFill>
                    <w14:schemeClr w14:val="tx1"/>
                  </w14:solidFill>
                </w14:textFill>
              </w:rPr>
              <w:t>、</w:t>
            </w:r>
            <w:r>
              <w:rPr>
                <w:rFonts w:hint="default" w:ascii="Times New Roman" w:hAnsi="Times New Roman" w:cs="Times New Roman"/>
                <w:b/>
                <w:bCs/>
                <w:color w:val="000000" w:themeColor="text1"/>
                <w:kern w:val="0"/>
                <w:sz w:val="21"/>
                <w:szCs w:val="21"/>
                <w:lang w:val="zh-CN"/>
                <w14:textFill>
                  <w14:solidFill>
                    <w14:schemeClr w14:val="tx1"/>
                  </w14:solidFill>
                </w14:textFill>
              </w:rPr>
              <w:t>废水处理可行性分析：</w:t>
            </w:r>
          </w:p>
          <w:p>
            <w:pPr>
              <w:keepNext w:val="0"/>
              <w:keepLines w:val="0"/>
              <w:suppressLineNumbers w:val="0"/>
              <w:adjustRightInd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本项目生活污水排放量</w:t>
            </w:r>
            <w:r>
              <w:rPr>
                <w:rFonts w:hint="eastAsia" w:ascii="Times New Roman" w:hAnsi="Times New Roman" w:cs="Times New Roman"/>
                <w:color w:val="000000" w:themeColor="text1"/>
                <w:sz w:val="21"/>
                <w:szCs w:val="21"/>
                <w:lang w:val="en-US" w:eastAsia="zh-CN"/>
                <w14:textFill>
                  <w14:solidFill>
                    <w14:schemeClr w14:val="tx1"/>
                  </w14:solidFill>
                </w14:textFill>
              </w:rPr>
              <w:t>0.35</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lang w:eastAsia="zh-CN"/>
                <w14:textFill>
                  <w14:solidFill>
                    <w14:schemeClr w14:val="tx1"/>
                  </w14:solidFill>
                </w14:textFill>
              </w:rPr>
              <w:t>厂区内已</w:t>
            </w:r>
            <w:r>
              <w:rPr>
                <w:rFonts w:hint="default" w:ascii="Times New Roman" w:hAnsi="Times New Roman" w:cs="Times New Roman"/>
                <w:color w:val="000000" w:themeColor="text1"/>
                <w:sz w:val="21"/>
                <w:szCs w:val="21"/>
                <w14:textFill>
                  <w14:solidFill>
                    <w14:schemeClr w14:val="tx1"/>
                  </w14:solidFill>
                </w14:textFill>
              </w:rPr>
              <w:t>建设</w:t>
            </w:r>
            <w:r>
              <w:rPr>
                <w:rFonts w:hint="eastAsia" w:ascii="Times New Roman" w:hAnsi="Times New Roman" w:cs="Times New Roman"/>
                <w:color w:val="000000" w:themeColor="text1"/>
                <w:sz w:val="21"/>
                <w:szCs w:val="21"/>
                <w:lang w:eastAsia="zh-CN"/>
                <w14:textFill>
                  <w14:solidFill>
                    <w14:schemeClr w14:val="tx1"/>
                  </w14:solidFill>
                </w14:textFill>
              </w:rPr>
              <w:t>有</w:t>
            </w:r>
            <w:r>
              <w:rPr>
                <w:rFonts w:hint="default" w:ascii="Times New Roman" w:hAnsi="Times New Roman" w:cs="Times New Roman"/>
                <w:color w:val="000000" w:themeColor="text1"/>
                <w:sz w:val="21"/>
                <w:szCs w:val="21"/>
                <w14:textFill>
                  <w14:solidFill>
                    <w14:schemeClr w14:val="tx1"/>
                  </w14:solidFill>
                </w14:textFill>
              </w:rPr>
              <w:t>一个容积为20m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的化粪池1个，水力停留时间为24h</w:t>
            </w:r>
            <w:r>
              <w:rPr>
                <w:rFonts w:hint="eastAsia" w:ascii="Times New Roman" w:hAnsi="Times New Roman" w:cs="Times New Roman"/>
                <w:color w:val="000000" w:themeColor="text1"/>
                <w:sz w:val="21"/>
                <w:szCs w:val="21"/>
                <w:lang w:eastAsia="zh-CN"/>
                <w14:textFill>
                  <w14:solidFill>
                    <w14:schemeClr w14:val="tx1"/>
                  </w14:solidFill>
                </w14:textFill>
              </w:rPr>
              <w:t>，仅占总容积的</w:t>
            </w:r>
            <w:r>
              <w:rPr>
                <w:rFonts w:hint="eastAsia" w:ascii="Times New Roman" w:hAnsi="Times New Roman" w:cs="Times New Roman"/>
                <w:color w:val="000000" w:themeColor="text1"/>
                <w:sz w:val="21"/>
                <w:szCs w:val="21"/>
                <w:lang w:val="en-US" w:eastAsia="zh-CN"/>
                <w14:textFill>
                  <w14:solidFill>
                    <w14:schemeClr w14:val="tx1"/>
                  </w14:solidFill>
                </w14:textFill>
              </w:rPr>
              <w:t>1.75%，目前化粪池剩余容积10</w:t>
            </w:r>
            <w:r>
              <w:rPr>
                <w:rFonts w:hint="default" w:ascii="Times New Roman" w:hAnsi="Times New Roman" w:cs="Times New Roman"/>
                <w:color w:val="000000" w:themeColor="text1"/>
                <w:sz w:val="21"/>
                <w:szCs w:val="21"/>
                <w14:textFill>
                  <w14:solidFill>
                    <w14:schemeClr w14:val="tx1"/>
                  </w14:solidFill>
                </w14:textFill>
              </w:rPr>
              <w:t>m</w:t>
            </w:r>
            <w:r>
              <w:rPr>
                <w:rFonts w:hint="default" w:ascii="Times New Roman" w:hAnsi="Times New Roman" w:cs="Times New Roman"/>
                <w:color w:val="000000" w:themeColor="text1"/>
                <w:sz w:val="21"/>
                <w:szCs w:val="21"/>
                <w:vertAlign w:val="superscript"/>
                <w14:textFill>
                  <w14:solidFill>
                    <w14:schemeClr w14:val="tx1"/>
                  </w14:solidFill>
                </w14:textFill>
              </w:rPr>
              <w:t>3</w:t>
            </w:r>
            <w:r>
              <w:rPr>
                <w:rFonts w:hint="eastAsia" w:ascii="Times New Roman" w:hAnsi="Times New Roman" w:cs="Times New Roman"/>
                <w:color w:val="000000" w:themeColor="text1"/>
                <w:sz w:val="21"/>
                <w:szCs w:val="21"/>
                <w:vertAlign w:val="baseline"/>
                <w:lang w:eastAsia="zh-CN"/>
                <w14:textFill>
                  <w14:solidFill>
                    <w14:schemeClr w14:val="tx1"/>
                  </w14:solidFill>
                </w14:textFill>
              </w:rPr>
              <w:t>，完全可以容纳本项目产生的生活污水</w:t>
            </w:r>
            <w:r>
              <w:rPr>
                <w:rFonts w:hint="default" w:ascii="Times New Roman" w:hAnsi="Times New Roman" w:cs="Times New Roman"/>
                <w:color w:val="000000" w:themeColor="text1"/>
                <w:sz w:val="21"/>
                <w:szCs w:val="21"/>
                <w14:textFill>
                  <w14:solidFill>
                    <w14:schemeClr w14:val="tx1"/>
                  </w14:solidFill>
                </w14:textFill>
              </w:rPr>
              <w:t>。</w:t>
            </w:r>
          </w:p>
          <w:p>
            <w:pPr>
              <w:keepNext w:val="0"/>
              <w:keepLines w:val="0"/>
              <w:suppressLineNumbers w:val="0"/>
              <w:adjustRightInd w:val="0"/>
              <w:snapToGrid w:val="0"/>
              <w:spacing w:before="0" w:beforeAutospacing="0" w:after="0" w:afterAutospacing="0" w:line="360" w:lineRule="auto"/>
              <w:ind w:left="0" w:right="0" w:firstLine="420" w:firstLineChars="200"/>
              <w:rPr>
                <w:rFonts w:hint="default"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普通</w:t>
            </w:r>
            <w:r>
              <w:rPr>
                <w:rFonts w:hint="default" w:ascii="Times New Roman" w:hAnsi="Times New Roman" w:cs="Times New Roman"/>
                <w:color w:val="000000" w:themeColor="text1"/>
                <w:sz w:val="21"/>
                <w:szCs w:val="21"/>
                <w14:textFill>
                  <w14:solidFill>
                    <w14:schemeClr w14:val="tx1"/>
                  </w14:solidFill>
                </w14:textFill>
              </w:rPr>
              <w:fldChar w:fldCharType="begin"/>
            </w:r>
            <w:r>
              <w:rPr>
                <w:rFonts w:hint="default" w:ascii="Times New Roman" w:hAnsi="Times New Roman" w:cs="Times New Roman"/>
                <w:color w:val="000000" w:themeColor="text1"/>
                <w:sz w:val="21"/>
                <w:szCs w:val="21"/>
                <w14:textFill>
                  <w14:solidFill>
                    <w14:schemeClr w14:val="tx1"/>
                  </w14:solidFill>
                </w14:textFill>
              </w:rPr>
              <w:instrText xml:space="preserve"> HYPERLINK "http://baike.haosou.com/doc/1233349-1304512.html" \t "_blank" </w:instrText>
            </w:r>
            <w:r>
              <w:rPr>
                <w:rFonts w:hint="default" w:ascii="Times New Roman" w:hAnsi="Times New Roman" w:cs="Times New Roman"/>
                <w:color w:val="000000" w:themeColor="text1"/>
                <w:sz w:val="21"/>
                <w:szCs w:val="21"/>
                <w14:textFill>
                  <w14:solidFill>
                    <w14:schemeClr w14:val="tx1"/>
                  </w14:solidFill>
                </w14:textFill>
              </w:rPr>
              <w:fldChar w:fldCharType="separate"/>
            </w:r>
            <w:r>
              <w:rPr>
                <w:rFonts w:hint="default" w:ascii="Times New Roman" w:hAnsi="Times New Roman" w:cs="Times New Roman"/>
                <w:color w:val="000000" w:themeColor="text1"/>
                <w:sz w:val="21"/>
                <w:szCs w:val="21"/>
                <w14:textFill>
                  <w14:solidFill>
                    <w14:schemeClr w14:val="tx1"/>
                  </w14:solidFill>
                </w14:textFill>
              </w:rPr>
              <w:fldChar w:fldCharType="end"/>
            </w:r>
            <w:r>
              <w:rPr>
                <w:rFonts w:hint="default" w:ascii="Times New Roman" w:hAnsi="Times New Roman" w:cs="Times New Roman"/>
                <w:color w:val="000000" w:themeColor="text1"/>
                <w:sz w:val="21"/>
                <w:szCs w:val="21"/>
                <w14:textFill>
                  <w14:solidFill>
                    <w14:schemeClr w14:val="tx1"/>
                  </w14:solidFill>
                </w14:textFill>
              </w:rPr>
              <w:t>化粪池是一种利用沉淀和厌氧发酵的原理，去除生活污水中悬浮性有机物的处理设施，属于初级的过渡性生活污水处理构筑物。污水进入化粪池经过12~24h的沉淀，可去除50%~60%的悬浮物，沉淀下来的污泥经过3个月以上的厌氧发酵分解，使污泥中的有机物分解成稳定的无机物，有机物的去除效率可达到15%~30%</w:t>
            </w:r>
            <w:r>
              <w:rPr>
                <w:rFonts w:hint="default" w:ascii="Times New Roman" w:hAnsi="Times New Roman" w:cs="Times New Roman"/>
                <w:color w:val="000000" w:themeColor="text1"/>
                <w:sz w:val="21"/>
                <w:szCs w:val="21"/>
                <w:lang w:eastAsia="zh-CN"/>
                <w14:textFill>
                  <w14:solidFill>
                    <w14:schemeClr w14:val="tx1"/>
                  </w14:solidFill>
                </w14:textFill>
              </w:rPr>
              <w:t>，周边农田较多，清掏施肥可行。</w:t>
            </w:r>
          </w:p>
          <w:p>
            <w:pPr>
              <w:keepNext w:val="0"/>
              <w:keepLines w:val="0"/>
              <w:numPr>
                <w:ilvl w:val="0"/>
                <w:numId w:val="0"/>
              </w:numPr>
              <w:suppressLineNumbers w:val="0"/>
              <w:adjustRightInd w:val="0"/>
              <w:snapToGrid w:val="0"/>
              <w:spacing w:before="0" w:beforeAutospacing="0" w:after="0" w:afterAutospacing="0" w:line="360" w:lineRule="auto"/>
              <w:ind w:left="0" w:leftChars="0" w:right="0"/>
              <w:rPr>
                <w:rFonts w:hint="default" w:ascii="Times New Roman" w:hAnsi="Times New Roman"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kern w:val="2"/>
                <w:sz w:val="24"/>
                <w:szCs w:val="24"/>
                <w:lang w:val="en-US" w:eastAsia="zh-CN" w:bidi="ar-SA"/>
                <w14:textFill>
                  <w14:solidFill>
                    <w14:schemeClr w14:val="tx1"/>
                  </w14:solidFill>
                </w14:textFill>
              </w:rPr>
              <w:t xml:space="preserve">    三</w:t>
            </w:r>
            <w:r>
              <w:rPr>
                <w:rFonts w:hint="default" w:ascii="Times New Roman" w:hAnsi="Times New Roman" w:cs="Times New Roman"/>
                <w:b/>
                <w:bCs/>
                <w:color w:val="000000" w:themeColor="text1"/>
                <w:kern w:val="2"/>
                <w:sz w:val="21"/>
                <w:szCs w:val="21"/>
                <w:lang w:val="en-US" w:eastAsia="zh-CN" w:bidi="ar-SA"/>
                <w14:textFill>
                  <w14:solidFill>
                    <w14:schemeClr w14:val="tx1"/>
                  </w14:solidFill>
                </w14:textFill>
              </w:rPr>
              <w:t>、噪声</w:t>
            </w:r>
          </w:p>
          <w:p>
            <w:pPr>
              <w:keepNext w:val="0"/>
              <w:keepLines w:val="0"/>
              <w:numPr>
                <w:ilvl w:val="0"/>
                <w:numId w:val="0"/>
              </w:numPr>
              <w:suppressLineNumbers w:val="0"/>
              <w:adjustRightInd w:val="0"/>
              <w:snapToGrid w:val="0"/>
              <w:spacing w:before="0" w:beforeAutospacing="0" w:after="0" w:afterAutospacing="0" w:line="360" w:lineRule="auto"/>
              <w:ind w:left="0" w:leftChars="0" w:right="0" w:firstLine="420" w:firstLineChars="200"/>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本项目运营期主要噪声为</w:t>
            </w:r>
            <w: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t>生产设备</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运行时产生的噪声</w:t>
            </w:r>
            <w: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t>以及风机运行时产生的噪声</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。其声源噪声声压级在</w:t>
            </w:r>
            <w: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t>75</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w:t>
            </w:r>
            <w: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t>75</w:t>
            </w:r>
            <w: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t>dB（A）之间。</w:t>
            </w:r>
          </w:p>
          <w:p>
            <w:pPr>
              <w:pStyle w:val="17"/>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ind w:firstLine="422" w:firstLineChars="200"/>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1、预测条件假设</w:t>
            </w:r>
          </w:p>
          <w:p>
            <w:pPr>
              <w:pStyle w:val="17"/>
              <w:keepNext w:val="0"/>
              <w:keepLines w:val="0"/>
              <w:pageBreakBefore w:val="0"/>
              <w:tabs>
                <w:tab w:val="center" w:pos="4535"/>
              </w:tabs>
              <w:kinsoku/>
              <w:wordWrap/>
              <w:overflowPunct/>
              <w:topLinePunct w:val="0"/>
              <w:autoSpaceDE/>
              <w:autoSpaceDN/>
              <w:bidi w:val="0"/>
              <w:adjustRightInd w:val="0"/>
              <w:snapToGrid w:val="0"/>
              <w:spacing w:before="0" w:beforeLines="0" w:beforeAutospacing="0" w:after="0" w:afterLines="0" w:afterAutospacing="0" w:line="360" w:lineRule="auto"/>
              <w:ind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所有产噪设备均在正常工况条件下运行；</w:t>
            </w:r>
            <w:r>
              <w:rPr>
                <w:rFonts w:hint="default" w:ascii="Times New Roman" w:hAnsi="Times New Roman" w:cs="Times New Roman"/>
                <w:color w:val="000000" w:themeColor="text1"/>
                <w:sz w:val="21"/>
                <w:szCs w:val="21"/>
                <w14:textFill>
                  <w14:solidFill>
                    <w14:schemeClr w14:val="tx1"/>
                  </w14:solidFill>
                </w14:textFill>
              </w:rPr>
              <w:tab/>
            </w:r>
          </w:p>
          <w:p>
            <w:pPr>
              <w:pStyle w:val="17"/>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ind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各噪声源考虑声源所在厂房围护结构处的声屏蔽作用；</w:t>
            </w:r>
          </w:p>
          <w:p>
            <w:pPr>
              <w:pStyle w:val="17"/>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ind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考虑声源至预测点的距离衰减，忽略空气吸收，雨、温度等对噪声衰减的影响。</w:t>
            </w:r>
          </w:p>
          <w:p>
            <w:pPr>
              <w:pStyle w:val="17"/>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ind w:firstLine="422"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2、预测模式选取</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72" w:firstLineChars="225"/>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（1）点声源预测模式</w:t>
            </w:r>
            <w:r>
              <w:rPr>
                <w:rFonts w:hint="default" w:ascii="Times New Roman" w:hAnsi="Times New Roman" w:cs="Times New Roman"/>
                <w:bCs/>
                <w:color w:val="000000" w:themeColor="text1"/>
                <w:sz w:val="21"/>
                <w:szCs w:val="21"/>
                <w14:textFill>
                  <w14:solidFill>
                    <w14:schemeClr w14:val="tx1"/>
                  </w14:solidFill>
                </w14:textFill>
              </w:rPr>
              <w:tab/>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某个噪声源在预测点的声压级为：</w:t>
            </w:r>
          </w:p>
          <w:p>
            <w:pPr>
              <w:keepNext w:val="0"/>
              <w:keepLines w:val="0"/>
              <w:suppressLineNumbers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position w:val="-14"/>
                <w:sz w:val="21"/>
                <w:szCs w:val="21"/>
                <w14:textFill>
                  <w14:solidFill>
                    <w14:schemeClr w14:val="tx1"/>
                  </w14:solidFill>
                </w14:textFill>
              </w:rPr>
              <w:drawing>
                <wp:inline distT="0" distB="0" distL="114300" distR="114300">
                  <wp:extent cx="2010410" cy="238125"/>
                  <wp:effectExtent l="0" t="0" r="8890" b="8255"/>
                  <wp:docPr id="7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3"/>
                          <pic:cNvPicPr>
                            <a:picLocks noChangeAspect="1"/>
                          </pic:cNvPicPr>
                        </pic:nvPicPr>
                        <pic:blipFill>
                          <a:blip r:embed="rId7"/>
                          <a:stretch>
                            <a:fillRect/>
                          </a:stretch>
                        </pic:blipFill>
                        <pic:spPr>
                          <a:xfrm>
                            <a:off x="0" y="0"/>
                            <a:ext cx="2010410" cy="238125"/>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 xml:space="preserve">                             （1）</w:t>
            </w:r>
          </w:p>
          <w:p>
            <w:pPr>
              <w:keepNext w:val="0"/>
              <w:keepLines w:val="0"/>
              <w:suppressLineNumbers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式中：</w:t>
            </w:r>
            <w:r>
              <w:rPr>
                <w:rFonts w:hint="default" w:ascii="Times New Roman" w:hAnsi="Times New Roman" w:cs="Times New Roman"/>
                <w:color w:val="000000" w:themeColor="text1"/>
                <w:position w:val="-14"/>
                <w:sz w:val="21"/>
                <w:szCs w:val="21"/>
                <w14:textFill>
                  <w14:solidFill>
                    <w14:schemeClr w14:val="tx1"/>
                  </w14:solidFill>
                </w14:textFill>
              </w:rPr>
              <w:drawing>
                <wp:inline distT="0" distB="0" distL="114300" distR="114300">
                  <wp:extent cx="381000" cy="238125"/>
                  <wp:effectExtent l="0" t="0" r="0" b="8255"/>
                  <wp:docPr id="7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4"/>
                          <pic:cNvPicPr>
                            <a:picLocks noChangeAspect="1"/>
                          </pic:cNvPicPr>
                        </pic:nvPicPr>
                        <pic:blipFill>
                          <a:blip r:embed="rId8"/>
                          <a:stretch>
                            <a:fillRect/>
                          </a:stretch>
                        </pic:blipFill>
                        <pic:spPr>
                          <a:xfrm>
                            <a:off x="0" y="0"/>
                            <a:ext cx="381000" cy="238125"/>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—噪声源在预测点的声压级，dB</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w:t>
            </w:r>
          </w:p>
          <w:p>
            <w:pPr>
              <w:keepNext w:val="0"/>
              <w:keepLines w:val="0"/>
              <w:suppressLineNumbers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position w:val="-14"/>
                <w:sz w:val="21"/>
                <w:szCs w:val="21"/>
                <w14:textFill>
                  <w14:solidFill>
                    <w14:schemeClr w14:val="tx1"/>
                  </w14:solidFill>
                </w14:textFill>
              </w:rPr>
              <w:drawing>
                <wp:inline distT="0" distB="0" distL="114300" distR="114300">
                  <wp:extent cx="419100" cy="238125"/>
                  <wp:effectExtent l="0" t="0" r="0" b="8255"/>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9"/>
                          <a:stretch>
                            <a:fillRect/>
                          </a:stretch>
                        </pic:blipFill>
                        <pic:spPr>
                          <a:xfrm>
                            <a:off x="0" y="0"/>
                            <a:ext cx="419100" cy="238125"/>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－参考位置</w:t>
            </w:r>
            <w:r>
              <w:rPr>
                <w:rFonts w:hint="default" w:ascii="Times New Roman" w:hAnsi="Times New Roman" w:cs="Times New Roman"/>
                <w:color w:val="000000" w:themeColor="text1"/>
                <w:position w:val="-12"/>
                <w:sz w:val="21"/>
                <w:szCs w:val="21"/>
                <w14:textFill>
                  <w14:solidFill>
                    <w14:schemeClr w14:val="tx1"/>
                  </w14:solidFill>
                </w14:textFill>
              </w:rPr>
              <w:drawing>
                <wp:inline distT="0" distB="0" distL="114300" distR="114300">
                  <wp:extent cx="143510" cy="228600"/>
                  <wp:effectExtent l="0" t="0" r="8890" b="0"/>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0"/>
                          <a:stretch>
                            <a:fillRect/>
                          </a:stretch>
                        </pic:blipFill>
                        <pic:spPr>
                          <a:xfrm>
                            <a:off x="0" y="0"/>
                            <a:ext cx="143510" cy="228600"/>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处的声压级，dB</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w:t>
            </w:r>
          </w:p>
          <w:p>
            <w:pPr>
              <w:keepNext w:val="0"/>
              <w:keepLines w:val="0"/>
              <w:suppressLineNumbers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position w:val="-12"/>
                <w:sz w:val="21"/>
                <w:szCs w:val="21"/>
                <w14:textFill>
                  <w14:solidFill>
                    <w14:schemeClr w14:val="tx1"/>
                  </w14:solidFill>
                </w14:textFill>
              </w:rPr>
              <w:drawing>
                <wp:inline distT="0" distB="0" distL="114300" distR="114300">
                  <wp:extent cx="143510" cy="228600"/>
                  <wp:effectExtent l="0" t="0" r="8890" b="0"/>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pic:cNvPicPr>
                            <a:picLocks noChangeAspect="1"/>
                          </pic:cNvPicPr>
                        </pic:nvPicPr>
                        <pic:blipFill>
                          <a:blip r:embed="rId10"/>
                          <a:stretch>
                            <a:fillRect/>
                          </a:stretch>
                        </pic:blipFill>
                        <pic:spPr>
                          <a:xfrm>
                            <a:off x="0" y="0"/>
                            <a:ext cx="143510" cy="228600"/>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－参考位置距声源中心的位置，m；</w:t>
            </w:r>
          </w:p>
          <w:p>
            <w:pPr>
              <w:keepNext w:val="0"/>
              <w:keepLines w:val="0"/>
              <w:suppressLineNumbers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position w:val="-4"/>
                <w:sz w:val="21"/>
                <w:szCs w:val="21"/>
                <w14:textFill>
                  <w14:solidFill>
                    <w14:schemeClr w14:val="tx1"/>
                  </w14:solidFill>
                </w14:textFill>
              </w:rPr>
              <w:drawing>
                <wp:inline distT="0" distB="0" distL="114300" distR="114300">
                  <wp:extent cx="114300" cy="123825"/>
                  <wp:effectExtent l="0" t="0" r="0" b="5715"/>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11"/>
                          <a:stretch>
                            <a:fillRect/>
                          </a:stretch>
                        </pic:blipFill>
                        <pic:spPr>
                          <a:xfrm>
                            <a:off x="0" y="0"/>
                            <a:ext cx="114300" cy="123825"/>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－声源中心至预测点的距离，m；</w:t>
            </w:r>
          </w:p>
          <w:p>
            <w:pPr>
              <w:keepNext w:val="0"/>
              <w:keepLines w:val="0"/>
              <w:suppressLineNumbers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position w:val="-4"/>
                <w:sz w:val="21"/>
                <w:szCs w:val="21"/>
                <w14:textFill>
                  <w14:solidFill>
                    <w14:schemeClr w14:val="tx1"/>
                  </w14:solidFill>
                </w14:textFill>
              </w:rPr>
              <w:drawing>
                <wp:inline distT="0" distB="0" distL="114300" distR="114300">
                  <wp:extent cx="228600" cy="161925"/>
                  <wp:effectExtent l="0" t="0" r="0" b="7620"/>
                  <wp:docPr id="7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9"/>
                          <pic:cNvPicPr>
                            <a:picLocks noChangeAspect="1"/>
                          </pic:cNvPicPr>
                        </pic:nvPicPr>
                        <pic:blipFill>
                          <a:blip r:embed="rId12"/>
                          <a:stretch>
                            <a:fillRect/>
                          </a:stretch>
                        </pic:blipFill>
                        <pic:spPr>
                          <a:xfrm>
                            <a:off x="0" y="0"/>
                            <a:ext cx="228600" cy="161925"/>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－各种因素引起的声衰减量（如声屏障，遮挡物，空气吸收，地面吸收等引起的声衰减。</w:t>
            </w:r>
          </w:p>
          <w:p>
            <w:pPr>
              <w:keepNext w:val="0"/>
              <w:keepLines w:val="0"/>
              <w:suppressLineNumbers w:val="0"/>
              <w:snapToGrid w:val="0"/>
              <w:spacing w:before="0" w:beforeAutospacing="0" w:after="0" w:afterAutospacing="0" w:line="360" w:lineRule="auto"/>
              <w:ind w:left="0" w:right="0" w:firstLine="472" w:firstLineChars="225"/>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（2）总声压级</w:t>
            </w:r>
          </w:p>
          <w:p>
            <w:pPr>
              <w:keepNext w:val="0"/>
              <w:keepLines w:val="0"/>
              <w:suppressLineNumbers w:val="0"/>
              <w:snapToGrid w:val="0"/>
              <w:spacing w:before="0" w:beforeAutospacing="0" w:after="0" w:afterAutospacing="0" w:line="360" w:lineRule="auto"/>
              <w:ind w:left="0" w:right="0" w:firstLine="514" w:firstLineChars="245"/>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总声压级是表示在预测时间T内，建设项目的所有噪声源的声波到达预测点的声能量之和，也就是预测点的总等效连续声级为：</w:t>
            </w:r>
          </w:p>
          <w:p>
            <w:pPr>
              <w:keepNext w:val="0"/>
              <w:keepLines w:val="0"/>
              <w:suppressLineNumbers w:val="0"/>
              <w:spacing w:before="0" w:beforeAutospacing="0" w:after="0" w:afterAutospacing="0" w:line="336" w:lineRule="auto"/>
              <w:ind w:left="0" w:right="0" w:firstLine="514" w:firstLineChars="245"/>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position w:val="-30"/>
                <w:sz w:val="21"/>
                <w:szCs w:val="21"/>
                <w14:textFill>
                  <w14:solidFill>
                    <w14:schemeClr w14:val="tx1"/>
                  </w14:solidFill>
                </w14:textFill>
              </w:rPr>
              <w:drawing>
                <wp:inline distT="0" distB="0" distL="114300" distR="114300">
                  <wp:extent cx="3046730" cy="447675"/>
                  <wp:effectExtent l="0" t="0" r="1270" b="8890"/>
                  <wp:docPr id="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pic:cNvPicPr>
                            <a:picLocks noChangeAspect="1"/>
                          </pic:cNvPicPr>
                        </pic:nvPicPr>
                        <pic:blipFill>
                          <a:blip r:embed="rId13"/>
                          <a:stretch>
                            <a:fillRect/>
                          </a:stretch>
                        </pic:blipFill>
                        <pic:spPr>
                          <a:xfrm>
                            <a:off x="0" y="0"/>
                            <a:ext cx="3046730" cy="447675"/>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 xml:space="preserve">                   （2）</w:t>
            </w:r>
          </w:p>
          <w:p>
            <w:pPr>
              <w:keepNext w:val="0"/>
              <w:keepLines w:val="0"/>
              <w:suppressLineNumbers w:val="0"/>
              <w:spacing w:before="0" w:beforeAutospacing="0" w:after="0" w:afterAutospacing="0" w:line="336" w:lineRule="auto"/>
              <w:ind w:left="0" w:right="0" w:firstLine="514" w:firstLineChars="245"/>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式中：T为计算等效声级的时间；</w:t>
            </w:r>
          </w:p>
          <w:p>
            <w:pPr>
              <w:keepNext w:val="0"/>
              <w:keepLines w:val="0"/>
              <w:suppressLineNumbers w:val="0"/>
              <w:spacing w:before="0" w:beforeAutospacing="0" w:after="0" w:afterAutospacing="0" w:line="336" w:lineRule="auto"/>
              <w:ind w:left="0" w:right="0" w:firstLine="1039" w:firstLineChars="495"/>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M为室外声源个数；N为室内声源个数；</w:t>
            </w:r>
          </w:p>
          <w:p>
            <w:pPr>
              <w:keepNext w:val="0"/>
              <w:keepLines w:val="0"/>
              <w:suppressLineNumbers w:val="0"/>
              <w:adjustRightInd w:val="0"/>
              <w:snapToGrid w:val="0"/>
              <w:spacing w:before="0" w:beforeAutospacing="0" w:after="0" w:afterAutospacing="0" w:line="360" w:lineRule="auto"/>
              <w:ind w:left="0" w:right="0" w:firstLine="1039" w:firstLineChars="495"/>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position w:val="-14"/>
                <w:sz w:val="21"/>
                <w:szCs w:val="21"/>
                <w14:textFill>
                  <w14:solidFill>
                    <w14:schemeClr w14:val="tx1"/>
                  </w14:solidFill>
                </w14:textFill>
              </w:rPr>
              <w:drawing>
                <wp:inline distT="0" distB="0" distL="114300" distR="114300">
                  <wp:extent cx="266700" cy="238125"/>
                  <wp:effectExtent l="0" t="0" r="0" b="6350"/>
                  <wp:docPr id="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1"/>
                          <pic:cNvPicPr>
                            <a:picLocks noChangeAspect="1"/>
                          </pic:cNvPicPr>
                        </pic:nvPicPr>
                        <pic:blipFill>
                          <a:blip r:embed="rId14"/>
                          <a:stretch>
                            <a:fillRect/>
                          </a:stretch>
                        </pic:blipFill>
                        <pic:spPr>
                          <a:xfrm>
                            <a:off x="0" y="0"/>
                            <a:ext cx="266700" cy="238125"/>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为T时间内第i个室外声源的工作时间；</w:t>
            </w:r>
          </w:p>
          <w:p>
            <w:pPr>
              <w:keepNext w:val="0"/>
              <w:keepLines w:val="0"/>
              <w:suppressLineNumbers w:val="0"/>
              <w:adjustRightInd w:val="0"/>
              <w:snapToGrid w:val="0"/>
              <w:spacing w:before="0" w:beforeAutospacing="0" w:after="0" w:afterAutospacing="0" w:line="360" w:lineRule="auto"/>
              <w:ind w:left="0" w:right="0" w:firstLine="1039" w:firstLineChars="495"/>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position w:val="-14"/>
                <w:sz w:val="21"/>
                <w:szCs w:val="21"/>
                <w14:textFill>
                  <w14:solidFill>
                    <w14:schemeClr w14:val="tx1"/>
                  </w14:solidFill>
                </w14:textFill>
              </w:rPr>
              <w:drawing>
                <wp:inline distT="0" distB="0" distL="114300" distR="114300">
                  <wp:extent cx="228600" cy="238125"/>
                  <wp:effectExtent l="0" t="0" r="0" b="6350"/>
                  <wp:docPr id="7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2"/>
                          <pic:cNvPicPr>
                            <a:picLocks noChangeAspect="1"/>
                          </pic:cNvPicPr>
                        </pic:nvPicPr>
                        <pic:blipFill>
                          <a:blip r:embed="rId15"/>
                          <a:stretch>
                            <a:fillRect/>
                          </a:stretch>
                        </pic:blipFill>
                        <pic:spPr>
                          <a:xfrm>
                            <a:off x="0" y="0"/>
                            <a:ext cx="228600" cy="238125"/>
                          </a:xfrm>
                          <a:prstGeom prst="rect">
                            <a:avLst/>
                          </a:prstGeom>
                          <a:noFill/>
                          <a:ln>
                            <a:noFill/>
                          </a:ln>
                        </pic:spPr>
                      </pic:pic>
                    </a:graphicData>
                  </a:graphic>
                </wp:inline>
              </w:drawing>
            </w:r>
            <w:r>
              <w:rPr>
                <w:rFonts w:hint="default" w:ascii="Times New Roman" w:hAnsi="Times New Roman" w:cs="Times New Roman"/>
                <w:color w:val="000000" w:themeColor="text1"/>
                <w:sz w:val="21"/>
                <w:szCs w:val="21"/>
                <w14:textFill>
                  <w14:solidFill>
                    <w14:schemeClr w14:val="tx1"/>
                  </w14:solidFill>
                </w14:textFill>
              </w:rPr>
              <w:t>为T时间内第j个室内声源的工作时间。</w:t>
            </w:r>
          </w:p>
          <w:p>
            <w:pPr>
              <w:pStyle w:val="5"/>
              <w:suppressLineNumbers w:val="0"/>
              <w:adjustRightInd w:val="0"/>
              <w:snapToGrid w:val="0"/>
              <w:spacing w:before="0" w:beforeAutospacing="0" w:after="0" w:afterAutospacing="0" w:line="360" w:lineRule="auto"/>
              <w:ind w:left="0" w:right="0" w:firstLine="422" w:firstLineChars="200"/>
              <w:rPr>
                <w:rFonts w:hint="default" w:ascii="Times New Roman" w:hAnsi="Times New Roman" w:eastAsia="宋体" w:cs="Times New Roman"/>
                <w:iCs/>
                <w:color w:val="000000" w:themeColor="text1"/>
                <w:sz w:val="21"/>
                <w:szCs w:val="21"/>
                <w14:textFill>
                  <w14:solidFill>
                    <w14:schemeClr w14:val="tx1"/>
                  </w14:solidFill>
                </w14:textFill>
              </w:rPr>
            </w:pPr>
            <w:r>
              <w:rPr>
                <w:rFonts w:hint="default" w:ascii="Times New Roman" w:hAnsi="Times New Roman" w:eastAsia="宋体" w:cs="Times New Roman"/>
                <w:iCs/>
                <w:color w:val="000000" w:themeColor="text1"/>
                <w:sz w:val="21"/>
                <w:szCs w:val="21"/>
                <w14:textFill>
                  <w14:solidFill>
                    <w14:schemeClr w14:val="tx1"/>
                  </w14:solidFill>
                </w14:textFill>
              </w:rPr>
              <w:t>3、预测因子、预测时段、预测方案</w:t>
            </w:r>
          </w:p>
          <w:p>
            <w:pPr>
              <w:keepNext w:val="0"/>
              <w:keepLines w:val="0"/>
              <w:suppressLineNumbers w:val="0"/>
              <w:adjustRightInd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（1）预测因子：等效连续A声级Leq（A）。</w:t>
            </w:r>
          </w:p>
          <w:p>
            <w:pPr>
              <w:keepNext w:val="0"/>
              <w:keepLines w:val="0"/>
              <w:suppressLineNumbers w:val="0"/>
              <w:adjustRightInd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（2）预测时段：固定声源投产运行期。</w:t>
            </w:r>
          </w:p>
          <w:p>
            <w:pPr>
              <w:keepNext w:val="0"/>
              <w:keepLines w:val="0"/>
              <w:suppressLineNumbers w:val="0"/>
              <w:adjustRightInd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（3）预测方案：预测新建项目投产后，厂界和敏感点的噪声达标情况。</w:t>
            </w:r>
          </w:p>
          <w:p>
            <w:pPr>
              <w:pStyle w:val="5"/>
              <w:suppressLineNumbers w:val="0"/>
              <w:adjustRightInd w:val="0"/>
              <w:snapToGrid w:val="0"/>
              <w:spacing w:before="0" w:beforeAutospacing="0" w:after="0" w:afterAutospacing="0" w:line="360" w:lineRule="auto"/>
              <w:ind w:left="0" w:right="0" w:firstLine="422" w:firstLineChars="200"/>
              <w:rPr>
                <w:rFonts w:hint="default" w:ascii="Times New Roman" w:hAnsi="Times New Roman" w:eastAsia="宋体" w:cs="Times New Roman"/>
                <w:iCs/>
                <w:color w:val="000000" w:themeColor="text1"/>
                <w:sz w:val="21"/>
                <w:szCs w:val="21"/>
                <w14:textFill>
                  <w14:solidFill>
                    <w14:schemeClr w14:val="tx1"/>
                  </w14:solidFill>
                </w14:textFill>
              </w:rPr>
            </w:pPr>
            <w:r>
              <w:rPr>
                <w:rFonts w:hint="default" w:ascii="Times New Roman" w:hAnsi="Times New Roman" w:eastAsia="宋体" w:cs="Times New Roman"/>
                <w:iCs/>
                <w:color w:val="000000" w:themeColor="text1"/>
                <w:sz w:val="21"/>
                <w:szCs w:val="21"/>
                <w14:textFill>
                  <w14:solidFill>
                    <w14:schemeClr w14:val="tx1"/>
                  </w14:solidFill>
                </w14:textFill>
              </w:rPr>
              <w:t>4、 输入清单</w:t>
            </w:r>
          </w:p>
          <w:p>
            <w:pPr>
              <w:keepNext w:val="0"/>
              <w:keepLines w:val="0"/>
              <w:suppressLineNumbers w:val="0"/>
              <w:adjustRightInd w:val="0"/>
              <w:snapToGrid w:val="0"/>
              <w:spacing w:before="0" w:beforeAutospacing="0" w:after="0" w:afterAutospacing="0" w:line="360" w:lineRule="auto"/>
              <w:ind w:left="0" w:right="0" w:firstLine="420" w:firstLineChars="2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项目主要噪声源见下表。</w:t>
            </w:r>
          </w:p>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表</w:t>
            </w:r>
            <w:r>
              <w:rPr>
                <w:rFonts w:hint="default" w:ascii="Times New Roman" w:hAnsi="Times New Roman" w:cs="Times New Roman" w:eastAsiaTheme="minorEastAsia"/>
                <w:b w:val="0"/>
                <w:bCs w:val="0"/>
                <w:color w:val="000000" w:themeColor="text1"/>
                <w:sz w:val="21"/>
                <w:szCs w:val="21"/>
                <w:lang w:val="en-US" w:eastAsia="zh-CN"/>
                <w14:textFill>
                  <w14:solidFill>
                    <w14:schemeClr w14:val="tx1"/>
                  </w14:solidFill>
                </w14:textFill>
              </w:rPr>
              <w:t>4</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-8</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 xml:space="preserve">  </w:t>
            </w:r>
            <w: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t>主要</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设备噪声情况</w:t>
            </w:r>
          </w:p>
          <w:tbl>
            <w:tblPr>
              <w:tblStyle w:val="20"/>
              <w:tblW w:w="794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2302"/>
              <w:gridCol w:w="1669"/>
              <w:gridCol w:w="863"/>
              <w:gridCol w:w="978"/>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03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序号</w:t>
                  </w:r>
                </w:p>
              </w:tc>
              <w:tc>
                <w:tcPr>
                  <w:tcW w:w="2302"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设备名称</w:t>
                  </w:r>
                </w:p>
              </w:tc>
              <w:tc>
                <w:tcPr>
                  <w:tcW w:w="1669"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规格型号</w:t>
                  </w:r>
                </w:p>
              </w:tc>
              <w:tc>
                <w:tcPr>
                  <w:tcW w:w="863"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单位</w:t>
                  </w:r>
                </w:p>
              </w:tc>
              <w:tc>
                <w:tcPr>
                  <w:tcW w:w="978"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数量</w:t>
                  </w:r>
                </w:p>
              </w:tc>
              <w:tc>
                <w:tcPr>
                  <w:tcW w:w="109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1"/>
                      <w:lang w:val="en-US" w:eastAsia="zh-CN"/>
                      <w14:textFill>
                        <w14:solidFill>
                          <w14:schemeClr w14:val="tx1"/>
                        </w14:solidFill>
                      </w14:textFill>
                    </w:rPr>
                    <w:t>噪声级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03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2302"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塑料焊接机</w:t>
                  </w:r>
                </w:p>
              </w:tc>
              <w:tc>
                <w:tcPr>
                  <w:tcW w:w="1669"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p>
              </w:tc>
              <w:tc>
                <w:tcPr>
                  <w:tcW w:w="863"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78"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w:t>
                  </w:r>
                </w:p>
              </w:tc>
              <w:tc>
                <w:tcPr>
                  <w:tcW w:w="109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03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2302"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门窗清洗机</w:t>
                  </w:r>
                </w:p>
              </w:tc>
              <w:tc>
                <w:tcPr>
                  <w:tcW w:w="1669"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p>
              </w:tc>
              <w:tc>
                <w:tcPr>
                  <w:tcW w:w="863"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78"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109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03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3</w:t>
                  </w:r>
                </w:p>
              </w:tc>
              <w:tc>
                <w:tcPr>
                  <w:tcW w:w="2302"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角码机</w:t>
                  </w:r>
                </w:p>
              </w:tc>
              <w:tc>
                <w:tcPr>
                  <w:tcW w:w="1669"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p>
              </w:tc>
              <w:tc>
                <w:tcPr>
                  <w:tcW w:w="863"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78"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109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03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c>
                <w:tcPr>
                  <w:tcW w:w="2302"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组角机</w:t>
                  </w:r>
                </w:p>
              </w:tc>
              <w:tc>
                <w:tcPr>
                  <w:tcW w:w="1669"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LXDX-250*5</w:t>
                  </w:r>
                </w:p>
              </w:tc>
              <w:tc>
                <w:tcPr>
                  <w:tcW w:w="863"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78"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109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03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5</w:t>
                  </w:r>
                </w:p>
              </w:tc>
              <w:tc>
                <w:tcPr>
                  <w:tcW w:w="2302"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空气压缩机</w:t>
                  </w:r>
                </w:p>
              </w:tc>
              <w:tc>
                <w:tcPr>
                  <w:tcW w:w="1669"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LM</w:t>
                  </w:r>
                </w:p>
              </w:tc>
              <w:tc>
                <w:tcPr>
                  <w:tcW w:w="863"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78"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109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03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6</w:t>
                  </w:r>
                </w:p>
              </w:tc>
              <w:tc>
                <w:tcPr>
                  <w:tcW w:w="2302"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精密机</w:t>
                  </w:r>
                </w:p>
              </w:tc>
              <w:tc>
                <w:tcPr>
                  <w:tcW w:w="1669" w:type="dxa"/>
                  <w:tcBorders>
                    <w:tl2br w:val="nil"/>
                    <w:tr2bl w:val="nil"/>
                  </w:tcBorders>
                  <w:shd w:val="clear" w:color="auto" w:fill="auto"/>
                  <w:noWrap/>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863"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78"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109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03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7</w:t>
                  </w:r>
                </w:p>
              </w:tc>
              <w:tc>
                <w:tcPr>
                  <w:tcW w:w="2302" w:type="dxa"/>
                  <w:tcBorders>
                    <w:tl2br w:val="nil"/>
                    <w:tr2bl w:val="nil"/>
                  </w:tcBorders>
                  <w:shd w:val="clear" w:color="auto" w:fill="auto"/>
                  <w:noWrap/>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风机</w:t>
                  </w:r>
                </w:p>
              </w:tc>
              <w:tc>
                <w:tcPr>
                  <w:tcW w:w="1669" w:type="dxa"/>
                  <w:tcBorders>
                    <w:tl2br w:val="nil"/>
                    <w:tr2bl w:val="nil"/>
                  </w:tcBorders>
                  <w:shd w:val="clear" w:color="auto" w:fill="auto"/>
                  <w:noWrap/>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863"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leftChars="0" w:right="0" w:rightChars="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台</w:t>
                  </w:r>
                </w:p>
              </w:tc>
              <w:tc>
                <w:tcPr>
                  <w:tcW w:w="978"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leftChars="0" w:right="0" w:rightChars="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1097" w:type="dxa"/>
                  <w:tcBorders>
                    <w:tl2br w:val="nil"/>
                    <w:tr2bl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90</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2" w:firstLineChars="200"/>
              <w:textAlignment w:val="auto"/>
              <w:outlineLvl w:val="9"/>
              <w:rPr>
                <w:rFonts w:hint="default" w:ascii="Times New Roman" w:hAnsi="Times New Roman" w:cs="Times New Roman"/>
                <w:b/>
                <w:color w:val="000000" w:themeColor="text1"/>
                <w:sz w:val="21"/>
                <w:szCs w:val="21"/>
                <w:highlight w:val="none"/>
                <w14:textFill>
                  <w14:solidFill>
                    <w14:schemeClr w14:val="tx1"/>
                  </w14:solidFill>
                </w14:textFill>
              </w:rPr>
            </w:pPr>
            <w:r>
              <w:rPr>
                <w:rFonts w:hint="default" w:ascii="Times New Roman" w:hAnsi="Times New Roman" w:cs="Times New Roman"/>
                <w:b/>
                <w:color w:val="000000" w:themeColor="text1"/>
                <w:sz w:val="21"/>
                <w:szCs w:val="21"/>
                <w:highlight w:val="none"/>
                <w:lang w:val="en-US" w:eastAsia="zh-CN"/>
                <w14:textFill>
                  <w14:solidFill>
                    <w14:schemeClr w14:val="tx1"/>
                  </w14:solidFill>
                </w14:textFill>
              </w:rPr>
              <w:t>5</w:t>
            </w:r>
            <w:r>
              <w:rPr>
                <w:rFonts w:hint="default" w:ascii="Times New Roman" w:hAnsi="Times New Roman" w:cs="Times New Roman"/>
                <w:b/>
                <w:color w:val="000000" w:themeColor="text1"/>
                <w:sz w:val="21"/>
                <w:szCs w:val="21"/>
                <w:highlight w:val="none"/>
                <w14:textFill>
                  <w14:solidFill>
                    <w14:schemeClr w14:val="tx1"/>
                  </w14:solidFill>
                </w14:textFill>
              </w:rPr>
              <w:t>、预测结果及评价</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项目噪声源经厂房隔声、距离衰减后，噪声预测结果见</w:t>
            </w:r>
            <w:r>
              <w:rPr>
                <w:rFonts w:hint="default" w:ascii="Times New Roman" w:hAnsi="Times New Roman" w:eastAsia="宋体" w:cs="Times New Roman"/>
                <w:color w:val="000000" w:themeColor="text1"/>
                <w:sz w:val="21"/>
                <w:szCs w:val="21"/>
                <w:highlight w:val="none"/>
                <w:lang w:eastAsia="zh-CN"/>
                <w14:textFill>
                  <w14:solidFill>
                    <w14:schemeClr w14:val="tx1"/>
                  </w14:solidFill>
                </w14:textFill>
              </w:rPr>
              <w:t>下</w:t>
            </w:r>
            <w:r>
              <w:rPr>
                <w:rFonts w:hint="default" w:ascii="Times New Roman" w:hAnsi="Times New Roman" w:cs="Times New Roman"/>
                <w:color w:val="000000" w:themeColor="text1"/>
                <w:sz w:val="21"/>
                <w:szCs w:val="21"/>
                <w:highlight w:val="none"/>
                <w14:textFill>
                  <w14:solidFill>
                    <w14:schemeClr w14:val="tx1"/>
                  </w14:solidFill>
                </w14:textFill>
              </w:rPr>
              <w:t>表。</w:t>
            </w:r>
          </w:p>
          <w:p>
            <w:pPr>
              <w:keepNext w:val="0"/>
              <w:keepLines/>
              <w:suppressLineNumbers w:val="0"/>
              <w:autoSpaceDE w:val="0"/>
              <w:autoSpaceDN w:val="0"/>
              <w:adjustRightInd w:val="0"/>
              <w:snapToGrid w:val="0"/>
              <w:spacing w:before="0" w:beforeAutospacing="0" w:after="0" w:afterAutospacing="0" w:line="240" w:lineRule="auto"/>
              <w:ind w:left="0" w:right="0" w:firstLine="482"/>
              <w:contextualSpacing/>
              <w:jc w:val="center"/>
              <w:textAlignment w:val="center"/>
              <w:rPr>
                <w:rFonts w:hint="default" w:ascii="Times New Roman" w:hAnsi="Times New Roman" w:cs="Times New Roman"/>
                <w:b w:val="0"/>
                <w:bCs/>
                <w:color w:val="000000" w:themeColor="text1"/>
                <w:highlight w:val="none"/>
                <w14:textFill>
                  <w14:solidFill>
                    <w14:schemeClr w14:val="tx1"/>
                  </w14:solidFill>
                </w14:textFill>
              </w:rPr>
            </w:pPr>
            <w:r>
              <w:rPr>
                <w:rFonts w:hint="default" w:ascii="Times New Roman" w:hAnsi="Times New Roman" w:cs="Times New Roman"/>
                <w:b w:val="0"/>
                <w:bCs/>
                <w:color w:val="000000" w:themeColor="text1"/>
                <w:kern w:val="2"/>
                <w:sz w:val="21"/>
                <w:szCs w:val="21"/>
                <w:highlight w:val="none"/>
                <w:lang w:val="en-US" w:eastAsia="zh-CN" w:bidi="ar-SA"/>
                <w14:textFill>
                  <w14:solidFill>
                    <w14:schemeClr w14:val="tx1"/>
                  </w14:solidFill>
                </w14:textFill>
              </w:rPr>
              <w:t>表4-9</w:t>
            </w:r>
            <w:r>
              <w:rPr>
                <w:rFonts w:hint="default" w:ascii="Times New Roman" w:hAnsi="Times New Roman" w:cs="Times New Roman"/>
                <w:b w:val="0"/>
                <w:bCs/>
                <w:color w:val="000000" w:themeColor="text1"/>
                <w:highlight w:val="none"/>
                <w14:textFill>
                  <w14:solidFill>
                    <w14:schemeClr w14:val="tx1"/>
                  </w14:solidFill>
                </w14:textFill>
              </w:rPr>
              <w:t xml:space="preserve">  本项目噪声对厂界的噪声贡献值</w:t>
            </w:r>
          </w:p>
          <w:tbl>
            <w:tblPr>
              <w:tblStyle w:val="20"/>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181"/>
              <w:gridCol w:w="37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2638"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预测点</w:t>
                  </w:r>
                </w:p>
              </w:tc>
              <w:tc>
                <w:tcPr>
                  <w:tcW w:w="2361"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zh-TW" w:eastAsia="zh-CN" w:bidi="ar-SA"/>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贡献值（Leq）</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2638"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东厂界</w:t>
                  </w:r>
                </w:p>
              </w:tc>
              <w:tc>
                <w:tcPr>
                  <w:tcW w:w="2361"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2638"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南厂界</w:t>
                  </w:r>
                </w:p>
              </w:tc>
              <w:tc>
                <w:tcPr>
                  <w:tcW w:w="2361"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44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2638"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zh-TW" w:eastAsia="zh-CN" w:bidi="ar-SA"/>
                      <w14:textFill>
                        <w14:solidFill>
                          <w14:schemeClr w14:val="tx1"/>
                        </w14:solidFill>
                      </w14:textFill>
                    </w:rPr>
                  </w:pPr>
                  <w:r>
                    <w:rPr>
                      <w:rFonts w:hint="default" w:ascii="Times New Roman" w:hAnsi="Times New Roman" w:eastAsia="宋体" w:cs="Times New Roman"/>
                      <w:color w:val="000000" w:themeColor="text1"/>
                      <w:kern w:val="2"/>
                      <w:sz w:val="21"/>
                      <w:szCs w:val="21"/>
                      <w:lang w:val="zh-TW" w:eastAsia="zh-CN" w:bidi="ar-SA"/>
                      <w14:textFill>
                        <w14:solidFill>
                          <w14:schemeClr w14:val="tx1"/>
                        </w14:solidFill>
                      </w14:textFill>
                    </w:rPr>
                    <w:t>西厂界</w:t>
                  </w:r>
                </w:p>
              </w:tc>
              <w:tc>
                <w:tcPr>
                  <w:tcW w:w="2361"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47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2638"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北厂</w:t>
                  </w:r>
                  <w:r>
                    <w:rPr>
                      <w:rFonts w:hint="default" w:ascii="Times New Roman" w:hAnsi="Times New Roman" w:eastAsia="宋体" w:cs="Times New Roman"/>
                      <w:color w:val="000000" w:themeColor="text1"/>
                      <w:kern w:val="2"/>
                      <w:sz w:val="21"/>
                      <w:szCs w:val="21"/>
                      <w:lang w:val="zh-TW" w:eastAsia="zh-CN" w:bidi="ar-SA"/>
                      <w14:textFill>
                        <w14:solidFill>
                          <w14:schemeClr w14:val="tx1"/>
                        </w14:solidFill>
                      </w14:textFill>
                    </w:rPr>
                    <w:t>界</w:t>
                  </w:r>
                </w:p>
              </w:tc>
              <w:tc>
                <w:tcPr>
                  <w:tcW w:w="2361" w:type="pct"/>
                  <w:noWrap w:val="0"/>
                  <w:vAlign w:val="center"/>
                </w:tcPr>
                <w:p>
                  <w:pPr>
                    <w:pStyle w:val="32"/>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50</w:t>
                  </w:r>
                </w:p>
              </w:tc>
            </w:tr>
          </w:tbl>
          <w:p>
            <w:pPr>
              <w:pStyle w:val="4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firstLine="466"/>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snapToGrid w:val="0"/>
                <w:color w:val="000000" w:themeColor="text1"/>
                <w:kern w:val="0"/>
                <w:sz w:val="21"/>
                <w:szCs w:val="21"/>
                <w:highlight w:val="none"/>
                <w14:textFill>
                  <w14:solidFill>
                    <w14:schemeClr w14:val="tx1"/>
                  </w14:solidFill>
                </w14:textFill>
              </w:rPr>
              <w:t>项目运营时</w:t>
            </w:r>
            <w:r>
              <w:rPr>
                <w:rFonts w:hint="default" w:ascii="Times New Roman" w:hAnsi="Times New Roman" w:cs="Times New Roman"/>
                <w:snapToGrid w:val="0"/>
                <w:color w:val="000000" w:themeColor="text1"/>
                <w:kern w:val="0"/>
                <w:sz w:val="21"/>
                <w:szCs w:val="21"/>
                <w:highlight w:val="none"/>
                <w:lang w:eastAsia="zh-CN"/>
                <w14:textFill>
                  <w14:solidFill>
                    <w14:schemeClr w14:val="tx1"/>
                  </w14:solidFill>
                </w14:textFill>
              </w:rPr>
              <w:t>，各厂界预测值满足</w:t>
            </w:r>
            <w:r>
              <w:rPr>
                <w:rFonts w:hint="default" w:ascii="Times New Roman" w:hAnsi="Times New Roman" w:cs="Times New Roman"/>
                <w:snapToGrid w:val="0"/>
                <w:color w:val="000000" w:themeColor="text1"/>
                <w:kern w:val="0"/>
                <w:sz w:val="21"/>
                <w:szCs w:val="21"/>
                <w:highlight w:val="none"/>
                <w14:textFill>
                  <w14:solidFill>
                    <w14:schemeClr w14:val="tx1"/>
                  </w14:solidFill>
                </w14:textFill>
              </w:rPr>
              <w:t>《工业企业厂界环境噪声排放标准》（GB12348-2008）中</w:t>
            </w:r>
            <w:r>
              <w:rPr>
                <w:rFonts w:hint="default" w:ascii="Times New Roman" w:hAnsi="Times New Roman" w:cs="Times New Roman"/>
                <w:snapToGrid w:val="0"/>
                <w:color w:val="000000" w:themeColor="text1"/>
                <w:kern w:val="0"/>
                <w:sz w:val="21"/>
                <w:szCs w:val="21"/>
                <w:highlight w:val="none"/>
                <w:lang w:val="en-US" w:eastAsia="zh-CN"/>
                <w14:textFill>
                  <w14:solidFill>
                    <w14:schemeClr w14:val="tx1"/>
                  </w14:solidFill>
                </w14:textFill>
              </w:rPr>
              <w:t>2类</w:t>
            </w:r>
            <w:r>
              <w:rPr>
                <w:rFonts w:hint="default" w:ascii="Times New Roman" w:hAnsi="Times New Roman" w:cs="Times New Roman"/>
                <w:snapToGrid w:val="0"/>
                <w:color w:val="000000" w:themeColor="text1"/>
                <w:kern w:val="0"/>
                <w:sz w:val="21"/>
                <w:szCs w:val="21"/>
                <w:highlight w:val="none"/>
                <w14:textFill>
                  <w14:solidFill>
                    <w14:schemeClr w14:val="tx1"/>
                  </w14:solidFill>
                </w14:textFill>
              </w:rPr>
              <w:t>标准限值要求</w:t>
            </w:r>
            <w:r>
              <w:rPr>
                <w:rFonts w:hint="default" w:ascii="Times New Roman" w:hAnsi="Times New Roman" w:cs="Times New Roman"/>
                <w:snapToGrid w:val="0"/>
                <w:color w:val="000000" w:themeColor="text1"/>
                <w:kern w:val="0"/>
                <w:sz w:val="21"/>
                <w:szCs w:val="21"/>
                <w:highlight w:val="none"/>
                <w:lang w:eastAsia="zh-CN"/>
                <w14:textFill>
                  <w14:solidFill>
                    <w14:schemeClr w14:val="tx1"/>
                  </w14:solidFill>
                </w14:textFill>
              </w:rPr>
              <w:t>，对外环境较小</w:t>
            </w:r>
            <w:r>
              <w:rPr>
                <w:rFonts w:hint="default" w:ascii="Times New Roman" w:hAnsi="Times New Roman" w:cs="Times New Roman"/>
                <w:color w:val="000000" w:themeColor="text1"/>
                <w:sz w:val="21"/>
                <w:szCs w:val="21"/>
                <w:highlight w:val="none"/>
                <w14:textFill>
                  <w14:solidFill>
                    <w14:schemeClr w14:val="tx1"/>
                  </w14:solidFill>
                </w14:textFill>
              </w:rPr>
              <w:t>。</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textAlignment w:val="auto"/>
              <w:rPr>
                <w:rFonts w:hint="default" w:ascii="Times New Roman" w:hAnsi="Times New Roman" w:cs="Times New Roman" w:eastAsiaTheme="minorEastAsia"/>
                <w:b/>
                <w:bCs w:val="0"/>
                <w:snapToGrid w:val="0"/>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cs="Times New Roman" w:eastAsiaTheme="minorEastAsia"/>
                <w:b/>
                <w:bCs w:val="0"/>
                <w:snapToGrid w:val="0"/>
                <w:color w:val="000000" w:themeColor="text1"/>
                <w:kern w:val="0"/>
                <w:sz w:val="21"/>
                <w:szCs w:val="21"/>
                <w:highlight w:val="none"/>
                <w:lang w:val="en-US" w:eastAsia="zh-CN" w:bidi="ar-SA"/>
                <w14:textFill>
                  <w14:solidFill>
                    <w14:schemeClr w14:val="tx1"/>
                  </w14:solidFill>
                </w14:textFill>
              </w:rPr>
              <w:t>6、治理措施</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textAlignment w:val="auto"/>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t>本次环评建议建设单位设备采取以下噪声控制措施：</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0"/>
              <w:textAlignment w:val="auto"/>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t>（1）尽量选用加工精度高、运行噪声低的设备，以从声源上降低设备本身噪声。对高噪声设备须采取减振、隔震措施，如对高噪声设备</w:t>
            </w:r>
            <w:r>
              <w:rPr>
                <w:rFonts w:hint="default" w:ascii="Times New Roman" w:hAnsi="Times New Roman" w:cs="Times New Roman"/>
                <w:bCs/>
                <w:snapToGrid w:val="0"/>
                <w:color w:val="000000" w:themeColor="text1"/>
                <w:kern w:val="0"/>
                <w:sz w:val="21"/>
                <w:szCs w:val="21"/>
                <w:highlight w:val="none"/>
                <w:lang w:val="en-US" w:eastAsia="zh-CN" w:bidi="ar-SA"/>
                <w14:textFill>
                  <w14:solidFill>
                    <w14:schemeClr w14:val="tx1"/>
                  </w14:solidFill>
                </w14:textFill>
              </w:rPr>
              <w:t>（风机、破碎机等）</w:t>
            </w:r>
            <w:r>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t>座基减振，安装弹性衬垫和保护套；设备工作时应保持门窗关闭。</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0"/>
              <w:textAlignment w:val="auto"/>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t>（2）风机噪声较大，建议</w:t>
            </w:r>
            <w:r>
              <w:rPr>
                <w:rFonts w:hint="default" w:ascii="Times New Roman" w:hAnsi="Times New Roman" w:cs="Times New Roman"/>
                <w:bCs/>
                <w:snapToGrid w:val="0"/>
                <w:color w:val="000000" w:themeColor="text1"/>
                <w:kern w:val="0"/>
                <w:sz w:val="21"/>
                <w:szCs w:val="21"/>
                <w:highlight w:val="none"/>
                <w:lang w:val="en-US" w:eastAsia="zh-CN" w:bidi="ar-SA"/>
                <w14:textFill>
                  <w14:solidFill>
                    <w14:schemeClr w14:val="tx1"/>
                  </w14:solidFill>
                </w14:textFill>
              </w:rPr>
              <w:t>均安装在车间内，并且</w:t>
            </w:r>
            <w:r>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t>在风机上安装隔声罩。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textAlignment w:val="auto"/>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t>（3）平时生产中需加强对各设备的维修、保养，定期维护设备，对其主要磨损部位要及时加添润滑油，确保设备处于良好的运转状态，杜绝因设备不正常运转而产生的高噪声现象，必要时应及时更换。</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textAlignment w:val="auto"/>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cs="Times New Roman" w:eastAsiaTheme="minorEastAsia"/>
                <w:bCs/>
                <w:snapToGrid w:val="0"/>
                <w:color w:val="000000" w:themeColor="text1"/>
                <w:kern w:val="0"/>
                <w:sz w:val="21"/>
                <w:szCs w:val="21"/>
                <w:highlight w:val="none"/>
                <w:lang w:val="en-US" w:eastAsia="zh-CN" w:bidi="ar-SA"/>
                <w14:textFill>
                  <w14:solidFill>
                    <w14:schemeClr w14:val="tx1"/>
                  </w14:solidFill>
                </w14:textFill>
              </w:rPr>
              <w:t>（4）合理安排作业时间，严格执行昼间一班制生产，减少噪声的外泄，从而减少设备噪声对周边环境的影响。</w:t>
            </w:r>
          </w:p>
          <w:p>
            <w:pPr>
              <w:pStyle w:val="4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firstLine="466"/>
              <w:textAlignment w:val="auto"/>
              <w:rPr>
                <w:rFonts w:hint="default" w:ascii="Times New Roman" w:hAnsi="Times New Roman" w:cs="Times New Roman"/>
                <w:b/>
                <w:bCs w:val="0"/>
                <w:snapToGrid w:val="0"/>
                <w:color w:val="000000" w:themeColor="text1"/>
                <w:kern w:val="0"/>
                <w:sz w:val="21"/>
                <w:szCs w:val="21"/>
                <w:highlight w:val="none"/>
                <w14:textFill>
                  <w14:solidFill>
                    <w14:schemeClr w14:val="tx1"/>
                  </w14:solidFill>
                </w14:textFill>
              </w:rPr>
            </w:pPr>
            <w:r>
              <w:rPr>
                <w:rFonts w:hint="default" w:ascii="Times New Roman" w:hAnsi="Times New Roman" w:cs="Times New Roman"/>
                <w:b/>
                <w:bCs w:val="0"/>
                <w:snapToGrid w:val="0"/>
                <w:color w:val="000000" w:themeColor="text1"/>
                <w:kern w:val="0"/>
                <w:sz w:val="21"/>
                <w:szCs w:val="21"/>
                <w:highlight w:val="none"/>
                <w:lang w:val="en-US" w:eastAsia="zh-CN"/>
                <w14:textFill>
                  <w14:solidFill>
                    <w14:schemeClr w14:val="tx1"/>
                  </w14:solidFill>
                </w14:textFill>
              </w:rPr>
              <w:t>7、</w:t>
            </w:r>
            <w:r>
              <w:rPr>
                <w:rFonts w:hint="default" w:ascii="Times New Roman" w:hAnsi="Times New Roman" w:cs="Times New Roman"/>
                <w:b/>
                <w:bCs w:val="0"/>
                <w:snapToGrid w:val="0"/>
                <w:color w:val="000000" w:themeColor="text1"/>
                <w:kern w:val="0"/>
                <w:sz w:val="21"/>
                <w:szCs w:val="21"/>
                <w:highlight w:val="none"/>
                <w14:textFill>
                  <w14:solidFill>
                    <w14:schemeClr w14:val="tx1"/>
                  </w14:solidFill>
                </w14:textFill>
              </w:rPr>
              <w:t>环境监测计划</w:t>
            </w:r>
          </w:p>
          <w:p>
            <w:pPr>
              <w:pStyle w:val="4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firstLine="466"/>
              <w:textAlignment w:val="auto"/>
              <w:rPr>
                <w:rFonts w:hint="default" w:ascii="Times New Roman" w:hAnsi="Times New Roman" w:cs="Times New Roman"/>
                <w:snapToGrid w:val="0"/>
                <w:color w:val="000000" w:themeColor="text1"/>
                <w:kern w:val="0"/>
                <w:sz w:val="21"/>
                <w:szCs w:val="21"/>
                <w:highlight w:val="none"/>
                <w14:textFill>
                  <w14:solidFill>
                    <w14:schemeClr w14:val="tx1"/>
                  </w14:solidFill>
                </w14:textFill>
              </w:rPr>
            </w:pPr>
            <w:r>
              <w:rPr>
                <w:rFonts w:hint="default" w:ascii="Times New Roman" w:hAnsi="Times New Roman" w:cs="Times New Roman"/>
                <w:snapToGrid w:val="0"/>
                <w:color w:val="000000" w:themeColor="text1"/>
                <w:kern w:val="0"/>
                <w:sz w:val="21"/>
                <w:szCs w:val="21"/>
                <w:highlight w:val="none"/>
                <w14:textFill>
                  <w14:solidFill>
                    <w14:schemeClr w14:val="tx1"/>
                  </w14:solidFill>
                </w14:textFill>
              </w:rPr>
              <w:t>项目营运期噪声监测计划见</w:t>
            </w:r>
            <w:r>
              <w:rPr>
                <w:rFonts w:hint="default" w:ascii="Times New Roman" w:hAnsi="Times New Roman" w:cs="Times New Roman"/>
                <w:snapToGrid w:val="0"/>
                <w:color w:val="000000" w:themeColor="text1"/>
                <w:kern w:val="0"/>
                <w:sz w:val="21"/>
                <w:szCs w:val="21"/>
                <w:highlight w:val="none"/>
                <w:lang w:eastAsia="zh-CN"/>
                <w14:textFill>
                  <w14:solidFill>
                    <w14:schemeClr w14:val="tx1"/>
                  </w14:solidFill>
                </w14:textFill>
              </w:rPr>
              <w:t>下</w:t>
            </w:r>
            <w:r>
              <w:rPr>
                <w:rFonts w:hint="default" w:ascii="Times New Roman" w:hAnsi="Times New Roman" w:cs="Times New Roman"/>
                <w:snapToGrid w:val="0"/>
                <w:color w:val="000000" w:themeColor="text1"/>
                <w:kern w:val="0"/>
                <w:sz w:val="21"/>
                <w:szCs w:val="21"/>
                <w:highlight w:val="none"/>
                <w14:textFill>
                  <w14:solidFill>
                    <w14:schemeClr w14:val="tx1"/>
                  </w14:solidFill>
                </w14:textFill>
              </w:rPr>
              <w:t>表。</w:t>
            </w:r>
          </w:p>
          <w:p>
            <w:pPr>
              <w:pStyle w:val="44"/>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snapToGrid w:val="0"/>
                <w:color w:val="000000" w:themeColor="text1"/>
                <w:kern w:val="0"/>
                <w:sz w:val="21"/>
                <w:szCs w:val="21"/>
                <w:highlight w:val="none"/>
                <w14:textFill>
                  <w14:solidFill>
                    <w14:schemeClr w14:val="tx1"/>
                  </w14:solidFill>
                </w14:textFill>
              </w:rPr>
            </w:pPr>
            <w:r>
              <w:rPr>
                <w:rFonts w:hint="default" w:ascii="Times New Roman" w:hAnsi="Times New Roman" w:cs="Times New Roman"/>
                <w:snapToGrid w:val="0"/>
                <w:color w:val="000000" w:themeColor="text1"/>
                <w:kern w:val="0"/>
                <w:sz w:val="21"/>
                <w:szCs w:val="21"/>
                <w:highlight w:val="none"/>
                <w14:textFill>
                  <w14:solidFill>
                    <w14:schemeClr w14:val="tx1"/>
                  </w14:solidFill>
                </w14:textFill>
              </w:rPr>
              <w:t>表4</w:t>
            </w:r>
            <w:r>
              <w:rPr>
                <w:rFonts w:hint="default" w:ascii="Times New Roman" w:hAnsi="Times New Roman" w:cs="Times New Roman"/>
                <w:snapToGrid w:val="0"/>
                <w:color w:val="000000" w:themeColor="text1"/>
                <w:kern w:val="0"/>
                <w:sz w:val="21"/>
                <w:szCs w:val="21"/>
                <w:highlight w:val="none"/>
                <w:lang w:val="en-US" w:eastAsia="zh-CN"/>
                <w14:textFill>
                  <w14:solidFill>
                    <w14:schemeClr w14:val="tx1"/>
                  </w14:solidFill>
                </w14:textFill>
              </w:rPr>
              <w:t>-10</w:t>
            </w:r>
            <w:r>
              <w:rPr>
                <w:rFonts w:hint="default" w:ascii="Times New Roman" w:hAnsi="Times New Roman" w:cs="Times New Roman"/>
                <w:snapToGrid w:val="0"/>
                <w:color w:val="000000" w:themeColor="text1"/>
                <w:kern w:val="0"/>
                <w:sz w:val="21"/>
                <w:szCs w:val="21"/>
                <w:highlight w:val="none"/>
                <w14:textFill>
                  <w14:solidFill>
                    <w14:schemeClr w14:val="tx1"/>
                  </w14:solidFill>
                </w14:textFill>
              </w:rPr>
              <w:t xml:space="preserve">  运营期环境监测计划</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7"/>
              <w:gridCol w:w="1008"/>
              <w:gridCol w:w="1748"/>
              <w:gridCol w:w="699"/>
              <w:gridCol w:w="818"/>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21"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污染源名称</w:t>
                  </w:r>
                </w:p>
              </w:tc>
              <w:tc>
                <w:tcPr>
                  <w:tcW w:w="634"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监测</w:t>
                  </w:r>
                </w:p>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项目</w:t>
                  </w:r>
                </w:p>
              </w:tc>
              <w:tc>
                <w:tcPr>
                  <w:tcW w:w="1100"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监测点位置</w:t>
                  </w:r>
                </w:p>
              </w:tc>
              <w:tc>
                <w:tcPr>
                  <w:tcW w:w="440"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监测</w:t>
                  </w:r>
                </w:p>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点数</w:t>
                  </w:r>
                </w:p>
              </w:tc>
              <w:tc>
                <w:tcPr>
                  <w:tcW w:w="515"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监测</w:t>
                  </w:r>
                </w:p>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频率</w:t>
                  </w:r>
                </w:p>
              </w:tc>
              <w:tc>
                <w:tcPr>
                  <w:tcW w:w="1690"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控制指标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21"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厂内</w:t>
                  </w:r>
                </w:p>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设备</w:t>
                  </w:r>
                </w:p>
              </w:tc>
              <w:tc>
                <w:tcPr>
                  <w:tcW w:w="634"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厂界</w:t>
                  </w:r>
                </w:p>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噪声</w:t>
                  </w:r>
                </w:p>
              </w:tc>
              <w:tc>
                <w:tcPr>
                  <w:tcW w:w="1100"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厂界四周外1m</w:t>
                  </w:r>
                </w:p>
              </w:tc>
              <w:tc>
                <w:tcPr>
                  <w:tcW w:w="440"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4</w:t>
                  </w:r>
                  <w:r>
                    <w:rPr>
                      <w:rFonts w:hint="default" w:ascii="Times New Roman" w:hAnsi="Times New Roman" w:cs="Times New Roman"/>
                      <w:color w:val="000000" w:themeColor="text1"/>
                      <w:szCs w:val="21"/>
                      <w14:textFill>
                        <w14:solidFill>
                          <w14:schemeClr w14:val="tx1"/>
                        </w14:solidFill>
                      </w14:textFill>
                    </w:rPr>
                    <w:t>个点</w:t>
                  </w:r>
                </w:p>
              </w:tc>
              <w:tc>
                <w:tcPr>
                  <w:tcW w:w="515"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运营期每季度1次</w:t>
                  </w:r>
                </w:p>
              </w:tc>
              <w:tc>
                <w:tcPr>
                  <w:tcW w:w="1690" w:type="pct"/>
                  <w:tcBorders>
                    <w:tl2br w:val="nil"/>
                    <w:tr2bl w:val="nil"/>
                  </w:tcBorders>
                  <w:noWrap w:val="0"/>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《工业企业厂界环境噪声排放标准》（GB12348-2008）</w:t>
                  </w:r>
                  <w:r>
                    <w:rPr>
                      <w:rFonts w:hint="default" w:ascii="Times New Roman" w:hAnsi="Times New Roman" w:cs="Times New Roman"/>
                      <w:color w:val="000000" w:themeColor="text1"/>
                      <w:szCs w:val="21"/>
                      <w:lang w:val="en-US" w:eastAsia="zh-CN"/>
                      <w14:textFill>
                        <w14:solidFill>
                          <w14:schemeClr w14:val="tx1"/>
                        </w14:solidFill>
                      </w14:textFill>
                    </w:rPr>
                    <w:t>2类标准</w:t>
                  </w:r>
                </w:p>
              </w:tc>
            </w:tr>
          </w:tbl>
          <w:p>
            <w:pPr>
              <w:keepNext w:val="0"/>
              <w:keepLines w:val="0"/>
              <w:suppressLineNumbers w:val="0"/>
              <w:snapToGrid w:val="0"/>
              <w:spacing w:before="0" w:beforeAutospacing="0" w:after="0" w:afterAutospacing="0" w:line="360" w:lineRule="auto"/>
              <w:ind w:left="0" w:right="0" w:firstLine="422" w:firstLineChars="200"/>
              <w:rPr>
                <w:rFonts w:hint="default" w:ascii="Times New Roman" w:hAnsi="Times New Roman" w:cs="Times New Roman"/>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lang w:eastAsia="zh-CN"/>
                <w14:textFill>
                  <w14:solidFill>
                    <w14:schemeClr w14:val="tx1"/>
                  </w14:solidFill>
                </w14:textFill>
              </w:rPr>
              <w:t>四、固体废物</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rightChars="0" w:firstLine="420" w:firstLineChars="20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本项目固废主要为生活垃圾、一般工业固废以及危险废物。</w:t>
            </w:r>
          </w:p>
          <w:p>
            <w:pPr>
              <w:keepNext w:val="0"/>
              <w:keepLines w:val="0"/>
              <w:pageBreakBefore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rightChars="0" w:firstLine="422" w:firstLineChars="200"/>
              <w:textAlignment w:val="auto"/>
              <w:rPr>
                <w:rFonts w:hint="default" w:ascii="Times New Roman" w:hAnsi="Times New Roman" w:cs="Times New Roman"/>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lang w:val="en-US" w:eastAsia="zh-CN"/>
                <w14:textFill>
                  <w14:solidFill>
                    <w14:schemeClr w14:val="tx1"/>
                  </w14:solidFill>
                </w14:textFill>
              </w:rPr>
              <w:t>1、</w:t>
            </w:r>
            <w:r>
              <w:rPr>
                <w:rFonts w:hint="default" w:ascii="Times New Roman" w:hAnsi="Times New Roman" w:cs="Times New Roman"/>
                <w:b/>
                <w:bCs/>
                <w:color w:val="000000" w:themeColor="text1"/>
                <w:sz w:val="21"/>
                <w:szCs w:val="21"/>
                <w:lang w:eastAsia="zh-CN"/>
                <w14:textFill>
                  <w14:solidFill>
                    <w14:schemeClr w14:val="tx1"/>
                  </w14:solidFill>
                </w14:textFill>
              </w:rPr>
              <w:t>生活垃圾</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rightChars="0" w:firstLine="422" w:firstLineChars="200"/>
              <w:textAlignment w:val="auto"/>
              <w:rPr>
                <w:rFonts w:hint="default" w:ascii="Times New Roman" w:hAnsi="Times New Roman" w:cs="Times New Roman" w:eastAsiaTheme="minorEastAsia"/>
                <w:b w:val="0"/>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项</w:t>
            </w:r>
            <w:r>
              <w:rPr>
                <w:rFonts w:hint="default" w:ascii="Times New Roman" w:hAnsi="Times New Roman" w:cs="Times New Roman" w:eastAsiaTheme="minorEastAsia"/>
                <w:b w:val="0"/>
                <w:color w:val="000000" w:themeColor="text1"/>
                <w:kern w:val="2"/>
                <w:sz w:val="21"/>
                <w:szCs w:val="21"/>
                <w:lang w:val="en-US" w:eastAsia="zh-CN" w:bidi="ar-SA"/>
                <w14:textFill>
                  <w14:solidFill>
                    <w14:schemeClr w14:val="tx1"/>
                  </w14:solidFill>
                </w14:textFill>
              </w:rPr>
              <w:t>目职工</w:t>
            </w:r>
            <w:r>
              <w:rPr>
                <w:rFonts w:hint="eastAsia" w:ascii="Times New Roman" w:hAnsi="Times New Roman" w:cs="Times New Roman"/>
                <w:b w:val="0"/>
                <w:color w:val="000000" w:themeColor="text1"/>
                <w:kern w:val="2"/>
                <w:sz w:val="21"/>
                <w:szCs w:val="21"/>
                <w:lang w:val="en-US" w:eastAsia="zh-CN" w:bidi="ar-SA"/>
                <w14:textFill>
                  <w14:solidFill>
                    <w14:schemeClr w14:val="tx1"/>
                  </w14:solidFill>
                </w14:textFill>
              </w:rPr>
              <w:t>10</w:t>
            </w:r>
            <w:r>
              <w:rPr>
                <w:rFonts w:hint="default" w:ascii="Times New Roman" w:hAnsi="Times New Roman" w:cs="Times New Roman" w:eastAsiaTheme="minorEastAsia"/>
                <w:b w:val="0"/>
                <w:color w:val="000000" w:themeColor="text1"/>
                <w:kern w:val="2"/>
                <w:sz w:val="21"/>
                <w:szCs w:val="21"/>
                <w:lang w:val="en-US" w:eastAsia="zh-CN" w:bidi="ar-SA"/>
                <w14:textFill>
                  <w14:solidFill>
                    <w14:schemeClr w14:val="tx1"/>
                  </w14:solidFill>
                </w14:textFill>
              </w:rPr>
              <w:t>人，生活垃圾按每人每天产生0.5kg，则产生量</w:t>
            </w:r>
            <w:r>
              <w:rPr>
                <w:rFonts w:hint="eastAsia" w:ascii="Times New Roman" w:hAnsi="Times New Roman" w:cs="Times New Roman"/>
                <w:b w:val="0"/>
                <w:color w:val="000000" w:themeColor="text1"/>
                <w:kern w:val="2"/>
                <w:sz w:val="21"/>
                <w:szCs w:val="21"/>
                <w:lang w:val="en-US" w:eastAsia="zh-CN" w:bidi="ar-SA"/>
                <w14:textFill>
                  <w14:solidFill>
                    <w14:schemeClr w14:val="tx1"/>
                  </w14:solidFill>
                </w14:textFill>
              </w:rPr>
              <w:t>1.5</w:t>
            </w:r>
            <w:r>
              <w:rPr>
                <w:rFonts w:hint="default" w:ascii="Times New Roman" w:hAnsi="Times New Roman" w:cs="Times New Roman" w:eastAsiaTheme="minorEastAsia"/>
                <w:b w:val="0"/>
                <w:color w:val="000000" w:themeColor="text1"/>
                <w:kern w:val="2"/>
                <w:sz w:val="21"/>
                <w:szCs w:val="21"/>
                <w:lang w:val="en-US" w:eastAsia="zh-CN" w:bidi="ar-SA"/>
                <w14:textFill>
                  <w14:solidFill>
                    <w14:schemeClr w14:val="tx1"/>
                  </w14:solidFill>
                </w14:textFill>
              </w:rPr>
              <w:t>t/a。垃圾箱、垃圾桶分类收集后，由环卫工人定期清运。根据西安市生活垃圾分类管理办法（2019年9月1日起施行）</w:t>
            </w:r>
            <w:r>
              <w:rPr>
                <w:rFonts w:hint="default" w:ascii="Times New Roman" w:hAnsi="Times New Roman" w:cs="Times New Roman"/>
                <w:b w:val="0"/>
                <w:color w:val="000000" w:themeColor="text1"/>
                <w:kern w:val="2"/>
                <w:sz w:val="21"/>
                <w:szCs w:val="21"/>
                <w:lang w:val="en-US" w:eastAsia="zh-CN" w:bidi="ar-SA"/>
                <w14:textFill>
                  <w14:solidFill>
                    <w14:schemeClr w14:val="tx1"/>
                  </w14:solidFill>
                </w14:textFill>
              </w:rPr>
              <w:t>中的要求，生活垃圾应分类收集，</w:t>
            </w:r>
            <w:r>
              <w:rPr>
                <w:rFonts w:hint="default" w:ascii="Times New Roman" w:hAnsi="Times New Roman" w:cs="Times New Roman" w:eastAsiaTheme="minorEastAsia"/>
                <w:b w:val="0"/>
                <w:color w:val="000000" w:themeColor="text1"/>
                <w:kern w:val="2"/>
                <w:sz w:val="21"/>
                <w:szCs w:val="21"/>
                <w:lang w:val="en-US" w:eastAsia="zh-CN" w:bidi="ar-SA"/>
                <w14:textFill>
                  <w14:solidFill>
                    <w14:schemeClr w14:val="tx1"/>
                  </w14:solidFill>
                </w14:textFill>
              </w:rPr>
              <w:t>生活垃圾处置按照资源化、无害化的原则，采用先进的、成熟的、环境友好的处置技术;对可回收物采用循环利用，对有害垃圾采用无害化处理。</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2" w:firstLineChars="200"/>
              <w:jc w:val="both"/>
              <w:textAlignment w:val="auto"/>
              <w:rPr>
                <w:rFonts w:hint="default" w:ascii="Times New Roman" w:hAnsi="Times New Roman" w:cs="Times New Roman"/>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lang w:val="en-US" w:eastAsia="zh-CN"/>
                <w14:textFill>
                  <w14:solidFill>
                    <w14:schemeClr w14:val="tx1"/>
                  </w14:solidFill>
                </w14:textFill>
              </w:rPr>
              <w:t>2、</w:t>
            </w:r>
            <w:r>
              <w:rPr>
                <w:rFonts w:hint="default" w:ascii="Times New Roman" w:hAnsi="Times New Roman" w:cs="Times New Roman"/>
                <w:b/>
                <w:bCs/>
                <w:color w:val="000000" w:themeColor="text1"/>
                <w:sz w:val="21"/>
                <w:szCs w:val="21"/>
                <w:lang w:eastAsia="zh-CN"/>
                <w14:textFill>
                  <w14:solidFill>
                    <w14:schemeClr w14:val="tx1"/>
                  </w14:solidFill>
                </w14:textFill>
              </w:rPr>
              <w:t>一般工业固废</w:t>
            </w:r>
          </w:p>
          <w:p>
            <w:pPr>
              <w:keepNext w:val="0"/>
              <w:keepLines w:val="0"/>
              <w:suppressLineNumbers w:val="0"/>
              <w:snapToGrid w:val="0"/>
              <w:spacing w:before="0" w:beforeAutospacing="0" w:after="0" w:afterAutospacing="0" w:line="360" w:lineRule="auto"/>
              <w:ind w:left="0" w:right="0" w:firstLine="420" w:firstLineChars="200"/>
              <w:rPr>
                <w:rFonts w:hint="eastAsia" w:ascii="Times New Roman" w:hAnsi="Times New Roman" w:cs="Times New Roman" w:eastAsiaTheme="minorEastAsia"/>
                <w:b w:val="0"/>
                <w:color w:val="000000" w:themeColor="text1"/>
                <w:kern w:val="2"/>
                <w:sz w:val="21"/>
                <w:szCs w:val="21"/>
                <w:lang w:val="en-US" w:eastAsia="zh-CN" w:bidi="ar-SA"/>
                <w14:textFill>
                  <w14:solidFill>
                    <w14:schemeClr w14:val="tx1"/>
                  </w14:solidFill>
                </w14:textFill>
              </w:rPr>
            </w:pPr>
            <w:r>
              <w:rPr>
                <w:rFonts w:hint="eastAsia" w:ascii="Times New Roman" w:hAnsi="Times New Roman" w:cs="Times New Roman"/>
                <w:b w:val="0"/>
                <w:color w:val="000000" w:themeColor="text1"/>
                <w:kern w:val="2"/>
                <w:sz w:val="21"/>
                <w:szCs w:val="21"/>
                <w:lang w:val="en-US" w:eastAsia="zh-CN" w:bidi="ar-SA"/>
                <w14:textFill>
                  <w14:solidFill>
                    <w14:schemeClr w14:val="tx1"/>
                  </w14:solidFill>
                </w14:textFill>
              </w:rPr>
              <w:t>本项目一般固废</w:t>
            </w:r>
            <w:r>
              <w:rPr>
                <w:rFonts w:hint="eastAsia" w:ascii="Times New Roman" w:hAnsi="Times New Roman" w:cs="Times New Roman" w:eastAsiaTheme="minorEastAsia"/>
                <w:b w:val="0"/>
                <w:color w:val="000000" w:themeColor="text1"/>
                <w:kern w:val="2"/>
                <w:sz w:val="21"/>
                <w:szCs w:val="21"/>
                <w:lang w:val="en-US" w:eastAsia="zh-CN" w:bidi="ar-SA"/>
                <w14:textFill>
                  <w14:solidFill>
                    <w14:schemeClr w14:val="tx1"/>
                  </w14:solidFill>
                </w14:textFill>
              </w:rPr>
              <w:t>主要为切割下料过程产生的</w:t>
            </w:r>
            <w:r>
              <w:rPr>
                <w:rFonts w:hint="eastAsia" w:ascii="Times New Roman" w:hAnsi="Times New Roman" w:cs="Times New Roman"/>
                <w:b w:val="0"/>
                <w:color w:val="000000" w:themeColor="text1"/>
                <w:kern w:val="2"/>
                <w:sz w:val="21"/>
                <w:szCs w:val="21"/>
                <w:lang w:val="en-US" w:eastAsia="zh-CN" w:bidi="ar-SA"/>
                <w14:textFill>
                  <w14:solidFill>
                    <w14:schemeClr w14:val="tx1"/>
                  </w14:solidFill>
                </w14:textFill>
              </w:rPr>
              <w:t>飞</w:t>
            </w:r>
            <w:r>
              <w:rPr>
                <w:rFonts w:hint="eastAsia" w:ascii="Times New Roman" w:hAnsi="Times New Roman" w:cs="Times New Roman" w:eastAsiaTheme="minorEastAsia"/>
                <w:b w:val="0"/>
                <w:color w:val="000000" w:themeColor="text1"/>
                <w:kern w:val="2"/>
                <w:sz w:val="21"/>
                <w:szCs w:val="21"/>
                <w:lang w:val="en-US" w:eastAsia="zh-CN" w:bidi="ar-SA"/>
                <w14:textFill>
                  <w14:solidFill>
                    <w14:schemeClr w14:val="tx1"/>
                  </w14:solidFill>
                </w14:textFill>
              </w:rPr>
              <w:t>塑钢、废毛条、废钢衬等材料，根据建设单位提供资料，一般生产固废年产生量约为0.5t，根据现场勘查，本项目已经设置一般固废暂存间，废边角料收集后出售给回收单位</w:t>
            </w:r>
            <w:r>
              <w:rPr>
                <w:rFonts w:hint="default" w:ascii="Times New Roman" w:hAnsi="Times New Roman" w:cs="Times New Roman" w:eastAsiaTheme="minorEastAsia"/>
                <w:b w:val="0"/>
                <w:color w:val="000000" w:themeColor="text1"/>
                <w:kern w:val="2"/>
                <w:sz w:val="21"/>
                <w:szCs w:val="21"/>
                <w:lang w:val="en-US" w:eastAsia="zh-CN" w:bidi="ar-SA"/>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一般固废均能合理处置，对环境影响较小</w:t>
            </w:r>
            <w:r>
              <w:rPr>
                <w:rFonts w:hint="default" w:ascii="Times New Roman" w:hAnsi="Times New Roman" w:cs="Times New Roman"/>
                <w:color w:val="000000" w:themeColor="text1"/>
                <w:sz w:val="21"/>
                <w:szCs w:val="21"/>
                <w14:textFill>
                  <w14:solidFill>
                    <w14:schemeClr w14:val="tx1"/>
                  </w14:solidFill>
                </w14:textFill>
              </w:rPr>
              <w:t>。</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2" w:firstLineChars="200"/>
              <w:jc w:val="both"/>
              <w:textAlignment w:val="auto"/>
              <w:rPr>
                <w:rFonts w:hint="default" w:ascii="Times New Roman" w:hAnsi="Times New Roman" w:cs="Times New Roman"/>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lang w:val="en-US" w:eastAsia="zh-CN"/>
                <w14:textFill>
                  <w14:solidFill>
                    <w14:schemeClr w14:val="tx1"/>
                  </w14:solidFill>
                </w14:textFill>
              </w:rPr>
              <w:t>3、</w:t>
            </w:r>
            <w:r>
              <w:rPr>
                <w:rFonts w:hint="default" w:ascii="Times New Roman" w:hAnsi="Times New Roman" w:cs="Times New Roman"/>
                <w:b/>
                <w:bCs/>
                <w:color w:val="000000" w:themeColor="text1"/>
                <w:sz w:val="21"/>
                <w:szCs w:val="21"/>
                <w:lang w:eastAsia="zh-CN"/>
                <w14:textFill>
                  <w14:solidFill>
                    <w14:schemeClr w14:val="tx1"/>
                  </w14:solidFill>
                </w14:textFill>
              </w:rPr>
              <w:t>危险废物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both"/>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1</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废</w:t>
            </w:r>
            <w:r>
              <w:rPr>
                <w:rFonts w:hint="eastAsia" w:ascii="Times New Roman" w:hAnsi="Times New Roman" w:cs="Times New Roman"/>
                <w:color w:val="000000" w:themeColor="text1"/>
                <w:sz w:val="21"/>
                <w:szCs w:val="21"/>
                <w:lang w:eastAsia="zh-CN"/>
                <w14:textFill>
                  <w14:solidFill>
                    <w14:schemeClr w14:val="tx1"/>
                  </w14:solidFill>
                </w14:textFill>
              </w:rPr>
              <w:t>矿物油：</w:t>
            </w:r>
            <w:r>
              <w:rPr>
                <w:rFonts w:hint="default" w:ascii="Times New Roman" w:hAnsi="Times New Roman" w:cs="Times New Roman"/>
                <w:color w:val="000000" w:themeColor="text1"/>
                <w:sz w:val="21"/>
                <w:szCs w:val="21"/>
                <w:lang w:eastAsia="zh-CN"/>
                <w14:textFill>
                  <w14:solidFill>
                    <w14:schemeClr w14:val="tx1"/>
                  </w14:solidFill>
                </w14:textFill>
              </w:rPr>
              <w:t>本项目设备日常维护、检修过程会产生废</w:t>
            </w:r>
            <w:r>
              <w:rPr>
                <w:rFonts w:hint="eastAsia" w:ascii="Times New Roman" w:hAnsi="Times New Roman" w:cs="Times New Roman"/>
                <w:color w:val="000000" w:themeColor="text1"/>
                <w:sz w:val="21"/>
                <w:szCs w:val="21"/>
                <w:lang w:eastAsia="zh-CN"/>
                <w14:textFill>
                  <w14:solidFill>
                    <w14:schemeClr w14:val="tx1"/>
                  </w14:solidFill>
                </w14:textFill>
              </w:rPr>
              <w:t>矿物油</w:t>
            </w:r>
            <w:r>
              <w:rPr>
                <w:rFonts w:hint="default" w:ascii="Times New Roman" w:hAnsi="Times New Roman" w:cs="Times New Roman"/>
                <w:color w:val="000000" w:themeColor="text1"/>
                <w:sz w:val="21"/>
                <w:szCs w:val="21"/>
                <w:lang w:eastAsia="zh-CN"/>
                <w14:textFill>
                  <w14:solidFill>
                    <w14:schemeClr w14:val="tx1"/>
                  </w14:solidFill>
                </w14:textFill>
              </w:rPr>
              <w:t>。废</w:t>
            </w:r>
            <w:r>
              <w:rPr>
                <w:rFonts w:hint="eastAsia" w:ascii="Times New Roman" w:hAnsi="Times New Roman" w:cs="Times New Roman"/>
                <w:color w:val="000000" w:themeColor="text1"/>
                <w:sz w:val="21"/>
                <w:szCs w:val="21"/>
                <w:lang w:eastAsia="zh-CN"/>
                <w14:textFill>
                  <w14:solidFill>
                    <w14:schemeClr w14:val="tx1"/>
                  </w14:solidFill>
                </w14:textFill>
              </w:rPr>
              <w:t>矿物油</w:t>
            </w:r>
            <w:r>
              <w:rPr>
                <w:rFonts w:hint="default" w:ascii="Times New Roman" w:hAnsi="Times New Roman" w:cs="Times New Roman"/>
                <w:color w:val="000000" w:themeColor="text1"/>
                <w:sz w:val="21"/>
                <w:szCs w:val="21"/>
                <w:lang w:eastAsia="zh-CN"/>
                <w14:textFill>
                  <w14:solidFill>
                    <w14:schemeClr w14:val="tx1"/>
                  </w14:solidFill>
                </w14:textFill>
              </w:rPr>
              <w:t>的产生量为0.0</w:t>
            </w:r>
            <w:r>
              <w:rPr>
                <w:rFonts w:hint="eastAsia" w:ascii="Times New Roman" w:hAnsi="Times New Roman" w:cs="Times New Roman"/>
                <w:color w:val="000000" w:themeColor="text1"/>
                <w:sz w:val="21"/>
                <w:szCs w:val="21"/>
                <w:lang w:val="en-US" w:eastAsia="zh-CN"/>
                <w14:textFill>
                  <w14:solidFill>
                    <w14:schemeClr w14:val="tx1"/>
                  </w14:solidFill>
                </w14:textFill>
              </w:rPr>
              <w:t>05</w:t>
            </w:r>
            <w:r>
              <w:rPr>
                <w:rFonts w:hint="default" w:ascii="Times New Roman" w:hAnsi="Times New Roman" w:cs="Times New Roman"/>
                <w:color w:val="000000" w:themeColor="text1"/>
                <w:sz w:val="21"/>
                <w:szCs w:val="21"/>
                <w:lang w:eastAsia="zh-CN"/>
                <w14:textFill>
                  <w14:solidFill>
                    <w14:schemeClr w14:val="tx1"/>
                  </w14:solidFill>
                </w14:textFill>
              </w:rPr>
              <w:t>t/a。根据《国家危险废物名录》（20</w:t>
            </w:r>
            <w:r>
              <w:rPr>
                <w:rFonts w:hint="eastAsia" w:ascii="Times New Roman" w:hAnsi="Times New Roman" w:cs="Times New Roman"/>
                <w:color w:val="000000" w:themeColor="text1"/>
                <w:sz w:val="21"/>
                <w:szCs w:val="21"/>
                <w:lang w:val="en-US" w:eastAsia="zh-CN"/>
                <w14:textFill>
                  <w14:solidFill>
                    <w14:schemeClr w14:val="tx1"/>
                  </w14:solidFill>
                </w14:textFill>
              </w:rPr>
              <w:t>21</w:t>
            </w:r>
            <w:r>
              <w:rPr>
                <w:rFonts w:hint="default" w:ascii="Times New Roman" w:hAnsi="Times New Roman" w:cs="Times New Roman"/>
                <w:color w:val="000000" w:themeColor="text1"/>
                <w:sz w:val="21"/>
                <w:szCs w:val="21"/>
                <w:lang w:eastAsia="zh-CN"/>
                <w14:textFill>
                  <w14:solidFill>
                    <w14:schemeClr w14:val="tx1"/>
                  </w14:solidFill>
                </w14:textFill>
              </w:rPr>
              <w:t>），其属于HW08，900-249-08其他生产、销售、使用过程中产生的废矿物油及含矿物油废物。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both"/>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2</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废含油手套、抹布</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本项目设备在检修过程中会产生废含油手套、抹布，产生量为0.00</w:t>
            </w:r>
            <w:r>
              <w:rPr>
                <w:rFonts w:hint="eastAsia" w:ascii="Times New Roman" w:hAnsi="Times New Roman" w:cs="Times New Roman"/>
                <w:color w:val="000000" w:themeColor="text1"/>
                <w:sz w:val="21"/>
                <w:szCs w:val="21"/>
                <w:lang w:val="en-US" w:eastAsia="zh-CN"/>
                <w14:textFill>
                  <w14:solidFill>
                    <w14:schemeClr w14:val="tx1"/>
                  </w14:solidFill>
                </w14:textFill>
              </w:rPr>
              <w:t>1</w:t>
            </w:r>
            <w:r>
              <w:rPr>
                <w:rFonts w:hint="default" w:ascii="Times New Roman" w:hAnsi="Times New Roman" w:cs="Times New Roman"/>
                <w:color w:val="000000" w:themeColor="text1"/>
                <w:sz w:val="21"/>
                <w:szCs w:val="21"/>
                <w:lang w:eastAsia="zh-CN"/>
                <w14:textFill>
                  <w14:solidFill>
                    <w14:schemeClr w14:val="tx1"/>
                  </w14:solidFill>
                </w14:textFill>
              </w:rPr>
              <w:t>t/a，根据《国家危险废物名录》（20</w:t>
            </w:r>
            <w:r>
              <w:rPr>
                <w:rFonts w:hint="eastAsia" w:ascii="Times New Roman" w:hAnsi="Times New Roman" w:cs="Times New Roman"/>
                <w:color w:val="000000" w:themeColor="text1"/>
                <w:sz w:val="21"/>
                <w:szCs w:val="21"/>
                <w:lang w:val="en-US" w:eastAsia="zh-CN"/>
                <w14:textFill>
                  <w14:solidFill>
                    <w14:schemeClr w14:val="tx1"/>
                  </w14:solidFill>
                </w14:textFill>
              </w:rPr>
              <w:t>21</w:t>
            </w:r>
            <w:r>
              <w:rPr>
                <w:rFonts w:hint="default" w:ascii="Times New Roman" w:hAnsi="Times New Roman" w:cs="Times New Roman"/>
                <w:color w:val="000000" w:themeColor="text1"/>
                <w:sz w:val="21"/>
                <w:szCs w:val="21"/>
                <w:lang w:eastAsia="zh-CN"/>
                <w14:textFill>
                  <w14:solidFill>
                    <w14:schemeClr w14:val="tx1"/>
                  </w14:solidFill>
                </w14:textFill>
              </w:rPr>
              <w:t>），属于HW49，900-041-49含油或沾染毒性、感染性危险废物的废弃包装物、容器、过滤吸附介质。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both"/>
              <w:textAlignment w:val="auto"/>
              <w:rPr>
                <w:rFonts w:hint="default" w:ascii="Times New Roman" w:hAnsi="Times New Roman" w:cs="Times New Roman"/>
                <w:color w:val="000000" w:themeColor="text1"/>
                <w:sz w:val="21"/>
                <w:szCs w:val="21"/>
                <w:lang w:val="zh-CN"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3</w:t>
            </w:r>
            <w:r>
              <w:rPr>
                <w:rFonts w:hint="eastAsia" w:ascii="Times New Roman" w:hAnsi="Times New Roman" w:cs="Times New Roman"/>
                <w:color w:val="000000" w:themeColor="text1"/>
                <w:sz w:val="21"/>
                <w:szCs w:val="21"/>
                <w:lang w:eastAsia="zh-CN"/>
                <w14:textFill>
                  <w14:solidFill>
                    <w14:schemeClr w14:val="tx1"/>
                  </w14:solidFill>
                </w14:textFill>
              </w:rPr>
              <w:t>）废活性炭：</w:t>
            </w:r>
            <w:r>
              <w:rPr>
                <w:rFonts w:hint="eastAsia" w:ascii="Times New Roman" w:hAnsi="Times New Roman" w:cs="Times New Roman"/>
                <w:color w:val="000000" w:themeColor="text1"/>
                <w:sz w:val="21"/>
                <w:szCs w:val="21"/>
                <w:lang w:val="zh-CN" w:eastAsia="zh-CN"/>
                <w14:textFill>
                  <w14:solidFill>
                    <w14:schemeClr w14:val="tx1"/>
                  </w14:solidFill>
                </w14:textFill>
              </w:rPr>
              <w:t>本项目采用活性炭吸附装置处理非甲烷总烃，需要定期进行更换，更换周期为6个月一次，活性炭（处理效率为</w:t>
            </w:r>
            <w:r>
              <w:rPr>
                <w:rFonts w:hint="default" w:ascii="Times New Roman" w:hAnsi="Times New Roman" w:cs="Times New Roman"/>
                <w:color w:val="000000" w:themeColor="text1"/>
                <w:sz w:val="21"/>
                <w:szCs w:val="21"/>
                <w:lang w:val="zh-CN" w:eastAsia="zh-CN"/>
                <w14:textFill>
                  <w14:solidFill>
                    <w14:schemeClr w14:val="tx1"/>
                  </w14:solidFill>
                </w14:textFill>
              </w:rPr>
              <w:t>70%</w:t>
            </w:r>
            <w:r>
              <w:rPr>
                <w:rFonts w:hint="eastAsia" w:ascii="Times New Roman" w:hAnsi="Times New Roman" w:cs="Times New Roman"/>
                <w:color w:val="000000" w:themeColor="text1"/>
                <w:sz w:val="21"/>
                <w:szCs w:val="21"/>
                <w:lang w:val="zh-CN" w:eastAsia="zh-CN"/>
                <w14:textFill>
                  <w14:solidFill>
                    <w14:schemeClr w14:val="tx1"/>
                  </w14:solidFill>
                </w14:textFill>
              </w:rPr>
              <w:t>）对非甲烷总烃吸附量为</w:t>
            </w:r>
            <w:r>
              <w:rPr>
                <w:rFonts w:hint="default" w:ascii="Times New Roman" w:hAnsi="Times New Roman" w:cs="Times New Roman"/>
                <w:color w:val="000000" w:themeColor="text1"/>
                <w:sz w:val="21"/>
                <w:szCs w:val="21"/>
                <w:lang w:val="zh-CN" w:eastAsia="zh-CN"/>
                <w14:textFill>
                  <w14:solidFill>
                    <w14:schemeClr w14:val="tx1"/>
                  </w14:solidFill>
                </w14:textFill>
              </w:rPr>
              <w:t>0.015t/a</w:t>
            </w:r>
            <w:r>
              <w:rPr>
                <w:rFonts w:hint="eastAsia" w:ascii="Times New Roman" w:hAnsi="Times New Roman" w:cs="Times New Roman"/>
                <w:color w:val="000000" w:themeColor="text1"/>
                <w:sz w:val="21"/>
                <w:szCs w:val="21"/>
                <w:lang w:val="zh-CN" w:eastAsia="zh-CN"/>
                <w14:textFill>
                  <w14:solidFill>
                    <w14:schemeClr w14:val="tx1"/>
                  </w14:solidFill>
                </w14:textFill>
              </w:rPr>
              <w:t>，活性炭的吸附能力约为</w:t>
            </w:r>
            <w:r>
              <w:rPr>
                <w:rFonts w:hint="default" w:ascii="Times New Roman" w:hAnsi="Times New Roman" w:cs="Times New Roman"/>
                <w:color w:val="000000" w:themeColor="text1"/>
                <w:sz w:val="21"/>
                <w:szCs w:val="21"/>
                <w:lang w:val="zh-CN" w:eastAsia="zh-CN"/>
                <w14:textFill>
                  <w14:solidFill>
                    <w14:schemeClr w14:val="tx1"/>
                  </w14:solidFill>
                </w14:textFill>
              </w:rPr>
              <w:t>3：1</w:t>
            </w:r>
            <w:r>
              <w:rPr>
                <w:rFonts w:hint="eastAsia" w:ascii="Times New Roman" w:hAnsi="Times New Roman" w:cs="Times New Roman"/>
                <w:color w:val="000000" w:themeColor="text1"/>
                <w:sz w:val="21"/>
                <w:szCs w:val="21"/>
                <w:lang w:val="zh-CN" w:eastAsia="zh-CN"/>
                <w14:textFill>
                  <w14:solidFill>
                    <w14:schemeClr w14:val="tx1"/>
                  </w14:solidFill>
                </w14:textFill>
              </w:rPr>
              <w:t>（即吸收</w:t>
            </w:r>
            <w:r>
              <w:rPr>
                <w:rFonts w:hint="default" w:ascii="Times New Roman" w:hAnsi="Times New Roman" w:cs="Times New Roman"/>
                <w:color w:val="000000" w:themeColor="text1"/>
                <w:sz w:val="21"/>
                <w:szCs w:val="21"/>
                <w:lang w:val="zh-CN" w:eastAsia="zh-CN"/>
                <w14:textFill>
                  <w14:solidFill>
                    <w14:schemeClr w14:val="tx1"/>
                  </w14:solidFill>
                </w14:textFill>
              </w:rPr>
              <w:t>1t</w:t>
            </w:r>
            <w:r>
              <w:rPr>
                <w:rFonts w:hint="eastAsia" w:ascii="Times New Roman" w:hAnsi="Times New Roman" w:cs="Times New Roman"/>
                <w:color w:val="000000" w:themeColor="text1"/>
                <w:sz w:val="21"/>
                <w:szCs w:val="21"/>
                <w:lang w:val="zh-CN" w:eastAsia="zh-CN"/>
                <w14:textFill>
                  <w14:solidFill>
                    <w14:schemeClr w14:val="tx1"/>
                  </w14:solidFill>
                </w14:textFill>
              </w:rPr>
              <w:t>有机废气需要</w:t>
            </w:r>
            <w:r>
              <w:rPr>
                <w:rFonts w:hint="default" w:ascii="Times New Roman" w:hAnsi="Times New Roman" w:cs="Times New Roman"/>
                <w:color w:val="000000" w:themeColor="text1"/>
                <w:sz w:val="21"/>
                <w:szCs w:val="21"/>
                <w:lang w:val="zh-CN" w:eastAsia="zh-CN"/>
                <w14:textFill>
                  <w14:solidFill>
                    <w14:schemeClr w14:val="tx1"/>
                  </w14:solidFill>
                </w14:textFill>
              </w:rPr>
              <w:t>3t</w:t>
            </w:r>
            <w:r>
              <w:rPr>
                <w:rFonts w:hint="eastAsia" w:ascii="Times New Roman" w:hAnsi="Times New Roman" w:cs="Times New Roman"/>
                <w:color w:val="000000" w:themeColor="text1"/>
                <w:sz w:val="21"/>
                <w:szCs w:val="21"/>
                <w:lang w:val="zh-CN" w:eastAsia="zh-CN"/>
                <w14:textFill>
                  <w14:solidFill>
                    <w14:schemeClr w14:val="tx1"/>
                  </w14:solidFill>
                </w14:textFill>
              </w:rPr>
              <w:t>活性碳），因此废活性炭的产生量为</w:t>
            </w:r>
            <w:r>
              <w:rPr>
                <w:rFonts w:hint="default" w:ascii="Times New Roman" w:hAnsi="Times New Roman" w:cs="Times New Roman"/>
                <w:color w:val="000000" w:themeColor="text1"/>
                <w:sz w:val="21"/>
                <w:szCs w:val="21"/>
                <w:lang w:val="zh-CN" w:eastAsia="zh-CN"/>
                <w14:textFill>
                  <w14:solidFill>
                    <w14:schemeClr w14:val="tx1"/>
                  </w14:solidFill>
                </w14:textFill>
              </w:rPr>
              <w:t>0.06t/a</w:t>
            </w:r>
            <w:r>
              <w:rPr>
                <w:rFonts w:hint="eastAsia" w:ascii="Times New Roman" w:hAnsi="Times New Roman" w:cs="Times New Roman"/>
                <w:color w:val="000000" w:themeColor="text1"/>
                <w:sz w:val="21"/>
                <w:szCs w:val="21"/>
                <w:lang w:val="zh-CN" w:eastAsia="zh-CN"/>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根据《国家危险废物名录》（20</w:t>
            </w:r>
            <w:r>
              <w:rPr>
                <w:rFonts w:hint="eastAsia" w:ascii="Times New Roman" w:hAnsi="Times New Roman" w:cs="Times New Roman"/>
                <w:color w:val="000000" w:themeColor="text1"/>
                <w:sz w:val="21"/>
                <w:szCs w:val="21"/>
                <w:lang w:val="en-US" w:eastAsia="zh-CN"/>
                <w14:textFill>
                  <w14:solidFill>
                    <w14:schemeClr w14:val="tx1"/>
                  </w14:solidFill>
                </w14:textFill>
              </w:rPr>
              <w:t>21</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zh-CN" w:eastAsia="zh-CN"/>
                <w14:textFill>
                  <w14:solidFill>
                    <w14:schemeClr w14:val="tx1"/>
                  </w14:solidFill>
                </w14:textFill>
              </w:rPr>
              <w:t>更换下的废活性炭属于危险废物（</w:t>
            </w:r>
            <w:r>
              <w:rPr>
                <w:rFonts w:hint="default" w:ascii="Times New Roman" w:hAnsi="Times New Roman" w:cs="Times New Roman"/>
                <w:color w:val="000000" w:themeColor="text1"/>
                <w:sz w:val="21"/>
                <w:szCs w:val="21"/>
                <w:lang w:val="zh-CN" w:eastAsia="zh-CN"/>
                <w14:textFill>
                  <w14:solidFill>
                    <w14:schemeClr w14:val="tx1"/>
                  </w14:solidFill>
                </w14:textFill>
              </w:rPr>
              <w:t>HW49</w:t>
            </w:r>
            <w:r>
              <w:rPr>
                <w:rFonts w:hint="eastAsia" w:ascii="Times New Roman" w:hAnsi="Times New Roman" w:cs="Times New Roman"/>
                <w:color w:val="000000" w:themeColor="text1"/>
                <w:sz w:val="21"/>
                <w:szCs w:val="21"/>
                <w:lang w:val="zh-CN" w:eastAsia="zh-CN"/>
                <w14:textFill>
                  <w14:solidFill>
                    <w14:schemeClr w14:val="tx1"/>
                  </w14:solidFill>
                </w14:textFill>
              </w:rPr>
              <w:t>其他废物，</w:t>
            </w:r>
            <w:r>
              <w:rPr>
                <w:rFonts w:hint="default" w:ascii="Times New Roman" w:hAnsi="Times New Roman" w:cs="Times New Roman"/>
                <w:color w:val="000000" w:themeColor="text1"/>
                <w:sz w:val="21"/>
                <w:szCs w:val="21"/>
                <w:lang w:val="zh-CN" w:eastAsia="zh-CN"/>
                <w14:textFill>
                  <w14:solidFill>
                    <w14:schemeClr w14:val="tx1"/>
                  </w14:solidFill>
                </w14:textFill>
              </w:rPr>
              <w:t>900-041-49</w:t>
            </w:r>
            <w:r>
              <w:rPr>
                <w:rFonts w:hint="eastAsia" w:ascii="Times New Roman" w:hAnsi="Times New Roman" w:cs="Times New Roman"/>
                <w:color w:val="000000" w:themeColor="text1"/>
                <w:sz w:val="21"/>
                <w:szCs w:val="21"/>
                <w:lang w:val="zh-CN" w:eastAsia="zh-CN"/>
                <w14:textFill>
                  <w14:solidFill>
                    <w14:schemeClr w14:val="tx1"/>
                  </w14:solidFill>
                </w14:textFill>
              </w:rPr>
              <w:t>）。</w:t>
            </w:r>
          </w:p>
          <w:p>
            <w:pPr>
              <w:keepNext w:val="0"/>
              <w:keepLines w:val="0"/>
              <w:pageBreakBefore w:val="0"/>
              <w:widowControl w:val="0"/>
              <w:suppressLineNumbers w:val="0"/>
              <w:tabs>
                <w:tab w:val="left" w:pos="0"/>
                <w:tab w:val="right" w:leader="dot" w:pos="8302"/>
              </w:tabs>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本项目产生的危险废物</w:t>
            </w:r>
            <w:r>
              <w:rPr>
                <w:rFonts w:hint="default" w:ascii="Times New Roman" w:hAnsi="Times New Roman" w:cs="Times New Roman"/>
                <w:color w:val="000000" w:themeColor="text1"/>
                <w:sz w:val="21"/>
                <w:szCs w:val="21"/>
                <w:lang w:eastAsia="zh-CN"/>
                <w14:textFill>
                  <w14:solidFill>
                    <w14:schemeClr w14:val="tx1"/>
                  </w14:solidFill>
                </w14:textFill>
              </w:rPr>
              <w:t>产生总量小于</w:t>
            </w:r>
            <w:r>
              <w:rPr>
                <w:rFonts w:hint="default" w:ascii="Times New Roman" w:hAnsi="Times New Roman" w:cs="Times New Roman"/>
                <w:color w:val="000000" w:themeColor="text1"/>
                <w:sz w:val="21"/>
                <w:szCs w:val="21"/>
                <w:lang w:val="en-US" w:eastAsia="zh-CN"/>
                <w14:textFill>
                  <w14:solidFill>
                    <w14:schemeClr w14:val="tx1"/>
                  </w14:solidFill>
                </w14:textFill>
              </w:rPr>
              <w:t>300kg/a，可不需设置危废暂存点，在厂区设置</w:t>
            </w:r>
            <w:r>
              <w:rPr>
                <w:rFonts w:hint="default" w:ascii="Times New Roman" w:hAnsi="Times New Roman" w:cs="Times New Roman"/>
                <w:color w:val="000000" w:themeColor="text1"/>
                <w:sz w:val="21"/>
                <w:szCs w:val="21"/>
                <w14:textFill>
                  <w14:solidFill>
                    <w14:schemeClr w14:val="tx1"/>
                  </w14:solidFill>
                </w14:textFill>
              </w:rPr>
              <w:t>危废暂存</w:t>
            </w:r>
            <w:r>
              <w:rPr>
                <w:rFonts w:hint="default" w:ascii="Times New Roman" w:hAnsi="Times New Roman" w:cs="Times New Roman"/>
                <w:color w:val="000000" w:themeColor="text1"/>
                <w:sz w:val="21"/>
                <w:szCs w:val="21"/>
                <w:lang w:eastAsia="zh-CN"/>
                <w14:textFill>
                  <w14:solidFill>
                    <w14:schemeClr w14:val="tx1"/>
                  </w14:solidFill>
                </w14:textFill>
              </w:rPr>
              <w:t>点</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暂存区域</w:t>
            </w:r>
            <w:r>
              <w:rPr>
                <w:rFonts w:hint="default" w:ascii="Times New Roman" w:hAnsi="Times New Roman" w:cs="Times New Roman"/>
                <w:color w:val="000000" w:themeColor="text1"/>
                <w:sz w:val="21"/>
                <w:szCs w:val="21"/>
                <w14:textFill>
                  <w14:solidFill>
                    <w14:schemeClr w14:val="tx1"/>
                  </w14:solidFill>
                </w14:textFill>
              </w:rPr>
              <w:t>按照修订《危险废物贮存污染控制标准》（GB18597-2001）相关规定</w:t>
            </w:r>
            <w:r>
              <w:rPr>
                <w:rFonts w:hint="default" w:ascii="Times New Roman" w:hAnsi="Times New Roman" w:cs="Times New Roman"/>
                <w:color w:val="000000" w:themeColor="text1"/>
                <w:sz w:val="21"/>
                <w:szCs w:val="21"/>
                <w:lang w:eastAsia="zh-CN"/>
                <w14:textFill>
                  <w14:solidFill>
                    <w14:schemeClr w14:val="tx1"/>
                  </w14:solidFill>
                </w14:textFill>
              </w:rPr>
              <w:t>进行建设</w:t>
            </w:r>
            <w:r>
              <w:rPr>
                <w:rFonts w:hint="default" w:ascii="Times New Roman" w:hAnsi="Times New Roman" w:cs="Times New Roman"/>
                <w:color w:val="000000" w:themeColor="text1"/>
                <w:sz w:val="21"/>
                <w:szCs w:val="21"/>
                <w14:textFill>
                  <w14:solidFill>
                    <w14:schemeClr w14:val="tx1"/>
                  </w14:solidFill>
                </w14:textFill>
              </w:rPr>
              <w:t>，且必须将危险废物装入符合标准的容器内，必须有耐腐蚀的硬化地面，且表面无裂隙，设计堵截</w:t>
            </w:r>
            <w:r>
              <w:rPr>
                <w:rFonts w:hint="default" w:ascii="Times New Roman" w:hAnsi="Times New Roman" w:cs="Times New Roman"/>
                <w:color w:val="000000" w:themeColor="text1"/>
                <w:sz w:val="21"/>
                <w:szCs w:val="21"/>
                <w:lang w:eastAsia="zh-CN"/>
                <w14:textFill>
                  <w14:solidFill>
                    <w14:schemeClr w14:val="tx1"/>
                  </w14:solidFill>
                </w14:textFill>
              </w:rPr>
              <w:t>泄漏</w:t>
            </w:r>
            <w:r>
              <w:rPr>
                <w:rFonts w:hint="default" w:ascii="Times New Roman" w:hAnsi="Times New Roman" w:cs="Times New Roman"/>
                <w:color w:val="000000" w:themeColor="text1"/>
                <w:sz w:val="21"/>
                <w:szCs w:val="21"/>
                <w14:textFill>
                  <w14:solidFill>
                    <w14:schemeClr w14:val="tx1"/>
                  </w14:solidFill>
                </w14:textFill>
              </w:rPr>
              <w:t>的裙脚，不相容的危险废物必须分开存放，并设有隔离间隔断。危废定期委托有资质单位外运处置</w:t>
            </w:r>
            <w:r>
              <w:rPr>
                <w:rFonts w:hint="default" w:ascii="Times New Roman" w:hAnsi="Times New Roman" w:cs="Times New Roman"/>
                <w:color w:val="000000" w:themeColor="text1"/>
                <w:sz w:val="21"/>
                <w:szCs w:val="21"/>
                <w:lang w:eastAsia="zh-CN"/>
                <w14:textFill>
                  <w14:solidFill>
                    <w14:schemeClr w14:val="tx1"/>
                  </w14:solidFill>
                </w14:textFill>
              </w:rPr>
              <w:t>。</w:t>
            </w:r>
          </w:p>
          <w:p>
            <w:pPr>
              <w:keepNext w:val="0"/>
              <w:keepLines w:val="0"/>
              <w:pageBreakBefore w:val="0"/>
              <w:widowControl w:val="0"/>
              <w:suppressLineNumbers w:val="0"/>
              <w:tabs>
                <w:tab w:val="left" w:pos="0"/>
                <w:tab w:val="right" w:leader="dot" w:pos="8302"/>
              </w:tabs>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因此在严格执行以上环境保护措施的基础上，项目</w:t>
            </w:r>
            <w:r>
              <w:rPr>
                <w:rFonts w:hint="default" w:ascii="Times New Roman" w:hAnsi="Times New Roman" w:cs="Times New Roman"/>
                <w:color w:val="000000" w:themeColor="text1"/>
                <w:sz w:val="21"/>
                <w:szCs w:val="21"/>
                <w:lang w:eastAsia="zh-CN"/>
                <w14:textFill>
                  <w14:solidFill>
                    <w14:schemeClr w14:val="tx1"/>
                  </w14:solidFill>
                </w14:textFill>
              </w:rPr>
              <w:t>危废暂存点</w:t>
            </w:r>
            <w:r>
              <w:rPr>
                <w:rFonts w:hint="default" w:ascii="Times New Roman" w:hAnsi="Times New Roman" w:cs="Times New Roman"/>
                <w:color w:val="000000" w:themeColor="text1"/>
                <w:sz w:val="21"/>
                <w:szCs w:val="21"/>
                <w14:textFill>
                  <w14:solidFill>
                    <w14:schemeClr w14:val="tx1"/>
                  </w14:solidFill>
                </w14:textFill>
              </w:rPr>
              <w:t>对环境影响较小。</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综上所述，本项目固废产生情况见</w:t>
            </w:r>
            <w:r>
              <w:rPr>
                <w:rFonts w:hint="default" w:ascii="Times New Roman" w:hAnsi="Times New Roman" w:cs="Times New Roman"/>
                <w:color w:val="000000" w:themeColor="text1"/>
                <w:sz w:val="21"/>
                <w:szCs w:val="21"/>
                <w:lang w:eastAsia="zh-CN"/>
                <w14:textFill>
                  <w14:solidFill>
                    <w14:schemeClr w14:val="tx1"/>
                  </w14:solidFill>
                </w14:textFill>
              </w:rPr>
              <w:t>下</w:t>
            </w:r>
            <w:r>
              <w:rPr>
                <w:rFonts w:hint="default" w:ascii="Times New Roman" w:hAnsi="Times New Roman" w:cs="Times New Roman"/>
                <w:color w:val="000000" w:themeColor="text1"/>
                <w:sz w:val="21"/>
                <w:szCs w:val="21"/>
                <w14:textFill>
                  <w14:solidFill>
                    <w14:schemeClr w14:val="tx1"/>
                  </w14:solidFill>
                </w14:textFill>
              </w:rPr>
              <w:t>表。</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表</w:t>
            </w:r>
            <w:r>
              <w:rPr>
                <w:rFonts w:hint="default" w:ascii="Times New Roman" w:hAnsi="Times New Roman" w:cs="Times New Roman"/>
                <w:color w:val="000000" w:themeColor="text1"/>
                <w:sz w:val="21"/>
                <w:szCs w:val="21"/>
                <w:lang w:val="en-US" w:eastAsia="zh-CN"/>
                <w14:textFill>
                  <w14:solidFill>
                    <w14:schemeClr w14:val="tx1"/>
                  </w14:solidFill>
                </w14:textFill>
              </w:rPr>
              <w:t>4-11</w:t>
            </w:r>
            <w:r>
              <w:rPr>
                <w:rFonts w:hint="default" w:ascii="Times New Roman" w:hAnsi="Times New Roman" w:cs="Times New Roman"/>
                <w:color w:val="000000" w:themeColor="text1"/>
                <w:sz w:val="21"/>
                <w:szCs w:val="21"/>
                <w14:textFill>
                  <w14:solidFill>
                    <w14:schemeClr w14:val="tx1"/>
                  </w14:solidFill>
                </w14:textFill>
              </w:rPr>
              <w:t xml:space="preserve">  项目产生固废统计表</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
              <w:gridCol w:w="428"/>
              <w:gridCol w:w="638"/>
              <w:gridCol w:w="1202"/>
              <w:gridCol w:w="678"/>
              <w:gridCol w:w="487"/>
              <w:gridCol w:w="460"/>
              <w:gridCol w:w="902"/>
              <w:gridCol w:w="639"/>
              <w:gridCol w:w="542"/>
              <w:gridCol w:w="903"/>
              <w:gridCol w:w="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6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序</w:t>
                  </w:r>
                </w:p>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号</w:t>
                  </w:r>
                </w:p>
              </w:tc>
              <w:tc>
                <w:tcPr>
                  <w:tcW w:w="26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产生环节</w:t>
                  </w:r>
                </w:p>
              </w:tc>
              <w:tc>
                <w:tcPr>
                  <w:tcW w:w="401"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名称</w:t>
                  </w:r>
                </w:p>
              </w:tc>
              <w:tc>
                <w:tcPr>
                  <w:tcW w:w="75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属性</w:t>
                  </w:r>
                </w:p>
              </w:tc>
              <w:tc>
                <w:tcPr>
                  <w:tcW w:w="42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主要有毒有害物质名称</w:t>
                  </w:r>
                </w:p>
              </w:tc>
              <w:tc>
                <w:tcPr>
                  <w:tcW w:w="30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物理性状</w:t>
                  </w:r>
                </w:p>
              </w:tc>
              <w:tc>
                <w:tcPr>
                  <w:tcW w:w="28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环境危险特性</w:t>
                  </w:r>
                </w:p>
              </w:tc>
              <w:tc>
                <w:tcPr>
                  <w:tcW w:w="567"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产生量</w:t>
                  </w:r>
                </w:p>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r>
                    <w:rPr>
                      <w:rFonts w:hint="default" w:ascii="Times New Roman" w:hAnsi="Times New Roman" w:cs="Times New Roman"/>
                      <w:color w:val="000000" w:themeColor="text1"/>
                      <w:kern w:val="2"/>
                      <w:sz w:val="21"/>
                      <w:szCs w:val="21"/>
                      <w:lang w:val="en-US" w:eastAsia="zh-CN"/>
                      <w14:textFill>
                        <w14:solidFill>
                          <w14:schemeClr w14:val="tx1"/>
                        </w14:solidFill>
                      </w14:textFill>
                    </w:rPr>
                    <w:t>t/a</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p>
              </w:tc>
              <w:tc>
                <w:tcPr>
                  <w:tcW w:w="402"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临时贮存方式</w:t>
                  </w:r>
                </w:p>
              </w:tc>
              <w:tc>
                <w:tcPr>
                  <w:tcW w:w="341"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利用处置方式和去向</w:t>
                  </w:r>
                </w:p>
              </w:tc>
              <w:tc>
                <w:tcPr>
                  <w:tcW w:w="568"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处置量/利用量</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r>
                    <w:rPr>
                      <w:rFonts w:hint="default" w:ascii="Times New Roman" w:hAnsi="Times New Roman" w:cs="Times New Roman"/>
                      <w:color w:val="000000" w:themeColor="text1"/>
                      <w:kern w:val="2"/>
                      <w:sz w:val="21"/>
                      <w:szCs w:val="21"/>
                      <w:lang w:val="en-US" w:eastAsia="zh-CN"/>
                      <w14:textFill>
                        <w14:solidFill>
                          <w14:schemeClr w14:val="tx1"/>
                        </w14:solidFill>
                      </w14:textFill>
                    </w:rPr>
                    <w:t>t/a</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p>
              </w:tc>
              <w:tc>
                <w:tcPr>
                  <w:tcW w:w="402"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环境管理要求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6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1</w:t>
                  </w:r>
                </w:p>
              </w:tc>
              <w:tc>
                <w:tcPr>
                  <w:tcW w:w="26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员工生活办公</w:t>
                  </w:r>
                </w:p>
              </w:tc>
              <w:tc>
                <w:tcPr>
                  <w:tcW w:w="401"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生活垃圾</w:t>
                  </w:r>
                </w:p>
              </w:tc>
              <w:tc>
                <w:tcPr>
                  <w:tcW w:w="75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一般固废</w:t>
                  </w:r>
                </w:p>
              </w:tc>
              <w:tc>
                <w:tcPr>
                  <w:tcW w:w="42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w:t>
                  </w:r>
                </w:p>
              </w:tc>
              <w:tc>
                <w:tcPr>
                  <w:tcW w:w="30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firstLineChars="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w:t>
                  </w:r>
                </w:p>
              </w:tc>
              <w:tc>
                <w:tcPr>
                  <w:tcW w:w="28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firstLineChars="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w:t>
                  </w:r>
                </w:p>
              </w:tc>
              <w:tc>
                <w:tcPr>
                  <w:tcW w:w="567"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1.5</w:t>
                  </w:r>
                </w:p>
              </w:tc>
              <w:tc>
                <w:tcPr>
                  <w:tcW w:w="402"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垃圾桶</w:t>
                  </w:r>
                </w:p>
              </w:tc>
              <w:tc>
                <w:tcPr>
                  <w:tcW w:w="341"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环卫部门处置</w:t>
                  </w:r>
                </w:p>
              </w:tc>
              <w:tc>
                <w:tcPr>
                  <w:tcW w:w="568"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firstLineChars="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1.5</w:t>
                  </w:r>
                </w:p>
              </w:tc>
              <w:tc>
                <w:tcPr>
                  <w:tcW w:w="402" w:type="pct"/>
                  <w:vMerge w:val="restar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减量化、资源化、无害化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6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2</w:t>
                  </w:r>
                </w:p>
              </w:tc>
              <w:tc>
                <w:tcPr>
                  <w:tcW w:w="26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加工生产</w:t>
                  </w:r>
                </w:p>
              </w:tc>
              <w:tc>
                <w:tcPr>
                  <w:tcW w:w="401"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firstLineChars="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边角料</w:t>
                  </w:r>
                </w:p>
              </w:tc>
              <w:tc>
                <w:tcPr>
                  <w:tcW w:w="75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一般固废</w:t>
                  </w:r>
                </w:p>
              </w:tc>
              <w:tc>
                <w:tcPr>
                  <w:tcW w:w="42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w:t>
                  </w:r>
                </w:p>
              </w:tc>
              <w:tc>
                <w:tcPr>
                  <w:tcW w:w="30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w:t>
                  </w:r>
                </w:p>
              </w:tc>
              <w:tc>
                <w:tcPr>
                  <w:tcW w:w="28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w:t>
                  </w:r>
                </w:p>
              </w:tc>
              <w:tc>
                <w:tcPr>
                  <w:tcW w:w="567"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0.5</w:t>
                  </w:r>
                </w:p>
              </w:tc>
              <w:tc>
                <w:tcPr>
                  <w:tcW w:w="402"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一般固废暂存间</w:t>
                  </w:r>
                </w:p>
              </w:tc>
              <w:tc>
                <w:tcPr>
                  <w:tcW w:w="341"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外售</w:t>
                  </w:r>
                </w:p>
              </w:tc>
              <w:tc>
                <w:tcPr>
                  <w:tcW w:w="568"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firstLineChars="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0.5</w:t>
                  </w:r>
                </w:p>
              </w:tc>
              <w:tc>
                <w:tcPr>
                  <w:tcW w:w="402"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69" w:type="pct"/>
                  <w:vMerge w:val="restar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3</w:t>
                  </w:r>
                </w:p>
              </w:tc>
              <w:tc>
                <w:tcPr>
                  <w:tcW w:w="269" w:type="pct"/>
                  <w:vMerge w:val="restar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设备维保</w:t>
                  </w:r>
                </w:p>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c>
                <w:tcPr>
                  <w:tcW w:w="401"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废润滑油</w:t>
                  </w:r>
                </w:p>
              </w:tc>
              <w:tc>
                <w:tcPr>
                  <w:tcW w:w="75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危险废物</w:t>
                  </w:r>
                </w:p>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HW08</w:t>
                  </w:r>
                </w:p>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900-249-08</w:t>
                  </w:r>
                </w:p>
              </w:tc>
              <w:tc>
                <w:tcPr>
                  <w:tcW w:w="42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废矿物油</w:t>
                  </w:r>
                </w:p>
              </w:tc>
              <w:tc>
                <w:tcPr>
                  <w:tcW w:w="30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液态</w:t>
                  </w:r>
                </w:p>
              </w:tc>
              <w:tc>
                <w:tcPr>
                  <w:tcW w:w="28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易燃性</w:t>
                  </w:r>
                </w:p>
              </w:tc>
              <w:tc>
                <w:tcPr>
                  <w:tcW w:w="567"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0.</w:t>
                  </w:r>
                  <w:r>
                    <w:rPr>
                      <w:rFonts w:hint="eastAsia" w:ascii="Times New Roman" w:hAnsi="Times New Roman" w:cs="Times New Roman"/>
                      <w:color w:val="000000" w:themeColor="text1"/>
                      <w:kern w:val="2"/>
                      <w:sz w:val="21"/>
                      <w:szCs w:val="21"/>
                      <w:lang w:val="en-US" w:eastAsia="zh-CN"/>
                      <w14:textFill>
                        <w14:solidFill>
                          <w14:schemeClr w14:val="tx1"/>
                        </w14:solidFill>
                      </w14:textFill>
                    </w:rPr>
                    <w:t>05</w:t>
                  </w:r>
                </w:p>
              </w:tc>
              <w:tc>
                <w:tcPr>
                  <w:tcW w:w="402" w:type="pct"/>
                  <w:vMerge w:val="restar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专用桶收集，危废</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点</w:t>
                  </w:r>
                  <w:r>
                    <w:rPr>
                      <w:rFonts w:hint="default" w:ascii="Times New Roman" w:hAnsi="Times New Roman" w:cs="Times New Roman"/>
                      <w:color w:val="000000" w:themeColor="text1"/>
                      <w:kern w:val="2"/>
                      <w:sz w:val="21"/>
                      <w:szCs w:val="21"/>
                      <w:lang w:val="en-US" w:eastAsia="zh-CN"/>
                      <w14:textFill>
                        <w14:solidFill>
                          <w14:schemeClr w14:val="tx1"/>
                        </w14:solidFill>
                      </w14:textFill>
                    </w:rPr>
                    <w:t>暂存</w:t>
                  </w:r>
                </w:p>
              </w:tc>
              <w:tc>
                <w:tcPr>
                  <w:tcW w:w="341" w:type="pct"/>
                  <w:vMerge w:val="restar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委托有资质单位处理</w:t>
                  </w:r>
                </w:p>
              </w:tc>
              <w:tc>
                <w:tcPr>
                  <w:tcW w:w="568"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0.</w:t>
                  </w:r>
                  <w:r>
                    <w:rPr>
                      <w:rFonts w:hint="eastAsia" w:ascii="Times New Roman" w:hAnsi="Times New Roman" w:cs="Times New Roman"/>
                      <w:color w:val="000000" w:themeColor="text1"/>
                      <w:kern w:val="2"/>
                      <w:sz w:val="21"/>
                      <w:szCs w:val="21"/>
                      <w:lang w:val="en-US" w:eastAsia="zh-CN"/>
                      <w14:textFill>
                        <w14:solidFill>
                          <w14:schemeClr w14:val="tx1"/>
                        </w14:solidFill>
                      </w14:textFill>
                    </w:rPr>
                    <w:t>05</w:t>
                  </w:r>
                </w:p>
              </w:tc>
              <w:tc>
                <w:tcPr>
                  <w:tcW w:w="402"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69"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c>
                <w:tcPr>
                  <w:tcW w:w="269"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c>
                <w:tcPr>
                  <w:tcW w:w="401"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废油手套、废油抹布</w:t>
                  </w:r>
                </w:p>
              </w:tc>
              <w:tc>
                <w:tcPr>
                  <w:tcW w:w="75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危险废物</w:t>
                  </w:r>
                </w:p>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HW08</w:t>
                  </w:r>
                </w:p>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900-249-08</w:t>
                  </w:r>
                </w:p>
              </w:tc>
              <w:tc>
                <w:tcPr>
                  <w:tcW w:w="42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废矿物油</w:t>
                  </w:r>
                </w:p>
              </w:tc>
              <w:tc>
                <w:tcPr>
                  <w:tcW w:w="30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固态</w:t>
                  </w:r>
                </w:p>
              </w:tc>
              <w:tc>
                <w:tcPr>
                  <w:tcW w:w="28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易燃性</w:t>
                  </w:r>
                </w:p>
              </w:tc>
              <w:tc>
                <w:tcPr>
                  <w:tcW w:w="567"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0.01</w:t>
                  </w:r>
                </w:p>
              </w:tc>
              <w:tc>
                <w:tcPr>
                  <w:tcW w:w="402"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c>
                <w:tcPr>
                  <w:tcW w:w="341"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c>
                <w:tcPr>
                  <w:tcW w:w="568"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0.01</w:t>
                  </w:r>
                </w:p>
              </w:tc>
              <w:tc>
                <w:tcPr>
                  <w:tcW w:w="402"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69"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c>
                <w:tcPr>
                  <w:tcW w:w="26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废气处置</w:t>
                  </w:r>
                </w:p>
              </w:tc>
              <w:tc>
                <w:tcPr>
                  <w:tcW w:w="401"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废活性炭</w:t>
                  </w:r>
                </w:p>
              </w:tc>
              <w:tc>
                <w:tcPr>
                  <w:tcW w:w="75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危险废物</w:t>
                  </w:r>
                </w:p>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sz w:val="21"/>
                      <w:szCs w:val="21"/>
                      <w:lang w:val="zh-CN" w:eastAsia="zh-CN"/>
                      <w14:textFill>
                        <w14:solidFill>
                          <w14:schemeClr w14:val="tx1"/>
                        </w14:solidFill>
                      </w14:textFill>
                    </w:rPr>
                  </w:pPr>
                  <w:r>
                    <w:rPr>
                      <w:rFonts w:hint="default" w:ascii="Times New Roman" w:hAnsi="Times New Roman" w:cs="Times New Roman"/>
                      <w:color w:val="000000" w:themeColor="text1"/>
                      <w:sz w:val="21"/>
                      <w:szCs w:val="21"/>
                      <w:lang w:val="zh-CN" w:eastAsia="zh-CN"/>
                      <w14:textFill>
                        <w14:solidFill>
                          <w14:schemeClr w14:val="tx1"/>
                        </w14:solidFill>
                      </w14:textFill>
                    </w:rPr>
                    <w:t>HW49</w:t>
                  </w:r>
                </w:p>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zh-CN" w:eastAsia="zh-CN"/>
                      <w14:textFill>
                        <w14:solidFill>
                          <w14:schemeClr w14:val="tx1"/>
                        </w14:solidFill>
                      </w14:textFill>
                    </w:rPr>
                    <w:t>900-041-49</w:t>
                  </w:r>
                </w:p>
              </w:tc>
              <w:tc>
                <w:tcPr>
                  <w:tcW w:w="42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废活性炭</w:t>
                  </w:r>
                </w:p>
              </w:tc>
              <w:tc>
                <w:tcPr>
                  <w:tcW w:w="306"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固态</w:t>
                  </w:r>
                </w:p>
              </w:tc>
              <w:tc>
                <w:tcPr>
                  <w:tcW w:w="289"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有毒</w:t>
                  </w:r>
                </w:p>
              </w:tc>
              <w:tc>
                <w:tcPr>
                  <w:tcW w:w="567"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0.06</w:t>
                  </w:r>
                </w:p>
              </w:tc>
              <w:tc>
                <w:tcPr>
                  <w:tcW w:w="402"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c>
                <w:tcPr>
                  <w:tcW w:w="341"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c>
                <w:tcPr>
                  <w:tcW w:w="568" w:type="pct"/>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0.06</w:t>
                  </w:r>
                </w:p>
              </w:tc>
              <w:tc>
                <w:tcPr>
                  <w:tcW w:w="402" w:type="pct"/>
                  <w:vMerge w:val="continue"/>
                  <w:tcBorders>
                    <w:tl2br w:val="nil"/>
                    <w:tr2bl w:val="nil"/>
                  </w:tcBorders>
                  <w:noWrap w:val="0"/>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firstLine="0"/>
                    <w:jc w:val="center"/>
                    <w:textAlignment w:val="auto"/>
                    <w:rPr>
                      <w:rFonts w:hint="default" w:ascii="Times New Roman" w:hAnsi="Times New Roman" w:cs="Times New Roman"/>
                      <w:color w:val="000000" w:themeColor="text1"/>
                      <w:kern w:val="2"/>
                      <w:sz w:val="21"/>
                      <w:szCs w:val="21"/>
                      <w:lang w:val="en-US" w:eastAsia="zh-CN"/>
                      <w14:textFill>
                        <w14:solidFill>
                          <w14:schemeClr w14:val="tx1"/>
                        </w14:solidFill>
                      </w14:textFill>
                    </w:rPr>
                  </w:pP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建设单位须在厂区</w:t>
            </w:r>
            <w:r>
              <w:rPr>
                <w:rFonts w:hint="default" w:ascii="Times New Roman" w:hAnsi="Times New Roman" w:cs="Times New Roman"/>
                <w:color w:val="000000" w:themeColor="text1"/>
                <w:sz w:val="21"/>
                <w:szCs w:val="21"/>
                <w14:textFill>
                  <w14:solidFill>
                    <w14:schemeClr w14:val="tx1"/>
                  </w14:solidFill>
                </w14:textFill>
              </w:rPr>
              <w:t>设置危险废物暂存</w:t>
            </w:r>
            <w:r>
              <w:rPr>
                <w:rFonts w:hint="default" w:ascii="Times New Roman" w:hAnsi="Times New Roman" w:cs="Times New Roman"/>
                <w:color w:val="000000" w:themeColor="text1"/>
                <w:sz w:val="21"/>
                <w:szCs w:val="21"/>
                <w:lang w:eastAsia="zh-CN"/>
                <w14:textFill>
                  <w14:solidFill>
                    <w14:schemeClr w14:val="tx1"/>
                  </w14:solidFill>
                </w14:textFill>
              </w:rPr>
              <w:t>点</w:t>
            </w:r>
            <w:r>
              <w:rPr>
                <w:rFonts w:hint="default" w:ascii="Times New Roman" w:hAnsi="Times New Roman" w:cs="Times New Roman"/>
                <w:color w:val="000000" w:themeColor="text1"/>
                <w:sz w:val="21"/>
                <w:szCs w:val="21"/>
                <w:lang w:val="en-US" w:eastAsia="zh-CN"/>
                <w14:textFill>
                  <w14:solidFill>
                    <w14:schemeClr w14:val="tx1"/>
                  </w14:solidFill>
                </w14:textFill>
              </w:rPr>
              <w:t>1座</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对其应进行防渗处理，及遮盖措施，必须满足《危险废物贮存污染控制标准》（GB18597-2001）及2013年修改单的要求，防止发生意外事故，同时厂区范围内必须完善消防措施及加强管理。危险废物的收集、暂存和保管均应符合《危险废物贮存污染控制标准》（GB18597-2001）要求：</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a、危险废物的储存容器均应具有耐腐蚀、耐压、密封和不与所贮存的废物发生反应等特性；</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b、贮存容器保证完好无损并具有明显标志；</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c、不相容的危险废物均分开存放；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d、储存场地设置危险废物明显标志，危险废物暂存场所应设有符合《环境保护图形标志—固体废物贮存（处置）场》（GB15562.2-1995）的专用标志；</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e、禁止将危险废物与一般固体废物、生活垃圾及其它废物混合堆放。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本项目应设有专人专职负责危险废物的收集、暂存和保管，加强对危险废物的管理，保证得到及时处理，防止造成二次污染。收集后的危废必须委托有危废处置资质的单位进行回收处置。</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综上所述，本项目所产生的固体废物通过采取以上处理处置措施后，将不会对周围的环境产生影响，亦不会造成二次污染。同时，固体废物处理处置前在厂内的堆放、贮存场所应按照国家固体废物贮存有关要求设置，避免其对周围环境产生二次污染。通过以上措施，建设项目产生的固体废物均得到了妥善处置和利用，对外环境的影响可减至最小程度。</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rightChars="0" w:firstLine="422" w:firstLineChars="200"/>
              <w:jc w:val="both"/>
              <w:textAlignment w:val="auto"/>
              <w:outlineLvl w:val="9"/>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default" w:ascii="Times New Roman" w:hAnsi="Times New Roman" w:cs="Times New Roman"/>
                <w:b/>
                <w:bCs/>
                <w:color w:val="000000" w:themeColor="text1"/>
                <w:sz w:val="21"/>
                <w:szCs w:val="21"/>
                <w:lang w:val="en-US" w:eastAsia="zh-CN"/>
                <w14:textFill>
                  <w14:solidFill>
                    <w14:schemeClr w14:val="tx1"/>
                  </w14:solidFill>
                </w14:textFill>
              </w:rPr>
              <w:t>五、土壤环境影响分析</w:t>
            </w:r>
          </w:p>
          <w:p>
            <w:pPr>
              <w:keepNext w:val="0"/>
              <w:keepLines w:val="0"/>
              <w:suppressLineNumbers w:val="0"/>
              <w:shd w:val="clear" w:color="auto" w:fill="auto"/>
              <w:adjustRightInd w:val="0"/>
              <w:snapToGrid w:val="0"/>
              <w:spacing w:before="0" w:beforeAutospacing="0" w:after="0" w:afterAutospacing="0" w:line="360" w:lineRule="auto"/>
              <w:ind w:left="0" w:right="0" w:firstLine="480"/>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本项目为污染影响型项目，本项目运营期土壤污染主要影响源来自于大气沉降影响。本项目主要涉及的特征污染物为（颗粒物）粉尘</w:t>
            </w:r>
            <w:r>
              <w:rPr>
                <w:rFonts w:hint="eastAsia" w:ascii="Times New Roman" w:hAnsi="Times New Roman" w:cs="Times New Roman"/>
                <w:color w:val="000000" w:themeColor="text1"/>
                <w:sz w:val="21"/>
                <w:szCs w:val="21"/>
                <w:lang w:eastAsia="zh-CN"/>
                <w14:textFill>
                  <w14:solidFill>
                    <w14:schemeClr w14:val="tx1"/>
                  </w14:solidFill>
                </w14:textFill>
              </w:rPr>
              <w:t>以及非甲烷总烃</w:t>
            </w:r>
            <w:r>
              <w:rPr>
                <w:rFonts w:hint="default" w:ascii="Times New Roman" w:hAnsi="Times New Roman" w:cs="Times New Roman"/>
                <w:color w:val="000000" w:themeColor="text1"/>
                <w:sz w:val="21"/>
                <w:szCs w:val="21"/>
                <w:lang w:eastAsia="zh-CN"/>
                <w14:textFill>
                  <w14:solidFill>
                    <w14:schemeClr w14:val="tx1"/>
                  </w14:solidFill>
                </w14:textFill>
              </w:rPr>
              <w:t>，不涉及土壤污染重点污染物（镉、汞、砷铅、铬（六价）铜、镍、石油烃），主要大气沉降型污染物为（颗粒物）粉尘，基本不对会土壤造成不利影响。</w:t>
            </w:r>
          </w:p>
          <w:p>
            <w:pPr>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before="0" w:beforeAutospacing="0" w:after="0" w:afterAutospacing="0" w:line="360" w:lineRule="auto"/>
              <w:ind w:left="0" w:right="0" w:firstLine="48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本项目生产设备加强日常管理及维修维护工作，可有效防止和减少跑冒滴漏现象的发生。在采取源头及分区防渗措施的基础上，正常状况下可有效预防沉淀池因故障发生的泄露渗入土壤影响土壤环境。因此，本项目正常状况下排放的污染物对周围土壤环境影响较小。</w:t>
            </w:r>
          </w:p>
          <w:p>
            <w:pPr>
              <w:pStyle w:val="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22" w:firstLineChars="200"/>
              <w:textAlignment w:val="auto"/>
              <w:rPr>
                <w:rFonts w:hint="default" w:ascii="Times New Roman" w:hAnsi="Times New Roman" w:cs="Times New Roman" w:eastAsiaTheme="minorEastAsia"/>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b/>
                <w:bCs/>
                <w:color w:val="000000" w:themeColor="text1"/>
                <w:kern w:val="2"/>
                <w:sz w:val="21"/>
                <w:szCs w:val="21"/>
                <w:lang w:val="en-US" w:eastAsia="zh-CN" w:bidi="ar-SA"/>
                <w14:textFill>
                  <w14:solidFill>
                    <w14:schemeClr w14:val="tx1"/>
                  </w14:solidFill>
                </w14:textFill>
              </w:rPr>
              <w:t>六、地下水环境影响分析</w:t>
            </w:r>
          </w:p>
          <w:p>
            <w:pPr>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before="0" w:beforeAutospacing="0" w:after="0" w:afterAutospacing="0" w:line="360" w:lineRule="auto"/>
              <w:ind w:left="0" w:right="0" w:firstLine="48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本项目供水由当地自来水管网供给，不取用地下水，因此，项目用水对地下水水位影响较小。</w:t>
            </w:r>
            <w:r>
              <w:rPr>
                <w:rFonts w:hint="default" w:ascii="Times New Roman" w:hAnsi="Times New Roman" w:cs="Times New Roman"/>
                <w:color w:val="000000" w:themeColor="text1"/>
                <w:sz w:val="21"/>
                <w:szCs w:val="21"/>
                <w:lang w:val="en-US" w:eastAsia="zh-CN"/>
                <w14:textFill>
                  <w14:solidFill>
                    <w14:schemeClr w14:val="tx1"/>
                  </w14:solidFill>
                </w14:textFill>
              </w:rPr>
              <w:t>为降低对地下水的影响，环评要求：重点对危险废物暂存区域进行全面</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三防</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处理，对生产车间进行一般防渗，防治有毒有害物质下渗污染地下水。</w:t>
            </w:r>
          </w:p>
          <w:p>
            <w:pPr>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before="0" w:beforeAutospacing="0" w:after="0" w:afterAutospacing="0" w:line="360" w:lineRule="auto"/>
              <w:ind w:left="0" w:right="0" w:firstLine="48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根据项目特点和当地实际情况，按照</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源头控制、分区防治、污染监控、应急响应</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的地下水污染防治总体原则，本项目已从污染物的产生、入渗、扩散、应急响应采取全方位的控制措施。</w:t>
            </w:r>
          </w:p>
          <w:p>
            <w:pPr>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before="0" w:beforeAutospacing="0" w:after="0" w:afterAutospacing="0" w:line="360" w:lineRule="auto"/>
              <w:ind w:left="0" w:right="0" w:firstLine="48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综上所述，企业在加强管理，强化防渗措施的前提下，污染物渗入地下的量极少，对区域地下水环境影响的可能性较小，污染物渗入地下的量极其轻微，不会对评价区地下水产生明显影响。</w:t>
            </w:r>
          </w:p>
          <w:p>
            <w:pPr>
              <w:keepNext w:val="0"/>
              <w:keepLines w:val="0"/>
              <w:suppressLineNumbers w:val="0"/>
              <w:spacing w:before="0" w:beforeAutospacing="0" w:after="0" w:afterAutospacing="0"/>
              <w:ind w:left="0" w:right="0"/>
              <w:rPr>
                <w:rFonts w:hint="default" w:ascii="Times New Roman" w:hAnsi="Times New Roman" w:cs="Times New Roman"/>
                <w:color w:val="000000" w:themeColor="text1"/>
                <w:lang w:val="en-US" w:eastAsia="zh-CN"/>
                <w14:textFill>
                  <w14:solidFill>
                    <w14:schemeClr w14:val="tx1"/>
                  </w14:solidFill>
                </w14:textFill>
              </w:rPr>
            </w:pPr>
          </w:p>
          <w:p>
            <w:pPr>
              <w:pStyle w:val="2"/>
              <w:keepNext w:val="0"/>
              <w:keepLines w:val="0"/>
              <w:suppressLineNumbers w:val="0"/>
              <w:spacing w:before="0" w:beforeAutospacing="0" w:after="0" w:afterAutospacing="0"/>
              <w:ind w:right="0"/>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15"/>
              <w:keepNext w:val="0"/>
              <w:keepLines w:val="0"/>
              <w:numPr>
                <w:ilvl w:val="0"/>
                <w:numId w:val="0"/>
              </w:numPr>
              <w:suppressLineNumbers w:val="0"/>
              <w:spacing w:before="0" w:beforeAutospacing="0" w:after="0" w:afterAutospacing="0"/>
              <w:ind w:left="0" w:right="0"/>
              <w:rPr>
                <w:rFonts w:hint="default" w:ascii="Times New Roman" w:hAnsi="Times New Roman" w:cs="Times New Roman"/>
                <w:color w:val="000000" w:themeColor="text1"/>
                <w:lang w:val="en-US" w:eastAsia="zh-CN"/>
                <w14:textFill>
                  <w14:solidFill>
                    <w14:schemeClr w14:val="tx1"/>
                  </w14:solidFill>
                </w14:textFill>
              </w:rPr>
            </w:pPr>
          </w:p>
        </w:tc>
      </w:tr>
    </w:tbl>
    <w:p>
      <w:pPr>
        <w:spacing w:line="360" w:lineRule="auto"/>
        <w:rPr>
          <w:rFonts w:hint="eastAsia" w:ascii="宋体" w:hAnsi="Times New Roman" w:eastAsia="宋体" w:cs="宋体"/>
          <w:b/>
          <w:bCs w:val="0"/>
          <w:color w:val="000000" w:themeColor="text1"/>
          <w:sz w:val="28"/>
          <w:szCs w:val="28"/>
          <w:lang w:val="en-US" w:eastAsia="zh-CN" w:bidi="ar"/>
          <w14:textFill>
            <w14:solidFill>
              <w14:schemeClr w14:val="tx1"/>
            </w14:solidFill>
          </w14:textFill>
        </w:rPr>
        <w:sectPr>
          <w:pgSz w:w="11915" w:h="16840"/>
          <w:pgMar w:top="1702" w:right="1531" w:bottom="2127" w:left="1531" w:header="851" w:footer="851" w:gutter="0"/>
          <w:pgBorders>
            <w:top w:val="none" w:sz="0" w:space="0"/>
            <w:left w:val="none" w:sz="0" w:space="0"/>
            <w:bottom w:val="none" w:sz="0" w:space="0"/>
            <w:right w:val="none" w:sz="0" w:space="0"/>
          </w:pgBorders>
          <w:pgNumType w:fmt="decimal"/>
          <w:cols w:space="425" w:num="1"/>
          <w:docGrid w:type="lines" w:linePitch="312" w:charSpace="0"/>
        </w:sectPr>
      </w:pPr>
    </w:p>
    <w:p>
      <w:pPr>
        <w:pStyle w:val="17"/>
        <w:widowControl/>
        <w:jc w:val="center"/>
        <w:outlineLvl w:val="0"/>
        <w:rPr>
          <w:rFonts w:hint="eastAsia" w:ascii="黑体" w:hAnsi="宋体" w:eastAsia="黑体" w:cs="黑体"/>
          <w:color w:val="000000" w:themeColor="text1"/>
          <w:sz w:val="30"/>
          <w:szCs w:val="30"/>
          <w:lang w:val="en-US"/>
          <w14:textFill>
            <w14:solidFill>
              <w14:schemeClr w14:val="tx1"/>
            </w14:solidFill>
          </w14:textFill>
        </w:rPr>
      </w:pPr>
      <w:r>
        <w:rPr>
          <w:rFonts w:hint="eastAsia" w:ascii="黑体" w:hAnsi="宋体" w:eastAsia="黑体" w:cs="黑体"/>
          <w:snapToGrid w:val="0"/>
          <w:color w:val="000000" w:themeColor="text1"/>
          <w:sz w:val="30"/>
          <w:szCs w:val="30"/>
          <w:lang w:eastAsia="zh-CN"/>
          <w14:textFill>
            <w14:solidFill>
              <w14:schemeClr w14:val="tx1"/>
            </w14:solidFill>
          </w14:textFill>
        </w:rPr>
        <w:t>五、</w:t>
      </w:r>
      <w:bookmarkStart w:id="5" w:name="_Hlk54167917"/>
      <w:r>
        <w:rPr>
          <w:rFonts w:hint="eastAsia" w:ascii="黑体" w:hAnsi="宋体" w:eastAsia="黑体" w:cs="黑体"/>
          <w:snapToGrid w:val="0"/>
          <w:color w:val="000000" w:themeColor="text1"/>
          <w:sz w:val="30"/>
          <w:szCs w:val="30"/>
          <w:lang w:eastAsia="zh-CN"/>
          <w14:textFill>
            <w14:solidFill>
              <w14:schemeClr w14:val="tx1"/>
            </w14:solidFill>
          </w14:textFill>
        </w:rPr>
        <w:t>环境保护措施监督检查清单</w:t>
      </w:r>
      <w:bookmarkEnd w:id="5"/>
    </w:p>
    <w:tbl>
      <w:tblPr>
        <w:tblStyle w:val="20"/>
        <w:tblW w:w="88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733"/>
        <w:gridCol w:w="1616"/>
        <w:gridCol w:w="1021"/>
        <w:gridCol w:w="2139"/>
        <w:gridCol w:w="22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1733" w:type="dxa"/>
            <w:tcBorders>
              <w:tl2br w:val="nil"/>
              <w:tr2bl w:val="nil"/>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firstLine="840"/>
              <w:jc w:val="both"/>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内容</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要素</w:t>
            </w:r>
          </w:p>
        </w:tc>
        <w:tc>
          <w:tcPr>
            <w:tcW w:w="1616"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排放口（编号、</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名称）/污染源</w:t>
            </w:r>
          </w:p>
        </w:tc>
        <w:tc>
          <w:tcPr>
            <w:tcW w:w="102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污染物</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项目</w:t>
            </w:r>
          </w:p>
        </w:tc>
        <w:tc>
          <w:tcPr>
            <w:tcW w:w="2139"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环境保护措施</w:t>
            </w:r>
          </w:p>
        </w:tc>
        <w:tc>
          <w:tcPr>
            <w:tcW w:w="229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1733" w:type="dxa"/>
            <w:vMerge w:val="restart"/>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大气环境</w:t>
            </w:r>
          </w:p>
        </w:tc>
        <w:tc>
          <w:tcPr>
            <w:tcW w:w="1616"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下料</w:t>
            </w:r>
          </w:p>
        </w:tc>
        <w:tc>
          <w:tcPr>
            <w:tcW w:w="102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颗粒物</w:t>
            </w:r>
          </w:p>
        </w:tc>
        <w:tc>
          <w:tcPr>
            <w:tcW w:w="2139" w:type="dxa"/>
            <w:tcBorders>
              <w:tl2br w:val="nil"/>
              <w:tr2bl w:val="nil"/>
            </w:tcBorders>
            <w:shd w:val="clear" w:color="auto" w:fill="auto"/>
            <w:vAlign w:val="center"/>
          </w:tcPr>
          <w:p>
            <w:pPr>
              <w:keepNext w:val="0"/>
              <w:keepLines w:val="0"/>
              <w:widowControl w:val="0"/>
              <w:numPr>
                <w:ilvl w:val="0"/>
                <w:numId w:val="5"/>
              </w:numPr>
              <w:suppressLineNumbers w:val="0"/>
              <w:adjustRightInd w:val="0"/>
              <w:snapToGrid w:val="0"/>
              <w:spacing w:before="0" w:beforeAutospacing="0" w:after="0" w:afterAutospacing="0"/>
              <w:ind w:left="0" w:right="0"/>
              <w:jc w:val="center"/>
              <w:rPr>
                <w:rFonts w:hint="eastAsia"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定期洒水降尘</w:t>
            </w:r>
            <w:r>
              <w:rPr>
                <w:rFonts w:hint="eastAsia" w:ascii="Times New Roman" w:hAnsi="Times New Roman" w:cs="Times New Roman"/>
                <w:color w:val="000000" w:themeColor="text1"/>
                <w:szCs w:val="21"/>
                <w:highlight w:val="none"/>
                <w:lang w:val="en-US" w:eastAsia="zh-CN"/>
                <w14:textFill>
                  <w14:solidFill>
                    <w14:schemeClr w14:val="tx1"/>
                  </w14:solidFill>
                </w14:textFill>
              </w:rPr>
              <w:t>；</w:t>
            </w:r>
          </w:p>
          <w:p>
            <w:pPr>
              <w:keepNext w:val="0"/>
              <w:keepLines w:val="0"/>
              <w:widowControl w:val="0"/>
              <w:numPr>
                <w:ilvl w:val="0"/>
                <w:numId w:val="0"/>
              </w:numPr>
              <w:suppressLineNumbers w:val="0"/>
              <w:adjustRightInd w:val="0"/>
              <w:snapToGrid w:val="0"/>
              <w:spacing w:before="0" w:beforeAutospacing="0" w:after="0" w:afterAutospacing="0"/>
              <w:ind w:left="0" w:right="0" w:rightChars="0"/>
              <w:jc w:val="both"/>
              <w:rPr>
                <w:rFonts w:hint="eastAsia" w:ascii="宋体" w:hAnsi="宋体" w:eastAsia="宋体" w:cs="宋体"/>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（2）</w:t>
            </w:r>
            <w:r>
              <w:rPr>
                <w:rFonts w:hint="default" w:ascii="Times New Roman" w:hAnsi="Times New Roman" w:cs="Times New Roman"/>
                <w:color w:val="000000" w:themeColor="text1"/>
                <w:sz w:val="21"/>
                <w:szCs w:val="21"/>
                <w:lang w:val="en-US" w:eastAsia="zh-CN"/>
                <w14:textFill>
                  <w14:solidFill>
                    <w14:schemeClr w14:val="tx1"/>
                  </w14:solidFill>
                </w14:textFill>
              </w:rPr>
              <w:t>建设全封闭车间，防止露天作业</w:t>
            </w:r>
          </w:p>
        </w:tc>
        <w:tc>
          <w:tcPr>
            <w:tcW w:w="229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《大气污染物综合排放标准》（GB16297-1996）表2中二级标准限值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1733" w:type="dxa"/>
            <w:vMerge w:val="continue"/>
            <w:tcBorders>
              <w:tl2br w:val="nil"/>
              <w:tr2bl w:val="nil"/>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color w:val="000000" w:themeColor="text1"/>
                <w:kern w:val="2"/>
                <w:sz w:val="21"/>
                <w:szCs w:val="22"/>
                <w14:textFill>
                  <w14:solidFill>
                    <w14:schemeClr w14:val="tx1"/>
                  </w14:solidFill>
                </w14:textFill>
              </w:rPr>
            </w:pPr>
          </w:p>
        </w:tc>
        <w:tc>
          <w:tcPr>
            <w:tcW w:w="1616" w:type="dxa"/>
            <w:tcBorders>
              <w:tl2br w:val="nil"/>
              <w:tr2bl w:val="nil"/>
            </w:tcBorders>
            <w:shd w:val="clear" w:color="auto" w:fill="auto"/>
            <w:vAlign w:val="center"/>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color w:val="000000" w:themeColor="text1"/>
                <w:szCs w:val="21"/>
                <w:lang w:val="en-US"/>
                <w14:textFill>
                  <w14:solidFill>
                    <w14:schemeClr w14:val="tx1"/>
                  </w14:solidFill>
                </w14:textFill>
              </w:rPr>
            </w:pPr>
            <w:r>
              <w:rPr>
                <w:rFonts w:hint="eastAsia" w:ascii="Times New Roman" w:hAnsi="Times New Roman" w:cs="Times New Roman"/>
                <w:color w:val="000000" w:themeColor="text1"/>
                <w:szCs w:val="21"/>
                <w:highlight w:val="none"/>
                <w:lang w:eastAsia="zh-CN"/>
                <w14:textFill>
                  <w14:solidFill>
                    <w14:schemeClr w14:val="tx1"/>
                  </w14:solidFill>
                </w14:textFill>
              </w:rPr>
              <w:t>焊接</w:t>
            </w:r>
          </w:p>
        </w:tc>
        <w:tc>
          <w:tcPr>
            <w:tcW w:w="102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非甲烷总烃</w:t>
            </w:r>
          </w:p>
        </w:tc>
        <w:tc>
          <w:tcPr>
            <w:tcW w:w="2139"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集气罩</w:t>
            </w: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eastAsia="zh-CN"/>
                <w14:textFill>
                  <w14:solidFill>
                    <w14:schemeClr w14:val="tx1"/>
                  </w14:solidFill>
                </w14:textFill>
              </w:rPr>
              <w:t>活性炭吸附装置</w:t>
            </w: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15m</w:t>
            </w:r>
            <w:r>
              <w:rPr>
                <w:rFonts w:hint="default" w:ascii="Times New Roman" w:hAnsi="Times New Roman" w:cs="Times New Roman"/>
                <w:color w:val="000000" w:themeColor="text1"/>
                <w:sz w:val="21"/>
                <w:szCs w:val="21"/>
                <w14:textFill>
                  <w14:solidFill>
                    <w14:schemeClr w14:val="tx1"/>
                  </w14:solidFill>
                </w14:textFill>
              </w:rPr>
              <w:t>排气筒</w:t>
            </w:r>
          </w:p>
        </w:tc>
        <w:tc>
          <w:tcPr>
            <w:tcW w:w="229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《大气污染物综合排放标准》（GB16297-1996）表2中二级标准限值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1733"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地表水环境</w:t>
            </w:r>
          </w:p>
        </w:tc>
        <w:tc>
          <w:tcPr>
            <w:tcW w:w="1616"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生活污水</w:t>
            </w:r>
          </w:p>
        </w:tc>
        <w:tc>
          <w:tcPr>
            <w:tcW w:w="1021" w:type="dxa"/>
            <w:tcBorders>
              <w:tl2br w:val="nil"/>
              <w:tr2bl w:val="nil"/>
            </w:tcBorders>
            <w:shd w:val="clear" w:color="auto" w:fill="auto"/>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COD</w:t>
            </w:r>
          </w:p>
          <w:p>
            <w:pPr>
              <w:keepNext w:val="0"/>
              <w:keepLines w:val="0"/>
              <w:suppressLineNumbers w:val="0"/>
              <w:spacing w:before="0" w:beforeAutospacing="0" w:after="0" w:afterAutospacing="0" w:line="240" w:lineRule="auto"/>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BOD</w:t>
            </w:r>
            <w:r>
              <w:rPr>
                <w:rFonts w:hint="default" w:ascii="Times New Roman" w:hAnsi="Times New Roman" w:cs="Times New Roman"/>
                <w:color w:val="000000" w:themeColor="text1"/>
                <w:szCs w:val="21"/>
                <w:vertAlign w:val="subscript"/>
                <w14:textFill>
                  <w14:solidFill>
                    <w14:schemeClr w14:val="tx1"/>
                  </w14:solidFill>
                </w14:textFill>
              </w:rPr>
              <w:t>5</w:t>
            </w:r>
          </w:p>
          <w:p>
            <w:pPr>
              <w:keepNext w:val="0"/>
              <w:keepLines w:val="0"/>
              <w:suppressLineNumbers w:val="0"/>
              <w:spacing w:before="0" w:beforeAutospacing="0" w:after="0" w:afterAutospacing="0" w:line="240" w:lineRule="auto"/>
              <w:ind w:left="0" w:right="0"/>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SS</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氨氮</w:t>
            </w:r>
          </w:p>
        </w:tc>
        <w:tc>
          <w:tcPr>
            <w:tcW w:w="2139"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厂区现有化粪池处理定期清掏施肥</w:t>
            </w:r>
          </w:p>
        </w:tc>
        <w:tc>
          <w:tcPr>
            <w:tcW w:w="2291" w:type="dxa"/>
            <w:tcBorders>
              <w:tl2br w:val="nil"/>
              <w:tr2bl w:val="nil"/>
            </w:tcBorders>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rightChars="0"/>
              <w:jc w:val="center"/>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不外排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1733" w:type="dxa"/>
            <w:vMerge w:val="restart"/>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声环境</w:t>
            </w:r>
          </w:p>
        </w:tc>
        <w:tc>
          <w:tcPr>
            <w:tcW w:w="1616"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生产设备</w:t>
            </w:r>
          </w:p>
        </w:tc>
        <w:tc>
          <w:tcPr>
            <w:tcW w:w="102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噪声</w:t>
            </w:r>
          </w:p>
        </w:tc>
        <w:tc>
          <w:tcPr>
            <w:tcW w:w="2139"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基础减震、厂房隔声</w:t>
            </w:r>
          </w:p>
        </w:tc>
        <w:tc>
          <w:tcPr>
            <w:tcW w:w="2291" w:type="dxa"/>
            <w:vMerge w:val="restart"/>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t>《工业企业厂界环境噪声排放标准》（GB12348- 2008）</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t>中的</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2类</w:t>
            </w:r>
            <w: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t>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1733" w:type="dxa"/>
            <w:vMerge w:val="continue"/>
            <w:tcBorders>
              <w:tl2br w:val="nil"/>
              <w:tr2bl w:val="nil"/>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color w:val="000000" w:themeColor="text1"/>
                <w:kern w:val="2"/>
                <w:sz w:val="21"/>
                <w:szCs w:val="22"/>
                <w14:textFill>
                  <w14:solidFill>
                    <w14:schemeClr w14:val="tx1"/>
                  </w14:solidFill>
                </w14:textFill>
              </w:rPr>
            </w:pPr>
          </w:p>
        </w:tc>
        <w:tc>
          <w:tcPr>
            <w:tcW w:w="1616"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风机</w:t>
            </w:r>
          </w:p>
        </w:tc>
        <w:tc>
          <w:tcPr>
            <w:tcW w:w="102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leftChars="0" w:right="0" w:rightChars="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噪声</w:t>
            </w:r>
          </w:p>
        </w:tc>
        <w:tc>
          <w:tcPr>
            <w:tcW w:w="2139"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leftChars="0" w:right="0" w:rightChars="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基础减震、厂房隔声、风机安装隔声罩</w:t>
            </w:r>
          </w:p>
        </w:tc>
        <w:tc>
          <w:tcPr>
            <w:tcW w:w="2291" w:type="dxa"/>
            <w:vMerge w:val="continue"/>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1733"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电磁辐射</w:t>
            </w:r>
          </w:p>
        </w:tc>
        <w:tc>
          <w:tcPr>
            <w:tcW w:w="1616"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w:t>
            </w:r>
          </w:p>
        </w:tc>
        <w:tc>
          <w:tcPr>
            <w:tcW w:w="102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w:t>
            </w:r>
          </w:p>
        </w:tc>
        <w:tc>
          <w:tcPr>
            <w:tcW w:w="2139"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w:t>
            </w:r>
          </w:p>
        </w:tc>
        <w:tc>
          <w:tcPr>
            <w:tcW w:w="229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6" w:hRule="atLeast"/>
          <w:jc w:val="center"/>
        </w:trPr>
        <w:tc>
          <w:tcPr>
            <w:tcW w:w="1733" w:type="dxa"/>
            <w:vMerge w:val="restart"/>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固体废物</w:t>
            </w:r>
          </w:p>
        </w:tc>
        <w:tc>
          <w:tcPr>
            <w:tcW w:w="1616"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员工</w:t>
            </w:r>
          </w:p>
        </w:tc>
        <w:tc>
          <w:tcPr>
            <w:tcW w:w="102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生活</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垃圾</w:t>
            </w:r>
          </w:p>
        </w:tc>
        <w:tc>
          <w:tcPr>
            <w:tcW w:w="2139"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垃圾桶收集，</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环卫部门处置</w:t>
            </w:r>
          </w:p>
        </w:tc>
        <w:tc>
          <w:tcPr>
            <w:tcW w:w="229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6" w:hRule="atLeast"/>
          <w:jc w:val="center"/>
        </w:trPr>
        <w:tc>
          <w:tcPr>
            <w:tcW w:w="1733" w:type="dxa"/>
            <w:vMerge w:val="continue"/>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kern w:val="2"/>
                <w:sz w:val="21"/>
                <w:szCs w:val="21"/>
                <w:lang w:val="en-US" w:eastAsia="zh-CN" w:bidi="ar"/>
                <w14:textFill>
                  <w14:solidFill>
                    <w14:schemeClr w14:val="tx1"/>
                  </w14:solidFill>
                </w14:textFill>
              </w:rPr>
            </w:pPr>
          </w:p>
        </w:tc>
        <w:tc>
          <w:tcPr>
            <w:tcW w:w="1616"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一般固废</w:t>
            </w:r>
          </w:p>
        </w:tc>
        <w:tc>
          <w:tcPr>
            <w:tcW w:w="102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边角料、</w:t>
            </w:r>
          </w:p>
        </w:tc>
        <w:tc>
          <w:tcPr>
            <w:tcW w:w="2139"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外售</w:t>
            </w:r>
          </w:p>
        </w:tc>
        <w:tc>
          <w:tcPr>
            <w:tcW w:w="229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《一般工业固体废物贮存、处置场污染控制标准》（GB18599-20</w:t>
            </w:r>
            <w:r>
              <w:rPr>
                <w:rFonts w:hint="default" w:ascii="Times New Roman" w:hAnsi="Times New Roman" w:cs="Times New Roman"/>
                <w:color w:val="000000" w:themeColor="text1"/>
                <w:sz w:val="21"/>
                <w:szCs w:val="21"/>
                <w:lang w:val="en-US" w:eastAsia="zh-CN"/>
                <w14:textFill>
                  <w14:solidFill>
                    <w14:schemeClr w14:val="tx1"/>
                  </w14:solidFill>
                </w14:textFill>
              </w:rPr>
              <w:t>20</w:t>
            </w:r>
            <w:r>
              <w:rPr>
                <w:rFonts w:hint="default" w:ascii="Times New Roman" w:hAnsi="Times New Roman" w:cs="Times New Roman"/>
                <w:color w:val="000000" w:themeColor="text1"/>
                <w:sz w:val="21"/>
                <w:szCs w:val="21"/>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1" w:hRule="atLeast"/>
          <w:jc w:val="center"/>
        </w:trPr>
        <w:tc>
          <w:tcPr>
            <w:tcW w:w="1733" w:type="dxa"/>
            <w:vMerge w:val="continue"/>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kern w:val="2"/>
                <w:sz w:val="21"/>
                <w:szCs w:val="21"/>
                <w:lang w:val="en-US" w:eastAsia="zh-CN" w:bidi="ar"/>
                <w14:textFill>
                  <w14:solidFill>
                    <w14:schemeClr w14:val="tx1"/>
                  </w14:solidFill>
                </w14:textFill>
              </w:rPr>
            </w:pPr>
          </w:p>
        </w:tc>
        <w:tc>
          <w:tcPr>
            <w:tcW w:w="1616"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危险废物</w:t>
            </w:r>
          </w:p>
        </w:tc>
        <w:tc>
          <w:tcPr>
            <w:tcW w:w="102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废矿物油类、废手套抹布、废活性炭</w:t>
            </w:r>
          </w:p>
        </w:tc>
        <w:tc>
          <w:tcPr>
            <w:tcW w:w="2139"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暂存在危废暂存点内，交有资质单位处置</w:t>
            </w:r>
          </w:p>
        </w:tc>
        <w:tc>
          <w:tcPr>
            <w:tcW w:w="2291"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《危险废物贮存污染控制标准》GB18597-2001（2013年修订）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76" w:hRule="atLeast"/>
          <w:jc w:val="center"/>
        </w:trPr>
        <w:tc>
          <w:tcPr>
            <w:tcW w:w="1733"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土壤及地下水</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污染防治措施</w:t>
            </w:r>
          </w:p>
        </w:tc>
        <w:tc>
          <w:tcPr>
            <w:tcW w:w="7067" w:type="dxa"/>
            <w:gridSpan w:val="4"/>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分区防渗。</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危废间四周设置围堰。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6" w:hRule="atLeast"/>
          <w:jc w:val="center"/>
        </w:trPr>
        <w:tc>
          <w:tcPr>
            <w:tcW w:w="1733"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生态保护措施</w:t>
            </w:r>
          </w:p>
        </w:tc>
        <w:tc>
          <w:tcPr>
            <w:tcW w:w="7067" w:type="dxa"/>
            <w:gridSpan w:val="4"/>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76" w:hRule="atLeast"/>
          <w:jc w:val="center"/>
        </w:trPr>
        <w:tc>
          <w:tcPr>
            <w:tcW w:w="1733"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pacing w:val="-8"/>
                <w:szCs w:val="21"/>
                <w:lang w:val="en-US"/>
                <w14:textFill>
                  <w14:solidFill>
                    <w14:schemeClr w14:val="tx1"/>
                  </w14:solidFill>
                </w14:textFill>
              </w:rPr>
            </w:pPr>
            <w:r>
              <w:rPr>
                <w:rFonts w:hint="eastAsia" w:ascii="宋体" w:hAnsi="宋体" w:eastAsia="宋体" w:cs="宋体"/>
                <w:color w:val="000000" w:themeColor="text1"/>
                <w:spacing w:val="-8"/>
                <w:kern w:val="2"/>
                <w:sz w:val="21"/>
                <w:szCs w:val="21"/>
                <w:lang w:val="en-US" w:eastAsia="zh-CN" w:bidi="ar"/>
                <w14:textFill>
                  <w14:solidFill>
                    <w14:schemeClr w14:val="tx1"/>
                  </w14:solidFill>
                </w14:textFill>
              </w:rPr>
              <w:t>环境风险</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pacing w:val="-8"/>
                <w:szCs w:val="21"/>
                <w:lang w:val="en-US"/>
                <w14:textFill>
                  <w14:solidFill>
                    <w14:schemeClr w14:val="tx1"/>
                  </w14:solidFill>
                </w14:textFill>
              </w:rPr>
            </w:pPr>
            <w:r>
              <w:rPr>
                <w:rFonts w:hint="eastAsia" w:ascii="宋体" w:hAnsi="宋体" w:eastAsia="宋体" w:cs="宋体"/>
                <w:color w:val="000000" w:themeColor="text1"/>
                <w:spacing w:val="-8"/>
                <w:kern w:val="2"/>
                <w:sz w:val="21"/>
                <w:szCs w:val="21"/>
                <w:lang w:val="en-US" w:eastAsia="zh-CN" w:bidi="ar"/>
                <w14:textFill>
                  <w14:solidFill>
                    <w14:schemeClr w14:val="tx1"/>
                  </w14:solidFill>
                </w14:textFill>
              </w:rPr>
              <w:t>防范措施</w:t>
            </w:r>
          </w:p>
        </w:tc>
        <w:tc>
          <w:tcPr>
            <w:tcW w:w="7067" w:type="dxa"/>
            <w:gridSpan w:val="4"/>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02" w:hRule="atLeast"/>
          <w:jc w:val="center"/>
        </w:trPr>
        <w:tc>
          <w:tcPr>
            <w:tcW w:w="1733" w:type="dxa"/>
            <w:tcBorders>
              <w:tl2br w:val="nil"/>
              <w:tr2bl w:val="nil"/>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pacing w:val="-8"/>
                <w:szCs w:val="21"/>
                <w:lang w:val="en-US"/>
                <w14:textFill>
                  <w14:solidFill>
                    <w14:schemeClr w14:val="tx1"/>
                  </w14:solidFill>
                </w14:textFill>
              </w:rPr>
            </w:pPr>
            <w:r>
              <w:rPr>
                <w:rFonts w:hint="eastAsia" w:ascii="宋体" w:hAnsi="宋体" w:eastAsia="宋体" w:cs="宋体"/>
                <w:color w:val="000000" w:themeColor="text1"/>
                <w:spacing w:val="-8"/>
                <w:kern w:val="2"/>
                <w:sz w:val="21"/>
                <w:szCs w:val="21"/>
                <w:lang w:val="en-US" w:eastAsia="zh-CN" w:bidi="ar"/>
                <w14:textFill>
                  <w14:solidFill>
                    <w14:schemeClr w14:val="tx1"/>
                  </w14:solidFill>
                </w14:textFill>
              </w:rPr>
              <w:t>其他环境</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themeColor="text1"/>
                <w:spacing w:val="-8"/>
                <w:szCs w:val="21"/>
                <w:lang w:val="en-US"/>
                <w14:textFill>
                  <w14:solidFill>
                    <w14:schemeClr w14:val="tx1"/>
                  </w14:solidFill>
                </w14:textFill>
              </w:rPr>
            </w:pPr>
            <w:r>
              <w:rPr>
                <w:rFonts w:hint="eastAsia" w:ascii="宋体" w:hAnsi="宋体" w:eastAsia="宋体" w:cs="宋体"/>
                <w:color w:val="000000" w:themeColor="text1"/>
                <w:spacing w:val="-8"/>
                <w:kern w:val="2"/>
                <w:sz w:val="21"/>
                <w:szCs w:val="21"/>
                <w:lang w:val="en-US" w:eastAsia="zh-CN" w:bidi="ar"/>
                <w14:textFill>
                  <w14:solidFill>
                    <w14:schemeClr w14:val="tx1"/>
                  </w14:solidFill>
                </w14:textFill>
              </w:rPr>
              <w:t>管理要求</w:t>
            </w:r>
          </w:p>
        </w:tc>
        <w:tc>
          <w:tcPr>
            <w:tcW w:w="7067" w:type="dxa"/>
            <w:gridSpan w:val="4"/>
            <w:tcBorders>
              <w:tl2br w:val="nil"/>
              <w:tr2bl w:val="nil"/>
            </w:tcBorders>
            <w:shd w:val="clear" w:color="auto" w:fill="auto"/>
            <w:vAlign w:val="center"/>
          </w:tcPr>
          <w:p>
            <w:pPr>
              <w:keepNext w:val="0"/>
              <w:keepLines w:val="0"/>
              <w:widowControl w:val="0"/>
              <w:numPr>
                <w:ilvl w:val="0"/>
                <w:numId w:val="0"/>
              </w:numPr>
              <w:suppressLineNumbers w:val="0"/>
              <w:adjustRightInd w:val="0"/>
              <w:snapToGrid w:val="0"/>
              <w:spacing w:before="0" w:beforeAutospacing="0" w:after="0" w:afterAutospacing="0" w:line="360" w:lineRule="auto"/>
              <w:ind w:left="0" w:right="0" w:rightChars="0"/>
              <w:jc w:val="both"/>
              <w:rPr>
                <w:rFonts w:hint="default" w:ascii="Times New Roman" w:hAnsi="Times New Roman" w:eastAsia="宋体" w:cs="Times New Roman"/>
                <w:b/>
                <w:bCs/>
                <w:color w:val="000000" w:themeColor="text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1、环境管理要求</w:t>
            </w:r>
          </w:p>
          <w:p>
            <w:pPr>
              <w:keepNext w:val="0"/>
              <w:keepLines w:val="0"/>
              <w:widowControl w:val="0"/>
              <w:numPr>
                <w:ilvl w:val="0"/>
                <w:numId w:val="6"/>
              </w:numPr>
              <w:suppressLineNumbers w:val="0"/>
              <w:adjustRightInd w:val="0"/>
              <w:snapToGrid w:val="0"/>
              <w:spacing w:before="0" w:beforeAutospacing="0" w:after="0" w:afterAutospacing="0" w:line="360" w:lineRule="auto"/>
              <w:ind w:left="0" w:right="0"/>
              <w:jc w:val="both"/>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排污口规范化的设置；</w:t>
            </w:r>
          </w:p>
          <w:p>
            <w:pPr>
              <w:keepNext w:val="0"/>
              <w:keepLines w:val="0"/>
              <w:widowControl w:val="0"/>
              <w:numPr>
                <w:ilvl w:val="0"/>
                <w:numId w:val="0"/>
              </w:numPr>
              <w:suppressLineNumbers w:val="0"/>
              <w:adjustRightInd w:val="0"/>
              <w:snapToGrid w:val="0"/>
              <w:spacing w:before="0" w:beforeAutospacing="0" w:after="0" w:afterAutospacing="0" w:line="360" w:lineRule="auto"/>
              <w:ind w:left="0" w:right="0" w:rightChars="0"/>
              <w:jc w:val="both"/>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（2）例行监测计划；</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（3）填报排污许可；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（4）完善突发环境事件应急预案</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（5）</w:t>
            </w:r>
            <w:r>
              <w:rPr>
                <w:rFonts w:hint="default" w:ascii="Times New Roman" w:hAnsi="Times New Roman" w:eastAsia="宋体" w:cs="Times New Roman"/>
                <w:color w:val="000000" w:themeColor="text1"/>
                <w:szCs w:val="21"/>
                <w:lang w:val="en-US" w:eastAsia="zh-CN"/>
                <w14:textFill>
                  <w14:solidFill>
                    <w14:schemeClr w14:val="tx1"/>
                  </w14:solidFill>
                </w14:textFill>
              </w:rPr>
              <w:t>废气处理设施需安装独立电表并联网</w:t>
            </w:r>
            <w:r>
              <w:rPr>
                <w:rFonts w:hint="eastAsia" w:ascii="Times New Roman" w:hAnsi="Times New Roman" w:eastAsia="宋体" w:cs="Times New Roman"/>
                <w:color w:val="000000" w:themeColor="text1"/>
                <w:szCs w:val="21"/>
                <w:lang w:val="en-US" w:eastAsia="zh-CN"/>
                <w14:textFill>
                  <w14:solidFill>
                    <w14:schemeClr w14:val="tx1"/>
                  </w14:solidFill>
                </w14:textFill>
              </w:rPr>
              <w:t>，接受上级生态环境部门</w:t>
            </w:r>
            <w:r>
              <w:rPr>
                <w:rFonts w:hint="default" w:ascii="Times New Roman" w:hAnsi="Times New Roman" w:eastAsia="宋体" w:cs="Times New Roman"/>
                <w:color w:val="000000" w:themeColor="text1"/>
                <w:szCs w:val="21"/>
                <w:lang w:val="en-US" w:eastAsia="zh-CN"/>
                <w14:textFill>
                  <w14:solidFill>
                    <w14:schemeClr w14:val="tx1"/>
                  </w14:solidFill>
                </w14:textFill>
              </w:rPr>
              <w:t>监控</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default" w:ascii="Times New Roman" w:hAnsi="Times New Roman" w:eastAsia="宋体" w:cs="Times New Roman"/>
                <w:b/>
                <w:bCs/>
                <w:color w:val="000000" w:themeColor="text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2、环保投资</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color w:val="000000" w:themeColor="text1"/>
                <w:sz w:val="21"/>
                <w:szCs w:val="21"/>
                <w14:textFill>
                  <w14:solidFill>
                    <w14:schemeClr w14:val="tx1"/>
                  </w14:solidFill>
                </w14:textFill>
              </w:rPr>
            </w:pPr>
            <w:r>
              <w:rPr>
                <w:rFonts w:hint="default" w:ascii="Times New Roman" w:hAnsi="Times New Roman" w:cs="Times New Roman"/>
                <w:b/>
                <w:color w:val="000000" w:themeColor="text1"/>
                <w:sz w:val="21"/>
                <w:szCs w:val="21"/>
                <w14:textFill>
                  <w14:solidFill>
                    <w14:schemeClr w14:val="tx1"/>
                  </w14:solidFill>
                </w14:textFill>
              </w:rPr>
              <w:t>表</w:t>
            </w:r>
            <w:r>
              <w:rPr>
                <w:rFonts w:hint="eastAsia" w:ascii="Times New Roman" w:hAnsi="Times New Roman" w:cs="Times New Roman"/>
                <w:b/>
                <w:color w:val="000000" w:themeColor="text1"/>
                <w:sz w:val="21"/>
                <w:szCs w:val="21"/>
                <w:lang w:val="en-US" w:eastAsia="zh-CN"/>
                <w14:textFill>
                  <w14:solidFill>
                    <w14:schemeClr w14:val="tx1"/>
                  </w14:solidFill>
                </w14:textFill>
              </w:rPr>
              <w:t>5-1</w:t>
            </w:r>
            <w:r>
              <w:rPr>
                <w:rFonts w:hint="default" w:ascii="Times New Roman" w:hAnsi="Times New Roman" w:cs="Times New Roman"/>
                <w:b/>
                <w:color w:val="000000" w:themeColor="text1"/>
                <w:sz w:val="21"/>
                <w:szCs w:val="21"/>
                <w14:textFill>
                  <w14:solidFill>
                    <w14:schemeClr w14:val="tx1"/>
                  </w14:solidFill>
                </w14:textFill>
              </w:rPr>
              <w:t xml:space="preserve">  工程环保投资一览表</w:t>
            </w:r>
          </w:p>
          <w:tbl>
            <w:tblPr>
              <w:tblStyle w:val="20"/>
              <w:tblW w:w="4997" w:type="pct"/>
              <w:tblInd w:w="13" w:type="dxa"/>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Layout w:type="autofit"/>
              <w:tblCellMar>
                <w:top w:w="0" w:type="dxa"/>
                <w:left w:w="108" w:type="dxa"/>
                <w:bottom w:w="0" w:type="dxa"/>
                <w:right w:w="108" w:type="dxa"/>
              </w:tblCellMar>
            </w:tblPr>
            <w:tblGrid>
              <w:gridCol w:w="549"/>
              <w:gridCol w:w="536"/>
              <w:gridCol w:w="465"/>
              <w:gridCol w:w="3706"/>
              <w:gridCol w:w="602"/>
              <w:gridCol w:w="984"/>
            </w:tblGrid>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分类</w:t>
                  </w:r>
                </w:p>
              </w:tc>
              <w:tc>
                <w:tcPr>
                  <w:tcW w:w="731"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污染源</w:t>
                  </w: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建设项目及内容</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数量</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投资</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Style w:val="25"/>
                      <w:rFonts w:hint="default" w:ascii="Times New Roman" w:hAnsi="Times New Roman" w:cs="Times New Roman"/>
                      <w:b/>
                      <w:bCs/>
                      <w:color w:val="000000" w:themeColor="text1"/>
                      <w:sz w:val="21"/>
                      <w:szCs w:val="21"/>
                      <w14:textFill>
                        <w14:solidFill>
                          <w14:schemeClr w14:val="tx1"/>
                        </w14:solidFill>
                      </w14:textFill>
                    </w:rPr>
                    <w:t>（万元）</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01"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废气</w:t>
                  </w:r>
                </w:p>
              </w:tc>
              <w:tc>
                <w:tcPr>
                  <w:tcW w:w="731" w:type="pct"/>
                  <w:gridSpan w:val="2"/>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下料</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工序</w:t>
                  </w: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定期洒水降尘</w:t>
                  </w:r>
                  <w:r>
                    <w:rPr>
                      <w:rFonts w:hint="default" w:ascii="Times New Roman" w:hAnsi="Times New Roman" w:cs="Times New Roman"/>
                      <w:color w:val="000000" w:themeColor="text1"/>
                      <w:sz w:val="21"/>
                      <w:szCs w:val="21"/>
                      <w:lang w:eastAsia="zh-CN"/>
                      <w14:textFill>
                        <w14:solidFill>
                          <w14:schemeClr w14:val="tx1"/>
                        </w14:solidFill>
                      </w14:textFill>
                    </w:rPr>
                    <w:t>；</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1套</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1.0</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01"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731" w:type="pct"/>
                  <w:gridSpan w:val="2"/>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color w:val="000000" w:themeColor="text1"/>
                      <w:sz w:val="21"/>
                      <w:szCs w:val="21"/>
                      <w:lang w:val="en-US" w:eastAsia="zh-CN"/>
                      <w14:textFill>
                        <w14:solidFill>
                          <w14:schemeClr w14:val="tx1"/>
                        </w14:solidFill>
                      </w14:textFill>
                    </w:rPr>
                  </w:pP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建设全封闭车间，防止露天作业</w:t>
                  </w:r>
                </w:p>
              </w:tc>
              <w:tc>
                <w:tcPr>
                  <w:tcW w:w="1158"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计入工程投资</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1"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731"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焊接</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工序</w:t>
                  </w:r>
                </w:p>
              </w:tc>
              <w:tc>
                <w:tcPr>
                  <w:tcW w:w="2708" w:type="pct"/>
                  <w:tcBorders>
                    <w:tl2br w:val="nil"/>
                    <w:tr2bl w:val="nil"/>
                  </w:tcBorders>
                  <w:noWrap w:val="0"/>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ind w:left="0" w:right="0" w:rightChars="0"/>
                    <w:jc w:val="both"/>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集气罩</w:t>
                  </w: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eastAsia="zh-CN"/>
                      <w14:textFill>
                        <w14:solidFill>
                          <w14:schemeClr w14:val="tx1"/>
                        </w14:solidFill>
                      </w14:textFill>
                    </w:rPr>
                    <w:t>活性炭吸附装置</w:t>
                  </w: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15m</w:t>
                  </w:r>
                  <w:r>
                    <w:rPr>
                      <w:rFonts w:hint="default" w:ascii="Times New Roman" w:hAnsi="Times New Roman" w:cs="Times New Roman"/>
                      <w:color w:val="000000" w:themeColor="text1"/>
                      <w:sz w:val="21"/>
                      <w:szCs w:val="21"/>
                      <w14:textFill>
                        <w14:solidFill>
                          <w14:schemeClr w14:val="tx1"/>
                        </w14:solidFill>
                      </w14:textFill>
                    </w:rPr>
                    <w:t>排气筒</w:t>
                  </w:r>
                  <w:r>
                    <w:rPr>
                      <w:rFonts w:hint="eastAsia" w:ascii="Times New Roman" w:hAnsi="Times New Roman" w:cs="Times New Roman"/>
                      <w:color w:val="000000" w:themeColor="text1"/>
                      <w:sz w:val="21"/>
                      <w:szCs w:val="21"/>
                      <w:lang w:eastAsia="zh-CN"/>
                      <w14:textFill>
                        <w14:solidFill>
                          <w14:schemeClr w14:val="tx1"/>
                        </w14:solidFill>
                      </w14:textFill>
                    </w:rPr>
                    <w:t>；</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1套</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5.0</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废水</w:t>
                  </w:r>
                </w:p>
              </w:tc>
              <w:tc>
                <w:tcPr>
                  <w:tcW w:w="731"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生活</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leftChars="0" w:right="0" w:rightChars="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污水</w:t>
                  </w: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leftChars="0" w:right="0" w:rightChars="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依托厂区现有</w:t>
                  </w:r>
                  <w:r>
                    <w:rPr>
                      <w:rFonts w:hint="default" w:ascii="Times New Roman" w:hAnsi="Times New Roman" w:cs="Times New Roman"/>
                      <w:color w:val="000000" w:themeColor="text1"/>
                      <w:sz w:val="21"/>
                      <w:szCs w:val="21"/>
                      <w14:textFill>
                        <w14:solidFill>
                          <w14:schemeClr w14:val="tx1"/>
                        </w14:solidFill>
                      </w14:textFill>
                    </w:rPr>
                    <w:t>化粪池20m</w:t>
                  </w:r>
                  <w:r>
                    <w:rPr>
                      <w:rFonts w:hint="default" w:ascii="Times New Roman" w:hAnsi="Times New Roman" w:cs="Times New Roman"/>
                      <w:color w:val="000000" w:themeColor="text1"/>
                      <w:sz w:val="21"/>
                      <w:szCs w:val="21"/>
                      <w:vertAlign w:val="superscript"/>
                      <w14:textFill>
                        <w14:solidFill>
                          <w14:schemeClr w14:val="tx1"/>
                        </w14:solidFill>
                      </w14:textFill>
                    </w:rPr>
                    <w:t>3</w:t>
                  </w:r>
                </w:p>
              </w:tc>
              <w:tc>
                <w:tcPr>
                  <w:tcW w:w="1158"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leftChars="0" w:right="0" w:rightChars="0"/>
                    <w:jc w:val="center"/>
                    <w:textAlignment w:val="auto"/>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PrEx>
              <w:trPr>
                <w:trHeight w:val="340" w:hRule="atLeast"/>
              </w:trPr>
              <w:tc>
                <w:tcPr>
                  <w:tcW w:w="40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噪声</w:t>
                  </w:r>
                </w:p>
              </w:tc>
              <w:tc>
                <w:tcPr>
                  <w:tcW w:w="3439" w:type="pct"/>
                  <w:gridSpan w:val="3"/>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优先选择低噪音设备，设备基础减振等</w:t>
                  </w:r>
                  <w:r>
                    <w:rPr>
                      <w:rFonts w:hint="eastAsia" w:ascii="Times New Roman" w:hAnsi="Times New Roman" w:cs="Times New Roman"/>
                      <w:color w:val="000000" w:themeColor="text1"/>
                      <w:sz w:val="21"/>
                      <w:szCs w:val="2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风机安装隔声罩</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若干</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计入主体预算</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1"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固体废物</w:t>
                  </w:r>
                </w:p>
              </w:tc>
              <w:tc>
                <w:tcPr>
                  <w:tcW w:w="731"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职工</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生活</w:t>
                  </w: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生活垃圾桶</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若干</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0.1</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01"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392"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生产</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固废</w:t>
                  </w:r>
                </w:p>
              </w:tc>
              <w:tc>
                <w:tcPr>
                  <w:tcW w:w="33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一般</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固废</w:t>
                  </w: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一般工业固废暂存间</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1个</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0.5</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01"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392"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338"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危险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废物</w:t>
                  </w: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危废暂存点</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1个</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0.5</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401"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392"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33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危废处置协议</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若干</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0.5</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1"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392"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33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危废收集桶</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6个</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0.</w:t>
                  </w:r>
                  <w:r>
                    <w:rPr>
                      <w:rFonts w:hint="eastAsia" w:ascii="Times New Roman" w:hAnsi="Times New Roman" w:cs="Times New Roman"/>
                      <w:color w:val="000000" w:themeColor="text1"/>
                      <w:sz w:val="21"/>
                      <w:szCs w:val="21"/>
                      <w:lang w:val="en-US" w:eastAsia="zh-CN"/>
                      <w14:textFill>
                        <w14:solidFill>
                          <w14:schemeClr w14:val="tx1"/>
                        </w14:solidFill>
                      </w14:textFill>
                    </w:rPr>
                    <w:t>1</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3" w:type="pct"/>
                  <w:gridSpan w:val="3"/>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其他</w:t>
                  </w:r>
                </w:p>
              </w:tc>
              <w:tc>
                <w:tcPr>
                  <w:tcW w:w="270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废气处理设备安装独立电表</w:t>
                  </w:r>
                </w:p>
              </w:tc>
              <w:tc>
                <w:tcPr>
                  <w:tcW w:w="4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1" w:type="pct"/>
                  <w:gridSpan w:val="4"/>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合计</w:t>
                  </w:r>
                </w:p>
              </w:tc>
              <w:tc>
                <w:tcPr>
                  <w:tcW w:w="1158"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7.7</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color w:val="000000" w:themeColor="text1"/>
                <w:sz w:val="21"/>
                <w:szCs w:val="21"/>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color w:val="000000" w:themeColor="text1"/>
                <w:sz w:val="21"/>
                <w:szCs w:val="21"/>
                <w14:textFill>
                  <w14:solidFill>
                    <w14:schemeClr w14:val="tx1"/>
                  </w14:solidFill>
                </w14:textFill>
              </w:rPr>
            </w:pPr>
          </w:p>
          <w:p>
            <w:pPr>
              <w:pStyle w:val="2"/>
              <w:rPr>
                <w:rFonts w:hint="default" w:ascii="Times New Roman" w:hAnsi="Times New Roman" w:cs="Times New Roman"/>
                <w:b/>
                <w:color w:val="000000" w:themeColor="text1"/>
                <w:sz w:val="21"/>
                <w:szCs w:val="21"/>
                <w14:textFill>
                  <w14:solidFill>
                    <w14:schemeClr w14:val="tx1"/>
                  </w14:solidFill>
                </w14:textFill>
              </w:rPr>
            </w:pPr>
          </w:p>
          <w:p>
            <w:pPr>
              <w:rPr>
                <w:rFonts w:hint="default" w:ascii="Times New Roman" w:hAnsi="Times New Roman" w:cs="Times New Roman"/>
                <w:b/>
                <w:color w:val="000000" w:themeColor="text1"/>
                <w:sz w:val="21"/>
                <w:szCs w:val="21"/>
                <w14:textFill>
                  <w14:solidFill>
                    <w14:schemeClr w14:val="tx1"/>
                  </w14:solidFill>
                </w14:textFill>
              </w:rPr>
            </w:pPr>
          </w:p>
          <w:p>
            <w:pPr>
              <w:pStyle w:val="2"/>
              <w:rPr>
                <w:rFonts w:hint="default" w:ascii="Times New Roman" w:hAnsi="Times New Roman" w:cs="Times New Roman"/>
                <w:b/>
                <w:color w:val="000000" w:themeColor="text1"/>
                <w:sz w:val="21"/>
                <w:szCs w:val="21"/>
                <w14:textFill>
                  <w14:solidFill>
                    <w14:schemeClr w14:val="tx1"/>
                  </w14:solidFill>
                </w14:textFill>
              </w:rPr>
            </w:pPr>
          </w:p>
          <w:p>
            <w:pPr>
              <w:rPr>
                <w:rFonts w:hint="default" w:ascii="Times New Roman" w:hAnsi="Times New Roman" w:cs="Times New Roman"/>
                <w:b/>
                <w:color w:val="000000" w:themeColor="text1"/>
                <w:sz w:val="21"/>
                <w:szCs w:val="21"/>
                <w14:textFill>
                  <w14:solidFill>
                    <w14:schemeClr w14:val="tx1"/>
                  </w14:solidFill>
                </w14:textFill>
              </w:rPr>
            </w:pPr>
          </w:p>
          <w:p>
            <w:pPr>
              <w:pStyle w:val="2"/>
              <w:rPr>
                <w:rFonts w:hint="default" w:ascii="Times New Roman" w:hAnsi="Times New Roman" w:cs="Times New Roman"/>
                <w:b/>
                <w:color w:val="000000" w:themeColor="text1"/>
                <w:sz w:val="21"/>
                <w:szCs w:val="21"/>
                <w14:textFill>
                  <w14:solidFill>
                    <w14:schemeClr w14:val="tx1"/>
                  </w14:solidFill>
                </w14:textFill>
              </w:rPr>
            </w:pPr>
          </w:p>
          <w:p>
            <w:pPr>
              <w:rPr>
                <w:rFonts w:hint="default" w:ascii="Times New Roman" w:hAnsi="Times New Roman" w:cs="Times New Roman"/>
                <w:b/>
                <w:color w:val="000000" w:themeColor="text1"/>
                <w:sz w:val="21"/>
                <w:szCs w:val="21"/>
                <w14:textFill>
                  <w14:solidFill>
                    <w14:schemeClr w14:val="tx1"/>
                  </w14:solidFill>
                </w14:textFill>
              </w:rPr>
            </w:pPr>
          </w:p>
          <w:p>
            <w:pPr>
              <w:pStyle w:val="2"/>
              <w:rPr>
                <w:rFonts w:hint="default" w:ascii="Times New Roman" w:hAnsi="Times New Roman" w:cs="Times New Roman"/>
                <w:b/>
                <w:color w:val="000000" w:themeColor="text1"/>
                <w:sz w:val="21"/>
                <w:szCs w:val="21"/>
                <w14:textFill>
                  <w14:solidFill>
                    <w14:schemeClr w14:val="tx1"/>
                  </w14:solidFill>
                </w14:textFill>
              </w:rPr>
            </w:pPr>
          </w:p>
          <w:p>
            <w:pPr>
              <w:rPr>
                <w:rFonts w:hint="default" w:ascii="Times New Roman" w:hAnsi="Times New Roman" w:cs="Times New Roman"/>
                <w:b/>
                <w:color w:val="000000" w:themeColor="text1"/>
                <w:sz w:val="21"/>
                <w:szCs w:val="21"/>
                <w14:textFill>
                  <w14:solidFill>
                    <w14:schemeClr w14:val="tx1"/>
                  </w14:solidFill>
                </w14:textFill>
              </w:rPr>
            </w:pPr>
          </w:p>
          <w:p>
            <w:pPr>
              <w:pStyle w:val="2"/>
              <w:rPr>
                <w:rFonts w:hint="default"/>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color w:val="000000" w:themeColor="text1"/>
                <w:szCs w:val="21"/>
                <w:lang w:val="en-US" w:eastAsia="zh-CN"/>
                <w14:textFill>
                  <w14:solidFill>
                    <w14:schemeClr w14:val="tx1"/>
                  </w14:solidFill>
                </w14:textFill>
              </w:rPr>
            </w:pPr>
          </w:p>
        </w:tc>
      </w:tr>
    </w:tbl>
    <w:p>
      <w:pPr>
        <w:pStyle w:val="17"/>
        <w:widowControl/>
        <w:jc w:val="center"/>
        <w:outlineLvl w:val="0"/>
        <w:rPr>
          <w:rFonts w:hint="eastAsia" w:ascii="黑体" w:hAnsi="宋体" w:eastAsia="黑体" w:cs="黑体"/>
          <w:color w:val="000000" w:themeColor="text1"/>
          <w:sz w:val="30"/>
          <w:szCs w:val="30"/>
          <w:lang w:val="en-US"/>
          <w14:textFill>
            <w14:solidFill>
              <w14:schemeClr w14:val="tx1"/>
            </w14:solidFill>
          </w14:textFill>
        </w:rPr>
      </w:pPr>
      <w:r>
        <w:rPr>
          <w:rFonts w:hint="eastAsia" w:ascii="宋体" w:hAnsi="宋体" w:eastAsia="宋体" w:cs="Times New Roman"/>
          <w:snapToGrid w:val="0"/>
          <w:color w:val="000000" w:themeColor="text1"/>
          <w:sz w:val="24"/>
          <w:szCs w:val="20"/>
          <w:lang w:val="en-US" w:eastAsia="zh-CN" w:bidi="ar"/>
          <w14:textFill>
            <w14:solidFill>
              <w14:schemeClr w14:val="tx1"/>
            </w14:solidFill>
          </w14:textFill>
        </w:rPr>
        <w:br w:type="page"/>
      </w:r>
      <w:r>
        <w:rPr>
          <w:rFonts w:hint="eastAsia" w:ascii="黑体" w:hAnsi="宋体" w:eastAsia="黑体" w:cs="黑体"/>
          <w:snapToGrid w:val="0"/>
          <w:color w:val="000000" w:themeColor="text1"/>
          <w:sz w:val="30"/>
          <w:szCs w:val="30"/>
          <w:lang w:eastAsia="zh-CN"/>
          <w14:textFill>
            <w14:solidFill>
              <w14:schemeClr w14:val="tx1"/>
            </w14:solidFill>
          </w14:textFill>
        </w:rPr>
        <w:t>六、结论</w:t>
      </w:r>
    </w:p>
    <w:tbl>
      <w:tblPr>
        <w:tblStyle w:val="20"/>
        <w:tblW w:w="88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991" w:hRule="atLeast"/>
          <w:jc w:val="center"/>
        </w:trPr>
        <w:tc>
          <w:tcPr>
            <w:tcW w:w="8865"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suppressLineNumbers w:val="0"/>
              <w:adjustRightInd w:val="0"/>
              <w:snapToGrid w:val="0"/>
              <w:spacing w:before="0" w:beforeAutospacing="0" w:after="0" w:afterAutospacing="0" w:line="360" w:lineRule="auto"/>
              <w:ind w:left="0" w:right="0" w:firstLine="420" w:firstLineChars="200"/>
              <w:rPr>
                <w:b w:val="0"/>
                <w:bCs/>
                <w:color w:val="000000" w:themeColor="text1"/>
                <w:szCs w:val="21"/>
                <w14:textFill>
                  <w14:solidFill>
                    <w14:schemeClr w14:val="tx1"/>
                  </w14:solidFill>
                </w14:textFill>
              </w:rPr>
            </w:pPr>
            <w:r>
              <w:rPr>
                <w:b w:val="0"/>
                <w:bCs/>
                <w:color w:val="000000" w:themeColor="text1"/>
                <w:szCs w:val="21"/>
                <w14:textFill>
                  <w14:solidFill>
                    <w14:schemeClr w14:val="tx1"/>
                  </w14:solidFill>
                </w14:textFill>
              </w:rPr>
              <w:t>本项目</w:t>
            </w:r>
            <w:r>
              <w:rPr>
                <w:rFonts w:ascii="Times New Roman" w:hAnsi="Times New Roman" w:cs="Times New Roman"/>
                <w:b w:val="0"/>
                <w:bCs/>
                <w:color w:val="000000" w:themeColor="text1"/>
                <w:szCs w:val="21"/>
                <w14:textFill>
                  <w14:solidFill>
                    <w14:schemeClr w14:val="tx1"/>
                  </w14:solidFill>
                </w14:textFill>
              </w:rPr>
              <w:t>位于</w:t>
            </w:r>
            <w:r>
              <w:rPr>
                <w:rFonts w:hint="default" w:ascii="Times New Roman" w:hAnsi="Times New Roman" w:eastAsia="宋体" w:cs="Times New Roman"/>
                <w:color w:val="000000" w:themeColor="text1"/>
                <w:szCs w:val="21"/>
                <w:lang w:val="en-US" w:eastAsia="zh-CN"/>
                <w14:textFill>
                  <w14:solidFill>
                    <w14:schemeClr w14:val="tx1"/>
                  </w14:solidFill>
                </w14:textFill>
              </w:rPr>
              <w:t>陕西省西咸新区秦汉新城双照街道办大王村十字北200米</w:t>
            </w:r>
            <w:r>
              <w:rPr>
                <w:rFonts w:ascii="Times New Roman" w:hAnsi="Times New Roman" w:cs="Times New Roman"/>
                <w:b w:val="0"/>
                <w:bCs/>
                <w:color w:val="000000" w:themeColor="text1"/>
                <w:szCs w:val="21"/>
                <w14:textFill>
                  <w14:solidFill>
                    <w14:schemeClr w14:val="tx1"/>
                  </w14:solidFill>
                </w14:textFill>
              </w:rPr>
              <w:t>，选址合理，无重大制约因素。建设单位在全面落实本报告表中提出的各项环保管理和污染防治措施，确保污染防治设施正常运转，所排放污染物满足达标排放的要求，从</w:t>
            </w:r>
            <w:r>
              <w:rPr>
                <w:rFonts w:hint="eastAsia" w:ascii="Times New Roman" w:hAnsi="Times New Roman" w:cs="Times New Roman"/>
                <w:b w:val="0"/>
                <w:bCs/>
                <w:color w:val="000000" w:themeColor="text1"/>
                <w:szCs w:val="21"/>
                <w:lang w:val="en-US" w:eastAsia="zh-CN"/>
                <w14:textFill>
                  <w14:solidFill>
                    <w14:schemeClr w14:val="tx1"/>
                  </w14:solidFill>
                </w14:textFill>
              </w:rPr>
              <w:t>环境保护角度分析</w:t>
            </w:r>
            <w:r>
              <w:rPr>
                <w:rFonts w:ascii="Times New Roman" w:hAnsi="Times New Roman" w:cs="Times New Roman"/>
                <w:b w:val="0"/>
                <w:bCs/>
                <w:color w:val="000000" w:themeColor="text1"/>
                <w:szCs w:val="21"/>
                <w14:textFill>
                  <w14:solidFill>
                    <w14:schemeClr w14:val="tx1"/>
                  </w14:solidFill>
                </w14:textFill>
              </w:rPr>
              <w:t>，项目建设可行。</w:t>
            </w:r>
          </w:p>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宋体" w:cs="宋体"/>
                <w:color w:val="000000" w:themeColor="text1"/>
                <w:sz w:val="24"/>
                <w:szCs w:val="24"/>
                <w:lang w:val="en-US"/>
                <w14:textFill>
                  <w14:solidFill>
                    <w14:schemeClr w14:val="tx1"/>
                  </w14:solidFill>
                </w14:textFill>
              </w:rPr>
            </w:pPr>
          </w:p>
        </w:tc>
      </w:tr>
    </w:tbl>
    <w:p>
      <w:pPr>
        <w:rPr>
          <w:rFonts w:hint="eastAsia" w:ascii="宋体" w:hAnsi="Times New Roman" w:eastAsia="宋体" w:cs="Times New Roman"/>
          <w:color w:val="000000" w:themeColor="text1"/>
          <w:kern w:val="2"/>
          <w:sz w:val="21"/>
          <w:szCs w:val="24"/>
          <w:lang w:val="en-US" w:eastAsia="zh-CN" w:bidi="ar"/>
          <w14:textFill>
            <w14:solidFill>
              <w14:schemeClr w14:val="tx1"/>
            </w14:solidFill>
          </w14:textFill>
        </w:rPr>
        <w:sectPr>
          <w:pgSz w:w="11906" w:h="16838"/>
          <w:pgMar w:top="1702" w:right="1531" w:bottom="1702" w:left="1531" w:header="851" w:footer="851" w:gutter="0"/>
          <w:pgBorders>
            <w:top w:val="none" w:sz="0" w:space="0"/>
            <w:left w:val="none" w:sz="0" w:space="0"/>
            <w:bottom w:val="none" w:sz="0" w:space="0"/>
            <w:right w:val="none" w:sz="0" w:space="0"/>
          </w:pgBorders>
          <w:pgNumType w:fmt="decimal"/>
          <w:cols w:space="425" w:num="1"/>
          <w:docGrid w:type="lines" w:linePitch="312" w:charSpace="0"/>
        </w:sectPr>
      </w:pPr>
    </w:p>
    <w:p>
      <w:pPr>
        <w:pStyle w:val="17"/>
        <w:widowControl/>
        <w:adjustRightInd w:val="0"/>
        <w:snapToGrid w:val="0"/>
        <w:spacing w:before="0" w:beforeAutospacing="0" w:after="0" w:afterAutospacing="0" w:line="648" w:lineRule="auto"/>
        <w:ind w:left="0" w:right="0"/>
        <w:outlineLvl w:val="0"/>
        <w:rPr>
          <w:rFonts w:hint="eastAsia" w:ascii="黑体" w:hAnsi="宋体" w:eastAsia="黑体" w:cs="黑体"/>
          <w:color w:val="000000" w:themeColor="text1"/>
          <w:sz w:val="32"/>
          <w:szCs w:val="32"/>
          <w:lang w:val="en-US"/>
          <w14:textFill>
            <w14:solidFill>
              <w14:schemeClr w14:val="tx1"/>
            </w14:solidFill>
          </w14:textFill>
        </w:rPr>
      </w:pPr>
      <w:r>
        <w:rPr>
          <w:rFonts w:hint="eastAsia" w:ascii="黑体" w:hAnsi="宋体" w:eastAsia="黑体" w:cs="黑体"/>
          <w:snapToGrid w:val="0"/>
          <w:color w:val="000000" w:themeColor="text1"/>
          <w:sz w:val="32"/>
          <w:szCs w:val="32"/>
          <w:lang w:eastAsia="zh-CN"/>
          <w14:textFill>
            <w14:solidFill>
              <w14:schemeClr w14:val="tx1"/>
            </w14:solidFill>
          </w14:textFill>
        </w:rPr>
        <w:t>附表</w:t>
      </w:r>
    </w:p>
    <w:p>
      <w:pPr>
        <w:pStyle w:val="17"/>
        <w:widowControl/>
        <w:adjustRightInd w:val="0"/>
        <w:snapToGrid w:val="0"/>
        <w:spacing w:before="0" w:beforeAutospacing="0" w:after="0" w:afterAutospacing="0" w:line="552" w:lineRule="auto"/>
        <w:ind w:left="0" w:right="0"/>
        <w:jc w:val="center"/>
        <w:outlineLvl w:val="0"/>
        <w:rPr>
          <w:rFonts w:hint="eastAsia" w:ascii="方正小标宋_GBK" w:hAnsi="宋体" w:eastAsia="方正小标宋_GBK" w:cs="方正小标宋_GBK"/>
          <w:color w:val="000000" w:themeColor="text1"/>
          <w:sz w:val="38"/>
          <w:szCs w:val="38"/>
          <w:lang w:val="en-US"/>
          <w14:textFill>
            <w14:solidFill>
              <w14:schemeClr w14:val="tx1"/>
            </w14:solidFill>
          </w14:textFill>
        </w:rPr>
      </w:pPr>
      <w:r>
        <w:rPr>
          <w:rFonts w:hint="eastAsia" w:ascii="方正小标宋_GBK" w:hAnsi="宋体" w:eastAsia="方正小标宋_GBK" w:cs="方正小标宋_GBK"/>
          <w:snapToGrid w:val="0"/>
          <w:color w:val="000000" w:themeColor="text1"/>
          <w:sz w:val="38"/>
          <w:szCs w:val="38"/>
          <w:lang w:eastAsia="zh-CN"/>
          <w14:textFill>
            <w14:solidFill>
              <w14:schemeClr w14:val="tx1"/>
            </w14:solidFill>
          </w14:textFill>
        </w:rPr>
        <w:t>建设项目污染物排放量汇总表</w:t>
      </w:r>
    </w:p>
    <w:tbl>
      <w:tblPr>
        <w:tblStyle w:val="20"/>
        <w:tblW w:w="1379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394"/>
        <w:gridCol w:w="1611"/>
        <w:gridCol w:w="1702"/>
        <w:gridCol w:w="1276"/>
        <w:gridCol w:w="1702"/>
        <w:gridCol w:w="1559"/>
        <w:gridCol w:w="1761"/>
        <w:gridCol w:w="1959"/>
        <w:gridCol w:w="8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4" w:hRule="atLeast"/>
        </w:trPr>
        <w:tc>
          <w:tcPr>
            <w:tcW w:w="1394" w:type="dxa"/>
            <w:tcBorders>
              <w:top w:val="single" w:color="auto" w:sz="8" w:space="0"/>
              <w:left w:val="single" w:color="auto" w:sz="8" w:space="0"/>
              <w:bottom w:val="single" w:color="auto" w:sz="4" w:space="0"/>
              <w:right w:val="single" w:color="auto" w:sz="4" w:space="0"/>
              <w:tl2br w:val="single" w:color="auto" w:sz="4" w:space="0"/>
            </w:tcBorders>
            <w:shd w:val="clear" w:color="auto" w:fill="auto"/>
            <w:tcMar>
              <w:left w:w="28" w:type="dxa"/>
              <w:right w:w="28" w:type="dxa"/>
            </w:tcMar>
            <w:vAlign w:val="center"/>
          </w:tcPr>
          <w:p>
            <w:pPr>
              <w:pStyle w:val="31"/>
              <w:widowControl/>
              <w:spacing w:beforeLines="10" w:beforeAutospacing="0" w:after="0" w:afterAutospacing="0" w:line="240" w:lineRule="auto"/>
              <w:ind w:left="0" w:right="0"/>
              <w:jc w:val="right"/>
              <w:rPr>
                <w:rFonts w:hint="default" w:ascii="Times New Roman" w:hAnsi="Times New Roman" w:eastAsia="黑体" w:cs="Times New Roman"/>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项目</w:t>
            </w:r>
          </w:p>
          <w:p>
            <w:pPr>
              <w:pStyle w:val="31"/>
              <w:widowControl/>
              <w:spacing w:beforeLines="10" w:beforeAutospacing="0" w:after="0" w:afterAutospacing="0" w:line="240" w:lineRule="auto"/>
              <w:ind w:left="0" w:right="0"/>
              <w:jc w:val="left"/>
              <w:rPr>
                <w:rFonts w:hint="default" w:ascii="Times New Roman" w:hAnsi="Times New Roman" w:eastAsia="黑体" w:cs="Times New Roman"/>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分类</w:t>
            </w:r>
          </w:p>
        </w:tc>
        <w:tc>
          <w:tcPr>
            <w:tcW w:w="1611" w:type="dxa"/>
            <w:tcBorders>
              <w:top w:val="single" w:color="auto" w:sz="8" w:space="0"/>
              <w:left w:val="single" w:color="auto" w:sz="4" w:space="0"/>
              <w:bottom w:val="single" w:color="auto" w:sz="4" w:space="0"/>
              <w:right w:val="single" w:color="auto" w:sz="4" w:space="0"/>
            </w:tcBorders>
            <w:shd w:val="clear" w:color="auto" w:fill="auto"/>
            <w:tcMar>
              <w:left w:w="28" w:type="dxa"/>
              <w:right w:w="28" w:type="dxa"/>
            </w:tcMar>
            <w:vAlign w:val="center"/>
          </w:tcPr>
          <w:p>
            <w:pPr>
              <w:pStyle w:val="31"/>
              <w:widowControl/>
              <w:spacing w:beforeLines="10" w:beforeAutospacing="0" w:after="0" w:afterAutospacing="0" w:line="240" w:lineRule="auto"/>
              <w:ind w:left="0" w:right="0"/>
              <w:rPr>
                <w:rFonts w:hint="default" w:ascii="Times New Roman" w:hAnsi="Times New Roman" w:eastAsia="黑体" w:cs="Times New Roman"/>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污染物名称</w:t>
            </w:r>
          </w:p>
        </w:tc>
        <w:tc>
          <w:tcPr>
            <w:tcW w:w="1702" w:type="dxa"/>
            <w:tcBorders>
              <w:top w:val="single" w:color="auto" w:sz="8" w:space="0"/>
              <w:left w:val="single" w:color="auto" w:sz="4" w:space="0"/>
              <w:bottom w:val="single" w:color="auto" w:sz="4" w:space="0"/>
              <w:right w:val="single" w:color="auto" w:sz="4" w:space="0"/>
            </w:tcBorders>
            <w:shd w:val="clear" w:color="auto" w:fill="auto"/>
            <w:tcMar>
              <w:left w:w="28" w:type="dxa"/>
              <w:right w:w="28" w:type="dxa"/>
            </w:tcMar>
            <w:vAlign w:val="center"/>
          </w:tcPr>
          <w:p>
            <w:pPr>
              <w:pStyle w:val="31"/>
              <w:widowControl/>
              <w:spacing w:beforeLines="10" w:beforeAutospacing="0" w:after="0" w:afterAutospacing="0" w:line="240" w:lineRule="auto"/>
              <w:ind w:left="0" w:right="0"/>
              <w:rPr>
                <w:rFonts w:hint="default" w:ascii="Times New Roman" w:hAnsi="Times New Roman" w:eastAsia="黑体" w:cs="Times New Roman"/>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现有工程</w:t>
            </w:r>
          </w:p>
          <w:p>
            <w:pPr>
              <w:pStyle w:val="31"/>
              <w:widowControl/>
              <w:spacing w:beforeLines="10" w:beforeAutospacing="0" w:after="0" w:afterAutospacing="0" w:line="240" w:lineRule="auto"/>
              <w:ind w:left="0" w:right="0"/>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排放量（固体废物产生量）</w: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begin"/>
            </w:r>
            <w:r>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instrText xml:space="preserve"> = 1 \* GB3 \* MERGEFORMAT </w:instrTex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separate"/>
            </w:r>
            <w:r>
              <w:rPr>
                <w:rFonts w:hint="default" w:ascii="Times New Roman" w:hAnsi="Times New Roman" w:eastAsia="黑体" w:cs="Times New Roman"/>
                <w:color w:val="000000" w:themeColor="text1"/>
                <w:kern w:val="2"/>
                <w:szCs w:val="21"/>
                <w14:textFill>
                  <w14:solidFill>
                    <w14:schemeClr w14:val="tx1"/>
                  </w14:solidFill>
                </w14:textFill>
              </w:rPr>
              <w:t>①</w: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end"/>
            </w:r>
          </w:p>
        </w:tc>
        <w:tc>
          <w:tcPr>
            <w:tcW w:w="1276" w:type="dxa"/>
            <w:tcBorders>
              <w:top w:val="single" w:color="auto" w:sz="8" w:space="0"/>
              <w:left w:val="single" w:color="auto" w:sz="4" w:space="0"/>
              <w:bottom w:val="single" w:color="auto" w:sz="4" w:space="0"/>
              <w:right w:val="single" w:color="auto" w:sz="4" w:space="0"/>
            </w:tcBorders>
            <w:shd w:val="clear" w:color="auto" w:fill="auto"/>
            <w:tcMar>
              <w:left w:w="28" w:type="dxa"/>
              <w:right w:w="28" w:type="dxa"/>
            </w:tcMar>
            <w:vAlign w:val="center"/>
          </w:tcPr>
          <w:p>
            <w:pPr>
              <w:pStyle w:val="31"/>
              <w:widowControl/>
              <w:spacing w:beforeLines="10" w:beforeAutospacing="0" w:after="0" w:afterAutospacing="0" w:line="240" w:lineRule="auto"/>
              <w:ind w:left="0" w:right="0"/>
              <w:rPr>
                <w:rFonts w:hint="default" w:ascii="Times New Roman" w:hAnsi="Times New Roman" w:eastAsia="黑体" w:cs="Times New Roman"/>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现有工程</w:t>
            </w:r>
          </w:p>
          <w:p>
            <w:pPr>
              <w:pStyle w:val="31"/>
              <w:widowControl/>
              <w:spacing w:beforeLines="10" w:beforeAutospacing="0" w:after="0" w:afterAutospacing="0" w:line="240" w:lineRule="auto"/>
              <w:ind w:left="0" w:right="0"/>
              <w:rPr>
                <w:rFonts w:hint="default" w:ascii="Times New Roman" w:hAnsi="Times New Roman" w:eastAsia="黑体" w:cs="Times New Roman"/>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许可排放量</w:t>
            </w:r>
          </w:p>
          <w:p>
            <w:pPr>
              <w:pStyle w:val="31"/>
              <w:widowControl/>
              <w:spacing w:beforeLines="10" w:beforeAutospacing="0" w:after="0" w:afterAutospacing="0"/>
              <w:ind w:left="0" w:right="0"/>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begin"/>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instrText xml:space="preserve"> </w:instrText>
            </w:r>
            <w:r>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instrText xml:space="preserve">= 2 \* GB3 \* MERGEFORMAT </w:instrTex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separate"/>
            </w: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②</w: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end"/>
            </w:r>
          </w:p>
        </w:tc>
        <w:tc>
          <w:tcPr>
            <w:tcW w:w="1702" w:type="dxa"/>
            <w:tcBorders>
              <w:top w:val="single" w:color="auto" w:sz="8" w:space="0"/>
              <w:left w:val="single" w:color="auto" w:sz="4" w:space="0"/>
              <w:bottom w:val="single" w:color="auto" w:sz="4" w:space="0"/>
              <w:right w:val="single" w:color="auto" w:sz="4" w:space="0"/>
            </w:tcBorders>
            <w:shd w:val="clear" w:color="auto" w:fill="auto"/>
            <w:tcMar>
              <w:left w:w="28" w:type="dxa"/>
              <w:right w:w="28" w:type="dxa"/>
            </w:tcMar>
            <w:vAlign w:val="center"/>
          </w:tcPr>
          <w:p>
            <w:pPr>
              <w:pStyle w:val="31"/>
              <w:widowControl/>
              <w:spacing w:beforeLines="10" w:beforeAutospacing="0" w:after="0" w:afterAutospacing="0" w:line="240" w:lineRule="auto"/>
              <w:ind w:left="0" w:right="0"/>
              <w:rPr>
                <w:rFonts w:hint="default" w:ascii="Times New Roman" w:hAnsi="Times New Roman" w:eastAsia="黑体" w:cs="Times New Roman"/>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在建工程</w:t>
            </w:r>
          </w:p>
          <w:p>
            <w:pPr>
              <w:pStyle w:val="31"/>
              <w:widowControl/>
              <w:spacing w:beforeLines="10" w:beforeAutospacing="0" w:after="0" w:afterAutospacing="0" w:line="240" w:lineRule="auto"/>
              <w:ind w:left="0" w:right="0"/>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排放量（固体废物产生量）</w: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begin"/>
            </w:r>
            <w:r>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instrText xml:space="preserve"> = 3 \* GB3 \* MERGEFORMAT </w:instrTex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separate"/>
            </w:r>
            <w:r>
              <w:rPr>
                <w:rFonts w:hint="default" w:ascii="Times New Roman" w:hAnsi="Times New Roman" w:eastAsia="黑体" w:cs="Times New Roman"/>
                <w:color w:val="000000" w:themeColor="text1"/>
                <w:kern w:val="2"/>
                <w:szCs w:val="21"/>
                <w14:textFill>
                  <w14:solidFill>
                    <w14:schemeClr w14:val="tx1"/>
                  </w14:solidFill>
                </w14:textFill>
              </w:rPr>
              <w:t>③</w: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end"/>
            </w:r>
          </w:p>
        </w:tc>
        <w:tc>
          <w:tcPr>
            <w:tcW w:w="1559" w:type="dxa"/>
            <w:tcBorders>
              <w:top w:val="single" w:color="auto" w:sz="8" w:space="0"/>
              <w:left w:val="single" w:color="auto" w:sz="4" w:space="0"/>
              <w:bottom w:val="single" w:color="auto" w:sz="4" w:space="0"/>
              <w:right w:val="single" w:color="auto" w:sz="4" w:space="0"/>
            </w:tcBorders>
            <w:shd w:val="clear" w:color="auto" w:fill="auto"/>
            <w:tcMar>
              <w:left w:w="28" w:type="dxa"/>
              <w:right w:w="28" w:type="dxa"/>
            </w:tcMar>
            <w:vAlign w:val="center"/>
          </w:tcPr>
          <w:p>
            <w:pPr>
              <w:pStyle w:val="31"/>
              <w:widowControl/>
              <w:spacing w:beforeLines="10" w:beforeAutospacing="0" w:after="0" w:afterAutospacing="0" w:line="240" w:lineRule="auto"/>
              <w:ind w:left="0" w:right="0"/>
              <w:rPr>
                <w:rFonts w:hint="default" w:ascii="Times New Roman" w:hAnsi="Times New Roman" w:eastAsia="黑体" w:cs="Times New Roman"/>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本项目</w:t>
            </w:r>
          </w:p>
          <w:p>
            <w:pPr>
              <w:pStyle w:val="31"/>
              <w:widowControl/>
              <w:spacing w:beforeLines="10" w:beforeAutospacing="0" w:after="0" w:afterAutospacing="0" w:line="240" w:lineRule="auto"/>
              <w:ind w:left="0" w:right="0"/>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排放量（固体废物产生量）</w: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begin"/>
            </w:r>
            <w:r>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instrText xml:space="preserve"> = 4 \* GB3 \* MERGEFORMAT </w:instrTex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separate"/>
            </w:r>
            <w:r>
              <w:rPr>
                <w:rFonts w:hint="default" w:ascii="Times New Roman" w:hAnsi="Times New Roman" w:eastAsia="黑体" w:cs="Times New Roman"/>
                <w:color w:val="000000" w:themeColor="text1"/>
                <w:kern w:val="2"/>
                <w:szCs w:val="21"/>
                <w14:textFill>
                  <w14:solidFill>
                    <w14:schemeClr w14:val="tx1"/>
                  </w14:solidFill>
                </w14:textFill>
              </w:rPr>
              <w:t>④</w: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end"/>
            </w:r>
          </w:p>
        </w:tc>
        <w:tc>
          <w:tcPr>
            <w:tcW w:w="1761" w:type="dxa"/>
            <w:tcBorders>
              <w:top w:val="single" w:color="auto" w:sz="8" w:space="0"/>
              <w:left w:val="single" w:color="auto" w:sz="4" w:space="0"/>
              <w:bottom w:val="single" w:color="auto" w:sz="4" w:space="0"/>
              <w:right w:val="single" w:color="auto" w:sz="4" w:space="0"/>
            </w:tcBorders>
            <w:shd w:val="clear" w:color="auto" w:fill="auto"/>
            <w:tcMar>
              <w:left w:w="28" w:type="dxa"/>
              <w:right w:w="28" w:type="dxa"/>
            </w:tcMar>
            <w:vAlign w:val="center"/>
          </w:tcPr>
          <w:p>
            <w:pPr>
              <w:pStyle w:val="31"/>
              <w:widowControl/>
              <w:spacing w:beforeLines="10" w:beforeAutospacing="0" w:after="0" w:afterAutospacing="0" w:line="240" w:lineRule="auto"/>
              <w:ind w:left="0" w:right="0"/>
              <w:rPr>
                <w:rFonts w:hint="default" w:ascii="Times New Roman" w:hAnsi="Times New Roman" w:eastAsia="黑体" w:cs="Times New Roman"/>
                <w:color w:val="000000" w:themeColor="text1"/>
                <w:spacing w:val="-1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16"/>
                <w:kern w:val="21"/>
                <w:szCs w:val="21"/>
                <w14:textFill>
                  <w14:solidFill>
                    <w14:schemeClr w14:val="tx1"/>
                  </w14:solidFill>
                </w14:textFill>
              </w:rPr>
              <w:t>以新带老削减量</w:t>
            </w:r>
          </w:p>
          <w:p>
            <w:pPr>
              <w:pStyle w:val="31"/>
              <w:widowControl/>
              <w:spacing w:beforeLines="10" w:beforeAutospacing="0" w:after="0" w:afterAutospacing="0" w:line="240" w:lineRule="auto"/>
              <w:ind w:left="0" w:right="0"/>
              <w:rPr>
                <w:rFonts w:hint="default" w:ascii="Times New Roman" w:hAnsi="Times New Roman" w:eastAsia="黑体" w:cs="Times New Roman"/>
                <w:snapToGrid w:val="0"/>
                <w:color w:val="000000" w:themeColor="text1"/>
                <w:spacing w:val="-1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16"/>
                <w:kern w:val="21"/>
                <w:szCs w:val="21"/>
                <w14:textFill>
                  <w14:solidFill>
                    <w14:schemeClr w14:val="tx1"/>
                  </w14:solidFill>
                </w14:textFill>
              </w:rPr>
              <w:t>（新建项目不填）</w:t>
            </w:r>
            <w:r>
              <w:rPr>
                <w:rFonts w:hint="default" w:ascii="Times New Roman" w:hAnsi="Times New Roman" w:eastAsia="黑体" w:cs="Times New Roman"/>
                <w:color w:val="000000" w:themeColor="text1"/>
                <w:spacing w:val="-16"/>
                <w:kern w:val="21"/>
                <w:szCs w:val="21"/>
                <w:lang w:val="en-US"/>
                <w14:textFill>
                  <w14:solidFill>
                    <w14:schemeClr w14:val="tx1"/>
                  </w14:solidFill>
                </w14:textFill>
              </w:rPr>
              <w:fldChar w:fldCharType="begin"/>
            </w:r>
            <w:r>
              <w:rPr>
                <w:rFonts w:hint="default" w:ascii="Times New Roman" w:hAnsi="Times New Roman" w:eastAsia="黑体" w:cs="Times New Roman"/>
                <w:snapToGrid w:val="0"/>
                <w:color w:val="000000" w:themeColor="text1"/>
                <w:spacing w:val="-16"/>
                <w:kern w:val="21"/>
                <w:szCs w:val="21"/>
                <w:lang w:val="en-US"/>
                <w14:textFill>
                  <w14:solidFill>
                    <w14:schemeClr w14:val="tx1"/>
                  </w14:solidFill>
                </w14:textFill>
              </w:rPr>
              <w:instrText xml:space="preserve"> = 5 \* GB3 \* MERGEFORMAT </w:instrText>
            </w:r>
            <w:r>
              <w:rPr>
                <w:rFonts w:hint="default" w:ascii="Times New Roman" w:hAnsi="Times New Roman" w:eastAsia="黑体" w:cs="Times New Roman"/>
                <w:color w:val="000000" w:themeColor="text1"/>
                <w:spacing w:val="-16"/>
                <w:kern w:val="21"/>
                <w:szCs w:val="21"/>
                <w:lang w:val="en-US"/>
                <w14:textFill>
                  <w14:solidFill>
                    <w14:schemeClr w14:val="tx1"/>
                  </w14:solidFill>
                </w14:textFill>
              </w:rPr>
              <w:fldChar w:fldCharType="separate"/>
            </w:r>
            <w:r>
              <w:rPr>
                <w:rFonts w:hint="default" w:ascii="Times New Roman" w:hAnsi="Times New Roman" w:eastAsia="黑体" w:cs="Times New Roman"/>
                <w:color w:val="000000" w:themeColor="text1"/>
                <w:kern w:val="2"/>
                <w:szCs w:val="21"/>
                <w14:textFill>
                  <w14:solidFill>
                    <w14:schemeClr w14:val="tx1"/>
                  </w14:solidFill>
                </w14:textFill>
              </w:rPr>
              <w:t>⑤</w:t>
            </w:r>
            <w:r>
              <w:rPr>
                <w:rFonts w:hint="default" w:ascii="Times New Roman" w:hAnsi="Times New Roman" w:eastAsia="黑体" w:cs="Times New Roman"/>
                <w:color w:val="000000" w:themeColor="text1"/>
                <w:spacing w:val="-16"/>
                <w:kern w:val="21"/>
                <w:szCs w:val="21"/>
                <w:lang w:val="en-US"/>
                <w14:textFill>
                  <w14:solidFill>
                    <w14:schemeClr w14:val="tx1"/>
                  </w14:solidFill>
                </w14:textFill>
              </w:rPr>
              <w:fldChar w:fldCharType="end"/>
            </w:r>
          </w:p>
        </w:tc>
        <w:tc>
          <w:tcPr>
            <w:tcW w:w="1959" w:type="dxa"/>
            <w:tcBorders>
              <w:top w:val="single" w:color="auto" w:sz="8" w:space="0"/>
              <w:left w:val="single" w:color="auto" w:sz="4" w:space="0"/>
              <w:bottom w:val="single" w:color="auto" w:sz="4" w:space="0"/>
              <w:right w:val="single" w:color="auto" w:sz="4" w:space="0"/>
            </w:tcBorders>
            <w:shd w:val="clear" w:color="auto" w:fill="auto"/>
            <w:tcMar>
              <w:left w:w="28" w:type="dxa"/>
              <w:right w:w="28" w:type="dxa"/>
            </w:tcMar>
            <w:vAlign w:val="center"/>
          </w:tcPr>
          <w:p>
            <w:pPr>
              <w:pStyle w:val="31"/>
              <w:widowControl/>
              <w:spacing w:beforeLines="10" w:beforeAutospacing="0" w:after="0" w:afterAutospacing="0" w:line="240" w:lineRule="auto"/>
              <w:ind w:left="0" w:right="0"/>
              <w:rPr>
                <w:rFonts w:hint="default" w:ascii="Times New Roman" w:hAnsi="Times New Roman" w:eastAsia="黑体" w:cs="Times New Roman"/>
                <w:color w:val="000000" w:themeColor="text1"/>
                <w:spacing w:val="-1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16"/>
                <w:kern w:val="21"/>
                <w:szCs w:val="21"/>
                <w14:textFill>
                  <w14:solidFill>
                    <w14:schemeClr w14:val="tx1"/>
                  </w14:solidFill>
                </w14:textFill>
              </w:rPr>
              <w:t>本项目建成后</w:t>
            </w:r>
          </w:p>
          <w:p>
            <w:pPr>
              <w:pStyle w:val="31"/>
              <w:widowControl/>
              <w:spacing w:beforeLines="10" w:beforeAutospacing="0" w:after="0" w:afterAutospacing="0" w:line="240" w:lineRule="auto"/>
              <w:ind w:left="0" w:right="0"/>
              <w:rPr>
                <w:rFonts w:hint="default" w:ascii="Times New Roman" w:hAnsi="Times New Roman" w:eastAsia="黑体" w:cs="Times New Roman"/>
                <w:snapToGrid w:val="0"/>
                <w:color w:val="000000" w:themeColor="text1"/>
                <w:spacing w:val="-1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16"/>
                <w:kern w:val="21"/>
                <w:szCs w:val="21"/>
                <w14:textFill>
                  <w14:solidFill>
                    <w14:schemeClr w14:val="tx1"/>
                  </w14:solidFill>
                </w14:textFill>
              </w:rPr>
              <w:t>全厂排放量（固体废物产生量）</w:t>
            </w:r>
            <w:r>
              <w:rPr>
                <w:rFonts w:hint="default" w:ascii="Times New Roman" w:hAnsi="Times New Roman" w:eastAsia="黑体" w:cs="Times New Roman"/>
                <w:color w:val="000000" w:themeColor="text1"/>
                <w:spacing w:val="-16"/>
                <w:kern w:val="21"/>
                <w:szCs w:val="21"/>
                <w:lang w:val="en-US"/>
                <w14:textFill>
                  <w14:solidFill>
                    <w14:schemeClr w14:val="tx1"/>
                  </w14:solidFill>
                </w14:textFill>
              </w:rPr>
              <w:fldChar w:fldCharType="begin"/>
            </w:r>
            <w:r>
              <w:rPr>
                <w:rFonts w:hint="default" w:ascii="Times New Roman" w:hAnsi="Times New Roman" w:eastAsia="黑体" w:cs="Times New Roman"/>
                <w:snapToGrid w:val="0"/>
                <w:color w:val="000000" w:themeColor="text1"/>
                <w:spacing w:val="-16"/>
                <w:kern w:val="21"/>
                <w:szCs w:val="21"/>
                <w:lang w:val="en-US"/>
                <w14:textFill>
                  <w14:solidFill>
                    <w14:schemeClr w14:val="tx1"/>
                  </w14:solidFill>
                </w14:textFill>
              </w:rPr>
              <w:instrText xml:space="preserve"> = 6 \* GB3 \* MERGEFORMAT </w:instrText>
            </w:r>
            <w:r>
              <w:rPr>
                <w:rFonts w:hint="default" w:ascii="Times New Roman" w:hAnsi="Times New Roman" w:eastAsia="黑体" w:cs="Times New Roman"/>
                <w:color w:val="000000" w:themeColor="text1"/>
                <w:spacing w:val="-16"/>
                <w:kern w:val="21"/>
                <w:szCs w:val="21"/>
                <w:lang w:val="en-US"/>
                <w14:textFill>
                  <w14:solidFill>
                    <w14:schemeClr w14:val="tx1"/>
                  </w14:solidFill>
                </w14:textFill>
              </w:rPr>
              <w:fldChar w:fldCharType="separate"/>
            </w:r>
            <w:r>
              <w:rPr>
                <w:rFonts w:hint="default" w:ascii="Times New Roman" w:hAnsi="Times New Roman" w:eastAsia="黑体" w:cs="Times New Roman"/>
                <w:color w:val="000000" w:themeColor="text1"/>
                <w:kern w:val="2"/>
                <w:szCs w:val="21"/>
                <w14:textFill>
                  <w14:solidFill>
                    <w14:schemeClr w14:val="tx1"/>
                  </w14:solidFill>
                </w14:textFill>
              </w:rPr>
              <w:t>⑥</w:t>
            </w:r>
            <w:r>
              <w:rPr>
                <w:rFonts w:hint="default" w:ascii="Times New Roman" w:hAnsi="Times New Roman" w:eastAsia="黑体" w:cs="Times New Roman"/>
                <w:color w:val="000000" w:themeColor="text1"/>
                <w:spacing w:val="-16"/>
                <w:kern w:val="21"/>
                <w:szCs w:val="21"/>
                <w:lang w:val="en-US"/>
                <w14:textFill>
                  <w14:solidFill>
                    <w14:schemeClr w14:val="tx1"/>
                  </w14:solidFill>
                </w14:textFill>
              </w:rPr>
              <w:fldChar w:fldCharType="end"/>
            </w:r>
          </w:p>
        </w:tc>
        <w:tc>
          <w:tcPr>
            <w:tcW w:w="826" w:type="dxa"/>
            <w:tcBorders>
              <w:top w:val="single" w:color="auto" w:sz="8" w:space="0"/>
              <w:left w:val="single" w:color="auto" w:sz="4" w:space="0"/>
              <w:bottom w:val="single" w:color="auto" w:sz="4" w:space="0"/>
              <w:right w:val="single" w:color="auto" w:sz="8" w:space="0"/>
            </w:tcBorders>
            <w:shd w:val="clear" w:color="auto" w:fill="auto"/>
            <w:tcMar>
              <w:left w:w="28" w:type="dxa"/>
              <w:right w:w="28" w:type="dxa"/>
            </w:tcMar>
            <w:vAlign w:val="center"/>
          </w:tcPr>
          <w:p>
            <w:pPr>
              <w:pStyle w:val="31"/>
              <w:widowControl/>
              <w:spacing w:beforeLines="10" w:beforeAutospacing="0" w:after="0" w:afterAutospacing="0" w:line="240" w:lineRule="auto"/>
              <w:ind w:left="0" w:right="0"/>
              <w:rPr>
                <w:rFonts w:hint="default" w:ascii="Times New Roman" w:hAnsi="Times New Roman" w:eastAsia="黑体" w:cs="Times New Roman"/>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snapToGrid w:val="0"/>
                <w:color w:val="000000" w:themeColor="text1"/>
                <w:spacing w:val="-6"/>
                <w:kern w:val="21"/>
                <w:szCs w:val="21"/>
                <w14:textFill>
                  <w14:solidFill>
                    <w14:schemeClr w14:val="tx1"/>
                  </w14:solidFill>
                </w14:textFill>
              </w:rPr>
              <w:t>变化量</w:t>
            </w:r>
          </w:p>
          <w:p>
            <w:pPr>
              <w:pStyle w:val="31"/>
              <w:widowControl/>
              <w:spacing w:beforeLines="10" w:beforeAutospacing="0" w:after="0" w:afterAutospacing="0" w:line="240" w:lineRule="auto"/>
              <w:ind w:left="0" w:right="0"/>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pP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begin"/>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instrText xml:space="preserve"> </w:instrText>
            </w:r>
            <w:r>
              <w:rPr>
                <w:rFonts w:hint="default" w:ascii="Times New Roman" w:hAnsi="Times New Roman" w:eastAsia="黑体" w:cs="Times New Roman"/>
                <w:snapToGrid w:val="0"/>
                <w:color w:val="000000" w:themeColor="text1"/>
                <w:spacing w:val="-6"/>
                <w:kern w:val="21"/>
                <w:szCs w:val="21"/>
                <w:lang w:val="en-US"/>
                <w14:textFill>
                  <w14:solidFill>
                    <w14:schemeClr w14:val="tx1"/>
                  </w14:solidFill>
                </w14:textFill>
              </w:rPr>
              <w:instrText xml:space="preserve">= 7 \* GB3 \* MERGEFORMAT </w:instrTex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separate"/>
            </w:r>
            <w:r>
              <w:rPr>
                <w:rFonts w:hint="default" w:ascii="Times New Roman" w:hAnsi="Times New Roman" w:eastAsia="黑体" w:cs="Times New Roman"/>
                <w:color w:val="000000" w:themeColor="text1"/>
                <w:kern w:val="2"/>
                <w:szCs w:val="21"/>
                <w14:textFill>
                  <w14:solidFill>
                    <w14:schemeClr w14:val="tx1"/>
                  </w14:solidFill>
                </w14:textFill>
              </w:rPr>
              <w:t>⑦</w:t>
            </w:r>
            <w:r>
              <w:rPr>
                <w:rFonts w:hint="default" w:ascii="Times New Roman" w:hAnsi="Times New Roman" w:eastAsia="黑体" w:cs="Times New Roman"/>
                <w:color w:val="000000" w:themeColor="text1"/>
                <w:spacing w:val="-6"/>
                <w:kern w:val="21"/>
                <w:szCs w:val="21"/>
                <w:lang w:val="en-US"/>
                <w14:textFill>
                  <w14:solidFill>
                    <w14:schemeClr w14:val="tx1"/>
                  </w14:solidFill>
                </w14:textFill>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94"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cs="Times New Roman"/>
                <w:color w:val="000000" w:themeColor="text1"/>
                <w:kern w:val="21"/>
                <w:szCs w:val="21"/>
                <w:lang w:val="en-US"/>
                <w14:textFill>
                  <w14:solidFill>
                    <w14:schemeClr w14:val="tx1"/>
                  </w14:solidFill>
                </w14:textFill>
              </w:rPr>
            </w:pPr>
            <w:r>
              <w:rPr>
                <w:rFonts w:hint="default" w:ascii="Times New Roman" w:hAnsi="Times New Roman" w:cs="Times New Roman"/>
                <w:snapToGrid w:val="0"/>
                <w:color w:val="000000" w:themeColor="text1"/>
                <w:kern w:val="21"/>
                <w:szCs w:val="21"/>
                <w14:textFill>
                  <w14:solidFill>
                    <w14:schemeClr w14:val="tx1"/>
                  </w14:solidFill>
                </w14:textFill>
              </w:rPr>
              <w:t>废气</w:t>
            </w: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eastAsia="宋体" w:cs="Times New Roman"/>
                <w:snapToGrid w:val="0"/>
                <w:color w:val="000000" w:themeColor="text1"/>
                <w:kern w:val="21"/>
                <w:szCs w:val="21"/>
                <w:lang w:val="en-US" w:eastAsia="zh-CN"/>
                <w14:textFill>
                  <w14:solidFill>
                    <w14:schemeClr w14:val="tx1"/>
                  </w14:solidFill>
                </w14:textFill>
              </w:rPr>
            </w:pPr>
            <w:r>
              <w:rPr>
                <w:rFonts w:hint="default" w:ascii="Times New Roman" w:hAnsi="Times New Roman" w:cs="Times New Roman"/>
                <w:snapToGrid w:val="0"/>
                <w:color w:val="000000" w:themeColor="text1"/>
                <w:kern w:val="21"/>
                <w:szCs w:val="21"/>
                <w:lang w:val="en-US" w:eastAsia="zh-CN"/>
                <w14:textFill>
                  <w14:solidFill>
                    <w14:schemeClr w14:val="tx1"/>
                  </w14:solidFill>
                </w14:textFill>
              </w:rPr>
              <w:t>颗粒物</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eastAsia="宋体" w:cs="Times New Roman"/>
                <w:snapToGrid w:val="0"/>
                <w:color w:val="000000" w:themeColor="text1"/>
                <w:kern w:val="21"/>
                <w:szCs w:val="21"/>
                <w:lang w:val="en-US" w:eastAsia="zh-CN"/>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default" w:ascii="Times New Roman" w:hAnsi="Times New Roman" w:cs="Times New Roman"/>
                <w:snapToGrid w:val="0"/>
                <w:color w:val="000000" w:themeColor="text1"/>
                <w:kern w:val="21"/>
                <w:szCs w:val="21"/>
                <w:lang w:val="en-US" w:eastAsia="zh-CN"/>
                <w14:textFill>
                  <w14:solidFill>
                    <w14:schemeClr w14:val="tx1"/>
                  </w14:solidFill>
                </w14:textFill>
              </w:rPr>
              <w:t>3.4t/a</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9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leftChars="0" w:right="0" w:rightChars="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default" w:ascii="Times New Roman" w:hAnsi="Times New Roman" w:cs="Times New Roman"/>
                <w:snapToGrid w:val="0"/>
                <w:color w:val="000000" w:themeColor="text1"/>
                <w:kern w:val="21"/>
                <w:szCs w:val="21"/>
                <w:lang w:val="en-US" w:eastAsia="zh-CN"/>
                <w14:textFill>
                  <w14:solidFill>
                    <w14:schemeClr w14:val="tx1"/>
                  </w14:solidFill>
                </w14:textFill>
              </w:rPr>
              <w:t>3.4t/a</w:t>
            </w:r>
          </w:p>
        </w:tc>
        <w:tc>
          <w:tcPr>
            <w:tcW w:w="826"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94" w:type="dxa"/>
            <w:vMerge w:val="continue"/>
            <w:tcBorders>
              <w:left w:val="single" w:color="auto" w:sz="8"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eastAsia" w:ascii="Times New Roman" w:hAnsi="Times New Roman" w:eastAsia="宋体" w:cs="Times New Roman"/>
                <w:snapToGrid w:val="0"/>
                <w:color w:val="000000" w:themeColor="text1"/>
                <w:kern w:val="21"/>
                <w:szCs w:val="21"/>
                <w:lang w:eastAsia="zh-CN"/>
                <w14:textFill>
                  <w14:solidFill>
                    <w14:schemeClr w14:val="tx1"/>
                  </w14:solidFill>
                </w14:textFill>
              </w:rPr>
            </w:pPr>
            <w:r>
              <w:rPr>
                <w:rFonts w:hint="eastAsia" w:ascii="Times New Roman" w:cs="Times New Roman"/>
                <w:snapToGrid w:val="0"/>
                <w:color w:val="000000" w:themeColor="text1"/>
                <w:kern w:val="21"/>
                <w:szCs w:val="21"/>
                <w:lang w:eastAsia="zh-CN"/>
                <w14:textFill>
                  <w14:solidFill>
                    <w14:schemeClr w14:val="tx1"/>
                  </w14:solidFill>
                </w14:textFill>
              </w:rPr>
              <w:t>非甲烷</w:t>
            </w: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cs="Times New Roman"/>
                <w:snapToGrid w:val="0"/>
                <w:color w:val="000000" w:themeColor="text1"/>
                <w:kern w:val="21"/>
                <w:szCs w:val="21"/>
                <w:lang w:val="en-US" w:eastAsia="zh-CN"/>
                <w14:textFill>
                  <w14:solidFill>
                    <w14:schemeClr w14:val="tx1"/>
                  </w14:solidFill>
                </w14:textFill>
              </w:rPr>
            </w:pPr>
            <w:r>
              <w:rPr>
                <w:rFonts w:hint="eastAsia" w:ascii="Times New Roman" w:cs="Times New Roman"/>
                <w:snapToGrid w:val="0"/>
                <w:color w:val="000000" w:themeColor="text1"/>
                <w:kern w:val="21"/>
                <w:szCs w:val="21"/>
                <w:lang w:val="en-US" w:eastAsia="zh-CN"/>
                <w14:textFill>
                  <w14:solidFill>
                    <w14:schemeClr w14:val="tx1"/>
                  </w14:solidFill>
                </w14:textFill>
              </w:rPr>
              <w:t>非甲烷总烃</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cs="Times New Roman"/>
                <w:snapToGrid w:val="0"/>
                <w:color w:val="000000" w:themeColor="text1"/>
                <w:kern w:val="21"/>
                <w:szCs w:val="21"/>
                <w:lang w:val="en-US" w:eastAsia="zh-CN"/>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cs="Times New Roman"/>
                <w:snapToGrid w:val="0"/>
                <w:color w:val="000000" w:themeColor="text1"/>
                <w:kern w:val="21"/>
                <w:szCs w:val="21"/>
                <w:lang w:val="en-US" w:eastAsia="zh-CN"/>
                <w14:textFill>
                  <w14:solidFill>
                    <w14:schemeClr w14:val="tx1"/>
                  </w14:solidFill>
                </w14:textFill>
              </w:rPr>
            </w:pP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cs="Times New Roman"/>
                <w:snapToGrid w:val="0"/>
                <w:color w:val="000000" w:themeColor="text1"/>
                <w:kern w:val="21"/>
                <w:szCs w:val="21"/>
                <w:lang w:val="en-US" w:eastAsia="zh-CN"/>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cs="Times New Roman"/>
                <w:snapToGrid w:val="0"/>
                <w:color w:val="000000" w:themeColor="text1"/>
                <w:kern w:val="21"/>
                <w:szCs w:val="21"/>
                <w:lang w:val="en-US" w:eastAsia="zh-CN"/>
                <w14:textFill>
                  <w14:solidFill>
                    <w14:schemeClr w14:val="tx1"/>
                  </w14:solidFill>
                </w14:textFill>
              </w:rPr>
            </w:pPr>
            <w:r>
              <w:rPr>
                <w:rFonts w:hint="eastAsia" w:ascii="Times New Roman" w:cs="Times New Roman"/>
                <w:snapToGrid w:val="0"/>
                <w:color w:val="000000" w:themeColor="text1"/>
                <w:kern w:val="21"/>
                <w:szCs w:val="21"/>
                <w:lang w:val="en-US" w:eastAsia="zh-CN"/>
                <w14:textFill>
                  <w14:solidFill>
                    <w14:schemeClr w14:val="tx1"/>
                  </w14:solidFill>
                </w14:textFill>
              </w:rPr>
              <w:t>0.012</w:t>
            </w:r>
            <w:r>
              <w:rPr>
                <w:rFonts w:hint="default" w:ascii="Times New Roman" w:hAnsi="Times New Roman" w:cs="Times New Roman"/>
                <w:snapToGrid w:val="0"/>
                <w:color w:val="000000" w:themeColor="text1"/>
                <w:kern w:val="21"/>
                <w:szCs w:val="21"/>
                <w:lang w:val="en-US" w:eastAsia="zh-CN"/>
                <w14:textFill>
                  <w14:solidFill>
                    <w14:schemeClr w14:val="tx1"/>
                  </w14:solidFill>
                </w14:textFill>
              </w:rPr>
              <w:t>t/a</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cs="Times New Roman"/>
                <w:snapToGrid w:val="0"/>
                <w:color w:val="000000" w:themeColor="text1"/>
                <w:kern w:val="21"/>
                <w:szCs w:val="21"/>
                <w:lang w:val="en-US" w:eastAsia="zh-CN"/>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9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leftChars="0" w:right="0" w:rightChars="0"/>
              <w:jc w:val="center"/>
              <w:rPr>
                <w:rFonts w:hint="default" w:ascii="Times New Roman" w:hAnsi="Times New Roman" w:cs="Times New Roman"/>
                <w:snapToGrid w:val="0"/>
                <w:color w:val="000000" w:themeColor="text1"/>
                <w:kern w:val="21"/>
                <w:szCs w:val="21"/>
                <w:lang w:val="en-US" w:eastAsia="zh-CN"/>
                <w14:textFill>
                  <w14:solidFill>
                    <w14:schemeClr w14:val="tx1"/>
                  </w14:solidFill>
                </w14:textFill>
              </w:rPr>
            </w:pPr>
            <w:r>
              <w:rPr>
                <w:rFonts w:hint="eastAsia" w:ascii="Times New Roman" w:cs="Times New Roman"/>
                <w:snapToGrid w:val="0"/>
                <w:color w:val="000000" w:themeColor="text1"/>
                <w:kern w:val="21"/>
                <w:szCs w:val="21"/>
                <w:lang w:val="en-US" w:eastAsia="zh-CN"/>
                <w14:textFill>
                  <w14:solidFill>
                    <w14:schemeClr w14:val="tx1"/>
                  </w14:solidFill>
                </w14:textFill>
              </w:rPr>
              <w:t>0.012</w:t>
            </w:r>
            <w:r>
              <w:rPr>
                <w:rFonts w:hint="default" w:ascii="Times New Roman" w:hAnsi="Times New Roman" w:cs="Times New Roman"/>
                <w:snapToGrid w:val="0"/>
                <w:color w:val="000000" w:themeColor="text1"/>
                <w:kern w:val="21"/>
                <w:szCs w:val="21"/>
                <w:lang w:val="en-US" w:eastAsia="zh-CN"/>
                <w14:textFill>
                  <w14:solidFill>
                    <w14:schemeClr w14:val="tx1"/>
                  </w14:solidFill>
                </w14:textFill>
              </w:rPr>
              <w:t>t/a</w:t>
            </w:r>
          </w:p>
        </w:tc>
        <w:tc>
          <w:tcPr>
            <w:tcW w:w="826"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cs="Times New Roman"/>
                <w:snapToGrid w:val="0"/>
                <w:color w:val="000000" w:themeColor="text1"/>
                <w:kern w:val="21"/>
                <w:szCs w:val="21"/>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94"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cs="Times New Roman"/>
                <w:color w:val="000000" w:themeColor="text1"/>
                <w:kern w:val="21"/>
                <w:szCs w:val="21"/>
                <w:lang w:val="en-US"/>
                <w14:textFill>
                  <w14:solidFill>
                    <w14:schemeClr w14:val="tx1"/>
                  </w14:solidFill>
                </w14:textFill>
              </w:rPr>
            </w:pPr>
            <w:r>
              <w:rPr>
                <w:rFonts w:hint="default" w:ascii="Times New Roman" w:hAnsi="Times New Roman" w:cs="Times New Roman"/>
                <w:snapToGrid w:val="0"/>
                <w:color w:val="000000" w:themeColor="text1"/>
                <w:kern w:val="21"/>
                <w:szCs w:val="21"/>
                <w14:textFill>
                  <w14:solidFill>
                    <w14:schemeClr w14:val="tx1"/>
                  </w14:solidFill>
                </w14:textFill>
              </w:rPr>
              <w:t>废水</w:t>
            </w: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eastAsia="宋体" w:cs="Times New Roman"/>
                <w:snapToGrid w:val="0"/>
                <w:color w:val="000000" w:themeColor="text1"/>
                <w:kern w:val="21"/>
                <w:szCs w:val="21"/>
                <w:lang w:val="en-US" w:eastAsia="zh-CN"/>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生活污水</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eastAsiaTheme="minorEastAsia"/>
                <w:snapToGrid w:val="0"/>
                <w:color w:val="000000" w:themeColor="text1"/>
                <w:kern w:val="21"/>
                <w:szCs w:val="21"/>
                <w:lang w:val="en-US" w:eastAsia="zh-CN"/>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eastAsia="宋体" w:cs="Times New Roman"/>
                <w:snapToGrid w:val="0"/>
                <w:color w:val="000000" w:themeColor="text1"/>
                <w:kern w:val="21"/>
                <w:szCs w:val="21"/>
                <w:lang w:val="en-US" w:eastAsia="zh-CN"/>
                <w14:textFill>
                  <w14:solidFill>
                    <w14:schemeClr w14:val="tx1"/>
                  </w14:solidFill>
                </w14:textFill>
              </w:rPr>
            </w:pPr>
            <w:r>
              <w:rPr>
                <w:rFonts w:hint="eastAsia" w:ascii="Times New Roman" w:cs="Times New Roman"/>
                <w:snapToGrid w:val="0"/>
                <w:color w:val="000000" w:themeColor="text1"/>
                <w:kern w:val="21"/>
                <w:szCs w:val="21"/>
                <w:lang w:val="en-US" w:eastAsia="zh-CN"/>
                <w14:textFill>
                  <w14:solidFill>
                    <w14:schemeClr w14:val="tx1"/>
                  </w14:solidFill>
                </w14:textFill>
              </w:rPr>
              <w:t>84</w:t>
            </w:r>
            <w:r>
              <w:rPr>
                <w:rFonts w:hint="default" w:ascii="Times New Roman" w:hAnsi="Times New Roman" w:cs="Times New Roman"/>
                <w:snapToGrid w:val="0"/>
                <w:color w:val="000000" w:themeColor="text1"/>
                <w:kern w:val="21"/>
                <w:szCs w:val="21"/>
                <w:lang w:val="en-US" w:eastAsia="zh-CN"/>
                <w14:textFill>
                  <w14:solidFill>
                    <w14:schemeClr w14:val="tx1"/>
                  </w14:solidFill>
                </w14:textFill>
              </w:rPr>
              <w:t>t/a</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9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cs="Times New Roman"/>
                <w:snapToGrid w:val="0"/>
                <w:color w:val="000000" w:themeColor="text1"/>
                <w:kern w:val="21"/>
                <w:szCs w:val="21"/>
                <w:lang w:val="en-US" w:eastAsia="zh-CN"/>
                <w14:textFill>
                  <w14:solidFill>
                    <w14:schemeClr w14:val="tx1"/>
                  </w14:solidFill>
                </w14:textFill>
              </w:rPr>
              <w:t>84</w:t>
            </w:r>
            <w:r>
              <w:rPr>
                <w:rFonts w:hint="default" w:ascii="Times New Roman" w:hAnsi="Times New Roman" w:cs="Times New Roman"/>
                <w:snapToGrid w:val="0"/>
                <w:color w:val="000000" w:themeColor="text1"/>
                <w:kern w:val="21"/>
                <w:szCs w:val="21"/>
                <w:lang w:val="en-US" w:eastAsia="zh-CN"/>
                <w14:textFill>
                  <w14:solidFill>
                    <w14:schemeClr w14:val="tx1"/>
                  </w14:solidFill>
                </w14:textFill>
              </w:rPr>
              <w:t>t/a</w:t>
            </w:r>
          </w:p>
        </w:tc>
        <w:tc>
          <w:tcPr>
            <w:tcW w:w="826"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94"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color w:val="000000" w:themeColor="text1"/>
                <w:kern w:val="2"/>
                <w:sz w:val="21"/>
                <w:szCs w:val="22"/>
                <w14:textFill>
                  <w14:solidFill>
                    <w14:schemeClr w14:val="tx1"/>
                  </w14:solidFill>
                </w14:textFill>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9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826"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94" w:type="dxa"/>
            <w:tcBorders>
              <w:top w:val="single" w:color="auto" w:sz="4" w:space="0"/>
              <w:left w:val="single" w:color="auto" w:sz="8"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cs="Times New Roman"/>
                <w:color w:val="000000" w:themeColor="text1"/>
                <w:kern w:val="21"/>
                <w:szCs w:val="21"/>
                <w:lang w:val="en-US"/>
                <w14:textFill>
                  <w14:solidFill>
                    <w14:schemeClr w14:val="tx1"/>
                  </w14:solidFill>
                </w14:textFill>
              </w:rPr>
            </w:pPr>
            <w:r>
              <w:rPr>
                <w:rFonts w:hint="default" w:ascii="Times New Roman" w:hAnsi="Times New Roman" w:cs="Times New Roman"/>
                <w:snapToGrid w:val="0"/>
                <w:color w:val="000000" w:themeColor="text1"/>
                <w:kern w:val="21"/>
                <w:szCs w:val="21"/>
                <w14:textFill>
                  <w14:solidFill>
                    <w14:schemeClr w14:val="tx1"/>
                  </w14:solidFill>
                </w14:textFill>
              </w:rPr>
              <w:t>一般工业</w:t>
            </w:r>
          </w:p>
          <w:p>
            <w:pPr>
              <w:pStyle w:val="31"/>
              <w:widowControl/>
              <w:spacing w:beforeLines="10" w:beforeAutospacing="0" w:after="0" w:afterAutospacing="0" w:line="240" w:lineRule="auto"/>
              <w:ind w:left="0" w:right="0"/>
              <w:rPr>
                <w:rFonts w:hint="default" w:ascii="Times New Roman" w:hAnsi="Times New Roman" w:cs="Times New Roman"/>
                <w:color w:val="000000" w:themeColor="text1"/>
                <w:kern w:val="21"/>
                <w:szCs w:val="21"/>
                <w:lang w:val="en-US"/>
                <w14:textFill>
                  <w14:solidFill>
                    <w14:schemeClr w14:val="tx1"/>
                  </w14:solidFill>
                </w14:textFill>
              </w:rPr>
            </w:pPr>
            <w:r>
              <w:rPr>
                <w:rFonts w:hint="default" w:ascii="Times New Roman" w:hAnsi="Times New Roman" w:cs="Times New Roman"/>
                <w:snapToGrid w:val="0"/>
                <w:color w:val="000000" w:themeColor="text1"/>
                <w:kern w:val="21"/>
                <w:szCs w:val="21"/>
                <w14:textFill>
                  <w14:solidFill>
                    <w14:schemeClr w14:val="tx1"/>
                  </w14:solidFill>
                </w14:textFill>
              </w:rPr>
              <w:t>固体废物</w:t>
            </w: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eastAsia" w:ascii="Times New Roman" w:hAnsi="Times New Roman" w:eastAsia="宋体" w:cs="Times New Roman"/>
                <w:snapToGrid w:val="0"/>
                <w:color w:val="000000" w:themeColor="text1"/>
                <w:kern w:val="21"/>
                <w:szCs w:val="21"/>
                <w:lang w:val="en-US" w:eastAsia="zh-CN"/>
                <w14:textFill>
                  <w14:solidFill>
                    <w14:schemeClr w14:val="tx1"/>
                  </w14:solidFill>
                </w14:textFill>
              </w:rPr>
            </w:pPr>
            <w:r>
              <w:rPr>
                <w:rFonts w:hint="eastAsia" w:ascii="Times New Roman" w:cs="Times New Roman"/>
                <w:snapToGrid w:val="0"/>
                <w:color w:val="000000" w:themeColor="text1"/>
                <w:kern w:val="21"/>
                <w:szCs w:val="21"/>
                <w:lang w:val="en-US" w:eastAsia="zh-CN"/>
                <w14:textFill>
                  <w14:solidFill>
                    <w14:schemeClr w14:val="tx1"/>
                  </w14:solidFill>
                </w14:textFill>
              </w:rPr>
              <w:t>边角料</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eastAsia="宋体" w:cs="Times New Roman"/>
                <w:snapToGrid w:val="0"/>
                <w:color w:val="000000" w:themeColor="text1"/>
                <w:kern w:val="21"/>
                <w:szCs w:val="21"/>
                <w:lang w:val="en-US" w:eastAsia="zh-CN"/>
                <w14:textFill>
                  <w14:solidFill>
                    <w14:schemeClr w14:val="tx1"/>
                  </w14:solidFill>
                </w14:textFill>
              </w:rPr>
            </w:pPr>
            <w:r>
              <w:rPr>
                <w:rFonts w:hint="eastAsia" w:ascii="Times New Roman" w:cs="Times New Roman"/>
                <w:snapToGrid w:val="0"/>
                <w:color w:val="000000" w:themeColor="text1"/>
                <w:kern w:val="21"/>
                <w:szCs w:val="21"/>
                <w:lang w:val="en-US" w:eastAsia="zh-CN"/>
                <w14:textFill>
                  <w14:solidFill>
                    <w14:schemeClr w14:val="tx1"/>
                  </w14:solidFill>
                </w14:textFill>
              </w:rPr>
              <w:t>0.5</w:t>
            </w:r>
            <w:r>
              <w:rPr>
                <w:rFonts w:hint="default" w:ascii="Times New Roman" w:hAnsi="Times New Roman" w:cs="Times New Roman"/>
                <w:snapToGrid w:val="0"/>
                <w:color w:val="000000" w:themeColor="text1"/>
                <w:kern w:val="21"/>
                <w:szCs w:val="21"/>
                <w:lang w:val="en-US" w:eastAsia="zh-CN"/>
                <w14:textFill>
                  <w14:solidFill>
                    <w14:schemeClr w14:val="tx1"/>
                  </w14:solidFill>
                </w14:textFill>
              </w:rPr>
              <w:t>t/a</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9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1"/>
              <w:widowControl/>
              <w:spacing w:beforeLines="10" w:beforeAutospacing="0" w:after="0" w:afterAutospacing="0" w:line="240" w:lineRule="auto"/>
              <w:ind w:left="0" w:leftChars="0" w:right="0" w:rightChars="0"/>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cs="Times New Roman"/>
                <w:snapToGrid w:val="0"/>
                <w:color w:val="000000" w:themeColor="text1"/>
                <w:kern w:val="21"/>
                <w:szCs w:val="21"/>
                <w:lang w:val="en-US" w:eastAsia="zh-CN"/>
                <w14:textFill>
                  <w14:solidFill>
                    <w14:schemeClr w14:val="tx1"/>
                  </w14:solidFill>
                </w14:textFill>
              </w:rPr>
              <w:t>0.5</w:t>
            </w:r>
            <w:r>
              <w:rPr>
                <w:rFonts w:hint="default" w:ascii="Times New Roman" w:hAnsi="Times New Roman" w:cs="Times New Roman"/>
                <w:snapToGrid w:val="0"/>
                <w:color w:val="000000" w:themeColor="text1"/>
                <w:kern w:val="21"/>
                <w:szCs w:val="21"/>
                <w:lang w:val="en-US" w:eastAsia="zh-CN"/>
                <w14:textFill>
                  <w14:solidFill>
                    <w14:schemeClr w14:val="tx1"/>
                  </w14:solidFill>
                </w14:textFill>
              </w:rPr>
              <w:t>t/a</w:t>
            </w:r>
          </w:p>
        </w:tc>
        <w:tc>
          <w:tcPr>
            <w:tcW w:w="826"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94" w:type="dxa"/>
            <w:vMerge w:val="restart"/>
            <w:tcBorders>
              <w:top w:val="single" w:color="auto" w:sz="4" w:space="0"/>
              <w:left w:val="single" w:color="auto" w:sz="8" w:space="0"/>
              <w:bottom w:val="single" w:color="auto" w:sz="8"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cs="Times New Roman"/>
                <w:color w:val="000000" w:themeColor="text1"/>
                <w:kern w:val="21"/>
                <w:szCs w:val="21"/>
                <w:lang w:val="en-US"/>
                <w14:textFill>
                  <w14:solidFill>
                    <w14:schemeClr w14:val="tx1"/>
                  </w14:solidFill>
                </w14:textFill>
              </w:rPr>
            </w:pPr>
            <w:r>
              <w:rPr>
                <w:rFonts w:hint="default" w:ascii="Times New Roman" w:hAnsi="Times New Roman" w:cs="Times New Roman"/>
                <w:snapToGrid w:val="0"/>
                <w:color w:val="000000" w:themeColor="text1"/>
                <w:kern w:val="21"/>
                <w:szCs w:val="21"/>
                <w14:textFill>
                  <w14:solidFill>
                    <w14:schemeClr w14:val="tx1"/>
                  </w14:solidFill>
                </w14:textFill>
              </w:rPr>
              <w:t>危险废物</w:t>
            </w: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snapToGrid w:val="0"/>
                <w:color w:val="000000" w:themeColor="text1"/>
                <w:kern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废润滑油</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pPr>
            <w: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0.</w:t>
            </w:r>
            <w:r>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05</w:t>
            </w:r>
            <w: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t/a</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pPr>
            <w:r>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w:t>
            </w:r>
          </w:p>
        </w:tc>
        <w:tc>
          <w:tcPr>
            <w:tcW w:w="19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pPr>
            <w: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0.</w:t>
            </w:r>
            <w:r>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05</w:t>
            </w:r>
            <w: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t/a</w:t>
            </w:r>
          </w:p>
        </w:tc>
        <w:tc>
          <w:tcPr>
            <w:tcW w:w="826"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94" w:type="dxa"/>
            <w:vMerge w:val="continue"/>
            <w:tcBorders>
              <w:left w:val="single" w:color="auto" w:sz="8" w:space="0"/>
              <w:right w:val="single" w:color="auto" w:sz="4" w:space="0"/>
            </w:tcBorders>
            <w:shd w:val="clear" w:color="auto" w:fill="auto"/>
            <w:vAlign w:val="center"/>
          </w:tcPr>
          <w:p>
            <w:pPr>
              <w:pStyle w:val="31"/>
              <w:widowControl/>
              <w:spacing w:beforeLines="10" w:beforeAutospacing="0" w:after="0" w:afterAutospacing="0" w:line="240" w:lineRule="auto"/>
              <w:ind w:left="0" w:right="0"/>
              <w:rPr>
                <w:rFonts w:hint="default" w:ascii="Times New Roman" w:hAnsi="Times New Roman" w:cs="Times New Roman"/>
                <w:snapToGrid w:val="0"/>
                <w:color w:val="000000" w:themeColor="text1"/>
                <w:kern w:val="21"/>
                <w:szCs w:val="21"/>
                <w14:textFill>
                  <w14:solidFill>
                    <w14:schemeClr w14:val="tx1"/>
                  </w14:solidFill>
                </w14:textFill>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center"/>
              <w:textAlignment w:val="auto"/>
              <w:rPr>
                <w:rFonts w:hint="eastAsia" w:ascii="Times New Roman" w:cs="Times New Roman"/>
                <w:snapToGrid w:val="0"/>
                <w:color w:val="000000" w:themeColor="text1"/>
                <w:kern w:val="21"/>
                <w:szCs w:val="21"/>
                <w:lang w:val="en-US" w:eastAsia="zh-CN"/>
                <w14:textFill>
                  <w14:solidFill>
                    <w14:schemeClr w14:val="tx1"/>
                  </w14:solidFill>
                </w14:textFill>
              </w:rPr>
            </w:pPr>
            <w:r>
              <w:rPr>
                <w:rFonts w:hint="default" w:ascii="Times New Roman" w:hAnsi="Times New Roman" w:cs="Times New Roman"/>
                <w:color w:val="000000" w:themeColor="text1"/>
                <w:kern w:val="2"/>
                <w:sz w:val="21"/>
                <w:szCs w:val="21"/>
                <w:lang w:val="en-US" w:eastAsia="zh-CN"/>
                <w14:textFill>
                  <w14:solidFill>
                    <w14:schemeClr w14:val="tx1"/>
                  </w14:solidFill>
                </w14:textFill>
              </w:rPr>
              <w:t>废油手套、废油抹布</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cs="Times New Roman"/>
                <w:snapToGrid w:val="0"/>
                <w:color w:val="000000" w:themeColor="text1"/>
                <w:kern w:val="21"/>
                <w:szCs w:val="21"/>
                <w:lang w:val="en-US" w:eastAsia="zh-CN"/>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cs="Times New Roman"/>
                <w:snapToGrid w:val="0"/>
                <w:color w:val="000000" w:themeColor="text1"/>
                <w:kern w:val="21"/>
                <w:szCs w:val="21"/>
                <w:lang w:val="en-US" w:eastAsia="zh-CN"/>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cs="Times New Roman"/>
                <w:snapToGrid w:val="0"/>
                <w:color w:val="000000" w:themeColor="text1"/>
                <w:kern w:val="21"/>
                <w:szCs w:val="21"/>
                <w:lang w:val="en-US" w:eastAsia="zh-CN"/>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pPr>
            <w: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0.01t/a</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pPr>
            <w:r>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w:t>
            </w:r>
          </w:p>
        </w:tc>
        <w:tc>
          <w:tcPr>
            <w:tcW w:w="195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pPr>
            <w: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0.01t/a</w:t>
            </w:r>
          </w:p>
        </w:tc>
        <w:tc>
          <w:tcPr>
            <w:tcW w:w="826"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eastAsia" w:ascii="Times New Roman" w:hAnsi="Times New Roman" w:cs="Times New Roman"/>
                <w:snapToGrid w:val="0"/>
                <w:color w:val="000000" w:themeColor="text1"/>
                <w:kern w:val="21"/>
                <w:szCs w:val="21"/>
                <w:lang w:val="en-US" w:eastAsia="zh-CN"/>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94"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color w:val="000000" w:themeColor="text1"/>
                <w:kern w:val="2"/>
                <w:sz w:val="21"/>
                <w:szCs w:val="22"/>
                <w14:textFill>
                  <w14:solidFill>
                    <w14:schemeClr w14:val="tx1"/>
                  </w14:solidFill>
                </w14:textFill>
              </w:rPr>
            </w:pPr>
          </w:p>
        </w:tc>
        <w:tc>
          <w:tcPr>
            <w:tcW w:w="1611"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center"/>
              <w:textAlignment w:val="auto"/>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废活性炭</w:t>
            </w:r>
          </w:p>
        </w:tc>
        <w:tc>
          <w:tcPr>
            <w:tcW w:w="1702" w:type="dxa"/>
            <w:tcBorders>
              <w:top w:val="single" w:color="auto" w:sz="4" w:space="0"/>
              <w:left w:val="single" w:color="auto" w:sz="4" w:space="0"/>
              <w:bottom w:val="single" w:color="auto" w:sz="8"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276" w:type="dxa"/>
            <w:tcBorders>
              <w:top w:val="single" w:color="auto" w:sz="4" w:space="0"/>
              <w:left w:val="single" w:color="auto" w:sz="4" w:space="0"/>
              <w:bottom w:val="single" w:color="auto" w:sz="8"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702" w:type="dxa"/>
            <w:tcBorders>
              <w:top w:val="single" w:color="auto" w:sz="4" w:space="0"/>
              <w:left w:val="single" w:color="auto" w:sz="4" w:space="0"/>
              <w:bottom w:val="single" w:color="auto" w:sz="8"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c>
          <w:tcPr>
            <w:tcW w:w="1559"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pPr>
            <w:r>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0.06</w:t>
            </w:r>
            <w: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t/a</w:t>
            </w:r>
          </w:p>
        </w:tc>
        <w:tc>
          <w:tcPr>
            <w:tcW w:w="1761" w:type="dxa"/>
            <w:tcBorders>
              <w:top w:val="single" w:color="auto" w:sz="4" w:space="0"/>
              <w:left w:val="single" w:color="auto" w:sz="4" w:space="0"/>
              <w:bottom w:val="single" w:color="auto" w:sz="8" w:space="0"/>
              <w:right w:val="single" w:color="auto" w:sz="4"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pPr>
            <w:r>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w:t>
            </w:r>
          </w:p>
        </w:tc>
        <w:tc>
          <w:tcPr>
            <w:tcW w:w="1959"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0"/>
              <w:keepNext w:val="0"/>
              <w:keepLines w:val="0"/>
              <w:pageBreakBefore w:val="0"/>
              <w:suppressLineNumbers w:val="0"/>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pPr>
            <w:r>
              <w:rPr>
                <w:rFonts w:hint="eastAsia"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0.06</w:t>
            </w:r>
            <w:r>
              <w:rPr>
                <w:rFonts w:hint="default" w:ascii="Times New Roman" w:hAnsi="Times New Roman" w:eastAsia="宋体" w:cs="Times New Roman"/>
                <w:snapToGrid w:val="0"/>
                <w:color w:val="000000" w:themeColor="text1"/>
                <w:kern w:val="21"/>
                <w:sz w:val="21"/>
                <w:szCs w:val="21"/>
                <w:lang w:val="en-US" w:eastAsia="zh-CN" w:bidi="ar"/>
                <w14:textFill>
                  <w14:solidFill>
                    <w14:schemeClr w14:val="tx1"/>
                  </w14:solidFill>
                </w14:textFill>
              </w:rPr>
              <w:t>t/a</w:t>
            </w:r>
          </w:p>
        </w:tc>
        <w:tc>
          <w:tcPr>
            <w:tcW w:w="826" w:type="dxa"/>
            <w:tcBorders>
              <w:top w:val="single" w:color="auto" w:sz="4" w:space="0"/>
              <w:left w:val="single" w:color="auto" w:sz="4" w:space="0"/>
              <w:bottom w:val="single" w:color="auto" w:sz="8" w:space="0"/>
              <w:right w:val="single" w:color="auto" w:sz="8" w:space="0"/>
            </w:tcBorders>
            <w:shd w:val="clear" w:color="auto" w:fill="auto"/>
            <w:vAlign w:val="center"/>
          </w:tcPr>
          <w:p>
            <w:pPr>
              <w:keepNext w:val="0"/>
              <w:keepLines w:val="0"/>
              <w:widowControl/>
              <w:suppressLineNumbers w:val="0"/>
              <w:spacing w:before="0" w:beforeLines="10" w:beforeAutospacing="0" w:after="0" w:afterAutospacing="0" w:line="240" w:lineRule="auto"/>
              <w:ind w:left="0" w:right="0"/>
              <w:jc w:val="center"/>
              <w:rPr>
                <w:rFonts w:hint="default" w:ascii="Times New Roman" w:hAnsi="Times New Roman" w:cs="Times New Roman"/>
                <w:snapToGrid w:val="0"/>
                <w:color w:val="000000" w:themeColor="text1"/>
                <w:kern w:val="21"/>
                <w:szCs w:val="21"/>
                <w:lang w:val="en-US"/>
                <w14:textFill>
                  <w14:solidFill>
                    <w14:schemeClr w14:val="tx1"/>
                  </w14:solidFill>
                </w14:textFill>
              </w:rPr>
            </w:pPr>
            <w:r>
              <w:rPr>
                <w:rFonts w:hint="eastAsia" w:ascii="Times New Roman" w:hAnsi="Times New Roman" w:cs="Times New Roman"/>
                <w:snapToGrid w:val="0"/>
                <w:color w:val="000000" w:themeColor="text1"/>
                <w:kern w:val="21"/>
                <w:szCs w:val="21"/>
                <w:lang w:val="en-US" w:eastAsia="zh-CN"/>
                <w14:textFill>
                  <w14:solidFill>
                    <w14:schemeClr w14:val="tx1"/>
                  </w14:solidFill>
                </w14:textFill>
              </w:rPr>
              <w:t>/</w:t>
            </w:r>
          </w:p>
        </w:tc>
      </w:tr>
    </w:tbl>
    <w:p>
      <w:pPr>
        <w:pStyle w:val="31"/>
        <w:widowControl/>
        <w:spacing w:before="192" w:beforeLines="80" w:beforeAutospacing="0" w:after="24" w:afterAutospacing="0"/>
        <w:ind w:left="0" w:right="0"/>
        <w:jc w:val="left"/>
        <w:rPr>
          <w:rFonts w:hAnsi="宋体"/>
          <w:snapToGrid w:val="0"/>
          <w:color w:val="000000" w:themeColor="text1"/>
          <w:spacing w:val="-6"/>
          <w:kern w:val="21"/>
          <w:szCs w:val="21"/>
          <w:lang w:val="en-US"/>
          <w14:textFill>
            <w14:solidFill>
              <w14:schemeClr w14:val="tx1"/>
            </w14:solidFill>
          </w14:textFill>
        </w:rPr>
      </w:pPr>
      <w:r>
        <w:rPr>
          <w:rFonts w:hAnsi="宋体"/>
          <w:snapToGrid w:val="0"/>
          <w:color w:val="000000" w:themeColor="text1"/>
          <w:kern w:val="21"/>
          <w:szCs w:val="21"/>
          <w:lang w:eastAsia="zh-CN"/>
          <w14:textFill>
            <w14:solidFill>
              <w14:schemeClr w14:val="tx1"/>
            </w14:solidFill>
          </w14:textFill>
        </w:rPr>
        <w:t>注：</w:t>
      </w:r>
      <w:r>
        <w:rPr>
          <w:rFonts w:hAnsi="宋体"/>
          <w:color w:val="000000" w:themeColor="text1"/>
          <w:spacing w:val="-16"/>
          <w:kern w:val="21"/>
          <w:szCs w:val="21"/>
          <w:lang w:val="en-US"/>
          <w14:textFill>
            <w14:solidFill>
              <w14:schemeClr w14:val="tx1"/>
            </w14:solidFill>
          </w14:textFill>
        </w:rPr>
        <w:fldChar w:fldCharType="begin"/>
      </w:r>
      <w:r>
        <w:rPr>
          <w:rFonts w:hAnsi="宋体"/>
          <w:snapToGrid w:val="0"/>
          <w:color w:val="000000" w:themeColor="text1"/>
          <w:spacing w:val="-16"/>
          <w:kern w:val="21"/>
          <w:szCs w:val="21"/>
          <w:lang w:val="en-US"/>
          <w14:textFill>
            <w14:solidFill>
              <w14:schemeClr w14:val="tx1"/>
            </w14:solidFill>
          </w14:textFill>
        </w:rPr>
        <w:instrText xml:space="preserve"> = 6 \* GB3 \* MERGEFORMAT </w:instrText>
      </w:r>
      <w:r>
        <w:rPr>
          <w:rFonts w:hAnsi="宋体"/>
          <w:color w:val="000000" w:themeColor="text1"/>
          <w:spacing w:val="-16"/>
          <w:kern w:val="21"/>
          <w:szCs w:val="21"/>
          <w:lang w:val="en-US"/>
          <w14:textFill>
            <w14:solidFill>
              <w14:schemeClr w14:val="tx1"/>
            </w14:solidFill>
          </w14:textFill>
        </w:rPr>
        <w:fldChar w:fldCharType="separate"/>
      </w:r>
      <w:r>
        <w:rPr>
          <w:rFonts w:hAnsi="宋体"/>
          <w:color w:val="000000" w:themeColor="text1"/>
          <w:szCs w:val="21"/>
          <w:lang w:eastAsia="zh-CN"/>
          <w14:textFill>
            <w14:solidFill>
              <w14:schemeClr w14:val="tx1"/>
            </w14:solidFill>
          </w14:textFill>
        </w:rPr>
        <w:t>⑥</w:t>
      </w:r>
      <w:r>
        <w:rPr>
          <w:rFonts w:hAnsi="宋体"/>
          <w:color w:val="000000" w:themeColor="text1"/>
          <w:spacing w:val="-16"/>
          <w:kern w:val="21"/>
          <w:szCs w:val="21"/>
          <w:lang w:val="en-US"/>
          <w14:textFill>
            <w14:solidFill>
              <w14:schemeClr w14:val="tx1"/>
            </w14:solidFill>
          </w14:textFill>
        </w:rPr>
        <w:fldChar w:fldCharType="end"/>
      </w:r>
      <w:r>
        <w:rPr>
          <w:rFonts w:hAnsi="宋体"/>
          <w:snapToGrid w:val="0"/>
          <w:color w:val="000000" w:themeColor="text1"/>
          <w:spacing w:val="-16"/>
          <w:kern w:val="21"/>
          <w:szCs w:val="21"/>
          <w:lang w:val="en-US"/>
          <w14:textFill>
            <w14:solidFill>
              <w14:schemeClr w14:val="tx1"/>
            </w14:solidFill>
          </w14:textFill>
        </w:rPr>
        <w:t>=</w:t>
      </w:r>
      <w:r>
        <w:rPr>
          <w:rFonts w:hAnsi="宋体"/>
          <w:color w:val="000000" w:themeColor="text1"/>
          <w:spacing w:val="-6"/>
          <w:kern w:val="21"/>
          <w:szCs w:val="21"/>
          <w:lang w:val="en-US"/>
          <w14:textFill>
            <w14:solidFill>
              <w14:schemeClr w14:val="tx1"/>
            </w14:solidFill>
          </w14:textFill>
        </w:rPr>
        <w:fldChar w:fldCharType="begin"/>
      </w:r>
      <w:r>
        <w:rPr>
          <w:rFonts w:hAnsi="宋体"/>
          <w:snapToGrid w:val="0"/>
          <w:color w:val="000000" w:themeColor="text1"/>
          <w:spacing w:val="-6"/>
          <w:kern w:val="21"/>
          <w:szCs w:val="21"/>
          <w:lang w:val="en-US"/>
          <w14:textFill>
            <w14:solidFill>
              <w14:schemeClr w14:val="tx1"/>
            </w14:solidFill>
          </w14:textFill>
        </w:rPr>
        <w:instrText xml:space="preserve"> = 1 \* GB3 \* MERGEFORMAT </w:instrText>
      </w:r>
      <w:r>
        <w:rPr>
          <w:rFonts w:hAnsi="宋体"/>
          <w:color w:val="000000" w:themeColor="text1"/>
          <w:spacing w:val="-6"/>
          <w:kern w:val="21"/>
          <w:szCs w:val="21"/>
          <w:lang w:val="en-US"/>
          <w14:textFill>
            <w14:solidFill>
              <w14:schemeClr w14:val="tx1"/>
            </w14:solidFill>
          </w14:textFill>
        </w:rPr>
        <w:fldChar w:fldCharType="separate"/>
      </w:r>
      <w:r>
        <w:rPr>
          <w:rFonts w:hAnsi="宋体"/>
          <w:color w:val="000000" w:themeColor="text1"/>
          <w:szCs w:val="21"/>
          <w:lang w:eastAsia="zh-CN"/>
          <w14:textFill>
            <w14:solidFill>
              <w14:schemeClr w14:val="tx1"/>
            </w14:solidFill>
          </w14:textFill>
        </w:rPr>
        <w:t>①</w:t>
      </w:r>
      <w:r>
        <w:rPr>
          <w:rFonts w:hAnsi="宋体"/>
          <w:color w:val="000000" w:themeColor="text1"/>
          <w:spacing w:val="-6"/>
          <w:kern w:val="21"/>
          <w:szCs w:val="21"/>
          <w:lang w:val="en-US"/>
          <w14:textFill>
            <w14:solidFill>
              <w14:schemeClr w14:val="tx1"/>
            </w14:solidFill>
          </w14:textFill>
        </w:rPr>
        <w:fldChar w:fldCharType="end"/>
      </w:r>
      <w:r>
        <w:rPr>
          <w:rFonts w:hAnsi="宋体"/>
          <w:snapToGrid w:val="0"/>
          <w:color w:val="000000" w:themeColor="text1"/>
          <w:spacing w:val="-6"/>
          <w:kern w:val="21"/>
          <w:szCs w:val="21"/>
          <w:lang w:val="en-US"/>
          <w14:textFill>
            <w14:solidFill>
              <w14:schemeClr w14:val="tx1"/>
            </w14:solidFill>
          </w14:textFill>
        </w:rPr>
        <w:t>+</w:t>
      </w:r>
      <w:r>
        <w:rPr>
          <w:rFonts w:hAnsi="宋体"/>
          <w:color w:val="000000" w:themeColor="text1"/>
          <w:spacing w:val="-6"/>
          <w:kern w:val="21"/>
          <w:szCs w:val="21"/>
          <w:lang w:val="en-US"/>
          <w14:textFill>
            <w14:solidFill>
              <w14:schemeClr w14:val="tx1"/>
            </w14:solidFill>
          </w14:textFill>
        </w:rPr>
        <w:fldChar w:fldCharType="begin"/>
      </w:r>
      <w:r>
        <w:rPr>
          <w:rFonts w:hAnsi="宋体"/>
          <w:snapToGrid w:val="0"/>
          <w:color w:val="000000" w:themeColor="text1"/>
          <w:spacing w:val="-6"/>
          <w:kern w:val="21"/>
          <w:szCs w:val="21"/>
          <w:lang w:val="en-US"/>
          <w14:textFill>
            <w14:solidFill>
              <w14:schemeClr w14:val="tx1"/>
            </w14:solidFill>
          </w14:textFill>
        </w:rPr>
        <w:instrText xml:space="preserve"> = 3 \* GB3 \* MERGEFORMAT </w:instrText>
      </w:r>
      <w:r>
        <w:rPr>
          <w:rFonts w:hAnsi="宋体"/>
          <w:color w:val="000000" w:themeColor="text1"/>
          <w:spacing w:val="-6"/>
          <w:kern w:val="21"/>
          <w:szCs w:val="21"/>
          <w:lang w:val="en-US"/>
          <w14:textFill>
            <w14:solidFill>
              <w14:schemeClr w14:val="tx1"/>
            </w14:solidFill>
          </w14:textFill>
        </w:rPr>
        <w:fldChar w:fldCharType="separate"/>
      </w:r>
      <w:r>
        <w:rPr>
          <w:rFonts w:hAnsi="宋体"/>
          <w:color w:val="000000" w:themeColor="text1"/>
          <w:szCs w:val="21"/>
          <w:lang w:eastAsia="zh-CN"/>
          <w14:textFill>
            <w14:solidFill>
              <w14:schemeClr w14:val="tx1"/>
            </w14:solidFill>
          </w14:textFill>
        </w:rPr>
        <w:t>③</w:t>
      </w:r>
      <w:r>
        <w:rPr>
          <w:rFonts w:hAnsi="宋体"/>
          <w:color w:val="000000" w:themeColor="text1"/>
          <w:spacing w:val="-6"/>
          <w:kern w:val="21"/>
          <w:szCs w:val="21"/>
          <w:lang w:val="en-US"/>
          <w14:textFill>
            <w14:solidFill>
              <w14:schemeClr w14:val="tx1"/>
            </w14:solidFill>
          </w14:textFill>
        </w:rPr>
        <w:fldChar w:fldCharType="end"/>
      </w:r>
      <w:r>
        <w:rPr>
          <w:rFonts w:hAnsi="宋体"/>
          <w:snapToGrid w:val="0"/>
          <w:color w:val="000000" w:themeColor="text1"/>
          <w:spacing w:val="-6"/>
          <w:kern w:val="21"/>
          <w:szCs w:val="21"/>
          <w:lang w:val="en-US"/>
          <w14:textFill>
            <w14:solidFill>
              <w14:schemeClr w14:val="tx1"/>
            </w14:solidFill>
          </w14:textFill>
        </w:rPr>
        <w:t>+</w:t>
      </w:r>
      <w:r>
        <w:rPr>
          <w:rFonts w:hAnsi="宋体"/>
          <w:color w:val="000000" w:themeColor="text1"/>
          <w:spacing w:val="-6"/>
          <w:kern w:val="21"/>
          <w:szCs w:val="21"/>
          <w:lang w:val="en-US"/>
          <w14:textFill>
            <w14:solidFill>
              <w14:schemeClr w14:val="tx1"/>
            </w14:solidFill>
          </w14:textFill>
        </w:rPr>
        <w:fldChar w:fldCharType="begin"/>
      </w:r>
      <w:r>
        <w:rPr>
          <w:rFonts w:hAnsi="宋体"/>
          <w:snapToGrid w:val="0"/>
          <w:color w:val="000000" w:themeColor="text1"/>
          <w:spacing w:val="-6"/>
          <w:kern w:val="21"/>
          <w:szCs w:val="21"/>
          <w:lang w:val="en-US"/>
          <w14:textFill>
            <w14:solidFill>
              <w14:schemeClr w14:val="tx1"/>
            </w14:solidFill>
          </w14:textFill>
        </w:rPr>
        <w:instrText xml:space="preserve"> = 4 \* GB3 \* MERGEFORMAT </w:instrText>
      </w:r>
      <w:r>
        <w:rPr>
          <w:rFonts w:hAnsi="宋体"/>
          <w:color w:val="000000" w:themeColor="text1"/>
          <w:spacing w:val="-6"/>
          <w:kern w:val="21"/>
          <w:szCs w:val="21"/>
          <w:lang w:val="en-US"/>
          <w14:textFill>
            <w14:solidFill>
              <w14:schemeClr w14:val="tx1"/>
            </w14:solidFill>
          </w14:textFill>
        </w:rPr>
        <w:fldChar w:fldCharType="separate"/>
      </w:r>
      <w:r>
        <w:rPr>
          <w:rFonts w:hAnsi="宋体"/>
          <w:color w:val="000000" w:themeColor="text1"/>
          <w:szCs w:val="21"/>
          <w:lang w:eastAsia="zh-CN"/>
          <w14:textFill>
            <w14:solidFill>
              <w14:schemeClr w14:val="tx1"/>
            </w14:solidFill>
          </w14:textFill>
        </w:rPr>
        <w:t>④</w:t>
      </w:r>
      <w:r>
        <w:rPr>
          <w:rFonts w:hAnsi="宋体"/>
          <w:color w:val="000000" w:themeColor="text1"/>
          <w:spacing w:val="-6"/>
          <w:kern w:val="21"/>
          <w:szCs w:val="21"/>
          <w:lang w:val="en-US"/>
          <w14:textFill>
            <w14:solidFill>
              <w14:schemeClr w14:val="tx1"/>
            </w14:solidFill>
          </w14:textFill>
        </w:rPr>
        <w:fldChar w:fldCharType="end"/>
      </w:r>
      <w:r>
        <w:rPr>
          <w:rFonts w:hAnsi="宋体"/>
          <w:snapToGrid w:val="0"/>
          <w:color w:val="000000" w:themeColor="text1"/>
          <w:spacing w:val="-6"/>
          <w:kern w:val="21"/>
          <w:szCs w:val="21"/>
          <w:lang w:val="en-US"/>
          <w14:textFill>
            <w14:solidFill>
              <w14:schemeClr w14:val="tx1"/>
            </w14:solidFill>
          </w14:textFill>
        </w:rPr>
        <w:t>-</w:t>
      </w:r>
      <w:r>
        <w:rPr>
          <w:rFonts w:hAnsi="宋体"/>
          <w:color w:val="000000" w:themeColor="text1"/>
          <w:spacing w:val="-16"/>
          <w:kern w:val="21"/>
          <w:szCs w:val="21"/>
          <w:lang w:val="en-US"/>
          <w14:textFill>
            <w14:solidFill>
              <w14:schemeClr w14:val="tx1"/>
            </w14:solidFill>
          </w14:textFill>
        </w:rPr>
        <w:fldChar w:fldCharType="begin"/>
      </w:r>
      <w:r>
        <w:rPr>
          <w:rFonts w:hAnsi="宋体"/>
          <w:snapToGrid w:val="0"/>
          <w:color w:val="000000" w:themeColor="text1"/>
          <w:spacing w:val="-16"/>
          <w:kern w:val="21"/>
          <w:szCs w:val="21"/>
          <w:lang w:val="en-US"/>
          <w14:textFill>
            <w14:solidFill>
              <w14:schemeClr w14:val="tx1"/>
            </w14:solidFill>
          </w14:textFill>
        </w:rPr>
        <w:instrText xml:space="preserve"> = 5 \* GB3 \* MERGEFORMAT </w:instrText>
      </w:r>
      <w:r>
        <w:rPr>
          <w:rFonts w:hAnsi="宋体"/>
          <w:color w:val="000000" w:themeColor="text1"/>
          <w:spacing w:val="-16"/>
          <w:kern w:val="21"/>
          <w:szCs w:val="21"/>
          <w:lang w:val="en-US"/>
          <w14:textFill>
            <w14:solidFill>
              <w14:schemeClr w14:val="tx1"/>
            </w14:solidFill>
          </w14:textFill>
        </w:rPr>
        <w:fldChar w:fldCharType="separate"/>
      </w:r>
      <w:r>
        <w:rPr>
          <w:rFonts w:hAnsi="宋体"/>
          <w:color w:val="000000" w:themeColor="text1"/>
          <w:szCs w:val="21"/>
          <w:lang w:eastAsia="zh-CN"/>
          <w14:textFill>
            <w14:solidFill>
              <w14:schemeClr w14:val="tx1"/>
            </w14:solidFill>
          </w14:textFill>
        </w:rPr>
        <w:t>⑤</w:t>
      </w:r>
      <w:r>
        <w:rPr>
          <w:rFonts w:hAnsi="宋体"/>
          <w:color w:val="000000" w:themeColor="text1"/>
          <w:spacing w:val="-16"/>
          <w:kern w:val="21"/>
          <w:szCs w:val="21"/>
          <w:lang w:val="en-US"/>
          <w14:textFill>
            <w14:solidFill>
              <w14:schemeClr w14:val="tx1"/>
            </w14:solidFill>
          </w14:textFill>
        </w:rPr>
        <w:fldChar w:fldCharType="end"/>
      </w:r>
      <w:r>
        <w:rPr>
          <w:rFonts w:hAnsi="宋体"/>
          <w:snapToGrid w:val="0"/>
          <w:color w:val="000000" w:themeColor="text1"/>
          <w:spacing w:val="-16"/>
          <w:kern w:val="21"/>
          <w:szCs w:val="21"/>
          <w:lang w:eastAsia="zh-CN"/>
          <w14:textFill>
            <w14:solidFill>
              <w14:schemeClr w14:val="tx1"/>
            </w14:solidFill>
          </w14:textFill>
        </w:rPr>
        <w:t>；</w:t>
      </w:r>
      <w:r>
        <w:rPr>
          <w:rFonts w:hAnsi="宋体"/>
          <w:color w:val="000000" w:themeColor="text1"/>
          <w:spacing w:val="-6"/>
          <w:kern w:val="21"/>
          <w:szCs w:val="21"/>
          <w:lang w:val="en-US"/>
          <w14:textFill>
            <w14:solidFill>
              <w14:schemeClr w14:val="tx1"/>
            </w14:solidFill>
          </w14:textFill>
        </w:rPr>
        <w:fldChar w:fldCharType="begin"/>
      </w:r>
      <w:r>
        <w:rPr>
          <w:rFonts w:hAnsi="宋体"/>
          <w:snapToGrid w:val="0"/>
          <w:color w:val="000000" w:themeColor="text1"/>
          <w:spacing w:val="-6"/>
          <w:kern w:val="21"/>
          <w:szCs w:val="21"/>
          <w:lang w:val="en-US"/>
          <w14:textFill>
            <w14:solidFill>
              <w14:schemeClr w14:val="tx1"/>
            </w14:solidFill>
          </w14:textFill>
        </w:rPr>
        <w:instrText xml:space="preserve"> = 7 \* GB3 \* MERGEFORMAT </w:instrText>
      </w:r>
      <w:r>
        <w:rPr>
          <w:rFonts w:hAnsi="宋体"/>
          <w:color w:val="000000" w:themeColor="text1"/>
          <w:spacing w:val="-6"/>
          <w:kern w:val="21"/>
          <w:szCs w:val="21"/>
          <w:lang w:val="en-US"/>
          <w14:textFill>
            <w14:solidFill>
              <w14:schemeClr w14:val="tx1"/>
            </w14:solidFill>
          </w14:textFill>
        </w:rPr>
        <w:fldChar w:fldCharType="separate"/>
      </w:r>
      <w:r>
        <w:rPr>
          <w:rFonts w:hAnsi="宋体"/>
          <w:color w:val="000000" w:themeColor="text1"/>
          <w:szCs w:val="21"/>
          <w:lang w:eastAsia="zh-CN"/>
          <w14:textFill>
            <w14:solidFill>
              <w14:schemeClr w14:val="tx1"/>
            </w14:solidFill>
          </w14:textFill>
        </w:rPr>
        <w:t>⑦</w:t>
      </w:r>
      <w:r>
        <w:rPr>
          <w:rFonts w:hAnsi="宋体"/>
          <w:color w:val="000000" w:themeColor="text1"/>
          <w:spacing w:val="-6"/>
          <w:kern w:val="21"/>
          <w:szCs w:val="21"/>
          <w:lang w:val="en-US"/>
          <w14:textFill>
            <w14:solidFill>
              <w14:schemeClr w14:val="tx1"/>
            </w14:solidFill>
          </w14:textFill>
        </w:rPr>
        <w:fldChar w:fldCharType="end"/>
      </w:r>
      <w:r>
        <w:rPr>
          <w:rFonts w:hAnsi="宋体"/>
          <w:snapToGrid w:val="0"/>
          <w:color w:val="000000" w:themeColor="text1"/>
          <w:spacing w:val="-6"/>
          <w:kern w:val="21"/>
          <w:szCs w:val="21"/>
          <w:lang w:val="en-US"/>
          <w14:textFill>
            <w14:solidFill>
              <w14:schemeClr w14:val="tx1"/>
            </w14:solidFill>
          </w14:textFill>
        </w:rPr>
        <w:t>=</w:t>
      </w:r>
      <w:r>
        <w:rPr>
          <w:rFonts w:hAnsi="宋体"/>
          <w:color w:val="000000" w:themeColor="text1"/>
          <w:spacing w:val="-16"/>
          <w:kern w:val="21"/>
          <w:szCs w:val="21"/>
          <w:lang w:val="en-US"/>
          <w14:textFill>
            <w14:solidFill>
              <w14:schemeClr w14:val="tx1"/>
            </w14:solidFill>
          </w14:textFill>
        </w:rPr>
        <w:fldChar w:fldCharType="begin"/>
      </w:r>
      <w:r>
        <w:rPr>
          <w:rFonts w:hAnsi="宋体"/>
          <w:snapToGrid w:val="0"/>
          <w:color w:val="000000" w:themeColor="text1"/>
          <w:spacing w:val="-16"/>
          <w:kern w:val="21"/>
          <w:szCs w:val="21"/>
          <w:lang w:val="en-US"/>
          <w14:textFill>
            <w14:solidFill>
              <w14:schemeClr w14:val="tx1"/>
            </w14:solidFill>
          </w14:textFill>
        </w:rPr>
        <w:instrText xml:space="preserve"> = 6 \* GB3 \* MERGEFORMAT </w:instrText>
      </w:r>
      <w:r>
        <w:rPr>
          <w:rFonts w:hAnsi="宋体"/>
          <w:color w:val="000000" w:themeColor="text1"/>
          <w:spacing w:val="-16"/>
          <w:kern w:val="21"/>
          <w:szCs w:val="21"/>
          <w:lang w:val="en-US"/>
          <w14:textFill>
            <w14:solidFill>
              <w14:schemeClr w14:val="tx1"/>
            </w14:solidFill>
          </w14:textFill>
        </w:rPr>
        <w:fldChar w:fldCharType="separate"/>
      </w:r>
      <w:r>
        <w:rPr>
          <w:rFonts w:hAnsi="宋体"/>
          <w:color w:val="000000" w:themeColor="text1"/>
          <w:szCs w:val="21"/>
          <w:lang w:eastAsia="zh-CN"/>
          <w14:textFill>
            <w14:solidFill>
              <w14:schemeClr w14:val="tx1"/>
            </w14:solidFill>
          </w14:textFill>
        </w:rPr>
        <w:t>⑥</w:t>
      </w:r>
      <w:r>
        <w:rPr>
          <w:rFonts w:hAnsi="宋体"/>
          <w:color w:val="000000" w:themeColor="text1"/>
          <w:spacing w:val="-16"/>
          <w:kern w:val="21"/>
          <w:szCs w:val="21"/>
          <w:lang w:val="en-US"/>
          <w14:textFill>
            <w14:solidFill>
              <w14:schemeClr w14:val="tx1"/>
            </w14:solidFill>
          </w14:textFill>
        </w:rPr>
        <w:fldChar w:fldCharType="end"/>
      </w:r>
      <w:r>
        <w:rPr>
          <w:rFonts w:hAnsi="宋体"/>
          <w:snapToGrid w:val="0"/>
          <w:color w:val="000000" w:themeColor="text1"/>
          <w:spacing w:val="-16"/>
          <w:kern w:val="21"/>
          <w:szCs w:val="21"/>
          <w:lang w:val="en-US"/>
          <w14:textFill>
            <w14:solidFill>
              <w14:schemeClr w14:val="tx1"/>
            </w14:solidFill>
          </w14:textFill>
        </w:rPr>
        <w:t>-</w:t>
      </w:r>
      <w:r>
        <w:rPr>
          <w:rFonts w:hAnsi="宋体"/>
          <w:color w:val="000000" w:themeColor="text1"/>
          <w:spacing w:val="-6"/>
          <w:kern w:val="21"/>
          <w:szCs w:val="21"/>
          <w:lang w:val="en-US"/>
          <w14:textFill>
            <w14:solidFill>
              <w14:schemeClr w14:val="tx1"/>
            </w14:solidFill>
          </w14:textFill>
        </w:rPr>
        <w:fldChar w:fldCharType="begin"/>
      </w:r>
      <w:r>
        <w:rPr>
          <w:rFonts w:hAnsi="宋体"/>
          <w:snapToGrid w:val="0"/>
          <w:color w:val="000000" w:themeColor="text1"/>
          <w:spacing w:val="-6"/>
          <w:kern w:val="21"/>
          <w:szCs w:val="21"/>
          <w:lang w:val="en-US"/>
          <w14:textFill>
            <w14:solidFill>
              <w14:schemeClr w14:val="tx1"/>
            </w14:solidFill>
          </w14:textFill>
        </w:rPr>
        <w:instrText xml:space="preserve"> = 1 \* GB3 \* MERGEFORMAT </w:instrText>
      </w:r>
      <w:r>
        <w:rPr>
          <w:rFonts w:hAnsi="宋体"/>
          <w:color w:val="000000" w:themeColor="text1"/>
          <w:spacing w:val="-6"/>
          <w:kern w:val="21"/>
          <w:szCs w:val="21"/>
          <w:lang w:val="en-US"/>
          <w14:textFill>
            <w14:solidFill>
              <w14:schemeClr w14:val="tx1"/>
            </w14:solidFill>
          </w14:textFill>
        </w:rPr>
        <w:fldChar w:fldCharType="separate"/>
      </w:r>
      <w:r>
        <w:rPr>
          <w:rFonts w:hAnsi="宋体"/>
          <w:color w:val="000000" w:themeColor="text1"/>
          <w:szCs w:val="21"/>
          <w:lang w:eastAsia="zh-CN"/>
          <w14:textFill>
            <w14:solidFill>
              <w14:schemeClr w14:val="tx1"/>
            </w14:solidFill>
          </w14:textFill>
        </w:rPr>
        <w:t>①</w:t>
      </w:r>
      <w:r>
        <w:rPr>
          <w:rFonts w:hAnsi="宋体"/>
          <w:color w:val="000000" w:themeColor="text1"/>
          <w:spacing w:val="-6"/>
          <w:kern w:val="21"/>
          <w:szCs w:val="21"/>
          <w:lang w:val="en-US"/>
          <w14:textFill>
            <w14:solidFill>
              <w14:schemeClr w14:val="tx1"/>
            </w14:solidFill>
          </w14:textFill>
        </w:rPr>
        <w:fldChar w:fldCharType="end"/>
      </w:r>
    </w:p>
    <w:p>
      <w:pPr>
        <w:keepNext w:val="0"/>
        <w:keepLines w:val="0"/>
        <w:widowControl w:val="0"/>
        <w:suppressLineNumbers w:val="0"/>
        <w:spacing w:before="0" w:beforeAutospacing="0" w:after="0" w:afterAutospacing="0"/>
        <w:ind w:left="0" w:right="0"/>
        <w:jc w:val="both"/>
        <w:rPr>
          <w:color w:val="000000" w:themeColor="text1"/>
          <w:lang w:val="en-US"/>
          <w14:textFill>
            <w14:solidFill>
              <w14:schemeClr w14:val="tx1"/>
            </w14:solidFill>
          </w14:textFill>
        </w:rPr>
      </w:pPr>
      <w:bookmarkStart w:id="6" w:name="_GoBack"/>
      <w:bookmarkEnd w:id="6"/>
    </w:p>
    <w:sectPr>
      <w:pgSz w:w="16838" w:h="11906" w:orient="landscape"/>
      <w:pgMar w:top="1531" w:right="1702" w:bottom="1531" w:left="1702" w:header="851" w:footer="851"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GB">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Black">
    <w:panose1 w:val="020B0A04020102020204"/>
    <w:charset w:val="00"/>
    <w:family w:val="swiss"/>
    <w:pitch w:val="default"/>
    <w:sig w:usb0="00000287" w:usb1="00000000" w:usb2="00000000" w:usb3="00000000" w:csb0="2000009F" w:csb1="DFD70000"/>
  </w:font>
  <w:font w:name="方正小标宋_GBK">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3226F"/>
    <w:multiLevelType w:val="singleLevel"/>
    <w:tmpl w:val="8B43226F"/>
    <w:lvl w:ilvl="0" w:tentative="0">
      <w:start w:val="1"/>
      <w:numFmt w:val="decimal"/>
      <w:suff w:val="nothing"/>
      <w:lvlText w:val="（%1）"/>
      <w:lvlJc w:val="left"/>
    </w:lvl>
  </w:abstractNum>
  <w:abstractNum w:abstractNumId="1">
    <w:nsid w:val="B1F11DF7"/>
    <w:multiLevelType w:val="singleLevel"/>
    <w:tmpl w:val="B1F11DF7"/>
    <w:lvl w:ilvl="0" w:tentative="0">
      <w:start w:val="1"/>
      <w:numFmt w:val="decimal"/>
      <w:suff w:val="nothing"/>
      <w:lvlText w:val="（%1）"/>
      <w:lvlJc w:val="left"/>
    </w:lvl>
  </w:abstractNum>
  <w:abstractNum w:abstractNumId="2">
    <w:nsid w:val="B3533487"/>
    <w:multiLevelType w:val="singleLevel"/>
    <w:tmpl w:val="B3533487"/>
    <w:lvl w:ilvl="0" w:tentative="0">
      <w:start w:val="2"/>
      <w:numFmt w:val="decimal"/>
      <w:suff w:val="nothing"/>
      <w:lvlText w:val="%1、"/>
      <w:lvlJc w:val="left"/>
    </w:lvl>
  </w:abstractNum>
  <w:abstractNum w:abstractNumId="3">
    <w:nsid w:val="CB73942C"/>
    <w:multiLevelType w:val="singleLevel"/>
    <w:tmpl w:val="CB73942C"/>
    <w:lvl w:ilvl="0" w:tentative="0">
      <w:start w:val="1"/>
      <w:numFmt w:val="bullet"/>
      <w:pStyle w:val="9"/>
      <w:lvlText w:val=""/>
      <w:lvlJc w:val="left"/>
      <w:pPr>
        <w:tabs>
          <w:tab w:val="left" w:pos="2040"/>
        </w:tabs>
        <w:ind w:left="2040" w:hanging="360"/>
      </w:pPr>
      <w:rPr>
        <w:rFonts w:hint="default" w:ascii="Wingdings" w:hAnsi="Wingdings"/>
      </w:rPr>
    </w:lvl>
  </w:abstractNum>
  <w:abstractNum w:abstractNumId="4">
    <w:nsid w:val="3FF24683"/>
    <w:multiLevelType w:val="singleLevel"/>
    <w:tmpl w:val="3FF24683"/>
    <w:lvl w:ilvl="0" w:tentative="0">
      <w:start w:val="1"/>
      <w:numFmt w:val="decimal"/>
      <w:suff w:val="nothing"/>
      <w:lvlText w:val="（%1）"/>
      <w:lvlJc w:val="left"/>
    </w:lvl>
  </w:abstractNum>
  <w:abstractNum w:abstractNumId="5">
    <w:nsid w:val="5C88FFEC"/>
    <w:multiLevelType w:val="singleLevel"/>
    <w:tmpl w:val="5C88FFEC"/>
    <w:lvl w:ilvl="0" w:tentative="0">
      <w:start w:val="1"/>
      <w:numFmt w:val="decimal"/>
      <w:suff w:val="nothing"/>
      <w:lvlText w:val="%1、"/>
      <w:lvlJc w:val="left"/>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A81943"/>
    <w:rsid w:val="00036F93"/>
    <w:rsid w:val="00981840"/>
    <w:rsid w:val="01316243"/>
    <w:rsid w:val="013A7E4B"/>
    <w:rsid w:val="01E2604D"/>
    <w:rsid w:val="024B2801"/>
    <w:rsid w:val="027D044F"/>
    <w:rsid w:val="02806BFE"/>
    <w:rsid w:val="02E31198"/>
    <w:rsid w:val="033739F1"/>
    <w:rsid w:val="039E69C2"/>
    <w:rsid w:val="04BD0A74"/>
    <w:rsid w:val="04DF078D"/>
    <w:rsid w:val="0557133D"/>
    <w:rsid w:val="059C73E5"/>
    <w:rsid w:val="05B72934"/>
    <w:rsid w:val="060B6EFF"/>
    <w:rsid w:val="06331AEB"/>
    <w:rsid w:val="063E0C60"/>
    <w:rsid w:val="06A86FCC"/>
    <w:rsid w:val="06DE013B"/>
    <w:rsid w:val="076B7156"/>
    <w:rsid w:val="07750129"/>
    <w:rsid w:val="07B6199B"/>
    <w:rsid w:val="07C00B13"/>
    <w:rsid w:val="089C4987"/>
    <w:rsid w:val="08D14193"/>
    <w:rsid w:val="09513253"/>
    <w:rsid w:val="09887116"/>
    <w:rsid w:val="09C65924"/>
    <w:rsid w:val="0A834F99"/>
    <w:rsid w:val="0B1C50EA"/>
    <w:rsid w:val="0BCB1F61"/>
    <w:rsid w:val="0BE714A2"/>
    <w:rsid w:val="0C335CC8"/>
    <w:rsid w:val="0C4265B1"/>
    <w:rsid w:val="0C68597A"/>
    <w:rsid w:val="0C7F075C"/>
    <w:rsid w:val="0CB6023C"/>
    <w:rsid w:val="0CFF084C"/>
    <w:rsid w:val="0D012558"/>
    <w:rsid w:val="0D6B0B1A"/>
    <w:rsid w:val="0D6D20BF"/>
    <w:rsid w:val="0D7D5523"/>
    <w:rsid w:val="0D8E424E"/>
    <w:rsid w:val="0D8E77E2"/>
    <w:rsid w:val="0D9C135E"/>
    <w:rsid w:val="0DBB7620"/>
    <w:rsid w:val="0DE861F6"/>
    <w:rsid w:val="0E096DFB"/>
    <w:rsid w:val="0EFE5334"/>
    <w:rsid w:val="0F0906E8"/>
    <w:rsid w:val="0F44512B"/>
    <w:rsid w:val="10AE542A"/>
    <w:rsid w:val="115E0FD1"/>
    <w:rsid w:val="116079B6"/>
    <w:rsid w:val="117A6C6D"/>
    <w:rsid w:val="12BD3F11"/>
    <w:rsid w:val="12DF6EFD"/>
    <w:rsid w:val="134162D8"/>
    <w:rsid w:val="143E54F6"/>
    <w:rsid w:val="14A622C8"/>
    <w:rsid w:val="15020EF9"/>
    <w:rsid w:val="1537035C"/>
    <w:rsid w:val="15512867"/>
    <w:rsid w:val="15ED74A9"/>
    <w:rsid w:val="16201F32"/>
    <w:rsid w:val="163A27FA"/>
    <w:rsid w:val="16F13C41"/>
    <w:rsid w:val="170F084C"/>
    <w:rsid w:val="172541F2"/>
    <w:rsid w:val="175373A7"/>
    <w:rsid w:val="1773699E"/>
    <w:rsid w:val="17F7276E"/>
    <w:rsid w:val="18D3568E"/>
    <w:rsid w:val="18DB0D00"/>
    <w:rsid w:val="18EF432B"/>
    <w:rsid w:val="191824B1"/>
    <w:rsid w:val="197573EE"/>
    <w:rsid w:val="1AA87B9C"/>
    <w:rsid w:val="1AC73798"/>
    <w:rsid w:val="1B045F7D"/>
    <w:rsid w:val="1B0743B4"/>
    <w:rsid w:val="1B09004F"/>
    <w:rsid w:val="1C0853E5"/>
    <w:rsid w:val="1C5F358F"/>
    <w:rsid w:val="1CBE460E"/>
    <w:rsid w:val="1CD20AA8"/>
    <w:rsid w:val="1D1E3BA6"/>
    <w:rsid w:val="1D4D2028"/>
    <w:rsid w:val="1DD578C1"/>
    <w:rsid w:val="1DE230AC"/>
    <w:rsid w:val="1E3A6DF2"/>
    <w:rsid w:val="1ED35A08"/>
    <w:rsid w:val="1EDE7EC1"/>
    <w:rsid w:val="1F2A2100"/>
    <w:rsid w:val="1F42460B"/>
    <w:rsid w:val="1F7F5E8E"/>
    <w:rsid w:val="1F8B2D0C"/>
    <w:rsid w:val="1FA40D89"/>
    <w:rsid w:val="1FC7011A"/>
    <w:rsid w:val="1FF515E1"/>
    <w:rsid w:val="2015500A"/>
    <w:rsid w:val="2039415D"/>
    <w:rsid w:val="20AF248F"/>
    <w:rsid w:val="20F10001"/>
    <w:rsid w:val="2129542E"/>
    <w:rsid w:val="21550C26"/>
    <w:rsid w:val="21AE0364"/>
    <w:rsid w:val="21BE4FBB"/>
    <w:rsid w:val="21D80E8B"/>
    <w:rsid w:val="21F07AD8"/>
    <w:rsid w:val="21FC602A"/>
    <w:rsid w:val="239376A0"/>
    <w:rsid w:val="23AF5C96"/>
    <w:rsid w:val="241E13E3"/>
    <w:rsid w:val="24BB67F9"/>
    <w:rsid w:val="24D34D95"/>
    <w:rsid w:val="24D75270"/>
    <w:rsid w:val="25037067"/>
    <w:rsid w:val="25432625"/>
    <w:rsid w:val="25DB44A0"/>
    <w:rsid w:val="25F64E38"/>
    <w:rsid w:val="26A23B8C"/>
    <w:rsid w:val="275B6089"/>
    <w:rsid w:val="27800131"/>
    <w:rsid w:val="27B8532D"/>
    <w:rsid w:val="27D30237"/>
    <w:rsid w:val="27E331ED"/>
    <w:rsid w:val="282E7001"/>
    <w:rsid w:val="28F14A5C"/>
    <w:rsid w:val="28F1795B"/>
    <w:rsid w:val="298B3215"/>
    <w:rsid w:val="29B718D3"/>
    <w:rsid w:val="2A482E28"/>
    <w:rsid w:val="2A51562F"/>
    <w:rsid w:val="2A8D048E"/>
    <w:rsid w:val="2A963BFD"/>
    <w:rsid w:val="2ADE4A2D"/>
    <w:rsid w:val="2B3507AC"/>
    <w:rsid w:val="2B8B7FD6"/>
    <w:rsid w:val="2BAE4595"/>
    <w:rsid w:val="2CAB1AED"/>
    <w:rsid w:val="2D1836A6"/>
    <w:rsid w:val="2D3B75AD"/>
    <w:rsid w:val="2EB15531"/>
    <w:rsid w:val="2EE03C02"/>
    <w:rsid w:val="2EEB1701"/>
    <w:rsid w:val="2F6672E9"/>
    <w:rsid w:val="2F8D10BD"/>
    <w:rsid w:val="303B2E2C"/>
    <w:rsid w:val="308D4341"/>
    <w:rsid w:val="30E868D5"/>
    <w:rsid w:val="30ED4BA6"/>
    <w:rsid w:val="30F07002"/>
    <w:rsid w:val="31005B46"/>
    <w:rsid w:val="311145E9"/>
    <w:rsid w:val="312157DE"/>
    <w:rsid w:val="317046D6"/>
    <w:rsid w:val="31A70C56"/>
    <w:rsid w:val="329F6F1A"/>
    <w:rsid w:val="32EB56C9"/>
    <w:rsid w:val="333976EF"/>
    <w:rsid w:val="33824AD0"/>
    <w:rsid w:val="33A01A04"/>
    <w:rsid w:val="33D965F0"/>
    <w:rsid w:val="33E272C6"/>
    <w:rsid w:val="34BC6FE9"/>
    <w:rsid w:val="35084245"/>
    <w:rsid w:val="352B1E62"/>
    <w:rsid w:val="35411E02"/>
    <w:rsid w:val="35554437"/>
    <w:rsid w:val="35A6359D"/>
    <w:rsid w:val="35D96819"/>
    <w:rsid w:val="36060A54"/>
    <w:rsid w:val="360B2FAD"/>
    <w:rsid w:val="36B52086"/>
    <w:rsid w:val="36F740A5"/>
    <w:rsid w:val="37042E4B"/>
    <w:rsid w:val="37A81943"/>
    <w:rsid w:val="38297B2E"/>
    <w:rsid w:val="38715125"/>
    <w:rsid w:val="38AC6445"/>
    <w:rsid w:val="39067B61"/>
    <w:rsid w:val="392009AB"/>
    <w:rsid w:val="393F271B"/>
    <w:rsid w:val="3A106812"/>
    <w:rsid w:val="3A563CF1"/>
    <w:rsid w:val="3A5678D7"/>
    <w:rsid w:val="3A5D1CB3"/>
    <w:rsid w:val="3A5D6D39"/>
    <w:rsid w:val="3AB24BFC"/>
    <w:rsid w:val="3B753A23"/>
    <w:rsid w:val="3BD41EF4"/>
    <w:rsid w:val="3BE02165"/>
    <w:rsid w:val="3CC260DF"/>
    <w:rsid w:val="3CD7201E"/>
    <w:rsid w:val="3CE5075F"/>
    <w:rsid w:val="3D394786"/>
    <w:rsid w:val="3D3F71DA"/>
    <w:rsid w:val="3D4B6B35"/>
    <w:rsid w:val="3D4E79FB"/>
    <w:rsid w:val="3E407DCF"/>
    <w:rsid w:val="3E7D566A"/>
    <w:rsid w:val="3F4F0D42"/>
    <w:rsid w:val="3F7D6E9D"/>
    <w:rsid w:val="3FA87BA2"/>
    <w:rsid w:val="40701B12"/>
    <w:rsid w:val="40952DCE"/>
    <w:rsid w:val="40B333C4"/>
    <w:rsid w:val="40D748B6"/>
    <w:rsid w:val="40D8718F"/>
    <w:rsid w:val="413245EE"/>
    <w:rsid w:val="41AF79EE"/>
    <w:rsid w:val="41CA42EF"/>
    <w:rsid w:val="41DF1F10"/>
    <w:rsid w:val="4257280A"/>
    <w:rsid w:val="426D3A99"/>
    <w:rsid w:val="42916EBA"/>
    <w:rsid w:val="429C6AB2"/>
    <w:rsid w:val="42D336B9"/>
    <w:rsid w:val="43571432"/>
    <w:rsid w:val="437B65A6"/>
    <w:rsid w:val="43953E98"/>
    <w:rsid w:val="441F3C18"/>
    <w:rsid w:val="443052E1"/>
    <w:rsid w:val="445859F9"/>
    <w:rsid w:val="44C856F7"/>
    <w:rsid w:val="453C5C18"/>
    <w:rsid w:val="4555790D"/>
    <w:rsid w:val="45771EBA"/>
    <w:rsid w:val="461C4D38"/>
    <w:rsid w:val="46F962E8"/>
    <w:rsid w:val="472329D5"/>
    <w:rsid w:val="474052B8"/>
    <w:rsid w:val="47414433"/>
    <w:rsid w:val="47540C8A"/>
    <w:rsid w:val="47981304"/>
    <w:rsid w:val="485E5E74"/>
    <w:rsid w:val="497369A5"/>
    <w:rsid w:val="4A2E4064"/>
    <w:rsid w:val="4A37185F"/>
    <w:rsid w:val="4B017244"/>
    <w:rsid w:val="4B431F5A"/>
    <w:rsid w:val="4B952F90"/>
    <w:rsid w:val="4B9C269B"/>
    <w:rsid w:val="4BD64002"/>
    <w:rsid w:val="4D0D78FF"/>
    <w:rsid w:val="4DC73BFC"/>
    <w:rsid w:val="4E133C32"/>
    <w:rsid w:val="4E3C55E1"/>
    <w:rsid w:val="4E6B4B6F"/>
    <w:rsid w:val="4EA322EF"/>
    <w:rsid w:val="4EC74203"/>
    <w:rsid w:val="4F432F40"/>
    <w:rsid w:val="4F503C90"/>
    <w:rsid w:val="4F5A6FFF"/>
    <w:rsid w:val="501F7203"/>
    <w:rsid w:val="50463812"/>
    <w:rsid w:val="50965AD6"/>
    <w:rsid w:val="51671C9B"/>
    <w:rsid w:val="51FF4118"/>
    <w:rsid w:val="52153187"/>
    <w:rsid w:val="5220649C"/>
    <w:rsid w:val="52336733"/>
    <w:rsid w:val="528C7D35"/>
    <w:rsid w:val="52D92D82"/>
    <w:rsid w:val="530D5D49"/>
    <w:rsid w:val="5317236C"/>
    <w:rsid w:val="53243898"/>
    <w:rsid w:val="532F3572"/>
    <w:rsid w:val="533A6F5F"/>
    <w:rsid w:val="535B26E4"/>
    <w:rsid w:val="53681BB6"/>
    <w:rsid w:val="5391472E"/>
    <w:rsid w:val="553A0651"/>
    <w:rsid w:val="555C17B1"/>
    <w:rsid w:val="557B23F5"/>
    <w:rsid w:val="560356FC"/>
    <w:rsid w:val="56662C75"/>
    <w:rsid w:val="56D2108D"/>
    <w:rsid w:val="57395079"/>
    <w:rsid w:val="57564940"/>
    <w:rsid w:val="576036E6"/>
    <w:rsid w:val="581F382C"/>
    <w:rsid w:val="583E6117"/>
    <w:rsid w:val="593E6B53"/>
    <w:rsid w:val="59A2752B"/>
    <w:rsid w:val="5A701E54"/>
    <w:rsid w:val="5AA532DF"/>
    <w:rsid w:val="5AD02BD7"/>
    <w:rsid w:val="5BA40419"/>
    <w:rsid w:val="5BF96C06"/>
    <w:rsid w:val="5C5A3F8A"/>
    <w:rsid w:val="5C7D758A"/>
    <w:rsid w:val="5C8C13E2"/>
    <w:rsid w:val="5CCD79A0"/>
    <w:rsid w:val="5CF429FE"/>
    <w:rsid w:val="5CF5108E"/>
    <w:rsid w:val="5D4A4BEC"/>
    <w:rsid w:val="5DA92928"/>
    <w:rsid w:val="5DD376A5"/>
    <w:rsid w:val="5ED56C3C"/>
    <w:rsid w:val="5F221B93"/>
    <w:rsid w:val="5F3A1424"/>
    <w:rsid w:val="5F656949"/>
    <w:rsid w:val="5F695E2D"/>
    <w:rsid w:val="5FCF22F6"/>
    <w:rsid w:val="5FE11D44"/>
    <w:rsid w:val="5FEE023A"/>
    <w:rsid w:val="606C7BB8"/>
    <w:rsid w:val="60AF7BA1"/>
    <w:rsid w:val="60BC5C8B"/>
    <w:rsid w:val="61377947"/>
    <w:rsid w:val="61BE353C"/>
    <w:rsid w:val="61D76CC8"/>
    <w:rsid w:val="61F91BDA"/>
    <w:rsid w:val="620926A1"/>
    <w:rsid w:val="626A1CF7"/>
    <w:rsid w:val="628257A2"/>
    <w:rsid w:val="62CC64F6"/>
    <w:rsid w:val="62D901BC"/>
    <w:rsid w:val="63541979"/>
    <w:rsid w:val="6361291D"/>
    <w:rsid w:val="63A8110B"/>
    <w:rsid w:val="6442604F"/>
    <w:rsid w:val="64602885"/>
    <w:rsid w:val="64AA0F31"/>
    <w:rsid w:val="64DB5F60"/>
    <w:rsid w:val="65A53726"/>
    <w:rsid w:val="65CF6651"/>
    <w:rsid w:val="660F6650"/>
    <w:rsid w:val="669A2B7F"/>
    <w:rsid w:val="66AB12AD"/>
    <w:rsid w:val="671804C9"/>
    <w:rsid w:val="69597420"/>
    <w:rsid w:val="69CA5E80"/>
    <w:rsid w:val="6A2039DC"/>
    <w:rsid w:val="6A26346A"/>
    <w:rsid w:val="6A884C3F"/>
    <w:rsid w:val="6ABE2A8E"/>
    <w:rsid w:val="6AD103DD"/>
    <w:rsid w:val="6B842EC4"/>
    <w:rsid w:val="6B914E70"/>
    <w:rsid w:val="6C2E2FDA"/>
    <w:rsid w:val="6C38519A"/>
    <w:rsid w:val="6C72634D"/>
    <w:rsid w:val="6C78556C"/>
    <w:rsid w:val="6CA04982"/>
    <w:rsid w:val="6CDB71CD"/>
    <w:rsid w:val="6CED278B"/>
    <w:rsid w:val="6CF26720"/>
    <w:rsid w:val="6D594DBA"/>
    <w:rsid w:val="6DAD2D41"/>
    <w:rsid w:val="6DB57A3D"/>
    <w:rsid w:val="6E017ABB"/>
    <w:rsid w:val="6E25411E"/>
    <w:rsid w:val="6E423594"/>
    <w:rsid w:val="6E741FF5"/>
    <w:rsid w:val="6E9D6175"/>
    <w:rsid w:val="6F065208"/>
    <w:rsid w:val="6F303F68"/>
    <w:rsid w:val="6F355D18"/>
    <w:rsid w:val="705C0C8D"/>
    <w:rsid w:val="70D15F82"/>
    <w:rsid w:val="70F473C6"/>
    <w:rsid w:val="71093814"/>
    <w:rsid w:val="71B23DB6"/>
    <w:rsid w:val="71D0442A"/>
    <w:rsid w:val="722B164F"/>
    <w:rsid w:val="72697663"/>
    <w:rsid w:val="72A22E3C"/>
    <w:rsid w:val="72AC1447"/>
    <w:rsid w:val="72FF150F"/>
    <w:rsid w:val="730742CD"/>
    <w:rsid w:val="732B099A"/>
    <w:rsid w:val="739C7766"/>
    <w:rsid w:val="73BF2C27"/>
    <w:rsid w:val="73CC5BB4"/>
    <w:rsid w:val="744857FF"/>
    <w:rsid w:val="744E1A07"/>
    <w:rsid w:val="74B22C94"/>
    <w:rsid w:val="74D73FA1"/>
    <w:rsid w:val="75584A19"/>
    <w:rsid w:val="756635FE"/>
    <w:rsid w:val="75A91C68"/>
    <w:rsid w:val="761B35CF"/>
    <w:rsid w:val="76565A05"/>
    <w:rsid w:val="765D2D8B"/>
    <w:rsid w:val="76C4597B"/>
    <w:rsid w:val="77094095"/>
    <w:rsid w:val="773838EA"/>
    <w:rsid w:val="777313CA"/>
    <w:rsid w:val="779843FE"/>
    <w:rsid w:val="77B50ED5"/>
    <w:rsid w:val="78027CBF"/>
    <w:rsid w:val="789450C9"/>
    <w:rsid w:val="79952653"/>
    <w:rsid w:val="79E52496"/>
    <w:rsid w:val="7A017DCD"/>
    <w:rsid w:val="7B717B28"/>
    <w:rsid w:val="7C904DED"/>
    <w:rsid w:val="7CE711AF"/>
    <w:rsid w:val="7D46423D"/>
    <w:rsid w:val="7D9B377B"/>
    <w:rsid w:val="7DEE15DD"/>
    <w:rsid w:val="7E351309"/>
    <w:rsid w:val="7E5A76FB"/>
    <w:rsid w:val="7E5D64FC"/>
    <w:rsid w:val="7ECA07E8"/>
    <w:rsid w:val="7ED1551E"/>
    <w:rsid w:val="7EFD467B"/>
    <w:rsid w:val="7F262DE4"/>
    <w:rsid w:val="7F543B78"/>
    <w:rsid w:val="7F794C85"/>
    <w:rsid w:val="7F7E53F4"/>
    <w:rsid w:val="7FAF2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tabs>
        <w:tab w:val="left" w:pos="1117"/>
      </w:tabs>
      <w:ind w:right="-128" w:rightChars="-61"/>
      <w:outlineLvl w:val="0"/>
    </w:pPr>
    <w:rPr>
      <w:rFonts w:hint="eastAsia" w:ascii="宋体" w:hAnsi="宋体"/>
      <w:b/>
      <w:kern w:val="44"/>
      <w:sz w:val="44"/>
      <w:szCs w:val="44"/>
    </w:rPr>
  </w:style>
  <w:style w:type="paragraph" w:styleId="2">
    <w:name w:val="heading 2"/>
    <w:basedOn w:val="1"/>
    <w:next w:val="1"/>
    <w:qFormat/>
    <w:uiPriority w:val="1"/>
    <w:pPr>
      <w:ind w:left="1290"/>
      <w:outlineLvl w:val="2"/>
    </w:pPr>
    <w:rPr>
      <w:rFonts w:ascii="宋体" w:hAnsi="宋体" w:eastAsia="宋体" w:cs="宋体"/>
      <w:b/>
      <w:bCs/>
      <w:sz w:val="21"/>
      <w:szCs w:val="21"/>
      <w:lang w:val="zh-CN" w:eastAsia="zh-CN" w:bidi="zh-CN"/>
    </w:rPr>
  </w:style>
  <w:style w:type="paragraph" w:styleId="4">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2">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6">
    <w:name w:val="Normal Indent"/>
    <w:basedOn w:val="1"/>
    <w:qFormat/>
    <w:uiPriority w:val="0"/>
    <w:pPr>
      <w:ind w:firstLine="420"/>
    </w:pPr>
    <w:rPr>
      <w:sz w:val="24"/>
      <w:szCs w:val="20"/>
    </w:rPr>
  </w:style>
  <w:style w:type="paragraph" w:styleId="7">
    <w:name w:val="annotation text"/>
    <w:basedOn w:val="1"/>
    <w:qFormat/>
    <w:uiPriority w:val="0"/>
    <w:pPr>
      <w:jc w:val="left"/>
    </w:pPr>
    <w:rPr>
      <w:rFonts w:ascii="Verdana" w:hAnsi="Verdana"/>
    </w:rPr>
  </w:style>
  <w:style w:type="paragraph" w:styleId="8">
    <w:name w:val="Body Text"/>
    <w:basedOn w:val="1"/>
    <w:next w:val="9"/>
    <w:semiHidden/>
    <w:unhideWhenUsed/>
    <w:qFormat/>
    <w:uiPriority w:val="99"/>
    <w:pPr>
      <w:spacing w:after="120" w:afterLines="0" w:afterAutospacing="0"/>
    </w:pPr>
  </w:style>
  <w:style w:type="paragraph" w:styleId="9">
    <w:name w:val="List Bullet 5"/>
    <w:basedOn w:val="1"/>
    <w:qFormat/>
    <w:uiPriority w:val="0"/>
    <w:pPr>
      <w:numPr>
        <w:ilvl w:val="0"/>
        <w:numId w:val="1"/>
      </w:numPr>
    </w:pPr>
  </w:style>
  <w:style w:type="paragraph" w:styleId="10">
    <w:name w:val="Body Text Indent"/>
    <w:basedOn w:val="1"/>
    <w:qFormat/>
    <w:uiPriority w:val="0"/>
    <w:pPr>
      <w:spacing w:before="60" w:line="460" w:lineRule="exact"/>
      <w:ind w:firstLine="540"/>
    </w:pPr>
    <w:rPr>
      <w:rFonts w:ascii="宋体"/>
      <w:sz w:val="28"/>
      <w:szCs w:val="20"/>
    </w:rPr>
  </w:style>
  <w:style w:type="paragraph" w:styleId="11">
    <w:name w:val="Plain Text"/>
    <w:basedOn w:val="1"/>
    <w:qFormat/>
    <w:uiPriority w:val="0"/>
    <w:rPr>
      <w:rFonts w:ascii="宋体" w:hAnsi="Courier New"/>
      <w:sz w:val="24"/>
    </w:rPr>
  </w:style>
  <w:style w:type="paragraph" w:styleId="12">
    <w:name w:val="footer"/>
    <w:basedOn w:val="1"/>
    <w:link w:val="29"/>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Body Text Indent 3"/>
    <w:basedOn w:val="1"/>
    <w:qFormat/>
    <w:uiPriority w:val="0"/>
    <w:pPr>
      <w:spacing w:line="360" w:lineRule="auto"/>
      <w:ind w:firstLine="480" w:firstLineChars="200"/>
    </w:pPr>
    <w:rPr>
      <w:sz w:val="24"/>
    </w:rPr>
  </w:style>
  <w:style w:type="paragraph" w:styleId="15">
    <w:name w:val="table of figures"/>
    <w:basedOn w:val="1"/>
    <w:next w:val="1"/>
    <w:qFormat/>
    <w:uiPriority w:val="0"/>
    <w:pPr>
      <w:ind w:leftChars="200" w:hanging="200" w:hangingChars="200"/>
    </w:pPr>
  </w:style>
  <w:style w:type="paragraph" w:styleId="16">
    <w:name w:val="Body Text 2"/>
    <w:basedOn w:val="1"/>
    <w:qFormat/>
    <w:uiPriority w:val="0"/>
    <w:pPr>
      <w:spacing w:line="520" w:lineRule="exact"/>
    </w:pPr>
    <w:rPr>
      <w:rFonts w:eastAsia="仿宋_GB2312"/>
      <w:sz w:val="28"/>
    </w:rPr>
  </w:style>
  <w:style w:type="paragraph" w:styleId="17">
    <w:name w:val="Normal (Web)"/>
    <w:basedOn w:val="1"/>
    <w:link w:val="28"/>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Times New Roman"/>
      <w:kern w:val="0"/>
      <w:sz w:val="24"/>
      <w:szCs w:val="20"/>
      <w:lang w:val="en-US" w:eastAsia="zh-CN" w:bidi="ar"/>
    </w:rPr>
  </w:style>
  <w:style w:type="paragraph" w:styleId="18">
    <w:name w:val="Title"/>
    <w:basedOn w:val="1"/>
    <w:next w:val="1"/>
    <w:qFormat/>
    <w:uiPriority w:val="0"/>
    <w:pPr>
      <w:ind w:firstLine="0" w:firstLineChars="0"/>
    </w:pPr>
    <w:rPr>
      <w:rFonts w:ascii="Cambria" w:hAnsi="Cambria"/>
      <w:b/>
      <w:bCs/>
      <w:sz w:val="28"/>
      <w:szCs w:val="32"/>
    </w:rPr>
  </w:style>
  <w:style w:type="paragraph" w:styleId="19">
    <w:name w:val="Body Text First Indent 2"/>
    <w:basedOn w:val="1"/>
    <w:next w:val="1"/>
    <w:qFormat/>
    <w:uiPriority w:val="0"/>
    <w:pPr>
      <w:ind w:firstLine="420" w:firstLineChars="200"/>
    </w:pPr>
    <w:rPr>
      <w:sz w:val="24"/>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22"/>
    <w:rPr>
      <w:b/>
      <w:bCs/>
    </w:rPr>
  </w:style>
  <w:style w:type="character" w:styleId="24">
    <w:name w:val="Hyperlink"/>
    <w:qFormat/>
    <w:uiPriority w:val="0"/>
    <w:rPr>
      <w:rFonts w:cs="Times New Roman"/>
      <w:color w:val="0000FF"/>
      <w:u w:val="single"/>
    </w:rPr>
  </w:style>
  <w:style w:type="character" w:styleId="25">
    <w:name w:val="annotation reference"/>
    <w:qFormat/>
    <w:uiPriority w:val="0"/>
    <w:rPr>
      <w:sz w:val="21"/>
      <w:szCs w:val="21"/>
    </w:rPr>
  </w:style>
  <w:style w:type="paragraph" w:customStyle="1" w:styleId="26">
    <w:name w:val="Default"/>
    <w:unhideWhenUsed/>
    <w:qFormat/>
    <w:uiPriority w:val="99"/>
    <w:pPr>
      <w:widowControl w:val="0"/>
      <w:autoSpaceDE w:val="0"/>
      <w:autoSpaceDN w:val="0"/>
    </w:pPr>
    <w:rPr>
      <w:rFonts w:hint="eastAsia" w:ascii="宋体" w:hAnsi="Calibri" w:eastAsia="宋体" w:cs="Times New Roman"/>
      <w:color w:val="000000"/>
      <w:sz w:val="24"/>
      <w:szCs w:val="22"/>
      <w:lang w:val="en-US" w:eastAsia="zh-CN" w:bidi="ar-SA"/>
    </w:rPr>
  </w:style>
  <w:style w:type="character" w:customStyle="1" w:styleId="27">
    <w:name w:val="页脚 Char"/>
    <w:basedOn w:val="22"/>
    <w:link w:val="12"/>
    <w:qFormat/>
    <w:uiPriority w:val="0"/>
    <w:rPr>
      <w:sz w:val="18"/>
    </w:rPr>
  </w:style>
  <w:style w:type="character" w:customStyle="1" w:styleId="28">
    <w:name w:val="普通(网站) Char"/>
    <w:basedOn w:val="22"/>
    <w:link w:val="17"/>
    <w:qFormat/>
    <w:uiPriority w:val="0"/>
    <w:rPr>
      <w:rFonts w:hint="eastAsia" w:ascii="宋体" w:hAnsi="宋体" w:eastAsia="宋体" w:cs="宋体"/>
      <w:sz w:val="24"/>
    </w:rPr>
  </w:style>
  <w:style w:type="character" w:customStyle="1" w:styleId="29">
    <w:name w:val="页脚 Char1"/>
    <w:basedOn w:val="22"/>
    <w:link w:val="12"/>
    <w:qFormat/>
    <w:uiPriority w:val="0"/>
    <w:rPr>
      <w:kern w:val="2"/>
      <w:sz w:val="18"/>
      <w:szCs w:val="18"/>
    </w:rPr>
  </w:style>
  <w:style w:type="character" w:customStyle="1" w:styleId="30">
    <w:name w:val="表格 Char"/>
    <w:basedOn w:val="22"/>
    <w:link w:val="31"/>
    <w:qFormat/>
    <w:uiPriority w:val="0"/>
    <w:rPr>
      <w:rFonts w:hint="eastAsia" w:ascii="宋体" w:hAnsi="宋体" w:eastAsia="宋体" w:cs="宋体"/>
      <w:sz w:val="21"/>
    </w:rPr>
  </w:style>
  <w:style w:type="paragraph" w:customStyle="1" w:styleId="31">
    <w:name w:val="表格"/>
    <w:basedOn w:val="1"/>
    <w:next w:val="1"/>
    <w:link w:val="30"/>
    <w:qFormat/>
    <w:uiPriority w:val="0"/>
    <w:pPr>
      <w:keepNext w:val="0"/>
      <w:keepLines w:val="0"/>
      <w:widowControl w:val="0"/>
      <w:suppressLineNumbers w:val="0"/>
      <w:adjustRightInd w:val="0"/>
      <w:snapToGrid w:val="0"/>
      <w:spacing w:before="0" w:beforeLines="10" w:beforeAutospacing="0" w:after="0" w:afterAutospacing="0" w:line="256" w:lineRule="auto"/>
      <w:ind w:left="0" w:right="0"/>
      <w:jc w:val="center"/>
    </w:pPr>
    <w:rPr>
      <w:rFonts w:hint="eastAsia" w:ascii="宋体" w:hAnsi="Times New Roman" w:eastAsia="宋体" w:cs="Times New Roman"/>
      <w:kern w:val="0"/>
      <w:sz w:val="21"/>
      <w:szCs w:val="20"/>
      <w:lang w:val="en-US" w:eastAsia="zh-CN" w:bidi="ar"/>
    </w:rPr>
  </w:style>
  <w:style w:type="paragraph" w:customStyle="1" w:styleId="32">
    <w:name w:val="Table Paragraph"/>
    <w:basedOn w:val="1"/>
    <w:qFormat/>
    <w:uiPriority w:val="1"/>
    <w:rPr>
      <w:rFonts w:ascii="仿宋" w:hAnsi="仿宋" w:eastAsia="仿宋" w:cs="仿宋"/>
      <w:lang w:val="zh-CN" w:eastAsia="zh-CN" w:bidi="zh-CN"/>
    </w:rPr>
  </w:style>
  <w:style w:type="character" w:customStyle="1" w:styleId="33">
    <w:name w:val="正文文本 (2) + 10.5 pt"/>
    <w:qFormat/>
    <w:uiPriority w:val="0"/>
    <w:rPr>
      <w:rFonts w:ascii="宋体" w:hAnsi="宋体" w:cs="宋体"/>
      <w:sz w:val="21"/>
      <w:szCs w:val="21"/>
      <w:u w:val="none"/>
      <w:lang w:bidi="ar-SA"/>
    </w:rPr>
  </w:style>
  <w:style w:type="paragraph" w:customStyle="1" w:styleId="34">
    <w:name w:val="正文文本 (2)1"/>
    <w:basedOn w:val="1"/>
    <w:qFormat/>
    <w:uiPriority w:val="0"/>
    <w:pPr>
      <w:shd w:val="clear" w:color="auto" w:fill="FFFFFF"/>
      <w:spacing w:before="300" w:line="466" w:lineRule="exact"/>
      <w:ind w:hanging="600"/>
      <w:jc w:val="distribute"/>
    </w:pPr>
    <w:rPr>
      <w:rFonts w:ascii="宋体" w:hAnsi="宋体" w:eastAsia="Times New Roman"/>
      <w:kern w:val="0"/>
      <w:sz w:val="22"/>
      <w:szCs w:val="22"/>
    </w:rPr>
  </w:style>
  <w:style w:type="paragraph" w:styleId="35">
    <w:name w:val="List Paragraph"/>
    <w:basedOn w:val="1"/>
    <w:qFormat/>
    <w:uiPriority w:val="34"/>
    <w:pPr>
      <w:ind w:firstLine="420" w:firstLineChars="200"/>
    </w:pPr>
  </w:style>
  <w:style w:type="paragraph" w:customStyle="1" w:styleId="36">
    <w:name w:val="Char Char1 Char Char Char Char Char Char Char Char Char Char Char Char Char Char Char Char Char Char Char Char1 Char"/>
    <w:basedOn w:val="19"/>
    <w:next w:val="1"/>
    <w:qFormat/>
    <w:uiPriority w:val="0"/>
    <w:pPr>
      <w:spacing w:line="360" w:lineRule="auto"/>
      <w:ind w:firstLine="200" w:firstLineChars="200"/>
    </w:pPr>
    <w:rPr>
      <w:rFonts w:ascii="宋体" w:hAnsi="宋体" w:cs="宋体"/>
      <w:sz w:val="24"/>
      <w:szCs w:val="24"/>
    </w:rPr>
  </w:style>
  <w:style w:type="paragraph" w:customStyle="1" w:styleId="37">
    <w:name w:val="标准段落"/>
    <w:basedOn w:val="1"/>
    <w:next w:val="1"/>
    <w:qFormat/>
    <w:uiPriority w:val="0"/>
    <w:pPr>
      <w:spacing w:line="360" w:lineRule="auto"/>
      <w:ind w:firstLine="480" w:firstLineChars="200"/>
    </w:pPr>
    <w:rPr>
      <w:rFonts w:ascii="宋体" w:hAnsi="宋体"/>
      <w:color w:val="000000"/>
      <w:kern w:val="0"/>
      <w:sz w:val="24"/>
    </w:rPr>
  </w:style>
  <w:style w:type="paragraph" w:customStyle="1" w:styleId="38">
    <w:name w:val="正文1"/>
    <w:basedOn w:val="1"/>
    <w:qFormat/>
    <w:uiPriority w:val="0"/>
    <w:pPr>
      <w:adjustRightInd w:val="0"/>
      <w:snapToGrid w:val="0"/>
      <w:spacing w:line="500" w:lineRule="atLeast"/>
      <w:ind w:firstLine="567"/>
    </w:pPr>
    <w:rPr>
      <w:sz w:val="28"/>
      <w:szCs w:val="20"/>
    </w:rPr>
  </w:style>
  <w:style w:type="paragraph" w:customStyle="1" w:styleId="39">
    <w:name w:val="表格文字"/>
    <w:basedOn w:val="1"/>
    <w:qFormat/>
    <w:uiPriority w:val="0"/>
    <w:pPr>
      <w:jc w:val="center"/>
    </w:pPr>
    <w:rPr>
      <w:rFonts w:ascii="仿宋_GB2312" w:hAnsi="Arial Black" w:eastAsia="仿宋_GB2312"/>
      <w:kern w:val="44"/>
      <w:sz w:val="24"/>
    </w:rPr>
  </w:style>
  <w:style w:type="paragraph" w:customStyle="1" w:styleId="40">
    <w:name w:val="表头"/>
    <w:basedOn w:val="8"/>
    <w:next w:val="1"/>
    <w:qFormat/>
    <w:uiPriority w:val="0"/>
    <w:pPr>
      <w:adjustRightInd w:val="0"/>
      <w:snapToGrid w:val="0"/>
      <w:spacing w:after="0" w:line="440" w:lineRule="exact"/>
      <w:jc w:val="center"/>
    </w:pPr>
    <w:rPr>
      <w:rFonts w:ascii="宋体" w:hAnsi="宋体" w:cs="Arial"/>
      <w:b/>
      <w:snapToGrid w:val="0"/>
      <w:kern w:val="0"/>
      <w:sz w:val="24"/>
      <w:lang w:val="zh-CN"/>
    </w:rPr>
  </w:style>
  <w:style w:type="paragraph" w:customStyle="1" w:styleId="41">
    <w:name w:val="图表标题"/>
    <w:basedOn w:val="1"/>
    <w:qFormat/>
    <w:uiPriority w:val="0"/>
    <w:pPr>
      <w:spacing w:before="50" w:beforeLines="50" w:line="240" w:lineRule="auto"/>
      <w:ind w:firstLine="0" w:firstLineChars="0"/>
      <w:jc w:val="center"/>
    </w:pPr>
    <w:rPr>
      <w:rFonts w:eastAsia="黑体"/>
    </w:rPr>
  </w:style>
  <w:style w:type="paragraph" w:customStyle="1" w:styleId="42">
    <w:name w:val="表"/>
    <w:basedOn w:val="18"/>
    <w:qFormat/>
    <w:uiPriority w:val="0"/>
    <w:pPr>
      <w:spacing w:line="300" w:lineRule="exact"/>
    </w:pPr>
    <w:rPr>
      <w:rFonts w:ascii="Times New Roman" w:hAnsi="Times New Roman"/>
      <w:b w:val="0"/>
      <w:sz w:val="21"/>
    </w:rPr>
  </w:style>
  <w:style w:type="paragraph" w:customStyle="1" w:styleId="43">
    <w:name w:val="图表文字"/>
    <w:basedOn w:val="8"/>
    <w:qFormat/>
    <w:uiPriority w:val="0"/>
    <w:pPr>
      <w:spacing w:after="0" w:line="240" w:lineRule="auto"/>
      <w:ind w:firstLine="0" w:firstLineChars="0"/>
      <w:jc w:val="center"/>
    </w:pPr>
    <w:rPr>
      <w:rFonts w:eastAsia="宋体" w:cs="Times New Roman"/>
      <w:snapToGrid w:val="0"/>
      <w:sz w:val="21"/>
      <w:lang w:val="en-US" w:eastAsia="zh-CN"/>
    </w:rPr>
  </w:style>
  <w:style w:type="paragraph" w:customStyle="1" w:styleId="44">
    <w:name w:val="正文(首行缩进)"/>
    <w:basedOn w:val="1"/>
    <w:qFormat/>
    <w:uiPriority w:val="0"/>
    <w:pPr>
      <w:tabs>
        <w:tab w:val="left" w:pos="4584"/>
      </w:tabs>
      <w:adjustRightInd w:val="0"/>
      <w:snapToGrid w:val="0"/>
      <w:spacing w:line="360" w:lineRule="auto"/>
      <w:ind w:firstLine="200" w:firstLineChars="200"/>
    </w:pPr>
    <w:rPr>
      <w:bCs/>
      <w:snapToGrid w:val="0"/>
      <w:kern w:val="0"/>
      <w:sz w:val="24"/>
    </w:rPr>
  </w:style>
  <w:style w:type="character" w:customStyle="1" w:styleId="45">
    <w:name w:val="fontstyle01"/>
    <w:qFormat/>
    <w:uiPriority w:val="0"/>
    <w:rPr>
      <w:rFonts w:hint="eastAsia" w:ascii="宋体" w:hAnsi="宋体" w:eastAsia="宋体"/>
      <w:color w:val="000000"/>
      <w:sz w:val="24"/>
      <w:szCs w:val="24"/>
    </w:rPr>
  </w:style>
  <w:style w:type="character" w:customStyle="1" w:styleId="46">
    <w:name w:val="fontstyle21"/>
    <w:qFormat/>
    <w:uiPriority w:val="0"/>
    <w:rPr>
      <w:rFonts w:hint="default" w:ascii="Times New Roman" w:hAnsi="Times New Roman" w:cs="Times New Roman"/>
      <w:color w:val="000000"/>
      <w:sz w:val="24"/>
      <w:szCs w:val="24"/>
    </w:rPr>
  </w:style>
  <w:style w:type="paragraph" w:customStyle="1" w:styleId="47">
    <w:name w:val="中文"/>
    <w:basedOn w:val="1"/>
    <w:qFormat/>
    <w:uiPriority w:val="0"/>
    <w:pPr>
      <w:widowControl/>
      <w:spacing w:line="360" w:lineRule="auto"/>
      <w:ind w:firstLine="200" w:firstLineChars="200"/>
    </w:pPr>
    <w:rPr>
      <w:rFonts w:cs="宋体"/>
      <w:kern w:val="0"/>
      <w:sz w:val="24"/>
      <w:szCs w:val="20"/>
      <w:lang w:eastAsia="en-US"/>
    </w:rPr>
  </w:style>
  <w:style w:type="paragraph" w:customStyle="1" w:styleId="48">
    <w:name w:val="图表"/>
    <w:basedOn w:val="1"/>
    <w:qFormat/>
    <w:uiPriority w:val="0"/>
    <w:pPr>
      <w:autoSpaceDE w:val="0"/>
      <w:autoSpaceDN w:val="0"/>
      <w:jc w:val="center"/>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wmf"/><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wmf"/><Relationship Id="rId14" Type="http://schemas.openxmlformats.org/officeDocument/2006/relationships/image" Target="media/image9.wmf"/><Relationship Id="rId13" Type="http://schemas.openxmlformats.org/officeDocument/2006/relationships/image" Target="media/image8.wmf"/><Relationship Id="rId12" Type="http://schemas.openxmlformats.org/officeDocument/2006/relationships/image" Target="media/image7.wmf"/><Relationship Id="rId11" Type="http://schemas.openxmlformats.org/officeDocument/2006/relationships/image" Target="media/image6.wmf"/><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2021-01-04T05:56:00Z</dcterms:created>
  <dc:creator>Administrator</dc:creator>
  <cp:lastModifiedBy>范新林</cp:lastModifiedBy>
  <dcterms:modified xsi:type="dcterms:W3CDTF">2021-06-01T13:58:33Z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30689B7C352940D19B734FFCD803AB6F</vt:lpwstr>
  </property>
</Properties>
</file>