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318BC" w:rsidRDefault="007214C6">
      <w:pPr>
        <w:widowControl/>
        <w:spacing w:line="360" w:lineRule="auto"/>
        <w:rPr>
          <w:rFonts w:eastAsia="仿宋"/>
          <w:b/>
          <w:sz w:val="24"/>
          <w:szCs w:val="24"/>
        </w:rPr>
      </w:pPr>
      <w:bookmarkStart w:id="0" w:name="_Toc524455288"/>
      <w:bookmarkStart w:id="1" w:name="_Toc525825340"/>
      <w:bookmarkStart w:id="2" w:name="_Toc525030443"/>
      <w:bookmarkStart w:id="3" w:name="_Toc525824798"/>
      <w:bookmarkStart w:id="4" w:name="_Toc5809186"/>
      <w:r>
        <w:rPr>
          <w:rFonts w:eastAsia="仿宋" w:hint="eastAsia"/>
          <w:b/>
          <w:sz w:val="24"/>
          <w:szCs w:val="24"/>
        </w:rPr>
        <w:t xml:space="preserve">                                         </w:t>
      </w:r>
      <w:r>
        <w:rPr>
          <w:rFonts w:ascii="仿宋" w:eastAsia="仿宋" w:hAnsi="仿宋" w:cs="仿宋" w:hint="eastAsia"/>
          <w:b/>
          <w:color w:val="000000"/>
          <w:sz w:val="24"/>
          <w:szCs w:val="24"/>
        </w:rPr>
        <w:t xml:space="preserve"> </w:t>
      </w:r>
      <w:r>
        <w:rPr>
          <w:rFonts w:ascii="仿宋" w:eastAsia="仿宋" w:hAnsi="仿宋" w:cs="仿宋" w:hint="eastAsia"/>
          <w:b/>
          <w:color w:val="000000"/>
          <w:sz w:val="24"/>
          <w:szCs w:val="24"/>
        </w:rPr>
        <w:t>预案编号：</w:t>
      </w:r>
      <w:r>
        <w:rPr>
          <w:rFonts w:ascii="仿宋" w:eastAsia="仿宋" w:hAnsi="仿宋" w:cs="仿宋" w:hint="eastAsia"/>
          <w:b/>
          <w:bCs/>
          <w:sz w:val="24"/>
          <w:szCs w:val="24"/>
        </w:rPr>
        <w:t>XYDY</w:t>
      </w:r>
      <w:r>
        <w:rPr>
          <w:rFonts w:ascii="仿宋" w:eastAsia="仿宋" w:hAnsi="仿宋" w:cs="仿宋" w:hint="eastAsia"/>
          <w:b/>
          <w:bCs/>
          <w:sz w:val="24"/>
          <w:szCs w:val="24"/>
        </w:rPr>
        <w:t>-TFHJSJYJYA</w:t>
      </w:r>
    </w:p>
    <w:p w:rsidR="003318BC" w:rsidRDefault="007214C6">
      <w:pPr>
        <w:widowControl/>
        <w:spacing w:line="360" w:lineRule="auto"/>
        <w:jc w:val="center"/>
        <w:rPr>
          <w:rFonts w:ascii="Times New Roman" w:eastAsia="仿宋" w:hAnsi="Times New Roman"/>
          <w:b/>
          <w:sz w:val="24"/>
          <w:szCs w:val="24"/>
        </w:rPr>
      </w:pPr>
      <w:r>
        <w:rPr>
          <w:rFonts w:eastAsia="仿宋" w:hint="eastAsia"/>
          <w:b/>
          <w:sz w:val="24"/>
          <w:szCs w:val="24"/>
        </w:rPr>
        <w:t xml:space="preserve">                            </w:t>
      </w:r>
      <w:r>
        <w:rPr>
          <w:rFonts w:eastAsia="仿宋" w:hint="eastAsia"/>
          <w:b/>
          <w:sz w:val="24"/>
          <w:szCs w:val="24"/>
        </w:rPr>
        <w:t>版</w:t>
      </w:r>
      <w:r>
        <w:rPr>
          <w:rFonts w:eastAsia="仿宋" w:hint="eastAsia"/>
          <w:b/>
          <w:sz w:val="24"/>
          <w:szCs w:val="24"/>
        </w:rPr>
        <w:t xml:space="preserve"> </w:t>
      </w:r>
      <w:r>
        <w:rPr>
          <w:rFonts w:eastAsia="仿宋" w:hint="eastAsia"/>
          <w:b/>
          <w:sz w:val="24"/>
          <w:szCs w:val="24"/>
        </w:rPr>
        <w:t>本</w:t>
      </w:r>
      <w:r>
        <w:rPr>
          <w:rFonts w:eastAsia="仿宋" w:hint="eastAsia"/>
          <w:b/>
          <w:sz w:val="24"/>
          <w:szCs w:val="24"/>
        </w:rPr>
        <w:t xml:space="preserve"> </w:t>
      </w:r>
      <w:r>
        <w:rPr>
          <w:rFonts w:eastAsia="仿宋" w:hint="eastAsia"/>
          <w:b/>
          <w:sz w:val="24"/>
          <w:szCs w:val="24"/>
        </w:rPr>
        <w:t>号</w:t>
      </w:r>
      <w:r>
        <w:rPr>
          <w:rFonts w:ascii="Times New Roman" w:eastAsia="仿宋" w:hAnsi="Times New Roman"/>
          <w:b/>
          <w:sz w:val="24"/>
          <w:szCs w:val="24"/>
        </w:rPr>
        <w:t>：</w:t>
      </w:r>
      <w:r>
        <w:rPr>
          <w:rFonts w:ascii="Times New Roman" w:eastAsia="仿宋" w:hAnsi="Times New Roman"/>
          <w:b/>
          <w:sz w:val="24"/>
          <w:szCs w:val="24"/>
        </w:rPr>
        <w:t>001</w:t>
      </w:r>
    </w:p>
    <w:p w:rsidR="003318BC" w:rsidRDefault="003318BC" w:rsidP="00E2658F">
      <w:pPr>
        <w:spacing w:beforeLines="100" w:afterLines="100" w:line="480" w:lineRule="exact"/>
        <w:jc w:val="center"/>
        <w:rPr>
          <w:rFonts w:eastAsia="仿宋"/>
          <w:b/>
          <w:sz w:val="48"/>
          <w:szCs w:val="48"/>
        </w:rPr>
      </w:pPr>
    </w:p>
    <w:p w:rsidR="003318BC" w:rsidRDefault="007214C6" w:rsidP="00E2658F">
      <w:pPr>
        <w:spacing w:beforeLines="50" w:afterLines="50" w:line="360" w:lineRule="auto"/>
        <w:jc w:val="center"/>
        <w:rPr>
          <w:rFonts w:eastAsia="仿宋" w:hAnsi="仿宋"/>
          <w:b/>
          <w:sz w:val="48"/>
          <w:szCs w:val="48"/>
        </w:rPr>
      </w:pPr>
      <w:r>
        <w:rPr>
          <w:rFonts w:eastAsia="仿宋" w:hAnsi="仿宋" w:hint="eastAsia"/>
          <w:b/>
          <w:sz w:val="48"/>
          <w:szCs w:val="48"/>
        </w:rPr>
        <w:t>咸阳东宇建材有限公司</w:t>
      </w:r>
    </w:p>
    <w:p w:rsidR="003318BC" w:rsidRDefault="007214C6" w:rsidP="00E2658F">
      <w:pPr>
        <w:spacing w:beforeLines="50" w:afterLines="50" w:line="360" w:lineRule="auto"/>
        <w:jc w:val="center"/>
        <w:rPr>
          <w:rFonts w:eastAsia="仿宋"/>
          <w:b/>
          <w:sz w:val="48"/>
          <w:szCs w:val="48"/>
        </w:rPr>
      </w:pPr>
      <w:r>
        <w:rPr>
          <w:rFonts w:eastAsia="仿宋" w:hAnsi="仿宋"/>
          <w:b/>
          <w:sz w:val="48"/>
          <w:szCs w:val="48"/>
        </w:rPr>
        <w:t>突发环境事件应急预案编制说明</w:t>
      </w:r>
    </w:p>
    <w:p w:rsidR="003318BC" w:rsidRDefault="003318BC">
      <w:pPr>
        <w:spacing w:line="480" w:lineRule="exact"/>
        <w:rPr>
          <w:rFonts w:eastAsia="仿宋"/>
        </w:rPr>
      </w:pPr>
    </w:p>
    <w:p w:rsidR="003318BC" w:rsidRDefault="003318BC">
      <w:pPr>
        <w:spacing w:line="480" w:lineRule="exact"/>
        <w:rPr>
          <w:rFonts w:eastAsia="仿宋"/>
        </w:rPr>
      </w:pPr>
    </w:p>
    <w:p w:rsidR="003318BC" w:rsidRDefault="003318BC">
      <w:pPr>
        <w:spacing w:line="480" w:lineRule="exact"/>
        <w:rPr>
          <w:rFonts w:eastAsia="仿宋"/>
        </w:rPr>
      </w:pPr>
    </w:p>
    <w:p w:rsidR="003318BC" w:rsidRDefault="003318BC">
      <w:pPr>
        <w:spacing w:line="480" w:lineRule="exact"/>
        <w:rPr>
          <w:rFonts w:eastAsia="仿宋"/>
        </w:rPr>
      </w:pPr>
    </w:p>
    <w:p w:rsidR="003318BC" w:rsidRDefault="003318BC">
      <w:pPr>
        <w:spacing w:line="480" w:lineRule="exact"/>
        <w:rPr>
          <w:rFonts w:eastAsia="仿宋"/>
        </w:rPr>
      </w:pPr>
    </w:p>
    <w:p w:rsidR="003318BC" w:rsidRDefault="003318BC">
      <w:pPr>
        <w:spacing w:line="480" w:lineRule="exact"/>
        <w:rPr>
          <w:rFonts w:eastAsia="仿宋"/>
        </w:rPr>
      </w:pPr>
    </w:p>
    <w:p w:rsidR="003318BC" w:rsidRDefault="003318BC">
      <w:pPr>
        <w:spacing w:line="480" w:lineRule="exact"/>
        <w:rPr>
          <w:rFonts w:eastAsia="仿宋"/>
        </w:rPr>
      </w:pPr>
    </w:p>
    <w:p w:rsidR="003318BC" w:rsidRDefault="003318BC">
      <w:pPr>
        <w:spacing w:line="480" w:lineRule="exact"/>
        <w:rPr>
          <w:rFonts w:eastAsia="仿宋"/>
        </w:rPr>
      </w:pPr>
    </w:p>
    <w:p w:rsidR="003318BC" w:rsidRDefault="003318BC">
      <w:pPr>
        <w:spacing w:line="480" w:lineRule="exact"/>
        <w:rPr>
          <w:rFonts w:eastAsia="仿宋"/>
        </w:rPr>
      </w:pPr>
    </w:p>
    <w:p w:rsidR="003318BC" w:rsidRDefault="003318BC">
      <w:pPr>
        <w:spacing w:line="480" w:lineRule="exact"/>
        <w:rPr>
          <w:rFonts w:eastAsia="仿宋"/>
        </w:rPr>
      </w:pPr>
    </w:p>
    <w:p w:rsidR="003318BC" w:rsidRDefault="003318BC">
      <w:pPr>
        <w:spacing w:line="480" w:lineRule="exact"/>
        <w:rPr>
          <w:rFonts w:eastAsia="仿宋"/>
        </w:rPr>
      </w:pPr>
    </w:p>
    <w:p w:rsidR="003318BC" w:rsidRDefault="003318BC">
      <w:pPr>
        <w:spacing w:line="480" w:lineRule="exact"/>
        <w:rPr>
          <w:rFonts w:eastAsia="仿宋"/>
        </w:rPr>
      </w:pPr>
    </w:p>
    <w:p w:rsidR="003318BC" w:rsidRDefault="007214C6">
      <w:pPr>
        <w:spacing w:line="480" w:lineRule="exact"/>
        <w:rPr>
          <w:rFonts w:eastAsia="仿宋"/>
        </w:rPr>
      </w:pPr>
      <w:r>
        <w:rPr>
          <w:rFonts w:eastAsia="仿宋" w:hint="eastAsia"/>
        </w:rPr>
        <w:t>.</w:t>
      </w:r>
    </w:p>
    <w:p w:rsidR="003318BC" w:rsidRDefault="003318BC">
      <w:pPr>
        <w:pStyle w:val="2"/>
      </w:pPr>
    </w:p>
    <w:p w:rsidR="003318BC" w:rsidRDefault="007214C6">
      <w:pPr>
        <w:adjustRightInd w:val="0"/>
        <w:snapToGrid w:val="0"/>
        <w:spacing w:line="360" w:lineRule="auto"/>
        <w:jc w:val="center"/>
        <w:rPr>
          <w:rFonts w:eastAsia="仿宋"/>
          <w:b/>
          <w:bCs/>
          <w:sz w:val="32"/>
          <w:szCs w:val="32"/>
        </w:rPr>
      </w:pPr>
      <w:r>
        <w:rPr>
          <w:rFonts w:eastAsia="仿宋"/>
          <w:b/>
          <w:bCs/>
          <w:sz w:val="32"/>
          <w:szCs w:val="32"/>
        </w:rPr>
        <w:t>编制单位：</w:t>
      </w:r>
      <w:r>
        <w:rPr>
          <w:rFonts w:eastAsia="仿宋" w:hint="eastAsia"/>
          <w:b/>
          <w:bCs/>
          <w:sz w:val="32"/>
          <w:szCs w:val="32"/>
        </w:rPr>
        <w:t>咸阳东宇</w:t>
      </w:r>
      <w:r>
        <w:rPr>
          <w:rFonts w:eastAsia="仿宋" w:hint="eastAsia"/>
          <w:b/>
          <w:bCs/>
          <w:sz w:val="32"/>
          <w:szCs w:val="32"/>
        </w:rPr>
        <w:t>建材有限公司</w:t>
      </w:r>
    </w:p>
    <w:p w:rsidR="003318BC" w:rsidRDefault="007214C6">
      <w:pPr>
        <w:pStyle w:val="1"/>
        <w:snapToGrid w:val="0"/>
        <w:spacing w:before="0" w:after="0"/>
        <w:jc w:val="center"/>
        <w:rPr>
          <w:rFonts w:eastAsia="仿宋"/>
          <w:kern w:val="2"/>
          <w:szCs w:val="32"/>
        </w:rPr>
      </w:pPr>
      <w:r>
        <w:rPr>
          <w:rFonts w:eastAsia="仿宋" w:hint="eastAsia"/>
          <w:kern w:val="2"/>
          <w:szCs w:val="32"/>
        </w:rPr>
        <w:t>编制日期：</w:t>
      </w:r>
      <w:r>
        <w:rPr>
          <w:rFonts w:eastAsia="仿宋" w:hint="eastAsia"/>
          <w:kern w:val="2"/>
          <w:szCs w:val="32"/>
        </w:rPr>
        <w:t>2021</w:t>
      </w:r>
      <w:r>
        <w:rPr>
          <w:rFonts w:eastAsia="仿宋" w:hint="eastAsia"/>
          <w:kern w:val="2"/>
          <w:szCs w:val="32"/>
        </w:rPr>
        <w:t>年</w:t>
      </w:r>
      <w:r>
        <w:rPr>
          <w:rFonts w:eastAsia="仿宋" w:hint="eastAsia"/>
          <w:kern w:val="2"/>
          <w:szCs w:val="32"/>
        </w:rPr>
        <w:t>4</w:t>
      </w:r>
      <w:r>
        <w:rPr>
          <w:rFonts w:eastAsia="仿宋" w:hint="eastAsia"/>
          <w:kern w:val="2"/>
          <w:szCs w:val="32"/>
        </w:rPr>
        <w:t>月</w:t>
      </w:r>
    </w:p>
    <w:p w:rsidR="003318BC" w:rsidRDefault="007214C6">
      <w:pPr>
        <w:jc w:val="center"/>
        <w:rPr>
          <w:rFonts w:eastAsia="仿宋"/>
          <w:b/>
          <w:bCs/>
          <w:sz w:val="40"/>
          <w:szCs w:val="36"/>
        </w:rPr>
      </w:pPr>
      <w:r>
        <w:rPr>
          <w:rFonts w:eastAsia="仿宋" w:hint="eastAsia"/>
          <w:b/>
          <w:bCs/>
          <w:sz w:val="32"/>
          <w:szCs w:val="32"/>
        </w:rPr>
        <w:br w:type="page"/>
      </w:r>
      <w:r>
        <w:rPr>
          <w:rFonts w:eastAsia="仿宋" w:hint="eastAsia"/>
          <w:b/>
          <w:bCs/>
          <w:sz w:val="40"/>
          <w:szCs w:val="36"/>
        </w:rPr>
        <w:lastRenderedPageBreak/>
        <w:t>目</w:t>
      </w:r>
      <w:r>
        <w:rPr>
          <w:rFonts w:eastAsia="仿宋" w:hint="eastAsia"/>
          <w:b/>
          <w:bCs/>
          <w:sz w:val="40"/>
          <w:szCs w:val="36"/>
        </w:rPr>
        <w:t xml:space="preserve">   </w:t>
      </w:r>
      <w:r>
        <w:rPr>
          <w:rFonts w:eastAsia="仿宋" w:hint="eastAsia"/>
          <w:b/>
          <w:bCs/>
          <w:sz w:val="40"/>
          <w:szCs w:val="36"/>
        </w:rPr>
        <w:t>录</w:t>
      </w:r>
      <w:bookmarkEnd w:id="0"/>
      <w:bookmarkEnd w:id="1"/>
      <w:bookmarkEnd w:id="2"/>
      <w:bookmarkEnd w:id="3"/>
      <w:bookmarkEnd w:id="4"/>
    </w:p>
    <w:p w:rsidR="003318BC" w:rsidRDefault="003318BC">
      <w:pPr>
        <w:pStyle w:val="10"/>
        <w:spacing w:line="360" w:lineRule="auto"/>
        <w:rPr>
          <w:b w:val="0"/>
          <w:szCs w:val="28"/>
        </w:rPr>
      </w:pPr>
      <w:r w:rsidRPr="003318BC">
        <w:rPr>
          <w:b w:val="0"/>
          <w:szCs w:val="28"/>
        </w:rPr>
        <w:fldChar w:fldCharType="begin"/>
      </w:r>
      <w:r w:rsidR="007214C6">
        <w:rPr>
          <w:b w:val="0"/>
          <w:szCs w:val="28"/>
        </w:rPr>
        <w:instrText xml:space="preserve"> TOC \o "1-2" \h \z \u </w:instrText>
      </w:r>
      <w:r w:rsidRPr="003318BC">
        <w:rPr>
          <w:b w:val="0"/>
          <w:szCs w:val="28"/>
        </w:rPr>
        <w:fldChar w:fldCharType="separate"/>
      </w:r>
      <w:hyperlink w:anchor="_Toc5809187" w:history="1">
        <w:r w:rsidR="007214C6">
          <w:rPr>
            <w:rStyle w:val="a8"/>
            <w:b w:val="0"/>
            <w:szCs w:val="28"/>
          </w:rPr>
          <w:t>1</w:t>
        </w:r>
        <w:r w:rsidR="007214C6">
          <w:rPr>
            <w:rStyle w:val="a8"/>
            <w:b w:val="0"/>
            <w:szCs w:val="28"/>
          </w:rPr>
          <w:t>、编制背景</w:t>
        </w:r>
        <w:r w:rsidR="007214C6">
          <w:rPr>
            <w:b w:val="0"/>
            <w:szCs w:val="28"/>
          </w:rPr>
          <w:tab/>
        </w:r>
        <w:r>
          <w:rPr>
            <w:b w:val="0"/>
            <w:szCs w:val="28"/>
          </w:rPr>
          <w:fldChar w:fldCharType="begin"/>
        </w:r>
        <w:r w:rsidR="007214C6">
          <w:rPr>
            <w:b w:val="0"/>
            <w:szCs w:val="28"/>
          </w:rPr>
          <w:instrText xml:space="preserve"> PAGEREF _Toc5809187 \h </w:instrText>
        </w:r>
        <w:r>
          <w:rPr>
            <w:b w:val="0"/>
            <w:szCs w:val="28"/>
          </w:rPr>
        </w:r>
        <w:r>
          <w:rPr>
            <w:b w:val="0"/>
            <w:szCs w:val="28"/>
          </w:rPr>
          <w:fldChar w:fldCharType="separate"/>
        </w:r>
        <w:r w:rsidR="007214C6">
          <w:rPr>
            <w:b w:val="0"/>
            <w:szCs w:val="28"/>
          </w:rPr>
          <w:t>1</w:t>
        </w:r>
        <w:r>
          <w:rPr>
            <w:b w:val="0"/>
            <w:szCs w:val="28"/>
          </w:rPr>
          <w:fldChar w:fldCharType="end"/>
        </w:r>
      </w:hyperlink>
    </w:p>
    <w:p w:rsidR="003318BC" w:rsidRDefault="003318BC">
      <w:pPr>
        <w:pStyle w:val="10"/>
        <w:spacing w:line="360" w:lineRule="auto"/>
        <w:rPr>
          <w:b w:val="0"/>
          <w:szCs w:val="28"/>
        </w:rPr>
      </w:pPr>
      <w:hyperlink w:anchor="_Toc5809188" w:history="1">
        <w:r w:rsidR="007214C6">
          <w:rPr>
            <w:rStyle w:val="a8"/>
            <w:b w:val="0"/>
            <w:szCs w:val="28"/>
          </w:rPr>
          <w:t>2</w:t>
        </w:r>
        <w:r w:rsidR="007214C6">
          <w:rPr>
            <w:rStyle w:val="a8"/>
            <w:b w:val="0"/>
            <w:szCs w:val="28"/>
          </w:rPr>
          <w:t>、预案编制过程概述</w:t>
        </w:r>
        <w:r w:rsidR="007214C6">
          <w:rPr>
            <w:b w:val="0"/>
            <w:szCs w:val="28"/>
          </w:rPr>
          <w:tab/>
        </w:r>
        <w:r>
          <w:rPr>
            <w:b w:val="0"/>
            <w:szCs w:val="28"/>
          </w:rPr>
          <w:fldChar w:fldCharType="begin"/>
        </w:r>
        <w:r w:rsidR="007214C6">
          <w:rPr>
            <w:b w:val="0"/>
            <w:szCs w:val="28"/>
          </w:rPr>
          <w:instrText xml:space="preserve"> PAGEREF _Toc5809188 \h </w:instrText>
        </w:r>
        <w:r>
          <w:rPr>
            <w:b w:val="0"/>
            <w:szCs w:val="28"/>
          </w:rPr>
        </w:r>
        <w:r>
          <w:rPr>
            <w:b w:val="0"/>
            <w:szCs w:val="28"/>
          </w:rPr>
          <w:fldChar w:fldCharType="separate"/>
        </w:r>
        <w:r w:rsidR="007214C6">
          <w:rPr>
            <w:b w:val="0"/>
            <w:szCs w:val="28"/>
          </w:rPr>
          <w:t>1</w:t>
        </w:r>
        <w:r>
          <w:rPr>
            <w:b w:val="0"/>
            <w:szCs w:val="28"/>
          </w:rPr>
          <w:fldChar w:fldCharType="end"/>
        </w:r>
      </w:hyperlink>
    </w:p>
    <w:p w:rsidR="003318BC" w:rsidRDefault="003318BC">
      <w:pPr>
        <w:pStyle w:val="20"/>
        <w:tabs>
          <w:tab w:val="right" w:leader="dot" w:pos="8296"/>
        </w:tabs>
        <w:spacing w:line="360" w:lineRule="auto"/>
        <w:ind w:leftChars="0" w:left="0"/>
        <w:rPr>
          <w:sz w:val="28"/>
          <w:szCs w:val="28"/>
        </w:rPr>
      </w:pPr>
      <w:hyperlink w:anchor="_Toc5809189" w:history="1">
        <w:r w:rsidR="007214C6">
          <w:rPr>
            <w:rStyle w:val="a8"/>
            <w:sz w:val="28"/>
            <w:szCs w:val="28"/>
          </w:rPr>
          <w:t>2.1</w:t>
        </w:r>
        <w:r w:rsidR="007214C6">
          <w:rPr>
            <w:rStyle w:val="a8"/>
            <w:sz w:val="28"/>
            <w:szCs w:val="28"/>
          </w:rPr>
          <w:t>成立编委会</w:t>
        </w:r>
        <w:r w:rsidR="007214C6">
          <w:rPr>
            <w:sz w:val="28"/>
            <w:szCs w:val="28"/>
          </w:rPr>
          <w:tab/>
        </w:r>
        <w:r>
          <w:rPr>
            <w:sz w:val="28"/>
            <w:szCs w:val="28"/>
          </w:rPr>
          <w:fldChar w:fldCharType="begin"/>
        </w:r>
        <w:r w:rsidR="007214C6">
          <w:rPr>
            <w:sz w:val="28"/>
            <w:szCs w:val="28"/>
          </w:rPr>
          <w:instrText xml:space="preserve"> PAGEREF _Toc5809189 \h </w:instrText>
        </w:r>
        <w:r>
          <w:rPr>
            <w:sz w:val="28"/>
            <w:szCs w:val="28"/>
          </w:rPr>
        </w:r>
        <w:r>
          <w:rPr>
            <w:sz w:val="28"/>
            <w:szCs w:val="28"/>
          </w:rPr>
          <w:fldChar w:fldCharType="separate"/>
        </w:r>
        <w:r w:rsidR="007214C6">
          <w:rPr>
            <w:sz w:val="28"/>
            <w:szCs w:val="28"/>
          </w:rPr>
          <w:t>1</w:t>
        </w:r>
        <w:r>
          <w:rPr>
            <w:sz w:val="28"/>
            <w:szCs w:val="28"/>
          </w:rPr>
          <w:fldChar w:fldCharType="end"/>
        </w:r>
      </w:hyperlink>
    </w:p>
    <w:p w:rsidR="003318BC" w:rsidRDefault="003318BC">
      <w:pPr>
        <w:pStyle w:val="20"/>
        <w:tabs>
          <w:tab w:val="right" w:leader="dot" w:pos="8296"/>
        </w:tabs>
        <w:spacing w:line="360" w:lineRule="auto"/>
        <w:ind w:leftChars="0" w:left="0"/>
        <w:rPr>
          <w:sz w:val="28"/>
          <w:szCs w:val="28"/>
        </w:rPr>
      </w:pPr>
      <w:hyperlink w:anchor="_Toc5809190" w:history="1">
        <w:r w:rsidR="007214C6">
          <w:rPr>
            <w:rStyle w:val="a8"/>
            <w:sz w:val="28"/>
            <w:szCs w:val="28"/>
          </w:rPr>
          <w:t>2.2</w:t>
        </w:r>
        <w:r w:rsidR="007214C6">
          <w:rPr>
            <w:rStyle w:val="a8"/>
            <w:sz w:val="28"/>
            <w:szCs w:val="28"/>
          </w:rPr>
          <w:t>危险源与风险分析</w:t>
        </w:r>
        <w:r w:rsidR="007214C6">
          <w:rPr>
            <w:sz w:val="28"/>
            <w:szCs w:val="28"/>
          </w:rPr>
          <w:tab/>
        </w:r>
        <w:r>
          <w:rPr>
            <w:sz w:val="28"/>
            <w:szCs w:val="28"/>
          </w:rPr>
          <w:fldChar w:fldCharType="begin"/>
        </w:r>
        <w:r w:rsidR="007214C6">
          <w:rPr>
            <w:sz w:val="28"/>
            <w:szCs w:val="28"/>
          </w:rPr>
          <w:instrText xml:space="preserve"> PAGEREF _Toc5809190 \h </w:instrText>
        </w:r>
        <w:r>
          <w:rPr>
            <w:sz w:val="28"/>
            <w:szCs w:val="28"/>
          </w:rPr>
        </w:r>
        <w:r>
          <w:rPr>
            <w:sz w:val="28"/>
            <w:szCs w:val="28"/>
          </w:rPr>
          <w:fldChar w:fldCharType="separate"/>
        </w:r>
        <w:r w:rsidR="007214C6">
          <w:rPr>
            <w:sz w:val="28"/>
            <w:szCs w:val="28"/>
          </w:rPr>
          <w:t>1</w:t>
        </w:r>
        <w:r>
          <w:rPr>
            <w:sz w:val="28"/>
            <w:szCs w:val="28"/>
          </w:rPr>
          <w:fldChar w:fldCharType="end"/>
        </w:r>
      </w:hyperlink>
    </w:p>
    <w:p w:rsidR="003318BC" w:rsidRDefault="003318BC">
      <w:pPr>
        <w:pStyle w:val="20"/>
        <w:tabs>
          <w:tab w:val="right" w:leader="dot" w:pos="8296"/>
        </w:tabs>
        <w:spacing w:line="360" w:lineRule="auto"/>
        <w:ind w:leftChars="0" w:left="0"/>
        <w:rPr>
          <w:sz w:val="28"/>
          <w:szCs w:val="28"/>
        </w:rPr>
      </w:pPr>
      <w:hyperlink w:anchor="_Toc5809191" w:history="1">
        <w:r w:rsidR="007214C6">
          <w:rPr>
            <w:rStyle w:val="a8"/>
            <w:sz w:val="28"/>
            <w:szCs w:val="28"/>
          </w:rPr>
          <w:t>2.3</w:t>
        </w:r>
        <w:r w:rsidR="007214C6">
          <w:rPr>
            <w:rStyle w:val="a8"/>
            <w:sz w:val="28"/>
            <w:szCs w:val="28"/>
          </w:rPr>
          <w:t>应急能力评估</w:t>
        </w:r>
        <w:r w:rsidR="007214C6">
          <w:rPr>
            <w:sz w:val="28"/>
            <w:szCs w:val="28"/>
          </w:rPr>
          <w:tab/>
        </w:r>
        <w:r>
          <w:rPr>
            <w:sz w:val="28"/>
            <w:szCs w:val="28"/>
          </w:rPr>
          <w:fldChar w:fldCharType="begin"/>
        </w:r>
        <w:r w:rsidR="007214C6">
          <w:rPr>
            <w:sz w:val="28"/>
            <w:szCs w:val="28"/>
          </w:rPr>
          <w:instrText xml:space="preserve"> PAGEREF _Toc5809191 \h </w:instrText>
        </w:r>
        <w:r>
          <w:rPr>
            <w:sz w:val="28"/>
            <w:szCs w:val="28"/>
          </w:rPr>
        </w:r>
        <w:r>
          <w:rPr>
            <w:sz w:val="28"/>
            <w:szCs w:val="28"/>
          </w:rPr>
          <w:fldChar w:fldCharType="separate"/>
        </w:r>
        <w:r w:rsidR="007214C6">
          <w:rPr>
            <w:sz w:val="28"/>
            <w:szCs w:val="28"/>
          </w:rPr>
          <w:t>1</w:t>
        </w:r>
        <w:r>
          <w:rPr>
            <w:sz w:val="28"/>
            <w:szCs w:val="28"/>
          </w:rPr>
          <w:fldChar w:fldCharType="end"/>
        </w:r>
      </w:hyperlink>
    </w:p>
    <w:p w:rsidR="003318BC" w:rsidRDefault="003318BC">
      <w:pPr>
        <w:pStyle w:val="20"/>
        <w:tabs>
          <w:tab w:val="right" w:leader="dot" w:pos="8296"/>
        </w:tabs>
        <w:spacing w:line="360" w:lineRule="auto"/>
        <w:ind w:leftChars="0" w:left="0"/>
        <w:rPr>
          <w:sz w:val="28"/>
          <w:szCs w:val="28"/>
        </w:rPr>
      </w:pPr>
      <w:hyperlink w:anchor="_Toc5809192" w:history="1">
        <w:r w:rsidR="007214C6">
          <w:rPr>
            <w:rStyle w:val="a8"/>
            <w:sz w:val="28"/>
            <w:szCs w:val="28"/>
          </w:rPr>
          <w:t>2.4</w:t>
        </w:r>
        <w:r w:rsidR="007214C6">
          <w:rPr>
            <w:rStyle w:val="a8"/>
            <w:sz w:val="28"/>
            <w:szCs w:val="28"/>
          </w:rPr>
          <w:t>应急预案编制</w:t>
        </w:r>
        <w:r w:rsidR="007214C6">
          <w:rPr>
            <w:sz w:val="28"/>
            <w:szCs w:val="28"/>
          </w:rPr>
          <w:tab/>
        </w:r>
        <w:r>
          <w:rPr>
            <w:sz w:val="28"/>
            <w:szCs w:val="28"/>
          </w:rPr>
          <w:fldChar w:fldCharType="begin"/>
        </w:r>
        <w:r w:rsidR="007214C6">
          <w:rPr>
            <w:sz w:val="28"/>
            <w:szCs w:val="28"/>
          </w:rPr>
          <w:instrText xml:space="preserve"> PAGEREF _Toc5809192</w:instrText>
        </w:r>
        <w:r w:rsidR="007214C6">
          <w:rPr>
            <w:sz w:val="28"/>
            <w:szCs w:val="28"/>
          </w:rPr>
          <w:instrText xml:space="preserve"> \h </w:instrText>
        </w:r>
        <w:r>
          <w:rPr>
            <w:sz w:val="28"/>
            <w:szCs w:val="28"/>
          </w:rPr>
        </w:r>
        <w:r>
          <w:rPr>
            <w:sz w:val="28"/>
            <w:szCs w:val="28"/>
          </w:rPr>
          <w:fldChar w:fldCharType="separate"/>
        </w:r>
        <w:r w:rsidR="007214C6">
          <w:rPr>
            <w:sz w:val="28"/>
            <w:szCs w:val="28"/>
          </w:rPr>
          <w:t>1</w:t>
        </w:r>
        <w:r>
          <w:rPr>
            <w:sz w:val="28"/>
            <w:szCs w:val="28"/>
          </w:rPr>
          <w:fldChar w:fldCharType="end"/>
        </w:r>
      </w:hyperlink>
    </w:p>
    <w:p w:rsidR="003318BC" w:rsidRDefault="003318BC">
      <w:pPr>
        <w:pStyle w:val="20"/>
        <w:tabs>
          <w:tab w:val="right" w:leader="dot" w:pos="8296"/>
        </w:tabs>
        <w:spacing w:line="360" w:lineRule="auto"/>
        <w:ind w:leftChars="0" w:left="0"/>
        <w:rPr>
          <w:sz w:val="28"/>
          <w:szCs w:val="28"/>
        </w:rPr>
      </w:pPr>
      <w:hyperlink w:anchor="_Toc5809193" w:history="1">
        <w:r w:rsidR="007214C6">
          <w:rPr>
            <w:rStyle w:val="a8"/>
            <w:sz w:val="28"/>
            <w:szCs w:val="28"/>
          </w:rPr>
          <w:t>2.5</w:t>
        </w:r>
        <w:r w:rsidR="007214C6">
          <w:rPr>
            <w:rStyle w:val="a8"/>
            <w:sz w:val="28"/>
            <w:szCs w:val="28"/>
          </w:rPr>
          <w:t>应急预案的评审与发布</w:t>
        </w:r>
        <w:r w:rsidR="007214C6">
          <w:rPr>
            <w:sz w:val="28"/>
            <w:szCs w:val="28"/>
          </w:rPr>
          <w:tab/>
        </w:r>
        <w:r>
          <w:rPr>
            <w:sz w:val="28"/>
            <w:szCs w:val="28"/>
          </w:rPr>
          <w:fldChar w:fldCharType="begin"/>
        </w:r>
        <w:r w:rsidR="007214C6">
          <w:rPr>
            <w:sz w:val="28"/>
            <w:szCs w:val="28"/>
          </w:rPr>
          <w:instrText xml:space="preserve"> PAGEREF _Toc5809193 \h </w:instrText>
        </w:r>
        <w:r>
          <w:rPr>
            <w:sz w:val="28"/>
            <w:szCs w:val="28"/>
          </w:rPr>
        </w:r>
        <w:r>
          <w:rPr>
            <w:sz w:val="28"/>
            <w:szCs w:val="28"/>
          </w:rPr>
          <w:fldChar w:fldCharType="separate"/>
        </w:r>
        <w:r w:rsidR="007214C6">
          <w:rPr>
            <w:sz w:val="28"/>
            <w:szCs w:val="28"/>
          </w:rPr>
          <w:t>2</w:t>
        </w:r>
        <w:r>
          <w:rPr>
            <w:sz w:val="28"/>
            <w:szCs w:val="28"/>
          </w:rPr>
          <w:fldChar w:fldCharType="end"/>
        </w:r>
      </w:hyperlink>
    </w:p>
    <w:p w:rsidR="003318BC" w:rsidRDefault="003318BC">
      <w:pPr>
        <w:pStyle w:val="20"/>
        <w:tabs>
          <w:tab w:val="right" w:leader="dot" w:pos="8296"/>
        </w:tabs>
        <w:spacing w:line="360" w:lineRule="auto"/>
        <w:ind w:leftChars="0" w:left="0"/>
        <w:rPr>
          <w:sz w:val="28"/>
          <w:szCs w:val="28"/>
        </w:rPr>
      </w:pPr>
      <w:hyperlink w:anchor="_Toc5809194" w:history="1">
        <w:r w:rsidR="007214C6">
          <w:rPr>
            <w:rStyle w:val="a8"/>
            <w:sz w:val="28"/>
            <w:szCs w:val="28"/>
          </w:rPr>
          <w:t>3</w:t>
        </w:r>
        <w:r w:rsidR="007214C6">
          <w:rPr>
            <w:rStyle w:val="a8"/>
            <w:sz w:val="28"/>
            <w:szCs w:val="28"/>
          </w:rPr>
          <w:t>、重点内容说明</w:t>
        </w:r>
        <w:r w:rsidR="007214C6">
          <w:rPr>
            <w:sz w:val="28"/>
            <w:szCs w:val="28"/>
          </w:rPr>
          <w:tab/>
        </w:r>
        <w:r>
          <w:rPr>
            <w:sz w:val="28"/>
            <w:szCs w:val="28"/>
          </w:rPr>
          <w:fldChar w:fldCharType="begin"/>
        </w:r>
        <w:r w:rsidR="007214C6">
          <w:rPr>
            <w:sz w:val="28"/>
            <w:szCs w:val="28"/>
          </w:rPr>
          <w:instrText xml:space="preserve"> PAGEREF </w:instrText>
        </w:r>
        <w:r w:rsidR="007214C6">
          <w:rPr>
            <w:sz w:val="28"/>
            <w:szCs w:val="28"/>
          </w:rPr>
          <w:instrText xml:space="preserve">_Toc5809194 \h </w:instrText>
        </w:r>
        <w:r>
          <w:rPr>
            <w:sz w:val="28"/>
            <w:szCs w:val="28"/>
          </w:rPr>
        </w:r>
        <w:r>
          <w:rPr>
            <w:sz w:val="28"/>
            <w:szCs w:val="28"/>
          </w:rPr>
          <w:fldChar w:fldCharType="separate"/>
        </w:r>
        <w:r w:rsidR="007214C6">
          <w:rPr>
            <w:sz w:val="28"/>
            <w:szCs w:val="28"/>
          </w:rPr>
          <w:t>2</w:t>
        </w:r>
        <w:r>
          <w:rPr>
            <w:sz w:val="28"/>
            <w:szCs w:val="28"/>
          </w:rPr>
          <w:fldChar w:fldCharType="end"/>
        </w:r>
      </w:hyperlink>
    </w:p>
    <w:p w:rsidR="003318BC" w:rsidRDefault="003318BC">
      <w:pPr>
        <w:pStyle w:val="20"/>
        <w:tabs>
          <w:tab w:val="right" w:leader="dot" w:pos="8296"/>
        </w:tabs>
        <w:spacing w:line="360" w:lineRule="auto"/>
        <w:ind w:leftChars="0" w:left="0"/>
        <w:rPr>
          <w:sz w:val="28"/>
          <w:szCs w:val="28"/>
        </w:rPr>
      </w:pPr>
      <w:hyperlink w:anchor="_Toc5809195" w:history="1">
        <w:r w:rsidR="007214C6">
          <w:rPr>
            <w:rStyle w:val="a8"/>
            <w:sz w:val="28"/>
            <w:szCs w:val="28"/>
          </w:rPr>
          <w:t>3.1</w:t>
        </w:r>
        <w:r w:rsidR="007214C6">
          <w:rPr>
            <w:rStyle w:val="a8"/>
            <w:sz w:val="28"/>
            <w:szCs w:val="28"/>
          </w:rPr>
          <w:t>编制说明</w:t>
        </w:r>
        <w:r w:rsidR="007214C6">
          <w:rPr>
            <w:sz w:val="28"/>
            <w:szCs w:val="28"/>
          </w:rPr>
          <w:tab/>
        </w:r>
        <w:r>
          <w:rPr>
            <w:sz w:val="28"/>
            <w:szCs w:val="28"/>
          </w:rPr>
          <w:fldChar w:fldCharType="begin"/>
        </w:r>
        <w:r w:rsidR="007214C6">
          <w:rPr>
            <w:sz w:val="28"/>
            <w:szCs w:val="28"/>
          </w:rPr>
          <w:instrText xml:space="preserve"> PAGEREF _Toc5809195 \h </w:instrText>
        </w:r>
        <w:r>
          <w:rPr>
            <w:sz w:val="28"/>
            <w:szCs w:val="28"/>
          </w:rPr>
        </w:r>
        <w:r>
          <w:rPr>
            <w:sz w:val="28"/>
            <w:szCs w:val="28"/>
          </w:rPr>
          <w:fldChar w:fldCharType="separate"/>
        </w:r>
        <w:r w:rsidR="007214C6">
          <w:rPr>
            <w:sz w:val="28"/>
            <w:szCs w:val="28"/>
          </w:rPr>
          <w:t>2</w:t>
        </w:r>
        <w:r>
          <w:rPr>
            <w:sz w:val="28"/>
            <w:szCs w:val="28"/>
          </w:rPr>
          <w:fldChar w:fldCharType="end"/>
        </w:r>
      </w:hyperlink>
    </w:p>
    <w:p w:rsidR="003318BC" w:rsidRDefault="003318BC">
      <w:pPr>
        <w:pStyle w:val="20"/>
        <w:tabs>
          <w:tab w:val="right" w:leader="dot" w:pos="8296"/>
        </w:tabs>
        <w:spacing w:line="360" w:lineRule="auto"/>
        <w:ind w:leftChars="0" w:left="0"/>
        <w:rPr>
          <w:sz w:val="28"/>
          <w:szCs w:val="28"/>
        </w:rPr>
      </w:pPr>
      <w:hyperlink w:anchor="_Toc5809196" w:history="1">
        <w:r w:rsidR="007214C6">
          <w:rPr>
            <w:rStyle w:val="a8"/>
            <w:sz w:val="28"/>
            <w:szCs w:val="28"/>
          </w:rPr>
          <w:t>3.2</w:t>
        </w:r>
        <w:r w:rsidR="007214C6">
          <w:rPr>
            <w:rStyle w:val="a8"/>
            <w:sz w:val="28"/>
            <w:szCs w:val="28"/>
          </w:rPr>
          <w:t>应急预案</w:t>
        </w:r>
        <w:r w:rsidR="007214C6">
          <w:rPr>
            <w:sz w:val="28"/>
            <w:szCs w:val="28"/>
          </w:rPr>
          <w:tab/>
        </w:r>
        <w:r>
          <w:rPr>
            <w:sz w:val="28"/>
            <w:szCs w:val="28"/>
          </w:rPr>
          <w:fldChar w:fldCharType="begin"/>
        </w:r>
        <w:r w:rsidR="007214C6">
          <w:rPr>
            <w:sz w:val="28"/>
            <w:szCs w:val="28"/>
          </w:rPr>
          <w:instrText xml:space="preserve"> PAGEREF _Toc5809196 \h </w:instrText>
        </w:r>
        <w:r>
          <w:rPr>
            <w:sz w:val="28"/>
            <w:szCs w:val="28"/>
          </w:rPr>
        </w:r>
        <w:r>
          <w:rPr>
            <w:sz w:val="28"/>
            <w:szCs w:val="28"/>
          </w:rPr>
          <w:fldChar w:fldCharType="separate"/>
        </w:r>
        <w:r w:rsidR="007214C6">
          <w:rPr>
            <w:sz w:val="28"/>
            <w:szCs w:val="28"/>
          </w:rPr>
          <w:t>2</w:t>
        </w:r>
        <w:r>
          <w:rPr>
            <w:sz w:val="28"/>
            <w:szCs w:val="28"/>
          </w:rPr>
          <w:fldChar w:fldCharType="end"/>
        </w:r>
      </w:hyperlink>
    </w:p>
    <w:p w:rsidR="003318BC" w:rsidRDefault="003318BC">
      <w:pPr>
        <w:pStyle w:val="20"/>
        <w:tabs>
          <w:tab w:val="right" w:leader="dot" w:pos="8296"/>
        </w:tabs>
        <w:spacing w:line="360" w:lineRule="auto"/>
        <w:ind w:leftChars="0" w:left="0"/>
        <w:rPr>
          <w:sz w:val="28"/>
          <w:szCs w:val="28"/>
        </w:rPr>
      </w:pPr>
      <w:hyperlink w:anchor="_Toc5809197" w:history="1">
        <w:r w:rsidR="007214C6">
          <w:rPr>
            <w:rStyle w:val="a8"/>
            <w:sz w:val="28"/>
            <w:szCs w:val="28"/>
          </w:rPr>
          <w:t>3.3</w:t>
        </w:r>
        <w:r w:rsidR="007214C6">
          <w:rPr>
            <w:rStyle w:val="a8"/>
            <w:sz w:val="28"/>
            <w:szCs w:val="28"/>
          </w:rPr>
          <w:t>风险评估</w:t>
        </w:r>
        <w:r w:rsidR="007214C6">
          <w:rPr>
            <w:sz w:val="28"/>
            <w:szCs w:val="28"/>
          </w:rPr>
          <w:tab/>
        </w:r>
        <w:r>
          <w:rPr>
            <w:sz w:val="28"/>
            <w:szCs w:val="28"/>
          </w:rPr>
          <w:fldChar w:fldCharType="begin"/>
        </w:r>
        <w:r w:rsidR="007214C6">
          <w:rPr>
            <w:sz w:val="28"/>
            <w:szCs w:val="28"/>
          </w:rPr>
          <w:instrText xml:space="preserve"> PAGEREF _Toc5809197 \h </w:instrText>
        </w:r>
        <w:r>
          <w:rPr>
            <w:sz w:val="28"/>
            <w:szCs w:val="28"/>
          </w:rPr>
        </w:r>
        <w:r>
          <w:rPr>
            <w:sz w:val="28"/>
            <w:szCs w:val="28"/>
          </w:rPr>
          <w:fldChar w:fldCharType="separate"/>
        </w:r>
        <w:r w:rsidR="007214C6">
          <w:rPr>
            <w:sz w:val="28"/>
            <w:szCs w:val="28"/>
          </w:rPr>
          <w:t>2</w:t>
        </w:r>
        <w:r>
          <w:rPr>
            <w:sz w:val="28"/>
            <w:szCs w:val="28"/>
          </w:rPr>
          <w:fldChar w:fldCharType="end"/>
        </w:r>
      </w:hyperlink>
    </w:p>
    <w:p w:rsidR="003318BC" w:rsidRDefault="003318BC">
      <w:pPr>
        <w:pStyle w:val="20"/>
        <w:tabs>
          <w:tab w:val="right" w:leader="dot" w:pos="8296"/>
        </w:tabs>
        <w:spacing w:line="360" w:lineRule="auto"/>
        <w:ind w:leftChars="0" w:left="0"/>
        <w:rPr>
          <w:sz w:val="28"/>
          <w:szCs w:val="28"/>
        </w:rPr>
      </w:pPr>
      <w:hyperlink w:anchor="_Toc5809198" w:history="1">
        <w:r w:rsidR="007214C6">
          <w:rPr>
            <w:rStyle w:val="a8"/>
            <w:sz w:val="28"/>
            <w:szCs w:val="28"/>
          </w:rPr>
          <w:t>3.4</w:t>
        </w:r>
        <w:r w:rsidR="007214C6">
          <w:rPr>
            <w:rStyle w:val="a8"/>
            <w:sz w:val="28"/>
            <w:szCs w:val="28"/>
          </w:rPr>
          <w:t>应</w:t>
        </w:r>
        <w:r w:rsidR="007214C6">
          <w:rPr>
            <w:rStyle w:val="a8"/>
            <w:sz w:val="28"/>
            <w:szCs w:val="28"/>
          </w:rPr>
          <w:t>急资源调查</w:t>
        </w:r>
        <w:r w:rsidR="007214C6">
          <w:rPr>
            <w:sz w:val="28"/>
            <w:szCs w:val="28"/>
          </w:rPr>
          <w:tab/>
        </w:r>
        <w:r>
          <w:rPr>
            <w:sz w:val="28"/>
            <w:szCs w:val="28"/>
          </w:rPr>
          <w:fldChar w:fldCharType="begin"/>
        </w:r>
        <w:r w:rsidR="007214C6">
          <w:rPr>
            <w:sz w:val="28"/>
            <w:szCs w:val="28"/>
          </w:rPr>
          <w:instrText xml:space="preserve"> PAGEREF _Toc5809198 \h </w:instrText>
        </w:r>
        <w:r>
          <w:rPr>
            <w:sz w:val="28"/>
            <w:szCs w:val="28"/>
          </w:rPr>
        </w:r>
        <w:r>
          <w:rPr>
            <w:sz w:val="28"/>
            <w:szCs w:val="28"/>
          </w:rPr>
          <w:fldChar w:fldCharType="separate"/>
        </w:r>
        <w:r w:rsidR="007214C6">
          <w:rPr>
            <w:sz w:val="28"/>
            <w:szCs w:val="28"/>
          </w:rPr>
          <w:t>3</w:t>
        </w:r>
        <w:r>
          <w:rPr>
            <w:sz w:val="28"/>
            <w:szCs w:val="28"/>
          </w:rPr>
          <w:fldChar w:fldCharType="end"/>
        </w:r>
      </w:hyperlink>
    </w:p>
    <w:p w:rsidR="003318BC" w:rsidRDefault="003318BC">
      <w:pPr>
        <w:pStyle w:val="10"/>
        <w:spacing w:line="360" w:lineRule="auto"/>
        <w:rPr>
          <w:rFonts w:eastAsia="宋体"/>
          <w:b w:val="0"/>
          <w:szCs w:val="28"/>
        </w:rPr>
      </w:pPr>
      <w:hyperlink w:anchor="_Toc5809199" w:history="1">
        <w:r w:rsidR="007214C6">
          <w:rPr>
            <w:rStyle w:val="a8"/>
            <w:b w:val="0"/>
            <w:szCs w:val="28"/>
          </w:rPr>
          <w:t>4</w:t>
        </w:r>
        <w:r w:rsidR="007214C6">
          <w:rPr>
            <w:rStyle w:val="a8"/>
            <w:b w:val="0"/>
            <w:szCs w:val="28"/>
          </w:rPr>
          <w:t>、评审情况说明</w:t>
        </w:r>
        <w:r w:rsidR="007214C6">
          <w:rPr>
            <w:b w:val="0"/>
            <w:szCs w:val="28"/>
          </w:rPr>
          <w:tab/>
        </w:r>
        <w:r>
          <w:rPr>
            <w:b w:val="0"/>
            <w:szCs w:val="28"/>
          </w:rPr>
          <w:fldChar w:fldCharType="begin"/>
        </w:r>
        <w:r w:rsidR="007214C6">
          <w:rPr>
            <w:b w:val="0"/>
            <w:szCs w:val="28"/>
          </w:rPr>
          <w:instrText xml:space="preserve"> PAGEREF _Toc5809199 \h </w:instrText>
        </w:r>
        <w:r>
          <w:rPr>
            <w:b w:val="0"/>
            <w:szCs w:val="28"/>
          </w:rPr>
        </w:r>
        <w:r>
          <w:rPr>
            <w:b w:val="0"/>
            <w:szCs w:val="28"/>
          </w:rPr>
          <w:fldChar w:fldCharType="separate"/>
        </w:r>
        <w:r w:rsidR="007214C6">
          <w:rPr>
            <w:b w:val="0"/>
            <w:szCs w:val="28"/>
          </w:rPr>
          <w:t>4</w:t>
        </w:r>
        <w:r>
          <w:rPr>
            <w:b w:val="0"/>
            <w:szCs w:val="28"/>
          </w:rPr>
          <w:fldChar w:fldCharType="end"/>
        </w:r>
      </w:hyperlink>
    </w:p>
    <w:p w:rsidR="003318BC" w:rsidRDefault="003318BC">
      <w:pPr>
        <w:spacing w:line="360" w:lineRule="auto"/>
        <w:rPr>
          <w:rFonts w:ascii="Times New Roman" w:eastAsia="仿宋" w:hAnsi="Times New Roman"/>
          <w:b/>
          <w:sz w:val="28"/>
        </w:rPr>
      </w:pPr>
      <w:r>
        <w:rPr>
          <w:rFonts w:ascii="Times New Roman" w:eastAsia="仿宋" w:hAnsi="Times New Roman"/>
          <w:b/>
          <w:sz w:val="28"/>
          <w:szCs w:val="28"/>
        </w:rPr>
        <w:fldChar w:fldCharType="end"/>
      </w:r>
    </w:p>
    <w:p w:rsidR="003318BC" w:rsidRDefault="003318BC">
      <w:pPr>
        <w:rPr>
          <w:rFonts w:ascii="Times New Roman" w:eastAsia="仿宋" w:hAnsi="Times New Roman"/>
          <w:b/>
          <w:sz w:val="28"/>
        </w:rPr>
      </w:pPr>
    </w:p>
    <w:p w:rsidR="003318BC" w:rsidRDefault="003318BC">
      <w:pPr>
        <w:rPr>
          <w:rFonts w:ascii="Times New Roman" w:eastAsia="仿宋" w:hAnsi="Times New Roman"/>
          <w:b/>
          <w:sz w:val="28"/>
        </w:rPr>
      </w:pPr>
    </w:p>
    <w:p w:rsidR="003318BC" w:rsidRDefault="003318BC">
      <w:pPr>
        <w:rPr>
          <w:rFonts w:ascii="Times New Roman" w:eastAsia="仿宋" w:hAnsi="Times New Roman"/>
          <w:b/>
          <w:sz w:val="28"/>
        </w:rPr>
      </w:pPr>
    </w:p>
    <w:p w:rsidR="003318BC" w:rsidRDefault="003318BC">
      <w:pPr>
        <w:rPr>
          <w:rFonts w:ascii="Times New Roman" w:eastAsia="仿宋" w:hAnsi="Times New Roman"/>
          <w:b/>
          <w:sz w:val="28"/>
        </w:rPr>
      </w:pPr>
    </w:p>
    <w:p w:rsidR="003318BC" w:rsidRDefault="003318BC">
      <w:pPr>
        <w:rPr>
          <w:rFonts w:ascii="Times New Roman" w:eastAsia="仿宋" w:hAnsi="Times New Roman"/>
          <w:b/>
          <w:sz w:val="28"/>
        </w:rPr>
      </w:pPr>
    </w:p>
    <w:p w:rsidR="003318BC" w:rsidRDefault="003318BC">
      <w:pPr>
        <w:rPr>
          <w:rFonts w:ascii="Times New Roman" w:eastAsia="仿宋" w:hAnsi="Times New Roman"/>
          <w:b/>
          <w:sz w:val="28"/>
        </w:rPr>
      </w:pPr>
    </w:p>
    <w:p w:rsidR="003318BC" w:rsidRDefault="003318BC">
      <w:pPr>
        <w:rPr>
          <w:rFonts w:ascii="Times New Roman" w:eastAsia="仿宋" w:hAnsi="Times New Roman"/>
          <w:b/>
          <w:sz w:val="28"/>
          <w:highlight w:val="yellow"/>
        </w:rPr>
        <w:sectPr w:rsidR="003318BC">
          <w:headerReference w:type="default" r:id="rId8"/>
          <w:pgSz w:w="11906" w:h="16838"/>
          <w:pgMar w:top="1440" w:right="1800" w:bottom="1440" w:left="1800" w:header="851" w:footer="992" w:gutter="0"/>
          <w:cols w:space="720"/>
          <w:docGrid w:type="lines" w:linePitch="312"/>
        </w:sectPr>
      </w:pPr>
    </w:p>
    <w:p w:rsidR="003318BC" w:rsidRDefault="007214C6">
      <w:pPr>
        <w:pStyle w:val="1"/>
        <w:snapToGrid w:val="0"/>
        <w:spacing w:before="0" w:after="0"/>
        <w:rPr>
          <w:rFonts w:eastAsia="仿宋"/>
          <w:sz w:val="36"/>
          <w:szCs w:val="36"/>
        </w:rPr>
      </w:pPr>
      <w:bookmarkStart w:id="5" w:name="_Toc5809187"/>
      <w:r>
        <w:rPr>
          <w:rFonts w:eastAsia="仿宋" w:hint="eastAsia"/>
          <w:sz w:val="36"/>
          <w:szCs w:val="36"/>
        </w:rPr>
        <w:lastRenderedPageBreak/>
        <w:t>1</w:t>
      </w:r>
      <w:r>
        <w:rPr>
          <w:rFonts w:eastAsia="仿宋" w:hint="eastAsia"/>
          <w:sz w:val="36"/>
          <w:szCs w:val="36"/>
        </w:rPr>
        <w:t>、编制背景</w:t>
      </w:r>
      <w:bookmarkEnd w:id="5"/>
    </w:p>
    <w:p w:rsidR="003318BC" w:rsidRDefault="007214C6">
      <w:pPr>
        <w:ind w:firstLineChars="200" w:firstLine="560"/>
        <w:rPr>
          <w:rFonts w:ascii="Times New Roman" w:eastAsia="仿宋" w:hAnsi="Times New Roman"/>
          <w:color w:val="000000"/>
          <w:sz w:val="28"/>
          <w:szCs w:val="28"/>
          <w:highlight w:val="yellow"/>
        </w:rPr>
      </w:pPr>
      <w:r>
        <w:rPr>
          <w:rFonts w:ascii="Times New Roman" w:eastAsia="仿宋" w:hAnsi="Times New Roman"/>
          <w:color w:val="000000"/>
          <w:sz w:val="28"/>
          <w:szCs w:val="28"/>
        </w:rPr>
        <w:t>为贯彻落实《中华人民共和国环境保护法》，《中华人民共和国突发事件应对法》、《国家突发环境事件应急预案》及《突发环境事件应急预案管理暂行办法》等相关</w:t>
      </w:r>
      <w:r>
        <w:rPr>
          <w:rFonts w:ascii="Times New Roman" w:eastAsia="仿宋" w:hAnsi="Times New Roman"/>
          <w:color w:val="000000"/>
          <w:sz w:val="28"/>
          <w:szCs w:val="28"/>
        </w:rPr>
        <w:t>法律、法规和规章要求，建立健全</w:t>
      </w:r>
      <w:r>
        <w:rPr>
          <w:rFonts w:ascii="Times New Roman" w:eastAsia="仿宋" w:hAnsi="Times New Roman" w:hint="eastAsia"/>
          <w:color w:val="000000"/>
          <w:sz w:val="28"/>
          <w:szCs w:val="28"/>
        </w:rPr>
        <w:t>咸阳东宇</w:t>
      </w:r>
      <w:r>
        <w:rPr>
          <w:rFonts w:ascii="Times New Roman" w:eastAsia="仿宋" w:hAnsi="Times New Roman" w:hint="eastAsia"/>
          <w:color w:val="000000"/>
          <w:sz w:val="28"/>
          <w:szCs w:val="28"/>
        </w:rPr>
        <w:t>建材有限公司</w:t>
      </w:r>
      <w:r>
        <w:rPr>
          <w:rFonts w:ascii="Times New Roman" w:eastAsia="仿宋" w:hAnsi="Times New Roman"/>
          <w:color w:val="000000"/>
          <w:sz w:val="28"/>
          <w:szCs w:val="28"/>
        </w:rPr>
        <w:t>突发事件应急救援体系，提高</w:t>
      </w:r>
      <w:r>
        <w:rPr>
          <w:rFonts w:ascii="Times New Roman" w:eastAsia="仿宋" w:hAnsi="Times New Roman" w:hint="eastAsia"/>
          <w:color w:val="000000"/>
          <w:sz w:val="28"/>
          <w:szCs w:val="28"/>
        </w:rPr>
        <w:t>公司</w:t>
      </w:r>
      <w:r>
        <w:rPr>
          <w:rFonts w:ascii="Times New Roman" w:eastAsia="仿宋" w:hAnsi="Times New Roman"/>
          <w:color w:val="000000"/>
          <w:sz w:val="28"/>
          <w:szCs w:val="28"/>
        </w:rPr>
        <w:t>对突发环境事件的预防、应急响应和处置能力，有效消除、降低突发环境事件的污染危害和影响，</w:t>
      </w:r>
      <w:r>
        <w:rPr>
          <w:rFonts w:ascii="Times New Roman" w:eastAsia="仿宋" w:hAnsi="Times New Roman" w:hint="eastAsia"/>
          <w:color w:val="000000"/>
          <w:sz w:val="28"/>
          <w:szCs w:val="28"/>
        </w:rPr>
        <w:t>公司组织编制完成《</w:t>
      </w:r>
      <w:r>
        <w:rPr>
          <w:rFonts w:ascii="Times New Roman" w:eastAsia="仿宋" w:hAnsi="Times New Roman" w:hint="eastAsia"/>
          <w:color w:val="000000"/>
          <w:sz w:val="28"/>
          <w:szCs w:val="28"/>
        </w:rPr>
        <w:t>咸阳东宇</w:t>
      </w:r>
      <w:r>
        <w:rPr>
          <w:rFonts w:ascii="Times New Roman" w:eastAsia="仿宋" w:hAnsi="Times New Roman" w:hint="eastAsia"/>
          <w:color w:val="000000"/>
          <w:sz w:val="28"/>
          <w:szCs w:val="28"/>
        </w:rPr>
        <w:t>建材有限公司突发环境事件应急预案》，以提高公司应对突发环境事件的能力</w:t>
      </w:r>
      <w:r>
        <w:rPr>
          <w:rFonts w:ascii="Times New Roman" w:eastAsia="仿宋" w:hAnsi="Times New Roman" w:hint="eastAsia"/>
          <w:color w:val="000000"/>
          <w:sz w:val="28"/>
          <w:szCs w:val="28"/>
        </w:rPr>
        <w:t>。</w:t>
      </w:r>
    </w:p>
    <w:p w:rsidR="003318BC" w:rsidRDefault="007214C6">
      <w:pPr>
        <w:pStyle w:val="1"/>
        <w:snapToGrid w:val="0"/>
        <w:spacing w:before="0" w:after="0"/>
        <w:rPr>
          <w:rFonts w:eastAsia="仿宋"/>
          <w:sz w:val="36"/>
          <w:szCs w:val="36"/>
        </w:rPr>
      </w:pPr>
      <w:bookmarkStart w:id="6" w:name="_Toc5809188"/>
      <w:r>
        <w:rPr>
          <w:rFonts w:eastAsia="仿宋" w:hint="eastAsia"/>
          <w:sz w:val="36"/>
          <w:szCs w:val="36"/>
        </w:rPr>
        <w:t>2</w:t>
      </w:r>
      <w:r>
        <w:rPr>
          <w:rFonts w:eastAsia="仿宋" w:hint="eastAsia"/>
          <w:sz w:val="36"/>
          <w:szCs w:val="36"/>
        </w:rPr>
        <w:t>、预案编制过程概述</w:t>
      </w:r>
      <w:bookmarkEnd w:id="6"/>
    </w:p>
    <w:p w:rsidR="003318BC" w:rsidRDefault="007214C6">
      <w:pPr>
        <w:pStyle w:val="2"/>
        <w:snapToGrid w:val="0"/>
        <w:spacing w:before="0" w:after="0"/>
      </w:pPr>
      <w:bookmarkStart w:id="7" w:name="_Toc5809189"/>
      <w:r>
        <w:t>2.1</w:t>
      </w:r>
      <w:r>
        <w:t>成立编委会</w:t>
      </w:r>
      <w:bookmarkEnd w:id="7"/>
    </w:p>
    <w:p w:rsidR="003318BC" w:rsidRDefault="007214C6">
      <w:pPr>
        <w:ind w:firstLineChars="200" w:firstLine="560"/>
        <w:rPr>
          <w:rFonts w:ascii="Times New Roman" w:eastAsia="仿宋" w:hAnsi="Times New Roman"/>
          <w:color w:val="000000"/>
          <w:sz w:val="28"/>
          <w:szCs w:val="28"/>
        </w:rPr>
      </w:pPr>
      <w:r>
        <w:rPr>
          <w:rFonts w:ascii="Times New Roman" w:eastAsia="仿宋" w:hAnsi="Times New Roman" w:hint="eastAsia"/>
          <w:color w:val="000000"/>
          <w:sz w:val="28"/>
          <w:szCs w:val="28"/>
        </w:rPr>
        <w:t>总</w:t>
      </w:r>
      <w:r>
        <w:rPr>
          <w:rFonts w:ascii="Times New Roman" w:eastAsia="仿宋" w:hAnsi="Times New Roman" w:hint="eastAsia"/>
          <w:color w:val="000000"/>
          <w:sz w:val="28"/>
          <w:szCs w:val="28"/>
        </w:rPr>
        <w:t xml:space="preserve"> </w:t>
      </w:r>
      <w:r>
        <w:rPr>
          <w:rFonts w:ascii="Times New Roman" w:eastAsia="仿宋" w:hAnsi="Times New Roman" w:hint="eastAsia"/>
          <w:color w:val="000000"/>
          <w:sz w:val="28"/>
          <w:szCs w:val="28"/>
        </w:rPr>
        <w:t>指</w:t>
      </w:r>
      <w:r>
        <w:rPr>
          <w:rFonts w:ascii="Times New Roman" w:eastAsia="仿宋" w:hAnsi="Times New Roman" w:hint="eastAsia"/>
          <w:color w:val="000000"/>
          <w:sz w:val="28"/>
          <w:szCs w:val="28"/>
        </w:rPr>
        <w:t xml:space="preserve"> </w:t>
      </w:r>
      <w:r>
        <w:rPr>
          <w:rFonts w:ascii="Times New Roman" w:eastAsia="仿宋" w:hAnsi="Times New Roman" w:hint="eastAsia"/>
          <w:color w:val="000000"/>
          <w:sz w:val="28"/>
          <w:szCs w:val="28"/>
        </w:rPr>
        <w:t>挥：</w:t>
      </w:r>
      <w:r>
        <w:rPr>
          <w:rFonts w:ascii="Times New Roman" w:eastAsia="仿宋" w:hAnsi="Times New Roman" w:hint="eastAsia"/>
          <w:color w:val="000000"/>
          <w:sz w:val="28"/>
          <w:szCs w:val="28"/>
        </w:rPr>
        <w:t>王升军</w:t>
      </w:r>
    </w:p>
    <w:p w:rsidR="003318BC" w:rsidRDefault="007214C6">
      <w:pPr>
        <w:ind w:firstLineChars="200" w:firstLine="560"/>
        <w:rPr>
          <w:rFonts w:ascii="Times New Roman" w:eastAsia="仿宋" w:hAnsi="Times New Roman"/>
          <w:color w:val="000000"/>
          <w:sz w:val="28"/>
          <w:szCs w:val="28"/>
        </w:rPr>
      </w:pPr>
      <w:r>
        <w:rPr>
          <w:rFonts w:ascii="Times New Roman" w:eastAsia="仿宋" w:hAnsi="Times New Roman" w:hint="eastAsia"/>
          <w:color w:val="000000"/>
          <w:sz w:val="28"/>
          <w:szCs w:val="28"/>
        </w:rPr>
        <w:t>副总指挥：</w:t>
      </w:r>
      <w:r>
        <w:rPr>
          <w:rFonts w:ascii="Times New Roman" w:eastAsia="仿宋" w:hAnsi="Times New Roman" w:hint="eastAsia"/>
          <w:color w:val="000000"/>
          <w:sz w:val="28"/>
          <w:szCs w:val="28"/>
        </w:rPr>
        <w:t>乐新锋</w:t>
      </w:r>
    </w:p>
    <w:p w:rsidR="003318BC" w:rsidRDefault="007214C6">
      <w:pPr>
        <w:ind w:firstLineChars="200" w:firstLine="560"/>
        <w:rPr>
          <w:rFonts w:ascii="Times New Roman" w:eastAsia="仿宋" w:hAnsi="Times New Roman"/>
          <w:color w:val="000000"/>
          <w:sz w:val="28"/>
          <w:szCs w:val="28"/>
        </w:rPr>
      </w:pPr>
      <w:r>
        <w:rPr>
          <w:rFonts w:ascii="Times New Roman" w:eastAsia="仿宋" w:hAnsi="Times New Roman" w:hint="eastAsia"/>
          <w:color w:val="000000"/>
          <w:sz w:val="28"/>
          <w:szCs w:val="28"/>
        </w:rPr>
        <w:t>成</w:t>
      </w:r>
      <w:r>
        <w:rPr>
          <w:rFonts w:ascii="Times New Roman" w:eastAsia="仿宋" w:hAnsi="Times New Roman" w:hint="eastAsia"/>
          <w:color w:val="000000"/>
          <w:sz w:val="28"/>
          <w:szCs w:val="28"/>
        </w:rPr>
        <w:t xml:space="preserve">    </w:t>
      </w:r>
      <w:r>
        <w:rPr>
          <w:rFonts w:ascii="Times New Roman" w:eastAsia="仿宋" w:hAnsi="Times New Roman" w:hint="eastAsia"/>
          <w:color w:val="000000"/>
          <w:sz w:val="28"/>
          <w:szCs w:val="28"/>
        </w:rPr>
        <w:t>员：</w:t>
      </w:r>
      <w:r>
        <w:rPr>
          <w:rFonts w:ascii="Times New Roman" w:eastAsia="仿宋" w:hAnsi="Times New Roman" w:hint="eastAsia"/>
          <w:color w:val="000000"/>
          <w:sz w:val="28"/>
          <w:szCs w:val="28"/>
        </w:rPr>
        <w:t>王蕾、张辉、</w:t>
      </w:r>
      <w:r>
        <w:rPr>
          <w:rFonts w:ascii="Times New Roman" w:eastAsia="仿宋" w:hAnsi="Times New Roman" w:hint="eastAsia"/>
          <w:color w:val="000000"/>
          <w:sz w:val="28"/>
          <w:szCs w:val="28"/>
        </w:rPr>
        <w:t>田文博</w:t>
      </w:r>
      <w:r>
        <w:rPr>
          <w:rFonts w:ascii="Times New Roman" w:eastAsia="仿宋" w:hAnsi="Times New Roman" w:hint="eastAsia"/>
          <w:color w:val="000000"/>
          <w:sz w:val="28"/>
          <w:szCs w:val="28"/>
        </w:rPr>
        <w:t>。</w:t>
      </w:r>
    </w:p>
    <w:p w:rsidR="003318BC" w:rsidRDefault="007214C6">
      <w:pPr>
        <w:pStyle w:val="2"/>
        <w:snapToGrid w:val="0"/>
        <w:spacing w:before="0" w:after="0"/>
      </w:pPr>
      <w:bookmarkStart w:id="8" w:name="_Toc5809190"/>
      <w:r>
        <w:rPr>
          <w:rFonts w:hint="eastAsia"/>
        </w:rPr>
        <w:t>2.2</w:t>
      </w:r>
      <w:r>
        <w:rPr>
          <w:rFonts w:hint="eastAsia"/>
        </w:rPr>
        <w:t>危险源与风险分析</w:t>
      </w:r>
      <w:bookmarkEnd w:id="8"/>
    </w:p>
    <w:p w:rsidR="003318BC" w:rsidRDefault="007214C6">
      <w:pPr>
        <w:snapToGrid w:val="0"/>
        <w:spacing w:line="360" w:lineRule="auto"/>
        <w:ind w:firstLineChars="200" w:firstLine="560"/>
        <w:jc w:val="left"/>
        <w:rPr>
          <w:rFonts w:ascii="Times New Roman" w:eastAsia="仿宋" w:hAnsi="Times New Roman"/>
          <w:sz w:val="28"/>
          <w:szCs w:val="28"/>
          <w:highlight w:val="yellow"/>
        </w:rPr>
      </w:pPr>
      <w:r>
        <w:rPr>
          <w:rFonts w:ascii="Times New Roman" w:eastAsia="仿宋" w:hAnsi="Times New Roman" w:hint="eastAsia"/>
          <w:color w:val="000000"/>
          <w:sz w:val="28"/>
          <w:szCs w:val="28"/>
          <w:shd w:val="clear" w:color="auto" w:fill="FFFFFF"/>
        </w:rPr>
        <w:t>在危险因素分析及事故隐患排查、治理的基础上，确定本单位的危险源、可能发生事故的类型和后果，进行事故风险分析并指出事故可能产生的次生事故形成分析报告，即《</w:t>
      </w:r>
      <w:r>
        <w:rPr>
          <w:rFonts w:ascii="Times New Roman" w:eastAsia="仿宋" w:hAnsi="Times New Roman" w:hint="eastAsia"/>
          <w:color w:val="000000"/>
          <w:sz w:val="28"/>
          <w:szCs w:val="28"/>
        </w:rPr>
        <w:t>咸阳东宇</w:t>
      </w:r>
      <w:r>
        <w:rPr>
          <w:rFonts w:ascii="Times New Roman" w:eastAsia="仿宋" w:hAnsi="Times New Roman" w:hint="eastAsia"/>
          <w:color w:val="000000"/>
          <w:sz w:val="28"/>
          <w:szCs w:val="28"/>
        </w:rPr>
        <w:t>建材有限公司</w:t>
      </w:r>
      <w:r>
        <w:rPr>
          <w:rFonts w:ascii="Times New Roman" w:eastAsia="仿宋" w:hAnsi="Times New Roman" w:hint="eastAsia"/>
          <w:color w:val="000000"/>
          <w:sz w:val="28"/>
          <w:szCs w:val="28"/>
          <w:shd w:val="clear" w:color="auto" w:fill="FFFFFF"/>
        </w:rPr>
        <w:t>风险评估报告》，作为应急预案的编制依据。</w:t>
      </w:r>
      <w:r>
        <w:rPr>
          <w:rFonts w:ascii="Times New Roman" w:eastAsia="仿宋" w:hAnsi="Times New Roman" w:hint="eastAsia"/>
          <w:color w:val="000000"/>
          <w:sz w:val="28"/>
          <w:szCs w:val="28"/>
          <w:shd w:val="clear" w:color="auto" w:fill="FFFFFF"/>
        </w:rPr>
        <w:t> </w:t>
      </w:r>
    </w:p>
    <w:p w:rsidR="003318BC" w:rsidRDefault="007214C6">
      <w:pPr>
        <w:pStyle w:val="2"/>
        <w:snapToGrid w:val="0"/>
        <w:spacing w:before="0" w:after="0"/>
      </w:pPr>
      <w:bookmarkStart w:id="9" w:name="_Toc5809191"/>
      <w:r>
        <w:rPr>
          <w:rFonts w:hint="eastAsia"/>
        </w:rPr>
        <w:t>2.3</w:t>
      </w:r>
      <w:r>
        <w:rPr>
          <w:rFonts w:hint="eastAsia"/>
        </w:rPr>
        <w:t>应急能力评估</w:t>
      </w:r>
      <w:bookmarkEnd w:id="9"/>
    </w:p>
    <w:p w:rsidR="003318BC" w:rsidRDefault="007214C6">
      <w:pPr>
        <w:snapToGrid w:val="0"/>
        <w:spacing w:line="360" w:lineRule="auto"/>
        <w:ind w:firstLineChars="200" w:firstLine="560"/>
        <w:jc w:val="left"/>
        <w:rPr>
          <w:rFonts w:ascii="Times New Roman" w:eastAsia="仿宋" w:hAnsi="Times New Roman"/>
          <w:color w:val="000000"/>
          <w:sz w:val="28"/>
          <w:szCs w:val="28"/>
          <w:highlight w:val="yellow"/>
          <w:shd w:val="clear" w:color="auto" w:fill="FFFFFF"/>
        </w:rPr>
      </w:pPr>
      <w:r>
        <w:rPr>
          <w:rFonts w:ascii="Times New Roman" w:eastAsia="仿宋" w:hAnsi="Times New Roman" w:hint="eastAsia"/>
          <w:color w:val="000000"/>
          <w:sz w:val="28"/>
          <w:szCs w:val="28"/>
          <w:shd w:val="clear" w:color="auto" w:fill="FFFFFF"/>
        </w:rPr>
        <w:t>对本单位应急装备、应急队伍等应急能力进行评估，</w:t>
      </w:r>
      <w:r>
        <w:rPr>
          <w:rFonts w:ascii="Times New Roman" w:eastAsia="仿宋" w:hAnsi="Times New Roman" w:hint="eastAsia"/>
          <w:sz w:val="28"/>
          <w:szCs w:val="28"/>
        </w:rPr>
        <w:t>调查公司第一时间可调用的环境应急队伍、装备、物资等应急资源状况和可请求援助或协议援助的应急资源状况，</w:t>
      </w:r>
      <w:r>
        <w:rPr>
          <w:rFonts w:ascii="Times New Roman" w:eastAsia="仿宋" w:hAnsi="Times New Roman" w:hint="eastAsia"/>
          <w:color w:val="000000"/>
          <w:sz w:val="28"/>
          <w:szCs w:val="28"/>
          <w:shd w:val="clear" w:color="auto" w:fill="FFFFFF"/>
        </w:rPr>
        <w:t>加强应急能力建设。</w:t>
      </w:r>
    </w:p>
    <w:p w:rsidR="003318BC" w:rsidRDefault="007214C6">
      <w:pPr>
        <w:pStyle w:val="2"/>
        <w:snapToGrid w:val="0"/>
        <w:spacing w:before="0" w:after="0"/>
      </w:pPr>
      <w:bookmarkStart w:id="10" w:name="_Toc5809192"/>
      <w:r>
        <w:rPr>
          <w:rFonts w:hint="eastAsia"/>
        </w:rPr>
        <w:lastRenderedPageBreak/>
        <w:t>2.4</w:t>
      </w:r>
      <w:r>
        <w:rPr>
          <w:rFonts w:hint="eastAsia"/>
        </w:rPr>
        <w:t>应急预案编制</w:t>
      </w:r>
      <w:bookmarkEnd w:id="10"/>
    </w:p>
    <w:p w:rsidR="003318BC" w:rsidRDefault="007214C6">
      <w:pPr>
        <w:snapToGrid w:val="0"/>
        <w:spacing w:line="360" w:lineRule="auto"/>
        <w:ind w:firstLineChars="200" w:firstLine="560"/>
        <w:jc w:val="left"/>
        <w:rPr>
          <w:rFonts w:ascii="Times New Roman" w:eastAsia="仿宋" w:hAnsi="Times New Roman"/>
          <w:sz w:val="28"/>
          <w:szCs w:val="28"/>
          <w:highlight w:val="yellow"/>
        </w:rPr>
      </w:pPr>
      <w:r>
        <w:rPr>
          <w:rFonts w:ascii="Times New Roman" w:eastAsia="仿宋" w:hAnsi="Times New Roman" w:hint="eastAsia"/>
          <w:color w:val="000000"/>
          <w:sz w:val="28"/>
          <w:szCs w:val="28"/>
          <w:shd w:val="clear" w:color="auto" w:fill="FFFFFF"/>
        </w:rPr>
        <w:t>针对公司可能发生的事故，按照</w:t>
      </w:r>
      <w:r>
        <w:rPr>
          <w:rFonts w:ascii="Times New Roman" w:eastAsia="仿宋" w:hAnsi="Times New Roman"/>
          <w:color w:val="000000"/>
          <w:sz w:val="28"/>
          <w:szCs w:val="28"/>
        </w:rPr>
        <w:t>《突发环境事件应急预案管理暂行办法》</w:t>
      </w:r>
      <w:r>
        <w:rPr>
          <w:rFonts w:ascii="Times New Roman" w:eastAsia="仿宋" w:hAnsi="Times New Roman" w:hint="eastAsia"/>
          <w:color w:val="000000"/>
          <w:sz w:val="28"/>
          <w:szCs w:val="28"/>
          <w:shd w:val="clear" w:color="auto" w:fill="FFFFFF"/>
        </w:rPr>
        <w:t>和要求编制应急预案。应急预案编制过程中，注重全体人员的参与和培训，使所有与事故有关人员均掌握危险源的危险性、应急处置方案和技能、应急预案充分利用社会应急资源，与地方政府预案、上级主管单位以及相关部门的预案相衔接，最终形成《</w:t>
      </w:r>
      <w:r>
        <w:rPr>
          <w:rFonts w:ascii="Times New Roman" w:eastAsia="仿宋" w:hAnsi="Times New Roman" w:hint="eastAsia"/>
          <w:color w:val="000000"/>
          <w:sz w:val="28"/>
          <w:szCs w:val="28"/>
        </w:rPr>
        <w:t>咸阳东宇</w:t>
      </w:r>
      <w:r>
        <w:rPr>
          <w:rFonts w:ascii="Times New Roman" w:eastAsia="仿宋" w:hAnsi="Times New Roman" w:hint="eastAsia"/>
          <w:color w:val="000000"/>
          <w:sz w:val="28"/>
          <w:szCs w:val="28"/>
        </w:rPr>
        <w:t>建材有限公司</w:t>
      </w:r>
      <w:r>
        <w:rPr>
          <w:rFonts w:ascii="Times New Roman" w:eastAsia="仿宋" w:hAnsi="Times New Roman" w:hint="eastAsia"/>
          <w:color w:val="000000"/>
          <w:sz w:val="28"/>
          <w:szCs w:val="28"/>
          <w:shd w:val="clear" w:color="auto" w:fill="FFFFFF"/>
        </w:rPr>
        <w:t>突发环境事件应急预案》。</w:t>
      </w:r>
    </w:p>
    <w:p w:rsidR="003318BC" w:rsidRDefault="007214C6">
      <w:pPr>
        <w:pStyle w:val="2"/>
        <w:snapToGrid w:val="0"/>
        <w:spacing w:before="0" w:after="0"/>
      </w:pPr>
      <w:bookmarkStart w:id="11" w:name="_Toc5809193"/>
      <w:r>
        <w:rPr>
          <w:rFonts w:hint="eastAsia"/>
        </w:rPr>
        <w:t>2.5</w:t>
      </w:r>
      <w:r>
        <w:rPr>
          <w:rFonts w:hint="eastAsia"/>
        </w:rPr>
        <w:t>应急预案的评审与发布</w:t>
      </w:r>
      <w:bookmarkEnd w:id="11"/>
    </w:p>
    <w:p w:rsidR="003318BC" w:rsidRDefault="007214C6">
      <w:pPr>
        <w:widowControl/>
        <w:shd w:val="clear" w:color="auto" w:fill="FFFFFF"/>
        <w:snapToGrid w:val="0"/>
        <w:spacing w:line="360" w:lineRule="auto"/>
        <w:ind w:firstLine="560"/>
        <w:jc w:val="left"/>
        <w:rPr>
          <w:rFonts w:ascii="Times New Roman" w:eastAsia="仿宋" w:hAnsi="Times New Roman" w:cs="宋体"/>
          <w:color w:val="000000"/>
          <w:kern w:val="0"/>
          <w:sz w:val="28"/>
          <w:szCs w:val="28"/>
          <w:highlight w:val="yellow"/>
        </w:rPr>
      </w:pPr>
      <w:r>
        <w:rPr>
          <w:rFonts w:ascii="Times New Roman" w:eastAsia="仿宋" w:hAnsi="Times New Roman" w:cs="宋体" w:hint="eastAsia"/>
          <w:color w:val="000000"/>
          <w:kern w:val="0"/>
          <w:sz w:val="28"/>
          <w:szCs w:val="28"/>
        </w:rPr>
        <w:t>评审由本公司</w:t>
      </w:r>
      <w:r>
        <w:rPr>
          <w:rFonts w:ascii="Times New Roman" w:eastAsia="仿宋" w:hAnsi="Times New Roman" w:cs="宋体" w:hint="eastAsia"/>
          <w:color w:val="000000"/>
          <w:kern w:val="0"/>
          <w:sz w:val="28"/>
          <w:szCs w:val="28"/>
        </w:rPr>
        <w:t>主要负责人组织有关部门和人员进行。外部评审组织行业专家及企业专家等对《预案》进行技术评审，</w:t>
      </w:r>
      <w:r>
        <w:rPr>
          <w:rFonts w:ascii="Times New Roman" w:eastAsia="仿宋" w:hAnsi="Times New Roman" w:cs="Arial" w:hint="eastAsia"/>
          <w:kern w:val="0"/>
          <w:sz w:val="28"/>
          <w:szCs w:val="28"/>
        </w:rPr>
        <w:t>进一步广泛征求社会各方面意见并经修改完善后，</w:t>
      </w:r>
      <w:r>
        <w:rPr>
          <w:rFonts w:ascii="Times New Roman" w:eastAsia="仿宋" w:hAnsi="Times New Roman" w:cs="宋体" w:hint="eastAsia"/>
          <w:color w:val="000000"/>
          <w:kern w:val="0"/>
          <w:sz w:val="28"/>
          <w:szCs w:val="28"/>
        </w:rPr>
        <w:t>按规定报有关部门备案，并经生产经营单位主要负责人签署后发布实施。</w:t>
      </w:r>
    </w:p>
    <w:p w:rsidR="003318BC" w:rsidRDefault="007214C6">
      <w:pPr>
        <w:pStyle w:val="1"/>
        <w:snapToGrid w:val="0"/>
        <w:spacing w:before="0" w:after="0"/>
        <w:rPr>
          <w:rFonts w:eastAsia="仿宋"/>
          <w:sz w:val="36"/>
          <w:szCs w:val="36"/>
        </w:rPr>
      </w:pPr>
      <w:bookmarkStart w:id="12" w:name="_Toc5809194"/>
      <w:r>
        <w:rPr>
          <w:rFonts w:eastAsia="仿宋" w:hint="eastAsia"/>
          <w:sz w:val="36"/>
          <w:szCs w:val="36"/>
        </w:rPr>
        <w:t>3</w:t>
      </w:r>
      <w:r>
        <w:rPr>
          <w:rFonts w:eastAsia="仿宋" w:hint="eastAsia"/>
          <w:sz w:val="36"/>
          <w:szCs w:val="36"/>
        </w:rPr>
        <w:t>、重点内容说明</w:t>
      </w:r>
      <w:bookmarkEnd w:id="12"/>
    </w:p>
    <w:p w:rsidR="003318BC" w:rsidRDefault="007214C6">
      <w:pPr>
        <w:snapToGrid w:val="0"/>
        <w:spacing w:line="360" w:lineRule="auto"/>
        <w:ind w:firstLineChars="200" w:firstLine="560"/>
        <w:jc w:val="left"/>
        <w:rPr>
          <w:rFonts w:ascii="Times New Roman" w:eastAsia="仿宋" w:hAnsi="Times New Roman"/>
          <w:color w:val="000000"/>
          <w:sz w:val="28"/>
          <w:szCs w:val="28"/>
          <w:shd w:val="clear" w:color="auto" w:fill="FFFFFF"/>
        </w:rPr>
      </w:pPr>
      <w:r>
        <w:rPr>
          <w:rFonts w:ascii="Times New Roman" w:eastAsia="仿宋" w:hAnsi="Times New Roman" w:hint="eastAsia"/>
          <w:color w:val="000000"/>
          <w:sz w:val="28"/>
          <w:szCs w:val="28"/>
          <w:shd w:val="clear" w:color="auto" w:fill="FFFFFF"/>
        </w:rPr>
        <w:t>《</w:t>
      </w:r>
      <w:r>
        <w:rPr>
          <w:rFonts w:ascii="Times New Roman" w:eastAsia="仿宋" w:hAnsi="Times New Roman" w:hint="eastAsia"/>
          <w:color w:val="000000"/>
          <w:sz w:val="28"/>
          <w:szCs w:val="28"/>
        </w:rPr>
        <w:t>咸阳东宇</w:t>
      </w:r>
      <w:r>
        <w:rPr>
          <w:rFonts w:ascii="Times New Roman" w:eastAsia="仿宋" w:hAnsi="Times New Roman" w:hint="eastAsia"/>
          <w:color w:val="000000"/>
          <w:sz w:val="28"/>
          <w:szCs w:val="28"/>
        </w:rPr>
        <w:t>建材有限公司</w:t>
      </w:r>
      <w:r>
        <w:rPr>
          <w:rFonts w:ascii="Times New Roman" w:eastAsia="仿宋" w:hAnsi="Times New Roman" w:hint="eastAsia"/>
          <w:color w:val="000000"/>
          <w:sz w:val="28"/>
          <w:szCs w:val="28"/>
          <w:shd w:val="clear" w:color="auto" w:fill="FFFFFF"/>
        </w:rPr>
        <w:t>突发环境事件应急预案》共分为</w:t>
      </w:r>
      <w:r>
        <w:rPr>
          <w:rFonts w:ascii="Times New Roman" w:eastAsia="仿宋" w:hAnsi="Times New Roman" w:hint="eastAsia"/>
          <w:color w:val="000000"/>
          <w:sz w:val="28"/>
          <w:szCs w:val="28"/>
          <w:shd w:val="clear" w:color="auto" w:fill="FFFFFF"/>
        </w:rPr>
        <w:t>4</w:t>
      </w:r>
      <w:r>
        <w:rPr>
          <w:rFonts w:ascii="Times New Roman" w:eastAsia="仿宋" w:hAnsi="Times New Roman" w:hint="eastAsia"/>
          <w:color w:val="000000"/>
          <w:sz w:val="28"/>
          <w:szCs w:val="28"/>
          <w:shd w:val="clear" w:color="auto" w:fill="FFFFFF"/>
        </w:rPr>
        <w:t>个部分：</w:t>
      </w:r>
    </w:p>
    <w:p w:rsidR="003318BC" w:rsidRDefault="007214C6">
      <w:pPr>
        <w:pStyle w:val="2"/>
        <w:snapToGrid w:val="0"/>
        <w:spacing w:before="0" w:after="0"/>
      </w:pPr>
      <w:bookmarkStart w:id="13" w:name="_Toc5809195"/>
      <w:r>
        <w:rPr>
          <w:rFonts w:hint="eastAsia"/>
        </w:rPr>
        <w:t>3.1</w:t>
      </w:r>
      <w:r>
        <w:rPr>
          <w:rFonts w:hint="eastAsia"/>
        </w:rPr>
        <w:t>编制说明</w:t>
      </w:r>
      <w:bookmarkEnd w:id="13"/>
    </w:p>
    <w:p w:rsidR="003318BC" w:rsidRDefault="007214C6">
      <w:pPr>
        <w:snapToGrid w:val="0"/>
        <w:spacing w:line="360" w:lineRule="auto"/>
        <w:ind w:firstLineChars="200" w:firstLine="560"/>
        <w:jc w:val="left"/>
        <w:rPr>
          <w:rFonts w:ascii="Times New Roman" w:eastAsia="仿宋" w:hAnsi="Times New Roman"/>
          <w:sz w:val="28"/>
          <w:szCs w:val="28"/>
        </w:rPr>
      </w:pPr>
      <w:r>
        <w:rPr>
          <w:rFonts w:ascii="Times New Roman" w:eastAsia="仿宋" w:hAnsi="Times New Roman" w:hint="eastAsia"/>
          <w:sz w:val="28"/>
          <w:szCs w:val="28"/>
        </w:rPr>
        <w:t>编制说明包括了编制背景、预案编制过程概述、重点内容说明、征求意见及采纳情况说明、预案的评审情况五个部分。</w:t>
      </w:r>
    </w:p>
    <w:p w:rsidR="003318BC" w:rsidRDefault="007214C6">
      <w:pPr>
        <w:pStyle w:val="2"/>
        <w:snapToGrid w:val="0"/>
        <w:spacing w:before="0" w:after="0"/>
      </w:pPr>
      <w:bookmarkStart w:id="14" w:name="_Toc5809196"/>
      <w:r>
        <w:rPr>
          <w:rFonts w:hint="eastAsia"/>
        </w:rPr>
        <w:t>3.2</w:t>
      </w:r>
      <w:r>
        <w:rPr>
          <w:rFonts w:hint="eastAsia"/>
        </w:rPr>
        <w:t>应急预案</w:t>
      </w:r>
      <w:bookmarkEnd w:id="14"/>
    </w:p>
    <w:p w:rsidR="003318BC" w:rsidRDefault="007214C6">
      <w:pPr>
        <w:pStyle w:val="a3"/>
        <w:snapToGrid w:val="0"/>
        <w:spacing w:line="360" w:lineRule="auto"/>
        <w:ind w:firstLine="560"/>
        <w:rPr>
          <w:rFonts w:eastAsia="仿宋_GB2312"/>
          <w:color w:val="000000"/>
          <w:sz w:val="28"/>
          <w:szCs w:val="28"/>
        </w:rPr>
      </w:pPr>
      <w:r>
        <w:rPr>
          <w:rFonts w:eastAsia="仿宋_GB2312" w:hint="eastAsia"/>
          <w:color w:val="000000"/>
          <w:sz w:val="28"/>
          <w:szCs w:val="28"/>
        </w:rPr>
        <w:t>公司应急预案由综合环境应急预案、安全生产应急预案组成。本报告为综合环境应急预案。</w:t>
      </w:r>
    </w:p>
    <w:p w:rsidR="003318BC" w:rsidRDefault="007214C6">
      <w:pPr>
        <w:snapToGrid w:val="0"/>
        <w:spacing w:line="360" w:lineRule="auto"/>
        <w:ind w:firstLineChars="200" w:firstLine="560"/>
        <w:jc w:val="left"/>
        <w:rPr>
          <w:rFonts w:ascii="Times New Roman" w:eastAsia="仿宋"/>
          <w:sz w:val="28"/>
          <w:szCs w:val="28"/>
        </w:rPr>
      </w:pPr>
      <w:r>
        <w:rPr>
          <w:rFonts w:ascii="Times New Roman" w:eastAsia="仿宋" w:hint="eastAsia"/>
          <w:sz w:val="28"/>
          <w:szCs w:val="28"/>
        </w:rPr>
        <w:t>综合预案主要内容包括：总则、应急组织体系、监测预警、应急响应、报告与信息发布、后期处置、应急保障、监督与管理以及附则。</w:t>
      </w:r>
    </w:p>
    <w:p w:rsidR="003318BC" w:rsidRDefault="007214C6">
      <w:pPr>
        <w:pStyle w:val="2"/>
        <w:snapToGrid w:val="0"/>
        <w:spacing w:before="0" w:after="0"/>
      </w:pPr>
      <w:bookmarkStart w:id="15" w:name="_Toc5809197"/>
      <w:r>
        <w:rPr>
          <w:rFonts w:hint="eastAsia"/>
        </w:rPr>
        <w:lastRenderedPageBreak/>
        <w:t>3.3</w:t>
      </w:r>
      <w:r>
        <w:rPr>
          <w:rFonts w:hint="eastAsia"/>
        </w:rPr>
        <w:t>风险评估</w:t>
      </w:r>
      <w:bookmarkEnd w:id="15"/>
    </w:p>
    <w:p w:rsidR="003318BC" w:rsidRDefault="007214C6">
      <w:pPr>
        <w:pStyle w:val="a9"/>
        <w:ind w:firstLineChars="0" w:firstLine="0"/>
        <w:rPr>
          <w:rFonts w:eastAsia="仿宋"/>
          <w:b/>
          <w:sz w:val="28"/>
          <w:szCs w:val="28"/>
        </w:rPr>
      </w:pPr>
      <w:r>
        <w:rPr>
          <w:rFonts w:eastAsia="仿宋"/>
          <w:b/>
          <w:sz w:val="28"/>
          <w:szCs w:val="28"/>
        </w:rPr>
        <w:t>3.3.1</w:t>
      </w:r>
      <w:r>
        <w:rPr>
          <w:rFonts w:eastAsia="仿宋"/>
          <w:b/>
          <w:sz w:val="28"/>
          <w:szCs w:val="28"/>
        </w:rPr>
        <w:t>公司简介</w:t>
      </w:r>
    </w:p>
    <w:p w:rsidR="003318BC" w:rsidRDefault="007214C6">
      <w:pPr>
        <w:pStyle w:val="a9"/>
        <w:ind w:firstLine="560"/>
        <w:rPr>
          <w:rFonts w:eastAsia="仿宋"/>
          <w:color w:val="000000"/>
          <w:sz w:val="28"/>
          <w:szCs w:val="28"/>
        </w:rPr>
      </w:pPr>
      <w:r>
        <w:rPr>
          <w:rFonts w:eastAsia="仿宋" w:hint="eastAsia"/>
          <w:color w:val="000000"/>
          <w:sz w:val="28"/>
          <w:szCs w:val="28"/>
        </w:rPr>
        <w:t>咸阳东宇</w:t>
      </w:r>
      <w:r>
        <w:rPr>
          <w:rFonts w:eastAsia="仿宋" w:hint="eastAsia"/>
          <w:color w:val="000000"/>
          <w:sz w:val="28"/>
          <w:szCs w:val="28"/>
        </w:rPr>
        <w:t>建材有限公司</w:t>
      </w:r>
      <w:r>
        <w:rPr>
          <w:rFonts w:eastAsia="仿宋" w:hint="eastAsia"/>
          <w:sz w:val="28"/>
          <w:szCs w:val="28"/>
        </w:rPr>
        <w:t>沣京预拌厂位于西咸新区秦汉新城迎宾大道中段路西高干渠南，项目总占地面积</w:t>
      </w:r>
      <w:r>
        <w:rPr>
          <w:rFonts w:eastAsia="仿宋" w:hint="eastAsia"/>
          <w:sz w:val="28"/>
          <w:szCs w:val="28"/>
        </w:rPr>
        <w:t>15611.42m</w:t>
      </w:r>
      <w:r>
        <w:rPr>
          <w:rFonts w:eastAsia="仿宋" w:hint="eastAsia"/>
          <w:sz w:val="28"/>
          <w:szCs w:val="28"/>
          <w:vertAlign w:val="superscript"/>
        </w:rPr>
        <w:t>2</w:t>
      </w:r>
      <w:r>
        <w:rPr>
          <w:rFonts w:eastAsia="仿宋" w:hint="eastAsia"/>
          <w:sz w:val="28"/>
          <w:szCs w:val="28"/>
        </w:rPr>
        <w:t>，项目建设混凝土生产线</w:t>
      </w:r>
      <w:r>
        <w:rPr>
          <w:rFonts w:eastAsia="仿宋" w:hint="eastAsia"/>
          <w:sz w:val="28"/>
          <w:szCs w:val="28"/>
        </w:rPr>
        <w:t>2</w:t>
      </w:r>
      <w:r>
        <w:rPr>
          <w:rFonts w:eastAsia="仿宋" w:hint="eastAsia"/>
          <w:sz w:val="28"/>
          <w:szCs w:val="28"/>
        </w:rPr>
        <w:t>条，项目建成后年生产混凝土</w:t>
      </w:r>
      <w:r>
        <w:rPr>
          <w:rFonts w:eastAsia="仿宋" w:hint="eastAsia"/>
          <w:bCs/>
          <w:sz w:val="28"/>
          <w:szCs w:val="28"/>
        </w:rPr>
        <w:t>30</w:t>
      </w:r>
      <w:r>
        <w:rPr>
          <w:rFonts w:eastAsia="仿宋"/>
          <w:bCs/>
          <w:sz w:val="28"/>
          <w:szCs w:val="28"/>
        </w:rPr>
        <w:t>万立方米</w:t>
      </w:r>
      <w:r>
        <w:rPr>
          <w:rFonts w:eastAsia="仿宋"/>
          <w:color w:val="000000"/>
          <w:sz w:val="28"/>
          <w:szCs w:val="28"/>
        </w:rPr>
        <w:t>。</w:t>
      </w:r>
    </w:p>
    <w:p w:rsidR="003318BC" w:rsidRDefault="007214C6">
      <w:pPr>
        <w:pStyle w:val="a9"/>
        <w:ind w:firstLineChars="0" w:firstLine="0"/>
        <w:rPr>
          <w:rFonts w:eastAsia="仿宋"/>
          <w:b/>
          <w:sz w:val="28"/>
          <w:szCs w:val="28"/>
        </w:rPr>
      </w:pPr>
      <w:r>
        <w:rPr>
          <w:rFonts w:eastAsia="仿宋" w:hint="eastAsia"/>
          <w:b/>
          <w:sz w:val="28"/>
          <w:szCs w:val="28"/>
        </w:rPr>
        <w:t>3.3.2</w:t>
      </w:r>
      <w:r>
        <w:rPr>
          <w:rFonts w:eastAsia="仿宋" w:hint="eastAsia"/>
          <w:b/>
          <w:sz w:val="28"/>
          <w:szCs w:val="28"/>
        </w:rPr>
        <w:t>公司突发环境事件类型</w:t>
      </w:r>
    </w:p>
    <w:p w:rsidR="003318BC" w:rsidRDefault="007214C6">
      <w:pPr>
        <w:snapToGrid w:val="0"/>
        <w:spacing w:line="360" w:lineRule="auto"/>
        <w:ind w:firstLineChars="200" w:firstLine="560"/>
        <w:jc w:val="left"/>
        <w:rPr>
          <w:rFonts w:ascii="Times New Roman" w:eastAsia="仿宋" w:hAnsi="Times New Roman"/>
          <w:sz w:val="28"/>
          <w:szCs w:val="28"/>
        </w:rPr>
      </w:pPr>
      <w:r>
        <w:rPr>
          <w:rFonts w:ascii="Times New Roman" w:eastAsia="仿宋" w:hAnsi="Times New Roman" w:hint="eastAsia"/>
          <w:sz w:val="28"/>
          <w:szCs w:val="28"/>
        </w:rPr>
        <w:t>根据风险评估报告，企业可能发生的突发环境见表</w:t>
      </w:r>
      <w:r>
        <w:rPr>
          <w:rFonts w:ascii="Times New Roman" w:eastAsia="仿宋" w:hAnsi="Times New Roman" w:hint="eastAsia"/>
          <w:sz w:val="28"/>
          <w:szCs w:val="28"/>
        </w:rPr>
        <w:t>3-1</w:t>
      </w:r>
      <w:r>
        <w:rPr>
          <w:rFonts w:ascii="Times New Roman" w:eastAsia="仿宋" w:hAnsi="Times New Roman" w:hint="eastAsia"/>
          <w:sz w:val="28"/>
          <w:szCs w:val="28"/>
        </w:rPr>
        <w:t>：</w:t>
      </w:r>
    </w:p>
    <w:p w:rsidR="003318BC" w:rsidRDefault="007214C6">
      <w:pPr>
        <w:snapToGrid w:val="0"/>
        <w:ind w:firstLineChars="200" w:firstLine="562"/>
        <w:jc w:val="center"/>
        <w:rPr>
          <w:rFonts w:ascii="Times New Roman" w:eastAsia="仿宋" w:hAnsi="Times New Roman"/>
          <w:b/>
          <w:sz w:val="28"/>
          <w:szCs w:val="28"/>
        </w:rPr>
      </w:pPr>
      <w:r>
        <w:rPr>
          <w:rFonts w:ascii="Times New Roman" w:eastAsia="仿宋" w:hAnsi="Times New Roman" w:hint="eastAsia"/>
          <w:b/>
          <w:sz w:val="28"/>
          <w:szCs w:val="28"/>
        </w:rPr>
        <w:t>表</w:t>
      </w:r>
      <w:r>
        <w:rPr>
          <w:rFonts w:ascii="Times New Roman" w:eastAsia="仿宋" w:hAnsi="Times New Roman" w:hint="eastAsia"/>
          <w:b/>
          <w:sz w:val="28"/>
          <w:szCs w:val="28"/>
        </w:rPr>
        <w:t xml:space="preserve">3-1   </w:t>
      </w:r>
      <w:r>
        <w:rPr>
          <w:rFonts w:ascii="Times New Roman" w:eastAsia="仿宋" w:hAnsi="Times New Roman" w:hint="eastAsia"/>
          <w:b/>
          <w:sz w:val="28"/>
          <w:szCs w:val="28"/>
        </w:rPr>
        <w:t>公司可能发生的突发环境事件及后果一览表</w:t>
      </w:r>
    </w:p>
    <w:tbl>
      <w:tblPr>
        <w:tblW w:w="852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tblPr>
      <w:tblGrid>
        <w:gridCol w:w="820"/>
        <w:gridCol w:w="1421"/>
        <w:gridCol w:w="1925"/>
        <w:gridCol w:w="1719"/>
        <w:gridCol w:w="2643"/>
      </w:tblGrid>
      <w:tr w:rsidR="003318BC">
        <w:tc>
          <w:tcPr>
            <w:tcW w:w="820" w:type="dxa"/>
            <w:tcBorders>
              <w:tl2br w:val="nil"/>
              <w:tr2bl w:val="nil"/>
            </w:tcBorders>
            <w:vAlign w:val="center"/>
          </w:tcPr>
          <w:p w:rsidR="003318BC" w:rsidRDefault="007214C6">
            <w:pPr>
              <w:pStyle w:val="aa"/>
              <w:snapToGrid w:val="0"/>
              <w:spacing w:afterLines="0" w:line="240" w:lineRule="auto"/>
              <w:jc w:val="center"/>
              <w:rPr>
                <w:rFonts w:eastAsia="仿宋"/>
                <w:bCs/>
                <w:color w:val="000000"/>
                <w:szCs w:val="24"/>
              </w:rPr>
            </w:pPr>
            <w:r>
              <w:rPr>
                <w:rFonts w:eastAsia="仿宋"/>
                <w:bCs/>
                <w:color w:val="000000"/>
                <w:szCs w:val="24"/>
              </w:rPr>
              <w:t>风险单元</w:t>
            </w:r>
          </w:p>
        </w:tc>
        <w:tc>
          <w:tcPr>
            <w:tcW w:w="1421" w:type="dxa"/>
            <w:tcBorders>
              <w:tl2br w:val="nil"/>
              <w:tr2bl w:val="nil"/>
            </w:tcBorders>
            <w:vAlign w:val="center"/>
          </w:tcPr>
          <w:p w:rsidR="003318BC" w:rsidRDefault="007214C6">
            <w:pPr>
              <w:pStyle w:val="aa"/>
              <w:snapToGrid w:val="0"/>
              <w:spacing w:afterLines="0" w:line="240" w:lineRule="auto"/>
              <w:jc w:val="center"/>
              <w:rPr>
                <w:rFonts w:eastAsia="仿宋"/>
                <w:bCs/>
                <w:color w:val="000000"/>
                <w:szCs w:val="24"/>
              </w:rPr>
            </w:pPr>
            <w:r>
              <w:rPr>
                <w:rFonts w:eastAsia="仿宋"/>
                <w:bCs/>
                <w:color w:val="000000"/>
                <w:szCs w:val="24"/>
              </w:rPr>
              <w:t>风险设施</w:t>
            </w:r>
          </w:p>
        </w:tc>
        <w:tc>
          <w:tcPr>
            <w:tcW w:w="1925" w:type="dxa"/>
            <w:tcBorders>
              <w:tl2br w:val="nil"/>
              <w:tr2bl w:val="nil"/>
            </w:tcBorders>
            <w:vAlign w:val="center"/>
          </w:tcPr>
          <w:p w:rsidR="003318BC" w:rsidRDefault="007214C6">
            <w:pPr>
              <w:pStyle w:val="aa"/>
              <w:snapToGrid w:val="0"/>
              <w:spacing w:afterLines="0" w:line="240" w:lineRule="auto"/>
              <w:jc w:val="center"/>
              <w:rPr>
                <w:rFonts w:eastAsia="仿宋"/>
                <w:bCs/>
                <w:color w:val="000000"/>
                <w:szCs w:val="24"/>
              </w:rPr>
            </w:pPr>
            <w:r>
              <w:rPr>
                <w:rFonts w:eastAsia="仿宋"/>
                <w:bCs/>
                <w:color w:val="000000"/>
                <w:szCs w:val="24"/>
              </w:rPr>
              <w:t>事故种类</w:t>
            </w:r>
          </w:p>
        </w:tc>
        <w:tc>
          <w:tcPr>
            <w:tcW w:w="1719" w:type="dxa"/>
            <w:tcBorders>
              <w:tl2br w:val="nil"/>
              <w:tr2bl w:val="nil"/>
            </w:tcBorders>
            <w:vAlign w:val="center"/>
          </w:tcPr>
          <w:p w:rsidR="003318BC" w:rsidRDefault="007214C6">
            <w:pPr>
              <w:pStyle w:val="aa"/>
              <w:snapToGrid w:val="0"/>
              <w:spacing w:afterLines="0" w:line="240" w:lineRule="auto"/>
              <w:jc w:val="center"/>
              <w:rPr>
                <w:rFonts w:eastAsia="仿宋"/>
                <w:bCs/>
                <w:color w:val="000000"/>
                <w:szCs w:val="24"/>
              </w:rPr>
            </w:pPr>
            <w:r>
              <w:rPr>
                <w:rFonts w:eastAsia="仿宋"/>
                <w:bCs/>
                <w:color w:val="000000"/>
                <w:szCs w:val="24"/>
              </w:rPr>
              <w:t>产生原因</w:t>
            </w:r>
          </w:p>
        </w:tc>
        <w:tc>
          <w:tcPr>
            <w:tcW w:w="2643" w:type="dxa"/>
            <w:tcBorders>
              <w:tl2br w:val="nil"/>
              <w:tr2bl w:val="nil"/>
            </w:tcBorders>
            <w:vAlign w:val="center"/>
          </w:tcPr>
          <w:p w:rsidR="003318BC" w:rsidRDefault="007214C6">
            <w:pPr>
              <w:pStyle w:val="aa"/>
              <w:snapToGrid w:val="0"/>
              <w:spacing w:afterLines="0" w:line="240" w:lineRule="auto"/>
              <w:jc w:val="center"/>
              <w:rPr>
                <w:rFonts w:eastAsia="仿宋"/>
                <w:bCs/>
                <w:color w:val="000000"/>
                <w:szCs w:val="24"/>
              </w:rPr>
            </w:pPr>
            <w:r>
              <w:rPr>
                <w:rFonts w:eastAsia="仿宋"/>
                <w:bCs/>
                <w:color w:val="000000"/>
                <w:szCs w:val="24"/>
              </w:rPr>
              <w:t>可能产生的后果</w:t>
            </w:r>
          </w:p>
        </w:tc>
      </w:tr>
      <w:tr w:rsidR="003318BC">
        <w:trPr>
          <w:trHeight w:val="132"/>
        </w:trPr>
        <w:tc>
          <w:tcPr>
            <w:tcW w:w="820" w:type="dxa"/>
            <w:tcBorders>
              <w:tl2br w:val="nil"/>
              <w:tr2bl w:val="nil"/>
            </w:tcBorders>
            <w:vAlign w:val="center"/>
          </w:tcPr>
          <w:p w:rsidR="003318BC" w:rsidRDefault="007214C6">
            <w:pPr>
              <w:pStyle w:val="aa"/>
              <w:snapToGrid w:val="0"/>
              <w:spacing w:afterLines="0" w:line="240" w:lineRule="auto"/>
              <w:jc w:val="center"/>
              <w:rPr>
                <w:rFonts w:eastAsia="仿宋"/>
                <w:b w:val="0"/>
                <w:color w:val="000000"/>
                <w:szCs w:val="24"/>
                <w:highlight w:val="yellow"/>
              </w:rPr>
            </w:pPr>
            <w:r>
              <w:rPr>
                <w:rFonts w:eastAsia="仿宋" w:hint="eastAsia"/>
                <w:b w:val="0"/>
                <w:color w:val="000000"/>
                <w:szCs w:val="24"/>
              </w:rPr>
              <w:t>废气</w:t>
            </w:r>
          </w:p>
        </w:tc>
        <w:tc>
          <w:tcPr>
            <w:tcW w:w="1421" w:type="dxa"/>
            <w:tcBorders>
              <w:tl2br w:val="nil"/>
              <w:tr2bl w:val="nil"/>
            </w:tcBorders>
            <w:vAlign w:val="center"/>
          </w:tcPr>
          <w:p w:rsidR="003318BC" w:rsidRDefault="007214C6">
            <w:pPr>
              <w:pStyle w:val="aa"/>
              <w:snapToGrid w:val="0"/>
              <w:spacing w:afterLines="0" w:line="240" w:lineRule="auto"/>
              <w:jc w:val="center"/>
              <w:rPr>
                <w:rFonts w:eastAsia="仿宋"/>
                <w:b w:val="0"/>
                <w:color w:val="000000"/>
                <w:szCs w:val="24"/>
              </w:rPr>
            </w:pPr>
            <w:r>
              <w:rPr>
                <w:rFonts w:eastAsia="仿宋" w:hint="eastAsia"/>
                <w:b w:val="0"/>
                <w:color w:val="000000"/>
                <w:szCs w:val="24"/>
              </w:rPr>
              <w:t>混凝土生产线</w:t>
            </w:r>
          </w:p>
        </w:tc>
        <w:tc>
          <w:tcPr>
            <w:tcW w:w="1925" w:type="dxa"/>
            <w:tcBorders>
              <w:tl2br w:val="nil"/>
              <w:tr2bl w:val="nil"/>
            </w:tcBorders>
            <w:vAlign w:val="center"/>
          </w:tcPr>
          <w:p w:rsidR="003318BC" w:rsidRDefault="007214C6">
            <w:pPr>
              <w:pStyle w:val="aa"/>
              <w:snapToGrid w:val="0"/>
              <w:spacing w:afterLines="0" w:line="240" w:lineRule="auto"/>
              <w:jc w:val="center"/>
              <w:rPr>
                <w:rFonts w:eastAsia="仿宋"/>
                <w:b w:val="0"/>
                <w:color w:val="000000"/>
                <w:szCs w:val="24"/>
              </w:rPr>
            </w:pPr>
            <w:r>
              <w:rPr>
                <w:rFonts w:eastAsia="仿宋" w:hint="eastAsia"/>
                <w:b w:val="0"/>
                <w:color w:val="000000"/>
                <w:szCs w:val="24"/>
              </w:rPr>
              <w:t>粉尘超标排放</w:t>
            </w:r>
          </w:p>
        </w:tc>
        <w:tc>
          <w:tcPr>
            <w:tcW w:w="1719" w:type="dxa"/>
            <w:tcBorders>
              <w:tl2br w:val="nil"/>
              <w:tr2bl w:val="nil"/>
            </w:tcBorders>
            <w:vAlign w:val="center"/>
          </w:tcPr>
          <w:p w:rsidR="003318BC" w:rsidRDefault="007214C6">
            <w:pPr>
              <w:pStyle w:val="aa"/>
              <w:snapToGrid w:val="0"/>
              <w:spacing w:afterLines="0" w:line="240" w:lineRule="auto"/>
              <w:jc w:val="center"/>
              <w:rPr>
                <w:rFonts w:eastAsia="仿宋"/>
                <w:b w:val="0"/>
                <w:color w:val="000000"/>
                <w:szCs w:val="24"/>
              </w:rPr>
            </w:pPr>
            <w:r>
              <w:rPr>
                <w:rFonts w:eastAsia="仿宋" w:hint="eastAsia"/>
                <w:b w:val="0"/>
                <w:color w:val="000000"/>
                <w:szCs w:val="24"/>
              </w:rPr>
              <w:t>净化设施故障</w:t>
            </w:r>
          </w:p>
        </w:tc>
        <w:tc>
          <w:tcPr>
            <w:tcW w:w="2643" w:type="dxa"/>
            <w:tcBorders>
              <w:tl2br w:val="nil"/>
              <w:tr2bl w:val="nil"/>
            </w:tcBorders>
            <w:vAlign w:val="center"/>
          </w:tcPr>
          <w:p w:rsidR="003318BC" w:rsidRDefault="007214C6">
            <w:pPr>
              <w:pStyle w:val="aa"/>
              <w:snapToGrid w:val="0"/>
              <w:spacing w:afterLines="0" w:line="240" w:lineRule="auto"/>
              <w:jc w:val="center"/>
              <w:rPr>
                <w:rFonts w:eastAsia="仿宋"/>
                <w:b w:val="0"/>
                <w:color w:val="000000"/>
                <w:szCs w:val="24"/>
              </w:rPr>
            </w:pPr>
            <w:r>
              <w:rPr>
                <w:rFonts w:eastAsia="仿宋" w:hint="eastAsia"/>
                <w:b w:val="0"/>
                <w:color w:val="000000"/>
                <w:szCs w:val="24"/>
              </w:rPr>
              <w:t>粉尘超标排放，造成大气环境污染</w:t>
            </w:r>
          </w:p>
        </w:tc>
      </w:tr>
      <w:tr w:rsidR="003318BC">
        <w:trPr>
          <w:trHeight w:val="411"/>
        </w:trPr>
        <w:tc>
          <w:tcPr>
            <w:tcW w:w="820" w:type="dxa"/>
            <w:tcBorders>
              <w:tl2br w:val="nil"/>
              <w:tr2bl w:val="nil"/>
            </w:tcBorders>
            <w:vAlign w:val="center"/>
          </w:tcPr>
          <w:p w:rsidR="003318BC" w:rsidRDefault="007214C6">
            <w:pPr>
              <w:pStyle w:val="aa"/>
              <w:snapToGrid w:val="0"/>
              <w:spacing w:afterLines="0" w:line="240" w:lineRule="auto"/>
              <w:jc w:val="center"/>
              <w:rPr>
                <w:rFonts w:eastAsia="仿宋"/>
                <w:b w:val="0"/>
                <w:color w:val="000000"/>
                <w:szCs w:val="24"/>
                <w:highlight w:val="yellow"/>
              </w:rPr>
            </w:pPr>
            <w:r>
              <w:rPr>
                <w:rFonts w:eastAsia="仿宋" w:hint="eastAsia"/>
                <w:b w:val="0"/>
                <w:color w:val="000000"/>
                <w:szCs w:val="24"/>
              </w:rPr>
              <w:t>废水</w:t>
            </w:r>
          </w:p>
        </w:tc>
        <w:tc>
          <w:tcPr>
            <w:tcW w:w="1421" w:type="dxa"/>
            <w:tcBorders>
              <w:tl2br w:val="nil"/>
              <w:tr2bl w:val="nil"/>
            </w:tcBorders>
            <w:vAlign w:val="center"/>
          </w:tcPr>
          <w:p w:rsidR="003318BC" w:rsidRDefault="007214C6">
            <w:pPr>
              <w:pStyle w:val="aa"/>
              <w:snapToGrid w:val="0"/>
              <w:spacing w:afterLines="0" w:line="240" w:lineRule="auto"/>
              <w:jc w:val="center"/>
              <w:rPr>
                <w:rFonts w:eastAsia="仿宋"/>
                <w:b w:val="0"/>
                <w:color w:val="000000"/>
                <w:szCs w:val="24"/>
              </w:rPr>
            </w:pPr>
            <w:r>
              <w:rPr>
                <w:rFonts w:eastAsia="仿宋" w:hint="eastAsia"/>
                <w:b w:val="0"/>
                <w:color w:val="000000"/>
                <w:szCs w:val="24"/>
              </w:rPr>
              <w:t>消防废水</w:t>
            </w:r>
          </w:p>
        </w:tc>
        <w:tc>
          <w:tcPr>
            <w:tcW w:w="1925" w:type="dxa"/>
            <w:tcBorders>
              <w:tl2br w:val="nil"/>
              <w:tr2bl w:val="nil"/>
            </w:tcBorders>
            <w:vAlign w:val="center"/>
          </w:tcPr>
          <w:p w:rsidR="003318BC" w:rsidRDefault="007214C6">
            <w:pPr>
              <w:pStyle w:val="aa"/>
              <w:snapToGrid w:val="0"/>
              <w:spacing w:afterLines="0" w:line="240" w:lineRule="auto"/>
              <w:jc w:val="center"/>
              <w:rPr>
                <w:rFonts w:eastAsia="仿宋"/>
                <w:b w:val="0"/>
                <w:color w:val="000000"/>
                <w:szCs w:val="24"/>
              </w:rPr>
            </w:pPr>
            <w:r>
              <w:rPr>
                <w:rFonts w:eastAsia="仿宋" w:hint="eastAsia"/>
                <w:b w:val="0"/>
                <w:color w:val="000000"/>
                <w:szCs w:val="24"/>
              </w:rPr>
              <w:t>废水漫流</w:t>
            </w:r>
          </w:p>
        </w:tc>
        <w:tc>
          <w:tcPr>
            <w:tcW w:w="1719" w:type="dxa"/>
            <w:tcBorders>
              <w:tl2br w:val="nil"/>
              <w:tr2bl w:val="nil"/>
            </w:tcBorders>
            <w:vAlign w:val="center"/>
          </w:tcPr>
          <w:p w:rsidR="003318BC" w:rsidRDefault="007214C6">
            <w:pPr>
              <w:pStyle w:val="aa"/>
              <w:snapToGrid w:val="0"/>
              <w:spacing w:afterLines="0" w:line="240" w:lineRule="auto"/>
              <w:jc w:val="center"/>
              <w:rPr>
                <w:rFonts w:eastAsia="仿宋"/>
                <w:b w:val="0"/>
                <w:color w:val="000000"/>
                <w:szCs w:val="24"/>
              </w:rPr>
            </w:pPr>
            <w:r>
              <w:rPr>
                <w:rFonts w:eastAsia="仿宋" w:hint="eastAsia"/>
                <w:b w:val="0"/>
                <w:color w:val="000000"/>
                <w:szCs w:val="24"/>
              </w:rPr>
              <w:t>发生火灾后的次</w:t>
            </w:r>
            <w:bookmarkStart w:id="16" w:name="_GoBack"/>
            <w:bookmarkEnd w:id="16"/>
            <w:r>
              <w:rPr>
                <w:rFonts w:eastAsia="仿宋" w:hint="eastAsia"/>
                <w:b w:val="0"/>
                <w:color w:val="000000"/>
                <w:szCs w:val="24"/>
              </w:rPr>
              <w:t>生环境影响</w:t>
            </w:r>
          </w:p>
        </w:tc>
        <w:tc>
          <w:tcPr>
            <w:tcW w:w="2643" w:type="dxa"/>
            <w:tcBorders>
              <w:tl2br w:val="nil"/>
              <w:tr2bl w:val="nil"/>
            </w:tcBorders>
            <w:vAlign w:val="center"/>
          </w:tcPr>
          <w:p w:rsidR="003318BC" w:rsidRDefault="007214C6">
            <w:pPr>
              <w:pStyle w:val="aa"/>
              <w:snapToGrid w:val="0"/>
              <w:spacing w:afterLines="0" w:line="240" w:lineRule="auto"/>
              <w:jc w:val="center"/>
              <w:rPr>
                <w:rFonts w:eastAsia="仿宋"/>
                <w:b w:val="0"/>
                <w:color w:val="000000"/>
                <w:szCs w:val="24"/>
              </w:rPr>
            </w:pPr>
            <w:r>
              <w:rPr>
                <w:rFonts w:eastAsia="仿宋" w:hint="eastAsia"/>
                <w:b w:val="0"/>
                <w:color w:val="000000"/>
                <w:szCs w:val="24"/>
              </w:rPr>
              <w:t>消防废水未经处理流出厂区，对农田产生污染</w:t>
            </w:r>
          </w:p>
        </w:tc>
      </w:tr>
      <w:tr w:rsidR="003318BC">
        <w:trPr>
          <w:trHeight w:val="411"/>
        </w:trPr>
        <w:tc>
          <w:tcPr>
            <w:tcW w:w="820" w:type="dxa"/>
            <w:tcBorders>
              <w:tl2br w:val="nil"/>
              <w:tr2bl w:val="nil"/>
            </w:tcBorders>
            <w:vAlign w:val="center"/>
          </w:tcPr>
          <w:p w:rsidR="003318BC" w:rsidRDefault="007214C6">
            <w:pPr>
              <w:pStyle w:val="aa"/>
              <w:snapToGrid w:val="0"/>
              <w:spacing w:afterLines="0" w:line="240" w:lineRule="auto"/>
              <w:jc w:val="center"/>
              <w:rPr>
                <w:rFonts w:eastAsia="仿宋"/>
                <w:b w:val="0"/>
                <w:color w:val="000000"/>
                <w:szCs w:val="24"/>
              </w:rPr>
            </w:pPr>
            <w:r>
              <w:rPr>
                <w:rFonts w:eastAsia="仿宋" w:hint="eastAsia"/>
                <w:b w:val="0"/>
                <w:color w:val="000000"/>
                <w:szCs w:val="24"/>
              </w:rPr>
              <w:t>固废</w:t>
            </w:r>
          </w:p>
        </w:tc>
        <w:tc>
          <w:tcPr>
            <w:tcW w:w="1421" w:type="dxa"/>
            <w:tcBorders>
              <w:tl2br w:val="nil"/>
              <w:tr2bl w:val="nil"/>
            </w:tcBorders>
            <w:vAlign w:val="center"/>
          </w:tcPr>
          <w:p w:rsidR="003318BC" w:rsidRDefault="007214C6">
            <w:pPr>
              <w:pStyle w:val="aa"/>
              <w:snapToGrid w:val="0"/>
              <w:spacing w:afterLines="0" w:line="240" w:lineRule="auto"/>
              <w:jc w:val="center"/>
              <w:rPr>
                <w:rFonts w:eastAsia="仿宋"/>
                <w:b w:val="0"/>
                <w:color w:val="000000"/>
                <w:szCs w:val="24"/>
              </w:rPr>
            </w:pPr>
            <w:r>
              <w:rPr>
                <w:rFonts w:eastAsia="仿宋" w:hint="eastAsia"/>
                <w:b w:val="0"/>
                <w:color w:val="000000"/>
                <w:szCs w:val="24"/>
              </w:rPr>
              <w:t>危废暂存间</w:t>
            </w:r>
          </w:p>
        </w:tc>
        <w:tc>
          <w:tcPr>
            <w:tcW w:w="1925" w:type="dxa"/>
            <w:tcBorders>
              <w:tl2br w:val="nil"/>
              <w:tr2bl w:val="nil"/>
            </w:tcBorders>
            <w:vAlign w:val="center"/>
          </w:tcPr>
          <w:p w:rsidR="003318BC" w:rsidRDefault="007214C6">
            <w:pPr>
              <w:pStyle w:val="aa"/>
              <w:snapToGrid w:val="0"/>
              <w:spacing w:afterLines="0" w:line="240" w:lineRule="auto"/>
              <w:jc w:val="center"/>
              <w:rPr>
                <w:rFonts w:eastAsia="仿宋"/>
                <w:b w:val="0"/>
                <w:color w:val="000000"/>
                <w:szCs w:val="24"/>
              </w:rPr>
            </w:pPr>
            <w:r>
              <w:rPr>
                <w:rFonts w:eastAsia="仿宋" w:hint="eastAsia"/>
                <w:b w:val="0"/>
                <w:color w:val="000000"/>
                <w:szCs w:val="24"/>
              </w:rPr>
              <w:t>危废泄露或起火</w:t>
            </w:r>
          </w:p>
        </w:tc>
        <w:tc>
          <w:tcPr>
            <w:tcW w:w="1719" w:type="dxa"/>
            <w:tcBorders>
              <w:tl2br w:val="nil"/>
              <w:tr2bl w:val="nil"/>
            </w:tcBorders>
            <w:vAlign w:val="center"/>
          </w:tcPr>
          <w:p w:rsidR="003318BC" w:rsidRDefault="007214C6">
            <w:pPr>
              <w:pStyle w:val="aa"/>
              <w:snapToGrid w:val="0"/>
              <w:spacing w:afterLines="0" w:line="240" w:lineRule="auto"/>
              <w:jc w:val="center"/>
              <w:rPr>
                <w:rFonts w:eastAsia="仿宋"/>
                <w:b w:val="0"/>
                <w:color w:val="000000"/>
                <w:szCs w:val="24"/>
              </w:rPr>
            </w:pPr>
            <w:r>
              <w:rPr>
                <w:rFonts w:eastAsia="仿宋" w:hint="eastAsia"/>
                <w:b w:val="0"/>
                <w:color w:val="000000"/>
                <w:szCs w:val="24"/>
              </w:rPr>
              <w:t>危废管理不当</w:t>
            </w:r>
          </w:p>
        </w:tc>
        <w:tc>
          <w:tcPr>
            <w:tcW w:w="2643" w:type="dxa"/>
            <w:tcBorders>
              <w:tl2br w:val="nil"/>
              <w:tr2bl w:val="nil"/>
            </w:tcBorders>
            <w:vAlign w:val="center"/>
          </w:tcPr>
          <w:p w:rsidR="003318BC" w:rsidRDefault="007214C6">
            <w:pPr>
              <w:pStyle w:val="aa"/>
              <w:snapToGrid w:val="0"/>
              <w:spacing w:afterLines="0" w:line="240" w:lineRule="auto"/>
              <w:jc w:val="center"/>
              <w:rPr>
                <w:rFonts w:eastAsia="仿宋"/>
                <w:b w:val="0"/>
                <w:color w:val="000000"/>
                <w:szCs w:val="24"/>
              </w:rPr>
            </w:pPr>
            <w:r>
              <w:rPr>
                <w:rFonts w:eastAsia="仿宋" w:hint="eastAsia"/>
                <w:b w:val="0"/>
                <w:color w:val="000000"/>
                <w:szCs w:val="24"/>
              </w:rPr>
              <w:t>影响环境空气、土壤和地下水</w:t>
            </w:r>
          </w:p>
        </w:tc>
      </w:tr>
    </w:tbl>
    <w:p w:rsidR="003318BC" w:rsidRDefault="007214C6">
      <w:pPr>
        <w:pStyle w:val="a9"/>
        <w:ind w:firstLineChars="0" w:firstLine="0"/>
        <w:rPr>
          <w:rFonts w:eastAsia="仿宋"/>
          <w:b/>
          <w:sz w:val="28"/>
          <w:szCs w:val="28"/>
        </w:rPr>
      </w:pPr>
      <w:r>
        <w:rPr>
          <w:rFonts w:eastAsia="仿宋" w:hint="eastAsia"/>
          <w:b/>
          <w:sz w:val="28"/>
          <w:szCs w:val="28"/>
        </w:rPr>
        <w:t>3.3.3</w:t>
      </w:r>
      <w:r>
        <w:rPr>
          <w:rFonts w:eastAsia="仿宋" w:hint="eastAsia"/>
          <w:b/>
          <w:sz w:val="28"/>
          <w:szCs w:val="28"/>
        </w:rPr>
        <w:t>风险等级</w:t>
      </w:r>
    </w:p>
    <w:p w:rsidR="003318BC" w:rsidRDefault="007214C6">
      <w:pPr>
        <w:pStyle w:val="a9"/>
        <w:snapToGrid w:val="0"/>
        <w:ind w:firstLine="560"/>
        <w:rPr>
          <w:rFonts w:ascii="Calibri" w:eastAsia="仿宋" w:hAnsi="Calibri"/>
          <w:sz w:val="28"/>
          <w:szCs w:val="28"/>
        </w:rPr>
      </w:pPr>
      <w:r>
        <w:rPr>
          <w:rFonts w:ascii="Calibri" w:eastAsia="仿宋" w:hAnsi="Calibri" w:hint="eastAsia"/>
          <w:sz w:val="28"/>
          <w:szCs w:val="28"/>
        </w:rPr>
        <w:t>根据</w:t>
      </w:r>
      <w:r>
        <w:rPr>
          <w:rFonts w:eastAsia="仿宋" w:hint="eastAsia"/>
          <w:sz w:val="28"/>
          <w:szCs w:val="28"/>
        </w:rPr>
        <w:t>《企业突发环境事件风险分级方法》（</w:t>
      </w:r>
      <w:r>
        <w:rPr>
          <w:rFonts w:eastAsia="仿宋" w:hint="eastAsia"/>
          <w:sz w:val="28"/>
          <w:szCs w:val="28"/>
        </w:rPr>
        <w:t>HJ941-2018</w:t>
      </w:r>
      <w:r>
        <w:rPr>
          <w:rFonts w:eastAsia="仿宋" w:hint="eastAsia"/>
          <w:sz w:val="28"/>
          <w:szCs w:val="28"/>
        </w:rPr>
        <w:t>）风险等级确定方法：以企业突发大气环境事件风险和突发水环境事件等级高者确定企业突发环境事件风险等级。因此，确定企业的风险等级为一般，表征为【</w:t>
      </w:r>
      <w:r>
        <w:rPr>
          <w:rFonts w:eastAsia="仿宋" w:hint="eastAsia"/>
          <w:kern w:val="0"/>
          <w:sz w:val="28"/>
          <w:szCs w:val="28"/>
        </w:rPr>
        <w:t>一般</w:t>
      </w:r>
      <w:r>
        <w:rPr>
          <w:rFonts w:eastAsia="仿宋" w:hint="eastAsia"/>
          <w:kern w:val="0"/>
          <w:sz w:val="28"/>
          <w:szCs w:val="28"/>
        </w:rPr>
        <w:t>-</w:t>
      </w:r>
      <w:r>
        <w:rPr>
          <w:rFonts w:eastAsia="仿宋" w:hint="eastAsia"/>
          <w:kern w:val="0"/>
          <w:sz w:val="28"/>
          <w:szCs w:val="28"/>
        </w:rPr>
        <w:t>气（</w:t>
      </w:r>
      <w:r>
        <w:rPr>
          <w:rFonts w:eastAsia="仿宋" w:hint="eastAsia"/>
          <w:kern w:val="0"/>
          <w:sz w:val="28"/>
          <w:szCs w:val="28"/>
        </w:rPr>
        <w:t>Q0</w:t>
      </w:r>
      <w:r>
        <w:rPr>
          <w:rFonts w:eastAsia="仿宋" w:hint="eastAsia"/>
          <w:kern w:val="0"/>
          <w:sz w:val="28"/>
          <w:szCs w:val="28"/>
        </w:rPr>
        <w:t>）</w:t>
      </w:r>
      <w:r>
        <w:rPr>
          <w:rFonts w:eastAsia="仿宋" w:hint="eastAsia"/>
          <w:sz w:val="28"/>
          <w:szCs w:val="28"/>
        </w:rPr>
        <w:t>+</w:t>
      </w:r>
      <w:r>
        <w:rPr>
          <w:rFonts w:eastAsia="仿宋" w:hint="eastAsia"/>
          <w:kern w:val="0"/>
          <w:sz w:val="28"/>
          <w:szCs w:val="28"/>
        </w:rPr>
        <w:t>一般</w:t>
      </w:r>
      <w:r>
        <w:rPr>
          <w:rFonts w:eastAsia="仿宋" w:hint="eastAsia"/>
          <w:kern w:val="0"/>
          <w:sz w:val="28"/>
          <w:szCs w:val="28"/>
        </w:rPr>
        <w:t>-</w:t>
      </w:r>
      <w:r>
        <w:rPr>
          <w:rFonts w:eastAsia="仿宋" w:hint="eastAsia"/>
          <w:kern w:val="0"/>
          <w:sz w:val="28"/>
          <w:szCs w:val="28"/>
        </w:rPr>
        <w:t>水（</w:t>
      </w:r>
      <w:r>
        <w:rPr>
          <w:rFonts w:eastAsia="仿宋" w:hint="eastAsia"/>
          <w:kern w:val="0"/>
          <w:sz w:val="28"/>
          <w:szCs w:val="28"/>
        </w:rPr>
        <w:t>Q0</w:t>
      </w:r>
      <w:r>
        <w:rPr>
          <w:rFonts w:eastAsia="仿宋" w:hint="eastAsia"/>
          <w:kern w:val="0"/>
          <w:sz w:val="28"/>
          <w:szCs w:val="28"/>
        </w:rPr>
        <w:t>）</w:t>
      </w:r>
      <w:r>
        <w:rPr>
          <w:rFonts w:eastAsia="仿宋" w:hint="eastAsia"/>
          <w:sz w:val="28"/>
          <w:szCs w:val="28"/>
        </w:rPr>
        <w:t>】。</w:t>
      </w:r>
    </w:p>
    <w:p w:rsidR="003318BC" w:rsidRDefault="007214C6">
      <w:pPr>
        <w:pStyle w:val="2"/>
        <w:snapToGrid w:val="0"/>
        <w:spacing w:before="0" w:after="0"/>
      </w:pPr>
      <w:bookmarkStart w:id="17" w:name="_Toc5809198"/>
      <w:r>
        <w:rPr>
          <w:rFonts w:hint="eastAsia"/>
        </w:rPr>
        <w:t>3.4</w:t>
      </w:r>
      <w:r>
        <w:rPr>
          <w:rFonts w:hint="eastAsia"/>
        </w:rPr>
        <w:t>应急资源调查</w:t>
      </w:r>
      <w:bookmarkEnd w:id="17"/>
    </w:p>
    <w:p w:rsidR="003318BC" w:rsidRDefault="007214C6">
      <w:pPr>
        <w:adjustRightInd w:val="0"/>
        <w:snapToGrid w:val="0"/>
        <w:spacing w:line="360" w:lineRule="auto"/>
        <w:ind w:firstLineChars="200" w:firstLine="560"/>
        <w:jc w:val="left"/>
        <w:rPr>
          <w:rFonts w:ascii="Times New Roman" w:eastAsia="仿宋" w:hAnsi="Times New Roman"/>
          <w:sz w:val="28"/>
          <w:szCs w:val="28"/>
        </w:rPr>
      </w:pPr>
      <w:r>
        <w:rPr>
          <w:rFonts w:ascii="Times New Roman" w:eastAsia="仿宋" w:hAnsi="Times New Roman"/>
          <w:sz w:val="28"/>
          <w:szCs w:val="28"/>
        </w:rPr>
        <w:t>环境应急资源是突发性环境污染事件应急处置的基础，</w:t>
      </w:r>
      <w:r>
        <w:rPr>
          <w:rFonts w:ascii="Times New Roman" w:eastAsia="仿宋" w:hAnsi="Times New Roman" w:hint="eastAsia"/>
          <w:sz w:val="28"/>
          <w:szCs w:val="28"/>
        </w:rPr>
        <w:t>分别从人力资源、应急物资以及资金等方面对公司现有的资源进行了调查，并根据应急处置过程所需的物资对现有的应急资源进行补充和完善，</w:t>
      </w:r>
      <w:r>
        <w:rPr>
          <w:rFonts w:ascii="Times New Roman" w:eastAsia="仿宋" w:hAnsi="Times New Roman"/>
          <w:sz w:val="28"/>
          <w:szCs w:val="28"/>
        </w:rPr>
        <w:t>以提高自身应对各类突发环境事件的应急处置能力</w:t>
      </w:r>
      <w:r>
        <w:rPr>
          <w:rFonts w:ascii="Times New Roman" w:eastAsia="仿宋" w:hAnsi="Times New Roman" w:hint="eastAsia"/>
          <w:sz w:val="28"/>
          <w:szCs w:val="28"/>
        </w:rPr>
        <w:t>。</w:t>
      </w:r>
    </w:p>
    <w:p w:rsidR="003318BC" w:rsidRDefault="007214C6">
      <w:pPr>
        <w:pStyle w:val="1"/>
        <w:snapToGrid w:val="0"/>
        <w:spacing w:before="0" w:after="0"/>
        <w:rPr>
          <w:rFonts w:eastAsia="仿宋"/>
          <w:sz w:val="36"/>
          <w:szCs w:val="36"/>
        </w:rPr>
      </w:pPr>
      <w:bookmarkStart w:id="18" w:name="_Toc5809199"/>
      <w:r>
        <w:rPr>
          <w:rFonts w:eastAsia="仿宋" w:hint="eastAsia"/>
          <w:sz w:val="36"/>
          <w:szCs w:val="36"/>
        </w:rPr>
        <w:t>4</w:t>
      </w:r>
      <w:r>
        <w:rPr>
          <w:rFonts w:eastAsia="仿宋" w:hint="eastAsia"/>
          <w:sz w:val="36"/>
          <w:szCs w:val="36"/>
        </w:rPr>
        <w:t>、评审情况说明</w:t>
      </w:r>
      <w:bookmarkEnd w:id="18"/>
    </w:p>
    <w:p w:rsidR="003318BC" w:rsidRDefault="007214C6">
      <w:pPr>
        <w:snapToGrid w:val="0"/>
        <w:spacing w:line="360" w:lineRule="auto"/>
        <w:ind w:firstLineChars="200" w:firstLine="560"/>
        <w:jc w:val="left"/>
        <w:rPr>
          <w:rFonts w:ascii="Times New Roman" w:eastAsia="仿宋" w:hAnsi="Times New Roman"/>
          <w:sz w:val="28"/>
          <w:szCs w:val="28"/>
        </w:rPr>
      </w:pPr>
      <w:r w:rsidRPr="00E2658F">
        <w:rPr>
          <w:rFonts w:ascii="Times New Roman" w:eastAsia="仿宋" w:hAnsi="Times New Roman"/>
          <w:sz w:val="28"/>
          <w:szCs w:val="28"/>
        </w:rPr>
        <w:t>20</w:t>
      </w:r>
      <w:r w:rsidRPr="00E2658F">
        <w:rPr>
          <w:rFonts w:ascii="Times New Roman" w:eastAsia="仿宋" w:hAnsi="Times New Roman" w:hint="eastAsia"/>
          <w:sz w:val="28"/>
          <w:szCs w:val="28"/>
        </w:rPr>
        <w:t>21</w:t>
      </w:r>
      <w:r w:rsidRPr="00E2658F">
        <w:rPr>
          <w:rFonts w:ascii="仿宋" w:eastAsia="仿宋" w:hAnsi="仿宋" w:hint="eastAsia"/>
          <w:sz w:val="28"/>
          <w:szCs w:val="28"/>
        </w:rPr>
        <w:t>年</w:t>
      </w:r>
      <w:r w:rsidRPr="00E2658F">
        <w:rPr>
          <w:rFonts w:ascii="Times New Roman" w:eastAsia="仿宋" w:hAnsi="Times New Roman" w:hint="eastAsia"/>
          <w:sz w:val="28"/>
          <w:szCs w:val="28"/>
        </w:rPr>
        <w:t>4</w:t>
      </w:r>
      <w:r w:rsidRPr="00E2658F">
        <w:rPr>
          <w:rFonts w:ascii="仿宋" w:eastAsia="仿宋" w:hAnsi="仿宋" w:hint="eastAsia"/>
          <w:sz w:val="28"/>
          <w:szCs w:val="28"/>
        </w:rPr>
        <w:t>月</w:t>
      </w:r>
      <w:r w:rsidR="00E2658F">
        <w:rPr>
          <w:rFonts w:ascii="Times New Roman" w:eastAsia="仿宋" w:hAnsi="Times New Roman" w:hint="eastAsia"/>
          <w:sz w:val="28"/>
          <w:szCs w:val="28"/>
        </w:rPr>
        <w:t>12</w:t>
      </w:r>
      <w:r>
        <w:rPr>
          <w:rFonts w:ascii="仿宋" w:eastAsia="仿宋" w:hAnsi="仿宋" w:hint="eastAsia"/>
          <w:sz w:val="28"/>
          <w:szCs w:val="28"/>
        </w:rPr>
        <w:t>日</w:t>
      </w:r>
      <w:r>
        <w:rPr>
          <w:rFonts w:ascii="仿宋" w:eastAsia="仿宋" w:hAnsi="仿宋" w:hint="eastAsia"/>
          <w:sz w:val="28"/>
          <w:szCs w:val="28"/>
        </w:rPr>
        <w:t>，本企业邀请陕西省</w:t>
      </w:r>
      <w:r>
        <w:rPr>
          <w:rFonts w:ascii="Times New Roman" w:eastAsia="仿宋" w:hAnsi="Times New Roman"/>
          <w:sz w:val="28"/>
          <w:szCs w:val="28"/>
        </w:rPr>
        <w:t>3</w:t>
      </w:r>
      <w:r>
        <w:rPr>
          <w:rFonts w:ascii="仿宋" w:eastAsia="仿宋" w:hAnsi="仿宋" w:hint="eastAsia"/>
          <w:sz w:val="28"/>
          <w:szCs w:val="28"/>
        </w:rPr>
        <w:t>名专家对《</w:t>
      </w:r>
      <w:r>
        <w:rPr>
          <w:rFonts w:ascii="Times New Roman" w:eastAsia="仿宋" w:hAnsi="Times New Roman" w:hint="eastAsia"/>
          <w:color w:val="000000"/>
          <w:sz w:val="28"/>
          <w:szCs w:val="28"/>
        </w:rPr>
        <w:t>咸阳东宇</w:t>
      </w:r>
      <w:r>
        <w:rPr>
          <w:rFonts w:ascii="Times New Roman" w:eastAsia="仿宋" w:hAnsi="Times New Roman" w:hint="eastAsia"/>
          <w:color w:val="000000"/>
          <w:sz w:val="28"/>
          <w:szCs w:val="28"/>
        </w:rPr>
        <w:t>建</w:t>
      </w:r>
      <w:r>
        <w:rPr>
          <w:rFonts w:ascii="Times New Roman" w:eastAsia="仿宋" w:hAnsi="Times New Roman" w:hint="eastAsia"/>
          <w:color w:val="000000"/>
          <w:sz w:val="28"/>
          <w:szCs w:val="28"/>
        </w:rPr>
        <w:lastRenderedPageBreak/>
        <w:t>材有限公司</w:t>
      </w:r>
      <w:r>
        <w:rPr>
          <w:rFonts w:ascii="仿宋" w:eastAsia="仿宋" w:hAnsi="仿宋" w:hint="eastAsia"/>
          <w:sz w:val="28"/>
          <w:szCs w:val="28"/>
        </w:rPr>
        <w:t>突发环境事件应急预案》（简称</w:t>
      </w:r>
      <w:r>
        <w:rPr>
          <w:rFonts w:ascii="Times New Roman" w:eastAsia="仿宋" w:hAnsi="Times New Roman" w:hint="eastAsia"/>
          <w:sz w:val="28"/>
          <w:szCs w:val="28"/>
        </w:rPr>
        <w:t>“应急预案”）以函审的形式对报告进行了技术评审，并形成了专家组评审意见。</w:t>
      </w:r>
    </w:p>
    <w:p w:rsidR="003318BC" w:rsidRDefault="007214C6">
      <w:pPr>
        <w:ind w:firstLineChars="200" w:firstLine="560"/>
        <w:rPr>
          <w:rFonts w:cs="宋体"/>
          <w:szCs w:val="21"/>
        </w:rPr>
      </w:pPr>
      <w:r>
        <w:rPr>
          <w:rFonts w:ascii="仿宋" w:eastAsia="仿宋" w:hAnsi="仿宋" w:hint="eastAsia"/>
          <w:sz w:val="28"/>
          <w:szCs w:val="28"/>
        </w:rPr>
        <w:t>评审意见认为：该预案总体符合国家相关法律法规、技术标准和编制指南等规定；基本符合企业突发环境事件应急工作实际；可能的典型突发环境事件情景设定和风险等级判断准确，应急人员职责分工明确，应急保障措施基本能满足应急工作要求。建议预案修改完善后，由企业法人签署实施，并报环保部门备案。</w:t>
      </w:r>
    </w:p>
    <w:p w:rsidR="003318BC" w:rsidRDefault="003318BC">
      <w:pPr>
        <w:snapToGrid w:val="0"/>
        <w:spacing w:line="360" w:lineRule="auto"/>
        <w:ind w:firstLineChars="200" w:firstLine="560"/>
        <w:jc w:val="left"/>
        <w:rPr>
          <w:rFonts w:ascii="Times New Roman" w:eastAsia="仿宋" w:hAnsi="Times New Roman"/>
          <w:sz w:val="28"/>
          <w:szCs w:val="28"/>
          <w:highlight w:val="yellow"/>
        </w:rPr>
      </w:pPr>
    </w:p>
    <w:p w:rsidR="003318BC" w:rsidRDefault="003318BC">
      <w:pPr>
        <w:snapToGrid w:val="0"/>
        <w:spacing w:line="360" w:lineRule="auto"/>
        <w:ind w:firstLineChars="200" w:firstLine="560"/>
        <w:jc w:val="left"/>
        <w:rPr>
          <w:rFonts w:ascii="Times New Roman" w:eastAsia="仿宋" w:hAnsi="Times New Roman"/>
          <w:sz w:val="28"/>
          <w:szCs w:val="28"/>
          <w:highlight w:val="yellow"/>
        </w:rPr>
      </w:pPr>
    </w:p>
    <w:p w:rsidR="003318BC" w:rsidRDefault="003318BC">
      <w:pPr>
        <w:snapToGrid w:val="0"/>
        <w:spacing w:line="360" w:lineRule="auto"/>
        <w:ind w:firstLineChars="200" w:firstLine="560"/>
        <w:jc w:val="left"/>
        <w:rPr>
          <w:rFonts w:ascii="Times New Roman" w:eastAsia="仿宋" w:hAnsi="Times New Roman"/>
          <w:sz w:val="28"/>
          <w:szCs w:val="28"/>
          <w:highlight w:val="yellow"/>
        </w:rPr>
      </w:pPr>
    </w:p>
    <w:p w:rsidR="003318BC" w:rsidRDefault="007214C6">
      <w:pPr>
        <w:snapToGrid w:val="0"/>
        <w:spacing w:line="360" w:lineRule="auto"/>
        <w:jc w:val="right"/>
        <w:rPr>
          <w:rFonts w:ascii="Times New Roman" w:eastAsia="仿宋" w:hAnsi="Times New Roman"/>
          <w:b/>
          <w:bCs/>
          <w:sz w:val="28"/>
          <w:szCs w:val="28"/>
        </w:rPr>
      </w:pPr>
      <w:r>
        <w:rPr>
          <w:rFonts w:ascii="Times New Roman" w:eastAsia="仿宋" w:hAnsi="Times New Roman" w:hint="eastAsia"/>
          <w:b/>
          <w:bCs/>
          <w:color w:val="000000"/>
          <w:sz w:val="28"/>
          <w:szCs w:val="28"/>
        </w:rPr>
        <w:t>咸阳东宇</w:t>
      </w:r>
      <w:r>
        <w:rPr>
          <w:rFonts w:ascii="Times New Roman" w:eastAsia="仿宋" w:hAnsi="Times New Roman" w:hint="eastAsia"/>
          <w:b/>
          <w:bCs/>
          <w:color w:val="000000"/>
          <w:sz w:val="28"/>
          <w:szCs w:val="28"/>
        </w:rPr>
        <w:t>建材有限公司</w:t>
      </w:r>
    </w:p>
    <w:p w:rsidR="003318BC" w:rsidRDefault="007214C6">
      <w:pPr>
        <w:snapToGrid w:val="0"/>
        <w:spacing w:line="360" w:lineRule="auto"/>
        <w:jc w:val="right"/>
        <w:rPr>
          <w:rFonts w:ascii="Times New Roman" w:eastAsia="仿宋" w:hAnsi="Times New Roman"/>
          <w:b/>
          <w:sz w:val="28"/>
          <w:szCs w:val="28"/>
        </w:rPr>
      </w:pPr>
      <w:r>
        <w:rPr>
          <w:rFonts w:ascii="Times New Roman" w:eastAsia="仿宋" w:hAnsi="Times New Roman" w:hint="eastAsia"/>
          <w:b/>
          <w:sz w:val="28"/>
          <w:szCs w:val="28"/>
        </w:rPr>
        <w:t>二</w:t>
      </w:r>
      <w:r>
        <w:rPr>
          <w:rFonts w:ascii="Times New Roman" w:eastAsia="仿宋" w:hAnsi="Times New Roman" w:hint="eastAsia"/>
          <w:b/>
          <w:sz w:val="28"/>
          <w:szCs w:val="28"/>
        </w:rPr>
        <w:t>O</w:t>
      </w:r>
      <w:r>
        <w:rPr>
          <w:rFonts w:ascii="Times New Roman" w:eastAsia="仿宋" w:hAnsi="Times New Roman" w:hint="eastAsia"/>
          <w:b/>
          <w:sz w:val="28"/>
          <w:szCs w:val="28"/>
        </w:rPr>
        <w:t>二</w:t>
      </w:r>
      <w:r>
        <w:rPr>
          <w:rFonts w:ascii="Times New Roman" w:eastAsia="仿宋" w:hAnsi="Times New Roman" w:hint="eastAsia"/>
          <w:b/>
          <w:sz w:val="28"/>
          <w:szCs w:val="28"/>
        </w:rPr>
        <w:t>一</w:t>
      </w:r>
      <w:r>
        <w:rPr>
          <w:rFonts w:ascii="Times New Roman" w:eastAsia="仿宋" w:hAnsi="Times New Roman" w:hint="eastAsia"/>
          <w:b/>
          <w:sz w:val="28"/>
          <w:szCs w:val="28"/>
        </w:rPr>
        <w:t>年</w:t>
      </w:r>
      <w:r>
        <w:rPr>
          <w:rFonts w:ascii="Times New Roman" w:eastAsia="仿宋" w:hAnsi="Times New Roman" w:hint="eastAsia"/>
          <w:b/>
          <w:sz w:val="28"/>
          <w:szCs w:val="28"/>
        </w:rPr>
        <w:t>四</w:t>
      </w:r>
      <w:r>
        <w:rPr>
          <w:rFonts w:ascii="Times New Roman" w:eastAsia="仿宋" w:hAnsi="Times New Roman" w:hint="eastAsia"/>
          <w:b/>
          <w:sz w:val="28"/>
          <w:szCs w:val="28"/>
        </w:rPr>
        <w:t>月</w:t>
      </w:r>
    </w:p>
    <w:sectPr w:rsidR="003318BC" w:rsidSect="003318BC">
      <w:headerReference w:type="default" r:id="rId9"/>
      <w:footerReference w:type="default" r:id="rId10"/>
      <w:pgSz w:w="11906" w:h="16838"/>
      <w:pgMar w:top="1440" w:right="1800" w:bottom="1440" w:left="1800" w:header="851" w:footer="992" w:gutter="0"/>
      <w:pgNumType w:start="1"/>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214C6" w:rsidRDefault="007214C6" w:rsidP="003318BC">
      <w:r>
        <w:separator/>
      </w:r>
    </w:p>
  </w:endnote>
  <w:endnote w:type="continuationSeparator" w:id="0">
    <w:p w:rsidR="007214C6" w:rsidRDefault="007214C6" w:rsidP="003318BC">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 w:name="仿宋_GB2312">
    <w:altName w:val="仿宋"/>
    <w:charset w:val="86"/>
    <w:family w:val="modern"/>
    <w:pitch w:val="default"/>
    <w:sig w:usb0="00000000" w:usb1="00000000" w:usb2="00000010" w:usb3="00000000" w:csb0="0004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318BC" w:rsidRDefault="003318BC">
    <w:pPr>
      <w:pStyle w:val="a5"/>
      <w:jc w:val="center"/>
    </w:pPr>
    <w:r>
      <w:fldChar w:fldCharType="begin"/>
    </w:r>
    <w:r w:rsidR="007214C6">
      <w:instrText>PAGE   \* MERGEFORMAT</w:instrText>
    </w:r>
    <w:r>
      <w:fldChar w:fldCharType="separate"/>
    </w:r>
    <w:r w:rsidR="00E2658F" w:rsidRPr="00E2658F">
      <w:rPr>
        <w:noProof/>
        <w:lang w:val="zh-CN"/>
      </w:rPr>
      <w:t>4</w:t>
    </w:r>
    <w: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214C6" w:rsidRDefault="007214C6" w:rsidP="003318BC">
      <w:r>
        <w:separator/>
      </w:r>
    </w:p>
  </w:footnote>
  <w:footnote w:type="continuationSeparator" w:id="0">
    <w:p w:rsidR="007214C6" w:rsidRDefault="007214C6" w:rsidP="003318B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318BC" w:rsidRDefault="003318BC">
    <w:pPr>
      <w:pStyle w:val="a6"/>
      <w:pBdr>
        <w:bottom w:val="none" w:sz="0" w:space="1" w:color="auto"/>
      </w:pBdr>
      <w:jc w:val="left"/>
      <w:rPr>
        <w:rFonts w:ascii="仿宋" w:eastAsia="仿宋" w:hAnsi="仿宋"/>
        <w:sz w:val="20"/>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318BC" w:rsidRDefault="007214C6">
    <w:pPr>
      <w:pStyle w:val="a6"/>
      <w:pBdr>
        <w:bottom w:val="single" w:sz="4" w:space="1" w:color="auto"/>
      </w:pBdr>
      <w:rPr>
        <w:rFonts w:ascii="仿宋" w:eastAsia="仿宋" w:hAnsi="仿宋"/>
        <w:sz w:val="20"/>
      </w:rPr>
    </w:pPr>
    <w:r>
      <w:rPr>
        <w:rFonts w:ascii="仿宋" w:eastAsia="仿宋" w:hAnsi="仿宋" w:cs="仿宋" w:hint="eastAsia"/>
        <w:sz w:val="21"/>
        <w:szCs w:val="21"/>
      </w:rPr>
      <w:t>咸阳东宇</w:t>
    </w:r>
    <w:r>
      <w:rPr>
        <w:rFonts w:ascii="仿宋" w:eastAsia="仿宋" w:hAnsi="仿宋" w:cs="仿宋" w:hint="eastAsia"/>
        <w:sz w:val="21"/>
        <w:szCs w:val="21"/>
      </w:rPr>
      <w:t>建材有限公司</w:t>
    </w:r>
    <w:r>
      <w:rPr>
        <w:rFonts w:ascii="仿宋" w:eastAsia="仿宋" w:hAnsi="仿宋" w:cs="仿宋" w:hint="eastAsia"/>
        <w:sz w:val="21"/>
        <w:szCs w:val="21"/>
      </w:rPr>
      <w:t>突发环境事件应急预案编制说明</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stylePaneFormatFilter w:val="3F01"/>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312D3760"/>
    <w:rsid w:val="00014999"/>
    <w:rsid w:val="00030D5D"/>
    <w:rsid w:val="00087293"/>
    <w:rsid w:val="000B45C1"/>
    <w:rsid w:val="000C6A64"/>
    <w:rsid w:val="000D2F95"/>
    <w:rsid w:val="000F02DC"/>
    <w:rsid w:val="00104B37"/>
    <w:rsid w:val="001116AF"/>
    <w:rsid w:val="0011755B"/>
    <w:rsid w:val="0015586B"/>
    <w:rsid w:val="00183DA5"/>
    <w:rsid w:val="001A27F3"/>
    <w:rsid w:val="001A5011"/>
    <w:rsid w:val="001B6A72"/>
    <w:rsid w:val="001E609D"/>
    <w:rsid w:val="002345F8"/>
    <w:rsid w:val="00240389"/>
    <w:rsid w:val="00261BAB"/>
    <w:rsid w:val="0027343A"/>
    <w:rsid w:val="00274DF8"/>
    <w:rsid w:val="002A1664"/>
    <w:rsid w:val="002B1C2D"/>
    <w:rsid w:val="002D5EE9"/>
    <w:rsid w:val="002E680A"/>
    <w:rsid w:val="003318BC"/>
    <w:rsid w:val="003C1B38"/>
    <w:rsid w:val="003F03C9"/>
    <w:rsid w:val="004257BD"/>
    <w:rsid w:val="004839C6"/>
    <w:rsid w:val="004957EA"/>
    <w:rsid w:val="00496CF8"/>
    <w:rsid w:val="004A4EAB"/>
    <w:rsid w:val="004C0DEA"/>
    <w:rsid w:val="004E3DDE"/>
    <w:rsid w:val="00574C05"/>
    <w:rsid w:val="00580644"/>
    <w:rsid w:val="00596B34"/>
    <w:rsid w:val="006002D8"/>
    <w:rsid w:val="00604D4A"/>
    <w:rsid w:val="00615535"/>
    <w:rsid w:val="00653E08"/>
    <w:rsid w:val="006541AD"/>
    <w:rsid w:val="00705731"/>
    <w:rsid w:val="007214C6"/>
    <w:rsid w:val="007465CA"/>
    <w:rsid w:val="007630FA"/>
    <w:rsid w:val="007E5E3F"/>
    <w:rsid w:val="00804993"/>
    <w:rsid w:val="00826D98"/>
    <w:rsid w:val="008729D4"/>
    <w:rsid w:val="008F5DA6"/>
    <w:rsid w:val="00905591"/>
    <w:rsid w:val="009514AD"/>
    <w:rsid w:val="009C5762"/>
    <w:rsid w:val="009D1F9C"/>
    <w:rsid w:val="009E21E5"/>
    <w:rsid w:val="009F3C42"/>
    <w:rsid w:val="00A47CDE"/>
    <w:rsid w:val="00A66F1D"/>
    <w:rsid w:val="00A9613F"/>
    <w:rsid w:val="00AC1FCB"/>
    <w:rsid w:val="00B712D0"/>
    <w:rsid w:val="00B81A6A"/>
    <w:rsid w:val="00B94653"/>
    <w:rsid w:val="00B955A8"/>
    <w:rsid w:val="00BC0E33"/>
    <w:rsid w:val="00BE355D"/>
    <w:rsid w:val="00BF2519"/>
    <w:rsid w:val="00BF7618"/>
    <w:rsid w:val="00C36889"/>
    <w:rsid w:val="00C41CB2"/>
    <w:rsid w:val="00C42B72"/>
    <w:rsid w:val="00C673EE"/>
    <w:rsid w:val="00C82876"/>
    <w:rsid w:val="00C87C25"/>
    <w:rsid w:val="00C94E9F"/>
    <w:rsid w:val="00CB67D6"/>
    <w:rsid w:val="00CD3F48"/>
    <w:rsid w:val="00CF5201"/>
    <w:rsid w:val="00D311DB"/>
    <w:rsid w:val="00D62D13"/>
    <w:rsid w:val="00DB2AD7"/>
    <w:rsid w:val="00DD1A70"/>
    <w:rsid w:val="00E00656"/>
    <w:rsid w:val="00E2658F"/>
    <w:rsid w:val="00E535A9"/>
    <w:rsid w:val="00E62478"/>
    <w:rsid w:val="00EB3906"/>
    <w:rsid w:val="00EC2302"/>
    <w:rsid w:val="00ED4F9D"/>
    <w:rsid w:val="00F04150"/>
    <w:rsid w:val="00F21F1C"/>
    <w:rsid w:val="00F64954"/>
    <w:rsid w:val="00F71C8F"/>
    <w:rsid w:val="00FA29E4"/>
    <w:rsid w:val="00FC6E8A"/>
    <w:rsid w:val="00FE3FB5"/>
    <w:rsid w:val="00FF5606"/>
    <w:rsid w:val="00FF708E"/>
    <w:rsid w:val="1DB84819"/>
    <w:rsid w:val="26B63706"/>
    <w:rsid w:val="279356D8"/>
    <w:rsid w:val="2A4B7625"/>
    <w:rsid w:val="312D3760"/>
    <w:rsid w:val="3D11362B"/>
    <w:rsid w:val="418A6EFD"/>
    <w:rsid w:val="51D36624"/>
    <w:rsid w:val="5E3C4643"/>
    <w:rsid w:val="5FE83056"/>
    <w:rsid w:val="612460F4"/>
    <w:rsid w:val="62326957"/>
    <w:rsid w:val="687D51CC"/>
    <w:rsid w:val="68AB1A52"/>
    <w:rsid w:val="73756A60"/>
    <w:rsid w:val="75531878"/>
    <w:rsid w:val="79583CFE"/>
    <w:rsid w:val="7CC9495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Normal Indent"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qFormat="1"/>
    <w:lsdException w:name="Subtitle" w:qFormat="1"/>
    <w:lsdException w:name="Hyperlink" w:uiPriority="99" w:unhideWhenUsed="1"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2"/>
    <w:qFormat/>
    <w:rsid w:val="003318BC"/>
    <w:pPr>
      <w:widowControl w:val="0"/>
      <w:jc w:val="both"/>
    </w:pPr>
    <w:rPr>
      <w:kern w:val="2"/>
      <w:sz w:val="21"/>
      <w:szCs w:val="22"/>
    </w:rPr>
  </w:style>
  <w:style w:type="paragraph" w:styleId="1">
    <w:name w:val="heading 1"/>
    <w:basedOn w:val="a"/>
    <w:next w:val="a"/>
    <w:link w:val="1Char"/>
    <w:qFormat/>
    <w:rsid w:val="003318BC"/>
    <w:pPr>
      <w:keepNext/>
      <w:keepLines/>
      <w:spacing w:before="120" w:after="120" w:line="360" w:lineRule="auto"/>
      <w:jc w:val="left"/>
      <w:outlineLvl w:val="0"/>
    </w:pPr>
    <w:rPr>
      <w:rFonts w:ascii="Times New Roman" w:eastAsia="Times New Roman" w:hAnsi="Times New Roman"/>
      <w:b/>
      <w:bCs/>
      <w:kern w:val="44"/>
      <w:sz w:val="32"/>
      <w:szCs w:val="44"/>
    </w:rPr>
  </w:style>
  <w:style w:type="paragraph" w:styleId="2">
    <w:name w:val="heading 2"/>
    <w:basedOn w:val="a"/>
    <w:next w:val="a"/>
    <w:link w:val="2Char"/>
    <w:qFormat/>
    <w:rsid w:val="003318BC"/>
    <w:pPr>
      <w:keepNext/>
      <w:keepLines/>
      <w:spacing w:before="120" w:after="120" w:line="360" w:lineRule="auto"/>
      <w:outlineLvl w:val="1"/>
    </w:pPr>
    <w:rPr>
      <w:rFonts w:ascii="Times New Roman" w:eastAsia="仿宋" w:hAnsi="Times New Roman"/>
      <w:b/>
      <w:bCs/>
      <w:sz w:val="32"/>
      <w:szCs w:val="32"/>
    </w:rPr>
  </w:style>
  <w:style w:type="paragraph" w:styleId="3">
    <w:name w:val="heading 3"/>
    <w:basedOn w:val="a"/>
    <w:next w:val="a"/>
    <w:link w:val="3Char"/>
    <w:qFormat/>
    <w:rsid w:val="003318BC"/>
    <w:pPr>
      <w:keepNext/>
      <w:keepLines/>
      <w:snapToGrid w:val="0"/>
      <w:spacing w:before="120" w:after="120" w:line="360" w:lineRule="auto"/>
      <w:outlineLvl w:val="2"/>
    </w:pPr>
    <w:rPr>
      <w:rFonts w:ascii="Times New Roman" w:hAnsi="Times New Roman"/>
      <w:b/>
      <w:bCs/>
      <w:sz w:val="28"/>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qFormat/>
    <w:rsid w:val="003318BC"/>
    <w:pPr>
      <w:ind w:firstLineChars="200" w:firstLine="420"/>
    </w:pPr>
    <w:rPr>
      <w:rFonts w:ascii="Times New Roman" w:hAnsi="Times New Roman"/>
      <w:szCs w:val="24"/>
    </w:rPr>
  </w:style>
  <w:style w:type="paragraph" w:styleId="30">
    <w:name w:val="toc 3"/>
    <w:basedOn w:val="a"/>
    <w:next w:val="a"/>
    <w:uiPriority w:val="39"/>
    <w:qFormat/>
    <w:rsid w:val="003318BC"/>
    <w:pPr>
      <w:ind w:leftChars="400" w:left="840"/>
    </w:pPr>
  </w:style>
  <w:style w:type="paragraph" w:styleId="a4">
    <w:name w:val="Balloon Text"/>
    <w:basedOn w:val="a"/>
    <w:link w:val="Char"/>
    <w:qFormat/>
    <w:rsid w:val="003318BC"/>
    <w:rPr>
      <w:sz w:val="18"/>
      <w:szCs w:val="18"/>
    </w:rPr>
  </w:style>
  <w:style w:type="paragraph" w:styleId="a5">
    <w:name w:val="footer"/>
    <w:basedOn w:val="a"/>
    <w:link w:val="Char0"/>
    <w:uiPriority w:val="99"/>
    <w:qFormat/>
    <w:rsid w:val="003318BC"/>
    <w:pPr>
      <w:tabs>
        <w:tab w:val="center" w:pos="4153"/>
        <w:tab w:val="right" w:pos="8306"/>
      </w:tabs>
      <w:snapToGrid w:val="0"/>
      <w:jc w:val="left"/>
    </w:pPr>
    <w:rPr>
      <w:sz w:val="18"/>
      <w:szCs w:val="18"/>
    </w:rPr>
  </w:style>
  <w:style w:type="paragraph" w:styleId="a6">
    <w:name w:val="header"/>
    <w:basedOn w:val="a"/>
    <w:link w:val="Char1"/>
    <w:qFormat/>
    <w:rsid w:val="003318BC"/>
    <w:pPr>
      <w:pBdr>
        <w:bottom w:val="single" w:sz="6" w:space="1" w:color="auto"/>
      </w:pBdr>
      <w:tabs>
        <w:tab w:val="center" w:pos="4153"/>
        <w:tab w:val="right" w:pos="8306"/>
      </w:tabs>
      <w:snapToGrid w:val="0"/>
      <w:jc w:val="center"/>
    </w:pPr>
    <w:rPr>
      <w:sz w:val="18"/>
      <w:szCs w:val="18"/>
    </w:rPr>
  </w:style>
  <w:style w:type="paragraph" w:styleId="10">
    <w:name w:val="toc 1"/>
    <w:basedOn w:val="a"/>
    <w:next w:val="a"/>
    <w:uiPriority w:val="39"/>
    <w:qFormat/>
    <w:rsid w:val="003318BC"/>
    <w:pPr>
      <w:tabs>
        <w:tab w:val="right" w:leader="dot" w:pos="8296"/>
      </w:tabs>
    </w:pPr>
    <w:rPr>
      <w:rFonts w:ascii="Times New Roman" w:eastAsia="仿宋" w:hAnsi="Times New Roman"/>
      <w:b/>
      <w:sz w:val="28"/>
    </w:rPr>
  </w:style>
  <w:style w:type="paragraph" w:styleId="20">
    <w:name w:val="toc 2"/>
    <w:basedOn w:val="a"/>
    <w:next w:val="a"/>
    <w:uiPriority w:val="39"/>
    <w:qFormat/>
    <w:rsid w:val="003318BC"/>
    <w:pPr>
      <w:snapToGrid w:val="0"/>
      <w:ind w:leftChars="200" w:left="200"/>
    </w:pPr>
    <w:rPr>
      <w:rFonts w:ascii="Times New Roman" w:eastAsia="仿宋" w:hAnsi="Times New Roman"/>
      <w:sz w:val="24"/>
    </w:rPr>
  </w:style>
  <w:style w:type="paragraph" w:styleId="a7">
    <w:name w:val="Normal (Web)"/>
    <w:basedOn w:val="a"/>
    <w:qFormat/>
    <w:rsid w:val="003318BC"/>
    <w:pPr>
      <w:widowControl/>
      <w:spacing w:before="100" w:beforeAutospacing="1" w:after="100" w:afterAutospacing="1"/>
      <w:jc w:val="left"/>
    </w:pPr>
    <w:rPr>
      <w:rFonts w:ascii="宋体" w:hAnsi="宋体"/>
      <w:color w:val="000000"/>
      <w:kern w:val="0"/>
      <w:sz w:val="24"/>
      <w:szCs w:val="20"/>
    </w:rPr>
  </w:style>
  <w:style w:type="character" w:styleId="a8">
    <w:name w:val="Hyperlink"/>
    <w:uiPriority w:val="99"/>
    <w:unhideWhenUsed/>
    <w:qFormat/>
    <w:rsid w:val="003318BC"/>
    <w:rPr>
      <w:color w:val="0000FF"/>
      <w:u w:val="single"/>
    </w:rPr>
  </w:style>
  <w:style w:type="character" w:customStyle="1" w:styleId="3Char">
    <w:name w:val="标题 3 Char"/>
    <w:link w:val="3"/>
    <w:qFormat/>
    <w:rsid w:val="003318BC"/>
    <w:rPr>
      <w:rFonts w:ascii="Times New Roman" w:hAnsi="Times New Roman"/>
      <w:b/>
      <w:bCs/>
      <w:kern w:val="2"/>
      <w:sz w:val="28"/>
      <w:szCs w:val="32"/>
    </w:rPr>
  </w:style>
  <w:style w:type="character" w:customStyle="1" w:styleId="2Char">
    <w:name w:val="标题 2 Char"/>
    <w:link w:val="2"/>
    <w:uiPriority w:val="9"/>
    <w:qFormat/>
    <w:rsid w:val="003318BC"/>
    <w:rPr>
      <w:rFonts w:ascii="Times New Roman" w:eastAsia="仿宋" w:hAnsi="Times New Roman"/>
      <w:b/>
      <w:bCs/>
      <w:kern w:val="2"/>
      <w:sz w:val="32"/>
      <w:szCs w:val="32"/>
    </w:rPr>
  </w:style>
  <w:style w:type="character" w:customStyle="1" w:styleId="Char1">
    <w:name w:val="页眉 Char"/>
    <w:link w:val="a6"/>
    <w:qFormat/>
    <w:rsid w:val="003318BC"/>
    <w:rPr>
      <w:kern w:val="2"/>
      <w:sz w:val="18"/>
      <w:szCs w:val="18"/>
    </w:rPr>
  </w:style>
  <w:style w:type="character" w:customStyle="1" w:styleId="Char0">
    <w:name w:val="页脚 Char"/>
    <w:link w:val="a5"/>
    <w:uiPriority w:val="99"/>
    <w:qFormat/>
    <w:rsid w:val="003318BC"/>
    <w:rPr>
      <w:kern w:val="2"/>
      <w:sz w:val="18"/>
      <w:szCs w:val="18"/>
    </w:rPr>
  </w:style>
  <w:style w:type="character" w:customStyle="1" w:styleId="1Char">
    <w:name w:val="标题 1 Char"/>
    <w:link w:val="1"/>
    <w:uiPriority w:val="9"/>
    <w:qFormat/>
    <w:rsid w:val="003318BC"/>
    <w:rPr>
      <w:rFonts w:ascii="Times New Roman" w:eastAsia="Times New Roman" w:hAnsi="Times New Roman"/>
      <w:b/>
      <w:bCs/>
      <w:kern w:val="44"/>
      <w:sz w:val="32"/>
      <w:szCs w:val="44"/>
    </w:rPr>
  </w:style>
  <w:style w:type="character" w:customStyle="1" w:styleId="Char2">
    <w:name w:val="报告书正文 Char"/>
    <w:link w:val="a9"/>
    <w:qFormat/>
    <w:rsid w:val="003318BC"/>
    <w:rPr>
      <w:rFonts w:ascii="Times New Roman" w:hAnsi="Times New Roman"/>
      <w:kern w:val="2"/>
      <w:sz w:val="24"/>
      <w:szCs w:val="22"/>
    </w:rPr>
  </w:style>
  <w:style w:type="paragraph" w:customStyle="1" w:styleId="a9">
    <w:name w:val="报告书正文"/>
    <w:link w:val="Char2"/>
    <w:qFormat/>
    <w:rsid w:val="003318BC"/>
    <w:pPr>
      <w:widowControl w:val="0"/>
      <w:spacing w:line="360" w:lineRule="auto"/>
      <w:ind w:firstLineChars="200" w:firstLine="200"/>
      <w:jc w:val="both"/>
    </w:pPr>
    <w:rPr>
      <w:rFonts w:ascii="Times New Roman" w:hAnsi="Times New Roman"/>
      <w:kern w:val="2"/>
      <w:sz w:val="24"/>
      <w:szCs w:val="22"/>
    </w:rPr>
  </w:style>
  <w:style w:type="character" w:customStyle="1" w:styleId="Char">
    <w:name w:val="批注框文本 Char"/>
    <w:link w:val="a4"/>
    <w:qFormat/>
    <w:rsid w:val="003318BC"/>
    <w:rPr>
      <w:kern w:val="2"/>
      <w:sz w:val="18"/>
      <w:szCs w:val="18"/>
    </w:rPr>
  </w:style>
  <w:style w:type="paragraph" w:customStyle="1" w:styleId="TOC1">
    <w:name w:val="TOC 标题1"/>
    <w:basedOn w:val="1"/>
    <w:next w:val="a"/>
    <w:uiPriority w:val="39"/>
    <w:qFormat/>
    <w:rsid w:val="003318BC"/>
    <w:pPr>
      <w:widowControl/>
      <w:spacing w:before="480" w:after="0" w:line="276" w:lineRule="auto"/>
      <w:outlineLvl w:val="9"/>
    </w:pPr>
    <w:rPr>
      <w:rFonts w:ascii="Cambria" w:eastAsia="宋体" w:hAnsi="Cambria"/>
      <w:color w:val="365F91"/>
      <w:kern w:val="0"/>
      <w:sz w:val="28"/>
      <w:szCs w:val="28"/>
    </w:rPr>
  </w:style>
  <w:style w:type="paragraph" w:customStyle="1" w:styleId="aa">
    <w:name w:val="+正文"/>
    <w:basedOn w:val="a"/>
    <w:qFormat/>
    <w:rsid w:val="003318BC"/>
    <w:pPr>
      <w:spacing w:afterLines="50" w:line="440" w:lineRule="atLeast"/>
    </w:pPr>
    <w:rPr>
      <w:rFonts w:ascii="Times New Roman" w:hAnsi="Times New Roman"/>
      <w:b/>
      <w:color w:val="0000FF"/>
      <w:kern w:val="0"/>
      <w:sz w:val="24"/>
      <w:szCs w:val="2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CCBB4B1-751E-4BAA-9D3A-CCD0B5A7AB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441</Words>
  <Characters>2517</Characters>
  <Application>Microsoft Office Word</Application>
  <DocSecurity>0</DocSecurity>
  <Lines>20</Lines>
  <Paragraphs>5</Paragraphs>
  <ScaleCrop>false</ScaleCrop>
  <Company/>
  <LinksUpToDate>false</LinksUpToDate>
  <CharactersWithSpaces>2953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7</cp:revision>
  <cp:lastPrinted>2019-03-11T11:24:00Z</cp:lastPrinted>
  <dcterms:created xsi:type="dcterms:W3CDTF">2019-04-10T09:44:00Z</dcterms:created>
  <dcterms:modified xsi:type="dcterms:W3CDTF">2021-04-21T07:52:00Z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2052-11.3.0.9236</vt:lpwstr>
  </property>
</Properties>
</file>