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120" w:afterLines="50" w:line="360" w:lineRule="auto"/>
        <w:jc w:val="center"/>
        <w:rPr>
          <w:rFonts w:hint="default" w:ascii="Times New Roman" w:hAnsi="Times New Roman" w:eastAsia="仿宋_GB2312" w:cs="Times New Roman"/>
          <w:b/>
          <w:sz w:val="44"/>
          <w:szCs w:val="44"/>
          <w:lang w:val="en-US"/>
        </w:rPr>
      </w:pPr>
    </w:p>
    <w:p>
      <w:pPr>
        <w:pStyle w:val="9"/>
        <w:spacing w:after="120" w:afterLines="50" w:line="360" w:lineRule="auto"/>
        <w:jc w:val="center"/>
        <w:rPr>
          <w:rFonts w:hint="default" w:ascii="Times New Roman" w:hAnsi="Times New Roman" w:eastAsia="仿宋_GB2312" w:cs="Times New Roman"/>
          <w:b/>
          <w:sz w:val="44"/>
          <w:szCs w:val="44"/>
          <w:lang w:val="en-US"/>
        </w:rPr>
      </w:pPr>
    </w:p>
    <w:p>
      <w:pPr>
        <w:autoSpaceDE/>
        <w:autoSpaceDN/>
        <w:adjustRightInd w:val="0"/>
        <w:snapToGrid w:val="0"/>
        <w:spacing w:line="360" w:lineRule="auto"/>
        <w:jc w:val="center"/>
        <w:rPr>
          <w:rFonts w:hint="eastAsia" w:eastAsia="仿宋" w:cs="Times New Roman"/>
          <w:b/>
          <w:kern w:val="2"/>
          <w:sz w:val="48"/>
          <w:szCs w:val="48"/>
          <w:lang w:val="en-US" w:eastAsia="zh-CN"/>
        </w:rPr>
      </w:pPr>
      <w:r>
        <w:rPr>
          <w:rFonts w:hint="eastAsia" w:eastAsia="仿宋" w:cs="Times New Roman"/>
          <w:b/>
          <w:kern w:val="2"/>
          <w:sz w:val="48"/>
          <w:szCs w:val="48"/>
          <w:lang w:val="en-US" w:eastAsia="zh-CN"/>
        </w:rPr>
        <w:t>咸阳新景途机械制造有限公司</w:t>
      </w:r>
    </w:p>
    <w:p>
      <w:pPr>
        <w:autoSpaceDE/>
        <w:autoSpaceDN/>
        <w:adjustRightInd w:val="0"/>
        <w:snapToGrid w:val="0"/>
        <w:spacing w:line="360" w:lineRule="auto"/>
        <w:jc w:val="center"/>
        <w:rPr>
          <w:rFonts w:hint="default" w:ascii="Times New Roman" w:hAnsi="Times New Roman" w:eastAsia="仿宋" w:cs="Times New Roman"/>
          <w:b/>
          <w:kern w:val="2"/>
          <w:sz w:val="48"/>
          <w:szCs w:val="48"/>
          <w:lang w:val="en-US" w:eastAsia="zh-CN"/>
        </w:rPr>
      </w:pPr>
      <w:r>
        <w:rPr>
          <w:rFonts w:hint="default" w:ascii="Times New Roman" w:hAnsi="Times New Roman" w:eastAsia="仿宋" w:cs="Times New Roman"/>
          <w:b/>
          <w:kern w:val="2"/>
          <w:sz w:val="48"/>
          <w:szCs w:val="48"/>
          <w:lang w:val="en-US" w:eastAsia="zh-CN"/>
        </w:rPr>
        <w:t>环境应急资源调查报告</w:t>
      </w: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pStyle w:val="9"/>
        <w:autoSpaceDE/>
        <w:autoSpaceDN/>
        <w:adjustRightInd/>
        <w:snapToGrid w:val="0"/>
        <w:spacing w:after="120" w:afterLines="50" w:line="360" w:lineRule="auto"/>
        <w:jc w:val="center"/>
        <w:rPr>
          <w:rFonts w:hint="eastAsia" w:ascii="Times New Roman" w:hAnsi="Times New Roman" w:eastAsia="仿宋_GB2312" w:cs="Times New Roman"/>
          <w:b/>
          <w:sz w:val="32"/>
          <w:szCs w:val="32"/>
          <w:lang w:val="en-US" w:eastAsia="zh-CN"/>
        </w:rPr>
      </w:pPr>
      <w:r>
        <w:rPr>
          <w:rFonts w:hint="eastAsia" w:ascii="Times New Roman" w:hAnsi="Times New Roman" w:eastAsia="仿宋_GB2312" w:cs="Times New Roman"/>
          <w:b/>
          <w:sz w:val="32"/>
          <w:szCs w:val="32"/>
          <w:lang w:val="en-US" w:eastAsia="zh-CN"/>
        </w:rPr>
        <w:t>咸阳新景途机械制造有限公司</w:t>
      </w:r>
    </w:p>
    <w:p>
      <w:pPr>
        <w:pStyle w:val="9"/>
        <w:autoSpaceDE/>
        <w:autoSpaceDN/>
        <w:adjustRightInd/>
        <w:snapToGrid w:val="0"/>
        <w:spacing w:after="120" w:afterLines="50" w:line="360" w:lineRule="auto"/>
        <w:jc w:val="center"/>
        <w:rPr>
          <w:rFonts w:hint="default" w:ascii="Times New Roman" w:hAnsi="Times New Roman" w:eastAsia="仿宋_GB2312" w:cs="Times New Roman"/>
          <w:b/>
          <w:sz w:val="32"/>
          <w:szCs w:val="32"/>
          <w:lang w:val="en-US" w:eastAsia="zh-CN"/>
        </w:rPr>
      </w:pPr>
      <w:r>
        <w:rPr>
          <w:rFonts w:hint="default" w:ascii="Times New Roman" w:hAnsi="Times New Roman" w:eastAsia="仿宋_GB2312" w:cs="Times New Roman"/>
          <w:b/>
          <w:sz w:val="32"/>
          <w:szCs w:val="32"/>
          <w:lang w:val="en-US" w:eastAsia="zh-CN"/>
        </w:rPr>
        <w:t>二〇二</w:t>
      </w:r>
      <w:r>
        <w:rPr>
          <w:rFonts w:hint="eastAsia" w:ascii="Times New Roman" w:hAnsi="Times New Roman" w:eastAsia="仿宋_GB2312" w:cs="Times New Roman"/>
          <w:b/>
          <w:sz w:val="32"/>
          <w:szCs w:val="32"/>
          <w:lang w:val="en-US" w:eastAsia="zh-CN"/>
        </w:rPr>
        <w:t>一</w:t>
      </w:r>
      <w:r>
        <w:rPr>
          <w:rFonts w:hint="default" w:ascii="Times New Roman" w:hAnsi="Times New Roman" w:eastAsia="仿宋_GB2312" w:cs="Times New Roman"/>
          <w:b/>
          <w:sz w:val="32"/>
          <w:szCs w:val="32"/>
          <w:lang w:val="en-US" w:eastAsia="zh-CN"/>
        </w:rPr>
        <w:t>年</w:t>
      </w:r>
      <w:r>
        <w:rPr>
          <w:rFonts w:hint="eastAsia" w:ascii="Times New Roman" w:hAnsi="Times New Roman" w:eastAsia="仿宋_GB2312" w:cs="Times New Roman"/>
          <w:b/>
          <w:sz w:val="32"/>
          <w:szCs w:val="32"/>
          <w:lang w:val="en-US" w:eastAsia="zh-CN"/>
        </w:rPr>
        <w:t>三</w:t>
      </w:r>
      <w:r>
        <w:rPr>
          <w:rFonts w:hint="default" w:ascii="Times New Roman" w:hAnsi="Times New Roman" w:eastAsia="仿宋_GB2312" w:cs="Times New Roman"/>
          <w:b/>
          <w:sz w:val="32"/>
          <w:szCs w:val="32"/>
          <w:lang w:val="en-US" w:eastAsia="zh-CN"/>
        </w:rPr>
        <w:t>月</w:t>
      </w:r>
    </w:p>
    <w:p>
      <w:pPr>
        <w:pStyle w:val="4"/>
        <w:overflowPunct w:val="0"/>
        <w:spacing w:before="0" w:line="413" w:lineRule="auto"/>
        <w:ind w:left="2092" w:right="2090"/>
        <w:jc w:val="center"/>
        <w:rPr>
          <w:rFonts w:hint="default" w:ascii="Times New Roman" w:hAnsi="Times New Roman" w:cs="Times New Roman"/>
        </w:rPr>
        <w:sectPr>
          <w:headerReference r:id="rId3" w:type="default"/>
          <w:footerReference r:id="rId4" w:type="default"/>
          <w:pgSz w:w="11910" w:h="16840"/>
          <w:pgMar w:top="1600" w:right="1680" w:bottom="280" w:left="1680" w:header="850" w:footer="113" w:gutter="0"/>
          <w:pgBorders>
            <w:top w:val="none" w:sz="0" w:space="0"/>
            <w:left w:val="none" w:sz="0" w:space="0"/>
            <w:bottom w:val="none" w:sz="0" w:space="0"/>
            <w:right w:val="none" w:sz="0" w:space="0"/>
          </w:pgBorders>
          <w:cols w:equalWidth="0" w:num="1">
            <w:col w:w="8550"/>
          </w:cols>
        </w:sectPr>
      </w:pP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应急资源调查的目的</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突发性环境污染事件是威胁人类健康、破坏生态环境的重要因素，其危害制约着生态平衡及经济、社会的发展。迫切需要我们做好突发性环境污染事件的预防，提高对突发性环境污染事故处置的应急能力。应急资源是突发环境事件应急处置的基础</w:t>
      </w:r>
      <w:r>
        <w:rPr>
          <w:rFonts w:hint="eastAsia" w:eastAsia="仿宋" w:cs="Times New Roman"/>
          <w:kern w:val="2"/>
          <w:sz w:val="28"/>
          <w:szCs w:val="28"/>
          <w:lang w:val="zh-CN"/>
        </w:rPr>
        <w:t>，</w:t>
      </w:r>
      <w:r>
        <w:rPr>
          <w:rFonts w:hint="default" w:ascii="Times New Roman" w:hAnsi="Times New Roman" w:eastAsia="仿宋" w:cs="Times New Roman"/>
          <w:kern w:val="2"/>
          <w:sz w:val="28"/>
          <w:szCs w:val="28"/>
          <w:lang w:val="zh-CN"/>
        </w:rPr>
        <w:t>目前大部分企业自身应急资源不足应对各类突发环境事件，若不开展应急资源调查，则</w:t>
      </w:r>
      <w:r>
        <w:rPr>
          <w:rFonts w:hint="eastAsia" w:eastAsia="仿宋" w:cs="Times New Roman"/>
          <w:kern w:val="2"/>
          <w:sz w:val="28"/>
          <w:szCs w:val="28"/>
          <w:lang w:val="en-US" w:eastAsia="zh-CN"/>
        </w:rPr>
        <w:t>无法对</w:t>
      </w:r>
      <w:r>
        <w:rPr>
          <w:rFonts w:hint="default" w:ascii="Times New Roman" w:hAnsi="Times New Roman" w:eastAsia="仿宋" w:cs="Times New Roman"/>
          <w:kern w:val="2"/>
          <w:sz w:val="28"/>
          <w:szCs w:val="28"/>
          <w:lang w:val="zh-CN"/>
        </w:rPr>
        <w:t>应急人力、财力、装备进行科学地调配和</w:t>
      </w:r>
      <w:r>
        <w:rPr>
          <w:rFonts w:hint="eastAsia" w:eastAsia="仿宋" w:cs="Times New Roman"/>
          <w:kern w:val="2"/>
          <w:sz w:val="28"/>
          <w:szCs w:val="28"/>
          <w:lang w:val="en-US" w:eastAsia="zh-CN"/>
        </w:rPr>
        <w:t>使用</w:t>
      </w:r>
      <w:r>
        <w:rPr>
          <w:rFonts w:hint="eastAsia" w:eastAsia="仿宋" w:cs="Times New Roman"/>
          <w:kern w:val="2"/>
          <w:sz w:val="28"/>
          <w:szCs w:val="28"/>
          <w:lang w:val="zh-CN"/>
        </w:rPr>
        <w:t>。</w:t>
      </w:r>
      <w:r>
        <w:rPr>
          <w:rFonts w:hint="default" w:ascii="Times New Roman" w:hAnsi="Times New Roman" w:eastAsia="仿宋" w:cs="Times New Roman"/>
          <w:kern w:val="2"/>
          <w:sz w:val="28"/>
          <w:szCs w:val="28"/>
          <w:lang w:val="zh-CN"/>
        </w:rPr>
        <w:t>据此特编制本环境急资源调查报告。</w:t>
      </w:r>
    </w:p>
    <w:p>
      <w:pPr>
        <w:pStyle w:val="3"/>
        <w:numPr>
          <w:ilvl w:val="0"/>
          <w:numId w:val="1"/>
        </w:numPr>
        <w:spacing w:line="360" w:lineRule="auto"/>
        <w:ind w:left="0" w:firstLine="0"/>
        <w:rPr>
          <w:rFonts w:hint="default" w:ascii="Times New Roman" w:hAnsi="Times New Roman" w:cs="Times New Roman"/>
          <w:b/>
          <w:sz w:val="28"/>
          <w:szCs w:val="28"/>
          <w:lang w:val="zh-CN"/>
        </w:rPr>
      </w:pPr>
      <w:r>
        <w:rPr>
          <w:rFonts w:hint="default" w:ascii="Times New Roman" w:hAnsi="Times New Roman" w:cs="Times New Roman"/>
          <w:b/>
          <w:sz w:val="28"/>
          <w:szCs w:val="28"/>
        </w:rPr>
        <w:t>突发环境事件所需应急资源</w:t>
      </w:r>
    </w:p>
    <w:p>
      <w:pPr>
        <w:spacing w:line="360" w:lineRule="auto"/>
        <w:ind w:firstLine="560" w:firstLineChars="200"/>
        <w:rPr>
          <w:rFonts w:eastAsia="仿宋"/>
          <w:sz w:val="28"/>
          <w:szCs w:val="28"/>
          <w:lang w:val="zh-CN"/>
        </w:rPr>
      </w:pPr>
      <w:r>
        <w:rPr>
          <w:rFonts w:eastAsia="仿宋"/>
          <w:sz w:val="28"/>
          <w:szCs w:val="28"/>
          <w:lang w:val="zh-CN"/>
        </w:rPr>
        <w:t>《咸阳</w:t>
      </w:r>
      <w:r>
        <w:rPr>
          <w:rFonts w:hint="eastAsia" w:eastAsia="仿宋"/>
          <w:sz w:val="28"/>
          <w:szCs w:val="28"/>
          <w:lang w:val="en-US" w:eastAsia="zh-CN"/>
        </w:rPr>
        <w:t>新景途机械制造</w:t>
      </w:r>
      <w:r>
        <w:rPr>
          <w:rFonts w:eastAsia="仿宋"/>
          <w:sz w:val="28"/>
          <w:szCs w:val="28"/>
          <w:lang w:val="zh-CN"/>
        </w:rPr>
        <w:t>有限公司突发环境事件风险评估报告》第</w:t>
      </w:r>
      <w:r>
        <w:rPr>
          <w:rFonts w:eastAsia="仿宋"/>
          <w:sz w:val="28"/>
          <w:szCs w:val="28"/>
        </w:rPr>
        <w:t>5.2</w:t>
      </w:r>
      <w:r>
        <w:rPr>
          <w:rFonts w:eastAsia="仿宋"/>
          <w:sz w:val="28"/>
          <w:szCs w:val="28"/>
          <w:lang w:val="zh-CN"/>
        </w:rPr>
        <w:t>节给出了企业可能发生的突发环境事件情景主要有：</w:t>
      </w:r>
    </w:p>
    <w:p>
      <w:pPr>
        <w:spacing w:line="360" w:lineRule="auto"/>
        <w:ind w:firstLine="560" w:firstLineChars="200"/>
        <w:rPr>
          <w:rFonts w:eastAsia="仿宋"/>
          <w:sz w:val="28"/>
          <w:szCs w:val="28"/>
          <w:lang w:val="zh-CN"/>
        </w:rPr>
      </w:pPr>
      <w:r>
        <w:rPr>
          <w:rFonts w:eastAsia="仿宋"/>
          <w:sz w:val="28"/>
          <w:szCs w:val="28"/>
        </w:rPr>
        <w:t>(1)物料泄露</w:t>
      </w:r>
      <w:r>
        <w:rPr>
          <w:rFonts w:eastAsia="仿宋"/>
          <w:sz w:val="28"/>
          <w:szCs w:val="28"/>
          <w:lang w:val="zh-CN"/>
        </w:rPr>
        <w:t>有可能直接对土壤和水环境造成环境污染；</w:t>
      </w:r>
    </w:p>
    <w:p>
      <w:pPr>
        <w:spacing w:line="360" w:lineRule="auto"/>
        <w:ind w:firstLine="560" w:firstLineChars="200"/>
        <w:rPr>
          <w:rFonts w:eastAsia="仿宋"/>
          <w:sz w:val="28"/>
          <w:szCs w:val="28"/>
          <w:lang w:val="zh-CN"/>
        </w:rPr>
      </w:pPr>
      <w:r>
        <w:rPr>
          <w:rFonts w:eastAsia="仿宋"/>
          <w:sz w:val="28"/>
          <w:szCs w:val="28"/>
        </w:rPr>
        <w:t>(2)</w:t>
      </w:r>
      <w:r>
        <w:rPr>
          <w:rFonts w:eastAsia="仿宋"/>
          <w:sz w:val="28"/>
          <w:szCs w:val="28"/>
          <w:lang w:val="zh-CN"/>
        </w:rPr>
        <w:t>易燃物料泄漏后遇明火会发生火灾，会产生CO等有毒有害气体，对大气环境造成污染。而灭火会产生消防废水，消防废水用消防废水收集罐收集，未被收集的消防废水，会对水环境造成不良影响；</w:t>
      </w:r>
    </w:p>
    <w:p>
      <w:pPr>
        <w:spacing w:line="360" w:lineRule="auto"/>
        <w:ind w:firstLine="560" w:firstLineChars="200"/>
        <w:rPr>
          <w:rFonts w:eastAsia="仿宋"/>
          <w:sz w:val="28"/>
          <w:szCs w:val="28"/>
          <w:lang w:val="zh-CN"/>
        </w:rPr>
      </w:pPr>
      <w:r>
        <w:rPr>
          <w:rFonts w:eastAsia="仿宋"/>
          <w:sz w:val="28"/>
          <w:szCs w:val="28"/>
        </w:rPr>
        <w:t>(3)</w:t>
      </w:r>
      <w:r>
        <w:rPr>
          <w:rFonts w:eastAsia="仿宋"/>
          <w:sz w:val="28"/>
          <w:szCs w:val="28"/>
          <w:lang w:val="zh-CN"/>
        </w:rPr>
        <w:t>污染治理设施非正常运行导致的</w:t>
      </w:r>
      <w:r>
        <w:rPr>
          <w:rFonts w:eastAsia="仿宋"/>
          <w:sz w:val="28"/>
          <w:szCs w:val="28"/>
        </w:rPr>
        <w:t>废气</w:t>
      </w:r>
      <w:r>
        <w:rPr>
          <w:rFonts w:eastAsia="仿宋"/>
          <w:sz w:val="28"/>
          <w:szCs w:val="28"/>
          <w:lang w:val="zh-CN"/>
        </w:rPr>
        <w:t>直接排放。</w:t>
      </w:r>
    </w:p>
    <w:p>
      <w:pPr>
        <w:spacing w:line="360" w:lineRule="auto"/>
        <w:ind w:firstLine="560" w:firstLineChars="200"/>
        <w:rPr>
          <w:rFonts w:eastAsia="仿宋"/>
          <w:sz w:val="28"/>
          <w:szCs w:val="28"/>
          <w:lang w:val="zh-CN"/>
        </w:rPr>
      </w:pPr>
      <w:r>
        <w:rPr>
          <w:rFonts w:eastAsia="仿宋"/>
          <w:sz w:val="28"/>
          <w:szCs w:val="28"/>
          <w:lang w:val="zh-CN"/>
        </w:rPr>
        <w:t>报告重点针对这几类事故提出了如下要求：</w:t>
      </w:r>
    </w:p>
    <w:p>
      <w:pPr>
        <w:spacing w:line="360" w:lineRule="auto"/>
        <w:ind w:firstLine="560" w:firstLineChars="200"/>
      </w:pPr>
      <w:r>
        <w:rPr>
          <w:rFonts w:eastAsia="仿宋"/>
          <w:sz w:val="28"/>
          <w:szCs w:val="28"/>
          <w:lang w:val="zh-CN"/>
        </w:rPr>
        <w:t>应急物资要求做好</w:t>
      </w:r>
      <w:r>
        <w:rPr>
          <w:rFonts w:hint="eastAsia" w:eastAsia="仿宋"/>
          <w:sz w:val="28"/>
          <w:szCs w:val="28"/>
        </w:rPr>
        <w:t>易燃物料</w:t>
      </w:r>
      <w:r>
        <w:rPr>
          <w:rFonts w:eastAsia="仿宋"/>
          <w:sz w:val="28"/>
          <w:szCs w:val="28"/>
          <w:lang w:val="zh-CN"/>
        </w:rPr>
        <w:t>火灾灭火所需的灭火</w:t>
      </w:r>
      <w:r>
        <w:rPr>
          <w:rFonts w:hint="eastAsia" w:eastAsia="仿宋"/>
          <w:sz w:val="28"/>
          <w:szCs w:val="28"/>
        </w:rPr>
        <w:t>器</w:t>
      </w:r>
      <w:r>
        <w:rPr>
          <w:rFonts w:eastAsia="仿宋"/>
          <w:sz w:val="28"/>
          <w:szCs w:val="28"/>
          <w:lang w:val="zh-CN"/>
        </w:rPr>
        <w:t>、</w:t>
      </w:r>
      <w:r>
        <w:rPr>
          <w:rFonts w:hint="eastAsia" w:eastAsia="仿宋"/>
          <w:sz w:val="28"/>
          <w:szCs w:val="28"/>
        </w:rPr>
        <w:t>消防器材</w:t>
      </w:r>
      <w:r>
        <w:rPr>
          <w:rFonts w:eastAsia="仿宋"/>
          <w:sz w:val="28"/>
          <w:szCs w:val="28"/>
          <w:lang w:val="zh-CN"/>
        </w:rPr>
        <w:t>等设备，并符合安监消防的要求；应急救援队伍首先要求组建厂内应急队伍，人员要定岗，各岗位人员还要有备份，以满足事故应急需要。</w:t>
      </w: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环境应急人力资源调查</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rPr>
      </w:pPr>
      <w:r>
        <w:rPr>
          <w:rFonts w:hint="default" w:ascii="Times New Roman" w:hAnsi="Times New Roman" w:eastAsia="仿宋" w:cs="Times New Roman"/>
          <w:kern w:val="2"/>
          <w:sz w:val="28"/>
          <w:szCs w:val="28"/>
          <w:lang w:val="zh-CN"/>
        </w:rPr>
        <w:t>人力资源的合理配置是突发环境事件应急管理体系的重要环节，</w:t>
      </w:r>
      <w:r>
        <w:rPr>
          <w:rFonts w:hint="default" w:ascii="Times New Roman" w:hAnsi="Times New Roman" w:eastAsia="仿宋" w:cs="Times New Roman"/>
          <w:kern w:val="2"/>
          <w:sz w:val="28"/>
          <w:szCs w:val="28"/>
          <w:lang w:val="en-US" w:eastAsia="zh-CN"/>
        </w:rPr>
        <w:t>我公司从</w:t>
      </w:r>
      <w:r>
        <w:rPr>
          <w:rFonts w:hint="default" w:ascii="Times New Roman" w:hAnsi="Times New Roman" w:eastAsia="仿宋" w:cs="Times New Roman"/>
          <w:kern w:val="2"/>
          <w:sz w:val="28"/>
          <w:szCs w:val="28"/>
          <w:lang w:val="zh-CN"/>
        </w:rPr>
        <w:t>人员配置、培训、应急演练等方面</w:t>
      </w:r>
      <w:r>
        <w:rPr>
          <w:rFonts w:hint="default" w:ascii="Times New Roman" w:hAnsi="Times New Roman" w:eastAsia="仿宋" w:cs="Times New Roman"/>
          <w:kern w:val="2"/>
          <w:sz w:val="28"/>
          <w:szCs w:val="28"/>
          <w:lang w:val="en-US" w:eastAsia="zh-CN"/>
        </w:rPr>
        <w:t>评价公司的预案防控体系</w:t>
      </w:r>
      <w:r>
        <w:rPr>
          <w:rFonts w:hint="default" w:ascii="Times New Roman" w:hAnsi="Times New Roman" w:eastAsia="仿宋" w:cs="Times New Roman"/>
          <w:kern w:val="2"/>
          <w:sz w:val="28"/>
          <w:szCs w:val="28"/>
          <w:lang w:val="zh-CN"/>
        </w:rPr>
        <w:t>。</w:t>
      </w:r>
    </w:p>
    <w:p>
      <w:pPr>
        <w:pStyle w:val="13"/>
        <w:ind w:left="0" w:leftChars="0"/>
        <w:outlineLvl w:val="1"/>
        <w:rPr>
          <w:rFonts w:hint="default" w:ascii="Times New Roman" w:hAnsi="Times New Roman" w:eastAsia="仿宋" w:cs="Times New Roman"/>
          <w:b/>
          <w:sz w:val="28"/>
          <w:szCs w:val="28"/>
          <w:lang w:val="en-US" w:eastAsia="zh-CN" w:bidi="ar-SA"/>
        </w:rPr>
      </w:pPr>
      <w:bookmarkStart w:id="0" w:name="_Toc16546"/>
      <w:bookmarkStart w:id="1" w:name="_Toc13760"/>
      <w:bookmarkStart w:id="2" w:name="_Toc54050871"/>
      <w:bookmarkStart w:id="3" w:name="_Toc15150"/>
      <w:r>
        <w:rPr>
          <w:rFonts w:hint="default" w:ascii="Times New Roman" w:hAnsi="Times New Roman" w:eastAsia="仿宋" w:cs="Times New Roman"/>
          <w:b/>
          <w:sz w:val="28"/>
          <w:szCs w:val="28"/>
          <w:lang w:val="en-US" w:eastAsia="zh-CN" w:bidi="ar-SA"/>
        </w:rPr>
        <w:t>3.1应急指挥机构</w:t>
      </w:r>
      <w:bookmarkEnd w:id="0"/>
      <w:bookmarkEnd w:id="1"/>
      <w:bookmarkEnd w:id="2"/>
      <w:bookmarkEnd w:id="3"/>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pict>
          <v:group id="_x0000_s2051" o:spid="_x0000_s2051" o:spt="203" style="position:absolute;left:0pt;margin-left:53.35pt;margin-top:311.15pt;height:190.9pt;width:315.05pt;z-index:278577152;mso-width-relative:page;mso-height-relative:page;" coordorigin="5035,387595" coordsize="6301,3714">
            <o:lock v:ext="edit" aspectratio="f"/>
            <v:shape id="_x0000_s2052" o:spid="_x0000_s2052" o:spt="202" type="#_x0000_t202" style="position:absolute;left:5035;top:389642;height:1659;width:511;"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抢险灭火组</w:t>
                    </w:r>
                  </w:p>
                </w:txbxContent>
              </v:textbox>
            </v:shape>
            <v:shape id="_x0000_s2053" o:spid="_x0000_s2053" o:spt="32" type="#_x0000_t32" style="position:absolute;left:5299;top:389257;flip:x;height:423;width:5;" filled="f" stroked="t" coordsize="21600,21600">
              <v:path arrowok="t"/>
              <v:fill on="f" focussize="0,0"/>
              <v:stroke color="#000000" endarrow="block"/>
              <v:imagedata o:title=""/>
              <o:lock v:ext="edit" aspectratio="f"/>
            </v:shape>
            <v:shape id="_x0000_s2054" o:spid="_x0000_s2054" o:spt="32" type="#_x0000_t32" style="position:absolute;left:6590;top:389254;flip:x;height:423;width:5;" filled="f" stroked="t" coordsize="21600,21600">
              <v:path arrowok="t"/>
              <v:fill on="f" focussize="0,0"/>
              <v:stroke color="#000000" endarrow="block"/>
              <v:imagedata o:title=""/>
              <o:lock v:ext="edit" aspectratio="f"/>
            </v:shape>
            <v:shape id="_x0000_s2055" o:spid="_x0000_s2055" o:spt="32" type="#_x0000_t32" style="position:absolute;left:8806;top:389263;flip:x;height:423;width:5;" filled="f" stroked="t" coordsize="21600,21600">
              <v:path arrowok="t"/>
              <v:fill on="f" focussize="0,0"/>
              <v:stroke color="#000000" endarrow="block"/>
              <v:imagedata o:title=""/>
              <o:lock v:ext="edit" aspectratio="f"/>
            </v:shape>
            <v:shape id="_x0000_s2056" o:spid="_x0000_s2056" o:spt="32" type="#_x0000_t32" style="position:absolute;left:11077;top:389244;flip:x;height:423;width:5;" filled="f" stroked="t" coordsize="21600,21600">
              <v:path arrowok="t"/>
              <v:fill on="f" focussize="0,0"/>
              <v:stroke color="#000000" endarrow="block"/>
              <v:imagedata o:title=""/>
              <o:lock v:ext="edit" aspectratio="f"/>
            </v:shape>
            <v:shape id="_x0000_s2057" o:spid="_x0000_s2057" o:spt="32" type="#_x0000_t32" style="position:absolute;left:7718;top:389252;flip:x;height:423;width:5;" filled="f" stroked="t" coordsize="21600,21600">
              <v:path arrowok="t"/>
              <v:fill on="f" focussize="0,0"/>
              <v:stroke color="#000000" endarrow="block"/>
              <v:imagedata o:title=""/>
              <o:lock v:ext="edit" aspectratio="f"/>
            </v:shape>
            <v:shape id="_x0000_s2058" o:spid="_x0000_s2058" o:spt="32" type="#_x0000_t32" style="position:absolute;left:9907;top:389246;flip:x;height:423;width:5;" filled="f" stroked="t" coordsize="21600,21600">
              <v:path arrowok="t"/>
              <v:fill on="f" focussize="0,0"/>
              <v:stroke color="#000000" endarrow="block"/>
              <v:imagedata o:title=""/>
              <o:lock v:ext="edit" aspectratio="f"/>
            </v:shape>
            <v:shape id="_x0000_s2059" o:spid="_x0000_s2059" o:spt="202" type="#_x0000_t202" style="position:absolute;left:6336;top:389650;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物资供应组</w:t>
                    </w:r>
                  </w:p>
                </w:txbxContent>
              </v:textbox>
            </v:shape>
            <v:shape id="_x0000_s2060" o:spid="_x0000_s2060" o:spt="202" type="#_x0000_t202" style="position:absolute;left:7448;top:389643;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警戒疏散组</w:t>
                    </w:r>
                  </w:p>
                </w:txbxContent>
              </v:textbox>
            </v:shape>
            <v:shape id="_x0000_s2061" o:spid="_x0000_s2061" o:spt="202" type="#_x0000_t202" style="position:absolute;left:8559;top:389637;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医疗救护组</w:t>
                    </w:r>
                  </w:p>
                </w:txbxContent>
              </v:textbox>
            </v:shape>
            <v:shape id="_x0000_s2062" o:spid="_x0000_s2062" o:spt="202" type="#_x0000_t202" style="position:absolute;left:9685;top:389632;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通讯联络组</w:t>
                    </w:r>
                  </w:p>
                </w:txbxContent>
              </v:textbox>
            </v:shape>
            <v:shape id="_x0000_s2063" o:spid="_x0000_s2063" o:spt="202" type="#_x0000_t202" style="position:absolute;left:10825;top:389612;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善后处置组</w:t>
                    </w:r>
                  </w:p>
                </w:txbxContent>
              </v:textbox>
            </v:shape>
            <v:group id="_x0000_s2064" o:spid="_x0000_s2064" o:spt="203" style="position:absolute;left:5304;top:387595;height:1663;width:5794;" coordorigin="5304,387595" coordsize="5794,1663">
              <o:lock v:ext="edit" aspectratio="f"/>
              <v:shape id="_x0000_s2065" o:spid="_x0000_s2065" o:spt="32" type="#_x0000_t32" style="position:absolute;left:5304;top:389244;flip:y;height:14;width:5794;" filled="f" stroked="t" coordsize="21600,21600">
                <v:path arrowok="t"/>
                <v:fill on="f" focussize="0,0"/>
                <v:stroke color="#000000"/>
                <v:imagedata o:title=""/>
                <o:lock v:ext="edit" aspectratio="f"/>
              </v:shape>
              <v:shape id="_x0000_s2066" o:spid="_x0000_s2066" o:spt="202" type="#_x0000_t202" style="position:absolute;left:7479;top:388394;height:444;width:1573;"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应急办公室</w:t>
                      </w:r>
                    </w:p>
                  </w:txbxContent>
                </v:textbox>
              </v:shape>
              <v:shape id="_x0000_s2067" o:spid="_x0000_s2067" o:spt="202" type="#_x0000_t202" style="position:absolute;left:7460;top:387595;height:444;width:1573;"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应急指挥部</w:t>
                      </w:r>
                    </w:p>
                  </w:txbxContent>
                </v:textbox>
              </v:shape>
              <v:shape id="_x0000_s2068" o:spid="_x0000_s2068" o:spt="32" type="#_x0000_t32" style="position:absolute;left:8264;top:388053;flip:x;height:359;width:4;" filled="f" stroked="t" coordsize="21600,21600">
                <v:path arrowok="t"/>
                <v:fill on="f" focussize="0,0"/>
                <v:stroke color="#000000" endarrow="block"/>
                <v:imagedata o:title=""/>
                <o:lock v:ext="edit" aspectratio="f"/>
              </v:shape>
              <v:shape id="_x0000_s2069" o:spid="_x0000_s2069" o:spt="32" type="#_x0000_t32" style="position:absolute;left:8263;top:388859;flip:x;height:390;width:5;" filled="f" stroked="t" coordsize="21600,21600">
                <v:path arrowok="t"/>
                <v:fill on="f" focussize="0,0"/>
                <v:stroke color="#000000" endarrow="block"/>
                <v:imagedata o:title=""/>
                <o:lock v:ext="edit" aspectratio="f"/>
              </v:shape>
            </v:group>
          </v:group>
        </w:pict>
      </w:r>
      <w:r>
        <w:rPr>
          <w:rFonts w:hint="default" w:ascii="Times New Roman" w:hAnsi="Times New Roman" w:eastAsia="仿宋" w:cs="Times New Roman"/>
          <w:kern w:val="2"/>
          <w:sz w:val="28"/>
          <w:szCs w:val="28"/>
          <w:lang w:val="zh-CN"/>
        </w:rPr>
        <w:t>公司设立突发环境事件应急指挥部，成员同时为应急办公室成员，负责日常事务，应急指挥部设在企业生产管理部办公室。应急指挥部下设抢险灭火组、</w:t>
      </w:r>
      <w:bookmarkStart w:id="4" w:name="_Hlk19524927"/>
      <w:r>
        <w:rPr>
          <w:rFonts w:hint="default" w:ascii="Times New Roman" w:hAnsi="Times New Roman" w:eastAsia="仿宋" w:cs="Times New Roman"/>
          <w:kern w:val="2"/>
          <w:sz w:val="28"/>
          <w:szCs w:val="28"/>
          <w:lang w:val="zh-CN"/>
        </w:rPr>
        <w:t>物资供应组</w:t>
      </w:r>
      <w:bookmarkEnd w:id="4"/>
      <w:r>
        <w:rPr>
          <w:rFonts w:hint="default" w:ascii="Times New Roman" w:hAnsi="Times New Roman" w:eastAsia="仿宋" w:cs="Times New Roman"/>
          <w:kern w:val="2"/>
          <w:sz w:val="28"/>
          <w:szCs w:val="28"/>
          <w:lang w:val="zh-CN"/>
        </w:rPr>
        <w:t>、</w:t>
      </w:r>
      <w:bookmarkStart w:id="5" w:name="_Hlk19524936"/>
      <w:r>
        <w:rPr>
          <w:rFonts w:hint="default" w:ascii="Times New Roman" w:hAnsi="Times New Roman" w:eastAsia="仿宋" w:cs="Times New Roman"/>
          <w:kern w:val="2"/>
          <w:sz w:val="28"/>
          <w:szCs w:val="28"/>
          <w:lang w:val="zh-CN"/>
        </w:rPr>
        <w:t>警戒疏导组</w:t>
      </w:r>
      <w:bookmarkEnd w:id="5"/>
      <w:r>
        <w:rPr>
          <w:rFonts w:hint="default" w:ascii="Times New Roman" w:hAnsi="Times New Roman" w:eastAsia="仿宋" w:cs="Times New Roman"/>
          <w:kern w:val="2"/>
          <w:sz w:val="28"/>
          <w:szCs w:val="28"/>
          <w:lang w:val="zh-CN"/>
        </w:rPr>
        <w:t>、</w:t>
      </w:r>
      <w:bookmarkStart w:id="6" w:name="_Hlk19524946"/>
      <w:r>
        <w:rPr>
          <w:rFonts w:hint="default" w:ascii="Times New Roman" w:hAnsi="Times New Roman" w:eastAsia="仿宋" w:cs="Times New Roman"/>
          <w:kern w:val="2"/>
          <w:sz w:val="28"/>
          <w:szCs w:val="28"/>
          <w:lang w:val="zh-CN"/>
        </w:rPr>
        <w:t>医疗救护组</w:t>
      </w:r>
      <w:bookmarkEnd w:id="6"/>
      <w:r>
        <w:rPr>
          <w:rFonts w:hint="default" w:ascii="Times New Roman" w:hAnsi="Times New Roman" w:eastAsia="仿宋" w:cs="Times New Roman"/>
          <w:kern w:val="2"/>
          <w:sz w:val="28"/>
          <w:szCs w:val="28"/>
          <w:lang w:val="zh-CN"/>
        </w:rPr>
        <w:t>、通讯联络组、善后处理组共计六</w:t>
      </w:r>
      <w:r>
        <w:rPr>
          <w:rFonts w:hint="default" w:ascii="Times New Roman" w:hAnsi="Times New Roman" w:eastAsia="仿宋" w:cs="Times New Roman"/>
          <w:kern w:val="2"/>
          <w:sz w:val="28"/>
          <w:szCs w:val="28"/>
          <w:lang w:val="zh-CN" w:eastAsia="zh-CN"/>
        </w:rPr>
        <w:t>组</w:t>
      </w:r>
      <w:r>
        <w:rPr>
          <w:rFonts w:hint="default" w:ascii="Times New Roman" w:hAnsi="Times New Roman" w:eastAsia="仿宋" w:cs="Times New Roman"/>
          <w:kern w:val="2"/>
          <w:sz w:val="28"/>
          <w:szCs w:val="28"/>
          <w:lang w:val="zh-CN"/>
        </w:rPr>
        <w:t>。企业发生突发环境事件影响到周围居民或企业，</w:t>
      </w:r>
      <w:r>
        <w:rPr>
          <w:rFonts w:hint="default" w:ascii="Times New Roman" w:hAnsi="Times New Roman" w:eastAsia="仿宋" w:cs="Times New Roman"/>
          <w:kern w:val="2"/>
          <w:sz w:val="28"/>
          <w:szCs w:val="28"/>
          <w:lang w:val="zh-CN" w:eastAsia="zh-CN"/>
        </w:rPr>
        <w:t>其</w:t>
      </w:r>
      <w:r>
        <w:rPr>
          <w:rFonts w:hint="default" w:ascii="Times New Roman" w:hAnsi="Times New Roman" w:eastAsia="仿宋" w:cs="Times New Roman"/>
          <w:kern w:val="2"/>
          <w:sz w:val="28"/>
          <w:szCs w:val="28"/>
          <w:lang w:val="zh-CN"/>
        </w:rPr>
        <w:t>自身能力不足时，及时向外部单位求援</w:t>
      </w:r>
      <w:r>
        <w:rPr>
          <w:rFonts w:hint="default" w:ascii="Times New Roman" w:hAnsi="Times New Roman" w:eastAsia="仿宋" w:cs="Times New Roman"/>
          <w:kern w:val="2"/>
          <w:sz w:val="28"/>
          <w:szCs w:val="28"/>
          <w:lang w:val="zh-CN" w:eastAsia="zh-CN"/>
        </w:rPr>
        <w:t>，</w:t>
      </w:r>
      <w:r>
        <w:rPr>
          <w:rFonts w:hint="default" w:ascii="Times New Roman" w:hAnsi="Times New Roman" w:eastAsia="仿宋" w:cs="Times New Roman"/>
          <w:kern w:val="2"/>
          <w:sz w:val="28"/>
          <w:szCs w:val="28"/>
          <w:lang w:val="zh-CN"/>
        </w:rPr>
        <w:t>当由政府等有关部门介入突发环境事件的应急处置工作时，公司内部应急组织机构成员不变，由应急指挥部转变为服从指挥，配合相关部门参与本企业处置、响应、应急保障等工作。本公司不具备监测能力，突发环境事件发生后，企业及时上报当地生态环境局，应急监测统一由上级单位协调</w:t>
      </w:r>
      <w:r>
        <w:rPr>
          <w:rFonts w:hint="default" w:ascii="Times New Roman" w:hAnsi="Times New Roman" w:eastAsia="仿宋" w:cs="Times New Roman"/>
          <w:kern w:val="2"/>
          <w:sz w:val="28"/>
          <w:szCs w:val="28"/>
          <w:lang w:val="zh-CN" w:eastAsia="zh-CN"/>
        </w:rPr>
        <w:t>或企业委托第三方监测机构开展</w:t>
      </w:r>
      <w:r>
        <w:rPr>
          <w:rFonts w:hint="default" w:ascii="Times New Roman" w:hAnsi="Times New Roman" w:eastAsia="仿宋" w:cs="Times New Roman"/>
          <w:kern w:val="2"/>
          <w:sz w:val="28"/>
          <w:szCs w:val="28"/>
          <w:lang w:val="zh-CN"/>
        </w:rPr>
        <w:t>。应急指挥部构成见图 3.2-1。</w:t>
      </w: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31"/>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图 3.2-1 应急指挥部构成</w:t>
      </w:r>
    </w:p>
    <w:p>
      <w:pPr>
        <w:pStyle w:val="13"/>
        <w:ind w:left="0" w:leftChars="0"/>
        <w:outlineLvl w:val="1"/>
        <w:rPr>
          <w:rFonts w:hint="default" w:ascii="Times New Roman" w:hAnsi="Times New Roman" w:eastAsia="仿宋" w:cs="Times New Roman"/>
          <w:b/>
          <w:szCs w:val="28"/>
        </w:rPr>
      </w:pPr>
      <w:bookmarkStart w:id="7" w:name="_Toc21763"/>
      <w:bookmarkStart w:id="8" w:name="_Toc25635"/>
      <w:bookmarkStart w:id="9" w:name="_Toc54050872"/>
      <w:r>
        <w:rPr>
          <w:rFonts w:hint="default" w:ascii="Times New Roman" w:hAnsi="Times New Roman" w:eastAsia="仿宋" w:cs="Times New Roman"/>
          <w:b/>
          <w:szCs w:val="28"/>
        </w:rPr>
        <w:t>3.2 职责</w:t>
      </w:r>
      <w:bookmarkEnd w:id="7"/>
      <w:bookmarkEnd w:id="8"/>
      <w:bookmarkEnd w:id="9"/>
    </w:p>
    <w:p>
      <w:pPr>
        <w:pStyle w:val="8"/>
        <w:jc w:val="both"/>
        <w:rPr>
          <w:rFonts w:hint="default" w:ascii="Times New Roman" w:hAnsi="Times New Roman" w:eastAsia="仿宋" w:cs="Times New Roman"/>
        </w:rPr>
      </w:pPr>
      <w:bookmarkStart w:id="10" w:name="_Toc3856"/>
      <w:bookmarkStart w:id="11" w:name="_Toc57036114"/>
      <w:bookmarkStart w:id="12" w:name="_Toc30965"/>
      <w:bookmarkStart w:id="13" w:name="_Toc54050873"/>
      <w:bookmarkStart w:id="14" w:name="_Toc57039873"/>
      <w:r>
        <w:rPr>
          <w:rFonts w:hint="default" w:ascii="Times New Roman" w:hAnsi="Times New Roman" w:eastAsia="仿宋" w:cs="Times New Roman"/>
        </w:rPr>
        <w:t xml:space="preserve">3.2.1 </w:t>
      </w:r>
      <w:bookmarkEnd w:id="10"/>
      <w:r>
        <w:rPr>
          <w:rFonts w:hint="default" w:ascii="Times New Roman" w:hAnsi="Times New Roman" w:eastAsia="仿宋" w:cs="Times New Roman"/>
        </w:rPr>
        <w:t>应急指挥部职责</w:t>
      </w:r>
      <w:bookmarkEnd w:id="11"/>
      <w:bookmarkEnd w:id="12"/>
      <w:bookmarkEnd w:id="13"/>
      <w:bookmarkEnd w:id="14"/>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总指挥（总经理）：</w:t>
      </w:r>
      <w:r>
        <w:rPr>
          <w:rFonts w:hint="eastAsia" w:eastAsia="仿宋" w:cs="Times New Roman"/>
          <w:sz w:val="28"/>
          <w:szCs w:val="28"/>
          <w:lang w:eastAsia="zh-CN" w:bidi="en-US"/>
        </w:rPr>
        <w:t>陈应超</w:t>
      </w:r>
      <w:r>
        <w:rPr>
          <w:rFonts w:hint="default" w:ascii="Times New Roman" w:hAnsi="Times New Roman" w:eastAsia="仿宋" w:cs="Times New Roman"/>
          <w:sz w:val="28"/>
          <w:szCs w:val="28"/>
          <w:lang w:bidi="en-US"/>
        </w:rPr>
        <w:t>（</w:t>
      </w:r>
      <w:r>
        <w:rPr>
          <w:rFonts w:hint="eastAsia" w:eastAsia="仿宋" w:cs="Times New Roman"/>
          <w:sz w:val="28"/>
          <w:szCs w:val="28"/>
          <w:lang w:eastAsia="zh-CN" w:bidi="en-US"/>
        </w:rPr>
        <w:t>13008555773</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副总指挥</w:t>
      </w:r>
      <w:r>
        <w:rPr>
          <w:rFonts w:hint="eastAsia" w:eastAsia="仿宋" w:cs="Times New Roman"/>
          <w:sz w:val="28"/>
          <w:szCs w:val="28"/>
          <w:lang w:eastAsia="zh-CN" w:bidi="en-US"/>
        </w:rPr>
        <w:t>（</w:t>
      </w:r>
      <w:r>
        <w:rPr>
          <w:rFonts w:hint="eastAsia" w:eastAsia="仿宋" w:cs="Times New Roman"/>
          <w:sz w:val="28"/>
          <w:szCs w:val="28"/>
          <w:lang w:val="en-US" w:eastAsia="zh-CN" w:bidi="en-US"/>
        </w:rPr>
        <w:t>厂长</w:t>
      </w:r>
      <w:r>
        <w:rPr>
          <w:rFonts w:hint="eastAsia" w:eastAsia="仿宋" w:cs="Times New Roman"/>
          <w:sz w:val="28"/>
          <w:szCs w:val="28"/>
          <w:lang w:eastAsia="zh-CN" w:bidi="en-US"/>
        </w:rPr>
        <w:t>）</w:t>
      </w:r>
      <w:r>
        <w:rPr>
          <w:rFonts w:hint="default" w:ascii="Times New Roman" w:hAnsi="Times New Roman" w:eastAsia="仿宋" w:cs="Times New Roman"/>
          <w:sz w:val="28"/>
          <w:szCs w:val="28"/>
          <w:lang w:bidi="en-US"/>
        </w:rPr>
        <w:t>：</w:t>
      </w:r>
      <w:r>
        <w:rPr>
          <w:rFonts w:hint="eastAsia" w:eastAsia="仿宋" w:cs="Times New Roman"/>
          <w:sz w:val="28"/>
          <w:szCs w:val="28"/>
          <w:lang w:eastAsia="zh-CN" w:bidi="en-US"/>
        </w:rPr>
        <w:t>梁超</w:t>
      </w:r>
      <w:r>
        <w:rPr>
          <w:rFonts w:hint="default" w:ascii="Times New Roman" w:hAnsi="Times New Roman" w:eastAsia="仿宋" w:cs="Times New Roman"/>
          <w:sz w:val="28"/>
          <w:szCs w:val="28"/>
          <w:lang w:bidi="en-US"/>
        </w:rPr>
        <w:t>（</w:t>
      </w:r>
      <w:r>
        <w:rPr>
          <w:rFonts w:hint="eastAsia" w:eastAsia="仿宋" w:cs="Times New Roman"/>
          <w:sz w:val="28"/>
          <w:szCs w:val="28"/>
          <w:lang w:eastAsia="zh-CN" w:bidi="en-US"/>
        </w:rPr>
        <w:t>18691048751</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bookmarkStart w:id="15" w:name="_Hlk528925241"/>
      <w:r>
        <w:rPr>
          <w:rFonts w:hint="default" w:ascii="Times New Roman" w:hAnsi="Times New Roman" w:eastAsia="仿宋" w:cs="Times New Roman"/>
          <w:sz w:val="28"/>
          <w:szCs w:val="28"/>
          <w:lang w:bidi="en-US"/>
        </w:rPr>
        <w:t>成员：</w:t>
      </w:r>
      <w:bookmarkEnd w:id="15"/>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（1）总指挥职责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批准本预案的启动和终止；负责本公司应急工作的重大决策和全面指挥、协调工作；在特殊情况下具有调整应急方案的最终决策权；有权免除对应急救援工作不力的副指挥长和应急救援人员；有权调配全所应急救援资源，包括人力资源、物资装备和资金使用；组织事故调查，总结应急救援经验教训；负责及时向上级部门和当地政府汇报污染事故的具体情况，发出增援请求等。</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（2）副总指挥职责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协助总指挥工作，负责指挥、协调各应急小组和各救援队伍的具体行动，并实施指挥部各项应急救援处理决策，总指挥因故缺席时履行总指挥职责。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（3）应急办公室主要职责：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1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①</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贯彻执行国家、当地政府、上级主管部门关于突发环境事件和应急救援的方针、政策及有关规定；</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2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②</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组织编制本公司突发环境事件应急预案，组建环境污染事故应急救援队伍；</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3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③</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督查一般、较大突发环境事件的处理工作；</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4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④</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组织指挥救援队伍实施救援行动，负责人员、资源配备，应急队伍的调动；</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5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⑤</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协调事故现场有关工作，配合政府部门对环境进行恢复，组织事故调查，总结应急工作经验教训，组织并迅速恢复生产；</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6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⑥</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负责组织督促应急预案的培训和演练，根据情况变化，及时对预案进行调整、修订和补充；</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7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⑦</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负责对员工进行应急知识和基本防护方法的培训，向周边企业、村落提供本公司有关危险化学品特性、救援知识等的宣传材料。</w:t>
      </w:r>
    </w:p>
    <w:p>
      <w:pPr>
        <w:pStyle w:val="8"/>
        <w:jc w:val="both"/>
        <w:rPr>
          <w:rFonts w:hint="default" w:ascii="Times New Roman" w:hAnsi="Times New Roman" w:eastAsia="仿宋" w:cs="Times New Roman"/>
        </w:rPr>
      </w:pPr>
      <w:bookmarkStart w:id="16" w:name="_Toc54050874"/>
      <w:bookmarkStart w:id="17" w:name="_Toc57036115"/>
      <w:bookmarkStart w:id="18" w:name="_Toc57039874"/>
      <w:bookmarkStart w:id="19" w:name="_Toc1258"/>
      <w:r>
        <w:rPr>
          <w:rFonts w:hint="default" w:ascii="Times New Roman" w:hAnsi="Times New Roman" w:eastAsia="仿宋" w:cs="Times New Roman"/>
        </w:rPr>
        <w:t>3.2.2 各应急救援组的职责</w:t>
      </w:r>
      <w:bookmarkEnd w:id="16"/>
      <w:bookmarkEnd w:id="17"/>
      <w:bookmarkEnd w:id="18"/>
      <w:bookmarkEnd w:id="19"/>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（1）警戒疏导组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组长：姜晓伟（13379526293）</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主要职责是划定现场的警戒区并组织警戒，维护现场治安和交通秩序，负责救援运输车辆的畅通。对警戒疏散组的人员要求如下：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①发生事件后，警戒组根据事件情景佩戴好防护用品，迅速奔赴现场，根据火灾影响范围，设置禁区，布置岗哨，加强警戒，巡逻检查，严禁无关人员进入禁区；</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②接到报警后，封闭厂区大门，维护厂区周边道路交通秩序，引导外来救援力量进入事件发生点，严禁外来人员入厂围观；</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③警戒组应到事件发生区域封路，指挥抢救车辆行驶路线。</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（2）抢险灭火组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eastAsia" w:eastAsia="仿宋" w:cs="Times New Roman"/>
          <w:sz w:val="28"/>
          <w:szCs w:val="28"/>
          <w:lang w:val="en-US" w:eastAsia="zh-CN"/>
        </w:rPr>
        <w:t>赵攀</w:t>
      </w:r>
      <w:r>
        <w:rPr>
          <w:rFonts w:hint="default" w:ascii="Times New Roman" w:hAnsi="Times New Roman" w:eastAsia="仿宋" w:cs="Times New Roman"/>
          <w:sz w:val="28"/>
          <w:szCs w:val="28"/>
        </w:rPr>
        <w:t>（18729001579）</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当事故发生时，根据事故的性质立即组织消防抢修组员赶到现场，控制危险源，展开火灾扑救、现场人员搜救及人员疏散等工作。对消防抢险组的人员要求如下：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①熟悉企业所在区域的地形、地貌；熟悉各类设备的特性、特征，以及各类危险品的理化特性；</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②熟悉各种灭火器材、设施的用途、操作方法、存放地点及使用范围；</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③了解各种抢险的方法、路线和抢修工具、器械、配件的存放地点等；</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④当发生事故时，全组人员必须迅速赶到事故应急集合点，听从组长的安排，根据指挥部的命令，迅速开展火灾扑救、物资抢救工作；</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⑤公安消防组到达现场后，协助公安消防组的消防抢险工作；</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⑥负责协助公安消防组在事故控制后的现场洗消工作。</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（3）物资供应组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eastAsia" w:eastAsia="仿宋" w:cs="Times New Roman"/>
          <w:sz w:val="28"/>
          <w:szCs w:val="28"/>
          <w:lang w:val="en-US" w:eastAsia="zh-CN"/>
        </w:rPr>
        <w:t>陈应超</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13008555773</w:t>
      </w:r>
      <w:r>
        <w:rPr>
          <w:rFonts w:hint="default" w:ascii="Times New Roman" w:hAnsi="Times New Roman" w:eastAsia="仿宋" w:cs="Times New Roman"/>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等待指挥部安排应急物资采购和运输工作，其主要职责是根据事件发展情况，做好应急物资的采购和运输工作。对物资供应组的人员要求如下：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①物资供应组在接到报警后，根据现场实际需要，准备抢险抢救物质及设备等工具；</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②根据事件的程度，及时向外单位联系，调集物质、工程器具等；</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③负责抢救受伤人员的生活必需品的供应；</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④负责抢险救援物资的运输。</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（4）医疗救护组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组长：何泽军</w:t>
      </w:r>
      <w:r>
        <w:rPr>
          <w:rFonts w:hint="eastAsia" w:eastAsia="仿宋" w:cs="Times New Roman"/>
          <w:sz w:val="28"/>
          <w:szCs w:val="28"/>
          <w:lang w:eastAsia="zh-CN"/>
        </w:rPr>
        <w:t>（</w:t>
      </w:r>
      <w:r>
        <w:rPr>
          <w:rFonts w:hint="default" w:ascii="Times New Roman" w:hAnsi="Times New Roman" w:eastAsia="仿宋" w:cs="Times New Roman"/>
          <w:sz w:val="28"/>
          <w:szCs w:val="28"/>
        </w:rPr>
        <w:t>15929749177</w:t>
      </w:r>
      <w:r>
        <w:rPr>
          <w:rFonts w:hint="eastAsia" w:eastAsia="仿宋" w:cs="Times New Roman"/>
          <w:sz w:val="28"/>
          <w:szCs w:val="28"/>
          <w:lang w:eastAsia="zh-CN"/>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主要职责是做好药品的准备工作；做好各种医疗救护方案的制订、落实工作；协助事件调查，每年组织救护人员学习和演练，并对医疗救护方案进行评审，提出改进措施，总结应急救援经验教训；做好现场救护工作。对医疗救护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①现场救护中接到救护命令后，救护人员佩戴好防护用品及时赶到事件现场，并分类进行救治；</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②熟悉本公司危险物质对人体危害的特性及相应的医疗急救措施；</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③储备足量的急救器材和药品，并能随时取用；</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④事件发生后，应迅速做好准备工作，伤者送来后，根据受伤症状，及时采取相应的急救措施，重伤员及时转院抢救；</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⑤当本公司急救力量无法满足需要时，向其他医疗单位申请救援并迅速转移伤者。</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（5）善后处理组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bCs/>
          <w:sz w:val="28"/>
          <w:szCs w:val="28"/>
        </w:rPr>
        <w:t>组长：</w:t>
      </w:r>
      <w:r>
        <w:rPr>
          <w:rFonts w:hint="eastAsia" w:eastAsia="仿宋" w:cs="Times New Roman"/>
          <w:bCs/>
          <w:sz w:val="28"/>
          <w:szCs w:val="28"/>
          <w:lang w:val="en-US" w:eastAsia="zh-CN"/>
        </w:rPr>
        <w:t>陈应超</w:t>
      </w:r>
      <w:r>
        <w:rPr>
          <w:rFonts w:hint="default" w:ascii="Times New Roman" w:hAnsi="Times New Roman" w:eastAsia="仿宋" w:cs="Times New Roman"/>
          <w:bCs/>
          <w:sz w:val="28"/>
          <w:szCs w:val="28"/>
        </w:rPr>
        <w:t>（</w:t>
      </w:r>
      <w:r>
        <w:rPr>
          <w:rFonts w:hint="default" w:ascii="Times New Roman" w:hAnsi="Times New Roman" w:eastAsia="仿宋" w:cs="Times New Roman"/>
          <w:bCs/>
          <w:sz w:val="28"/>
          <w:szCs w:val="28"/>
          <w:lang w:val="en-US" w:eastAsia="zh-CN"/>
        </w:rPr>
        <w:t>13008555773</w:t>
      </w:r>
      <w:r>
        <w:rPr>
          <w:rFonts w:hint="default" w:ascii="Times New Roman" w:hAnsi="Times New Roman" w:eastAsia="仿宋" w:cs="Times New Roman"/>
          <w:bCs/>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负责事故后的调查和善后工作。善后处理组主要工作内容如下：</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①</w:t>
      </w:r>
      <w:r>
        <w:rPr>
          <w:rFonts w:hint="default" w:ascii="Times New Roman" w:hAnsi="Times New Roman" w:eastAsia="仿宋" w:cs="Times New Roman"/>
          <w:bCs/>
          <w:sz w:val="28"/>
          <w:szCs w:val="28"/>
        </w:rPr>
        <w:t>接报后迅速召集应急小组成员，最短时间到达事故现场，立即开展调查活动，调查、询问事故发生的情况以及原因；</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②</w:t>
      </w:r>
      <w:r>
        <w:rPr>
          <w:rFonts w:hint="default" w:ascii="Times New Roman" w:hAnsi="Times New Roman" w:eastAsia="仿宋" w:cs="Times New Roman"/>
          <w:bCs/>
          <w:sz w:val="28"/>
          <w:szCs w:val="28"/>
        </w:rPr>
        <w:t>做好事故现场的调查取证工作，对物证、人证进行收集，对现场拍照记录</w:t>
      </w:r>
      <w:r>
        <w:rPr>
          <w:rFonts w:hint="default" w:ascii="Times New Roman" w:hAnsi="Times New Roman" w:eastAsia="仿宋" w:cs="Times New Roman"/>
          <w:sz w:val="28"/>
          <w:szCs w:val="28"/>
        </w:rPr>
        <w:t>，</w:t>
      </w:r>
      <w:r>
        <w:rPr>
          <w:rFonts w:hint="default" w:ascii="Times New Roman" w:hAnsi="Times New Roman" w:eastAsia="仿宋" w:cs="Times New Roman"/>
          <w:bCs/>
          <w:sz w:val="28"/>
          <w:szCs w:val="28"/>
        </w:rPr>
        <w:t>及时将调查情况向指挥长报告、与相关人员通报；</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③</w:t>
      </w:r>
      <w:r>
        <w:rPr>
          <w:rFonts w:hint="default" w:ascii="Times New Roman" w:hAnsi="Times New Roman" w:eastAsia="仿宋" w:cs="Times New Roman"/>
          <w:bCs/>
          <w:sz w:val="28"/>
          <w:szCs w:val="28"/>
        </w:rPr>
        <w:t>事故后负责对事故现场进行洗消处理；</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④</w:t>
      </w:r>
      <w:r>
        <w:rPr>
          <w:rFonts w:hint="default" w:ascii="Times New Roman" w:hAnsi="Times New Roman" w:eastAsia="仿宋" w:cs="Times New Roman"/>
          <w:bCs/>
          <w:sz w:val="28"/>
          <w:szCs w:val="28"/>
        </w:rPr>
        <w:t>对事故中受伤员工进行慰问、赔付，安抚受伤员工家属。</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（6）通讯联络组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default" w:ascii="Times New Roman" w:hAnsi="Times New Roman" w:eastAsia="仿宋" w:cs="Times New Roman"/>
          <w:bCs/>
          <w:sz w:val="28"/>
          <w:szCs w:val="28"/>
        </w:rPr>
        <w:t>：</w:t>
      </w:r>
      <w:r>
        <w:rPr>
          <w:rFonts w:hint="eastAsia" w:eastAsia="仿宋" w:cs="Times New Roman"/>
          <w:bCs/>
          <w:sz w:val="28"/>
          <w:szCs w:val="28"/>
          <w:lang w:val="en-US" w:eastAsia="zh-CN"/>
        </w:rPr>
        <w:t>陈应超</w:t>
      </w:r>
      <w:r>
        <w:rPr>
          <w:rFonts w:hint="default" w:ascii="Times New Roman" w:hAnsi="Times New Roman" w:eastAsia="仿宋" w:cs="Times New Roman"/>
          <w:bCs/>
          <w:sz w:val="28"/>
          <w:szCs w:val="28"/>
        </w:rPr>
        <w:t>（</w:t>
      </w:r>
      <w:r>
        <w:rPr>
          <w:rFonts w:hint="default" w:ascii="Times New Roman" w:hAnsi="Times New Roman" w:eastAsia="仿宋" w:cs="Times New Roman"/>
          <w:bCs/>
          <w:sz w:val="28"/>
          <w:szCs w:val="28"/>
          <w:lang w:val="en-US" w:eastAsia="zh-CN"/>
        </w:rPr>
        <w:t>13008555773</w:t>
      </w:r>
      <w:r>
        <w:rPr>
          <w:rFonts w:hint="default" w:ascii="Times New Roman" w:hAnsi="Times New Roman" w:eastAsia="仿宋" w:cs="Times New Roman"/>
          <w:bCs/>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根据事故发展动态，及时向上级部门报告，同时向周边通报事故情况。对通讯联络组的人员要求如下：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①负责对内对外联系，准确报警，及时向社会救援组织传递安全信息，发布险情，进行现场与外界有效沟通，以获得有力的社会支援；</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②负责事故应急救援的通信保障，根据应急救援过程的通信需要提供通信服务，确保畅通；</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③根据应急响应的级别，负责联系周边环境敏感点人群，及时通知周边单位疏散人群；</w:t>
      </w:r>
    </w:p>
    <w:p>
      <w:pPr>
        <w:tabs>
          <w:tab w:val="left" w:pos="9214"/>
        </w:tabs>
        <w:overflowPunct w:val="0"/>
        <w:spacing w:line="413" w:lineRule="auto"/>
        <w:ind w:right="72" w:rightChars="30"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 4 \* GB3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z w:val="28"/>
          <w:szCs w:val="28"/>
        </w:rPr>
        <w:t>④</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rPr>
        <w:t>正确引导媒体，避免不良社会影响。</w:t>
      </w: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lang w:val="en-US" w:eastAsia="zh-CN"/>
        </w:rPr>
        <w:t xml:space="preserve">表3-1  </w:t>
      </w:r>
      <w:r>
        <w:rPr>
          <w:rFonts w:hint="default" w:ascii="Times New Roman" w:hAnsi="Times New Roman" w:eastAsia="仿宋" w:cs="Times New Roman"/>
          <w:b/>
          <w:bCs/>
          <w:sz w:val="24"/>
          <w:szCs w:val="24"/>
        </w:rPr>
        <w:t>企业应急救援组织名单</w:t>
      </w:r>
    </w:p>
    <w:tbl>
      <w:tblPr>
        <w:tblStyle w:val="15"/>
        <w:tblW w:w="51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1554"/>
        <w:gridCol w:w="1570"/>
        <w:gridCol w:w="1475"/>
        <w:gridCol w:w="1440"/>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415"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序号</w:t>
            </w:r>
          </w:p>
        </w:tc>
        <w:tc>
          <w:tcPr>
            <w:tcW w:w="889"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部门</w:t>
            </w:r>
          </w:p>
        </w:tc>
        <w:tc>
          <w:tcPr>
            <w:tcW w:w="89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职务</w:t>
            </w:r>
          </w:p>
        </w:tc>
        <w:tc>
          <w:tcPr>
            <w:tcW w:w="1668" w:type="pct"/>
            <w:gridSpan w:val="2"/>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负责人</w:t>
            </w:r>
          </w:p>
        </w:tc>
        <w:tc>
          <w:tcPr>
            <w:tcW w:w="112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415" w:type="pct"/>
            <w:vMerge w:val="restar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1</w:t>
            </w:r>
          </w:p>
        </w:tc>
        <w:tc>
          <w:tcPr>
            <w:tcW w:w="889" w:type="pct"/>
            <w:vMerge w:val="restar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应急工作</w:t>
            </w:r>
          </w:p>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领导小组</w:t>
            </w:r>
          </w:p>
        </w:tc>
        <w:tc>
          <w:tcPr>
            <w:tcW w:w="89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总指挥</w:t>
            </w:r>
          </w:p>
        </w:tc>
        <w:tc>
          <w:tcPr>
            <w:tcW w:w="844" w:type="pct"/>
            <w:tcBorders>
              <w:tl2br w:val="nil"/>
              <w:tr2bl w:val="nil"/>
            </w:tcBorders>
            <w:noWrap w:val="0"/>
            <w:vAlign w:val="center"/>
          </w:tcPr>
          <w:p>
            <w:pPr>
              <w:pStyle w:val="7"/>
              <w:spacing w:line="240" w:lineRule="auto"/>
              <w:ind w:firstLine="0"/>
              <w:jc w:val="center"/>
              <w:rPr>
                <w:rFonts w:hint="eastAsia" w:ascii="Times New Roman" w:hAnsi="Times New Roman" w:eastAsia="仿宋" w:cs="Times New Roman"/>
                <w:sz w:val="24"/>
                <w:szCs w:val="32"/>
                <w:lang w:val="en-US" w:eastAsia="zh-CN"/>
              </w:rPr>
            </w:pPr>
            <w:r>
              <w:rPr>
                <w:rFonts w:hint="eastAsia" w:ascii="Times New Roman" w:hAnsi="Times New Roman" w:eastAsia="仿宋" w:cs="Times New Roman"/>
                <w:sz w:val="24"/>
                <w:szCs w:val="32"/>
                <w:lang w:val="en-US" w:eastAsia="zh-CN"/>
              </w:rPr>
              <w:t>总经理</w:t>
            </w:r>
          </w:p>
        </w:tc>
        <w:tc>
          <w:tcPr>
            <w:tcW w:w="82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陈应超</w:t>
            </w:r>
          </w:p>
        </w:tc>
        <w:tc>
          <w:tcPr>
            <w:tcW w:w="112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13008555773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415" w:type="pct"/>
            <w:vMerge w:val="continue"/>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p>
        </w:tc>
        <w:tc>
          <w:tcPr>
            <w:tcW w:w="889" w:type="pct"/>
            <w:vMerge w:val="continue"/>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p>
        </w:tc>
        <w:tc>
          <w:tcPr>
            <w:tcW w:w="89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副总指挥</w:t>
            </w:r>
          </w:p>
        </w:tc>
        <w:tc>
          <w:tcPr>
            <w:tcW w:w="84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厂长</w:t>
            </w:r>
          </w:p>
        </w:tc>
        <w:tc>
          <w:tcPr>
            <w:tcW w:w="82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梁超</w:t>
            </w:r>
          </w:p>
        </w:tc>
        <w:tc>
          <w:tcPr>
            <w:tcW w:w="112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18691048751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415"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2</w:t>
            </w:r>
          </w:p>
        </w:tc>
        <w:tc>
          <w:tcPr>
            <w:tcW w:w="889"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危险源</w:t>
            </w:r>
          </w:p>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控制组</w:t>
            </w:r>
          </w:p>
        </w:tc>
        <w:tc>
          <w:tcPr>
            <w:tcW w:w="89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4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生产主管</w:t>
            </w:r>
          </w:p>
        </w:tc>
        <w:tc>
          <w:tcPr>
            <w:tcW w:w="82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赵攀</w:t>
            </w:r>
          </w:p>
        </w:tc>
        <w:tc>
          <w:tcPr>
            <w:tcW w:w="112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18691092204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415"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3</w:t>
            </w:r>
          </w:p>
        </w:tc>
        <w:tc>
          <w:tcPr>
            <w:tcW w:w="889"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人员救护组</w:t>
            </w:r>
          </w:p>
        </w:tc>
        <w:tc>
          <w:tcPr>
            <w:tcW w:w="89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4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工段长</w:t>
            </w:r>
          </w:p>
        </w:tc>
        <w:tc>
          <w:tcPr>
            <w:tcW w:w="82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何泽军</w:t>
            </w:r>
          </w:p>
        </w:tc>
        <w:tc>
          <w:tcPr>
            <w:tcW w:w="112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15929749177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415"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4</w:t>
            </w:r>
          </w:p>
        </w:tc>
        <w:tc>
          <w:tcPr>
            <w:tcW w:w="889"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消防救援组</w:t>
            </w:r>
          </w:p>
        </w:tc>
        <w:tc>
          <w:tcPr>
            <w:tcW w:w="89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4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2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张小西</w:t>
            </w:r>
          </w:p>
        </w:tc>
        <w:tc>
          <w:tcPr>
            <w:tcW w:w="112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lang w:val="en-US" w:eastAsia="zh-CN"/>
              </w:rPr>
              <w:t>15191031743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5" w:type="pct"/>
            <w:tcBorders>
              <w:tl2br w:val="nil"/>
              <w:tr2bl w:val="nil"/>
            </w:tcBorders>
            <w:noWrap w:val="0"/>
            <w:vAlign w:val="center"/>
          </w:tcPr>
          <w:p>
            <w:pPr>
              <w:pStyle w:val="7"/>
              <w:spacing w:line="240" w:lineRule="auto"/>
              <w:ind w:firstLine="0"/>
              <w:jc w:val="center"/>
              <w:rPr>
                <w:rFonts w:hint="eastAsia" w:ascii="Times New Roman" w:hAnsi="Times New Roman" w:eastAsia="仿宋" w:cs="Times New Roman"/>
                <w:sz w:val="24"/>
                <w:szCs w:val="32"/>
                <w:lang w:val="en-US" w:eastAsia="zh-CN"/>
              </w:rPr>
            </w:pPr>
            <w:r>
              <w:rPr>
                <w:rFonts w:hint="eastAsia" w:eastAsia="仿宋" w:cs="Times New Roman"/>
                <w:sz w:val="24"/>
                <w:szCs w:val="32"/>
                <w:lang w:val="en-US" w:eastAsia="zh-CN"/>
              </w:rPr>
              <w:t>5</w:t>
            </w:r>
          </w:p>
        </w:tc>
        <w:tc>
          <w:tcPr>
            <w:tcW w:w="889"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警戒疏散组</w:t>
            </w:r>
          </w:p>
        </w:tc>
        <w:tc>
          <w:tcPr>
            <w:tcW w:w="89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4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工段长</w:t>
            </w:r>
          </w:p>
        </w:tc>
        <w:tc>
          <w:tcPr>
            <w:tcW w:w="824"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姜晓伟</w:t>
            </w:r>
          </w:p>
        </w:tc>
        <w:tc>
          <w:tcPr>
            <w:tcW w:w="1128" w:type="pct"/>
            <w:tcBorders>
              <w:tl2br w:val="nil"/>
              <w:tr2bl w:val="nil"/>
            </w:tcBorders>
            <w:noWrap w:val="0"/>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15991016651</w:t>
            </w:r>
          </w:p>
        </w:tc>
      </w:tr>
    </w:tbl>
    <w:p>
      <w:pPr>
        <w:tabs>
          <w:tab w:val="left" w:pos="9214"/>
        </w:tabs>
        <w:overflowPunct w:val="0"/>
        <w:spacing w:line="413" w:lineRule="auto"/>
        <w:ind w:right="72" w:rightChars="30" w:firstLine="560" w:firstLineChars="200"/>
        <w:rPr>
          <w:rFonts w:hint="default" w:ascii="Times New Roman" w:hAnsi="Times New Roman" w:eastAsia="仿宋_GB2312" w:cs="Times New Roman"/>
          <w:sz w:val="28"/>
          <w:szCs w:val="28"/>
          <w:lang w:val="zh-CN"/>
        </w:rPr>
      </w:pPr>
      <w:r>
        <w:rPr>
          <w:rFonts w:hint="default" w:ascii="Times New Roman" w:hAnsi="Times New Roman" w:eastAsia="仿宋_GB2312" w:cs="Times New Roman"/>
          <w:sz w:val="28"/>
          <w:szCs w:val="28"/>
          <w:lang w:val="zh-CN"/>
        </w:rPr>
        <w:t>本</w:t>
      </w:r>
      <w:r>
        <w:rPr>
          <w:rFonts w:hint="default" w:ascii="Times New Roman" w:hAnsi="Times New Roman" w:eastAsia="仿宋_GB2312" w:cs="Times New Roman"/>
          <w:sz w:val="28"/>
          <w:szCs w:val="28"/>
          <w:lang w:val="en-US" w:eastAsia="zh-CN"/>
        </w:rPr>
        <w:t>企业还</w:t>
      </w:r>
      <w:r>
        <w:rPr>
          <w:rFonts w:hint="default" w:ascii="Times New Roman" w:hAnsi="Times New Roman" w:eastAsia="仿宋_GB2312" w:cs="Times New Roman"/>
          <w:sz w:val="28"/>
          <w:szCs w:val="28"/>
          <w:lang w:val="zh-CN"/>
        </w:rPr>
        <w:t>可</w:t>
      </w:r>
      <w:r>
        <w:rPr>
          <w:rFonts w:hint="default" w:ascii="Times New Roman" w:hAnsi="Times New Roman" w:eastAsia="仿宋_GB2312" w:cs="Times New Roman"/>
          <w:sz w:val="28"/>
          <w:szCs w:val="28"/>
          <w:lang w:val="en-US" w:eastAsia="zh-CN"/>
        </w:rPr>
        <w:t>依托</w:t>
      </w:r>
      <w:r>
        <w:rPr>
          <w:rFonts w:hint="default" w:ascii="Times New Roman" w:hAnsi="Times New Roman" w:eastAsia="仿宋_GB2312" w:cs="Times New Roman"/>
          <w:sz w:val="28"/>
          <w:szCs w:val="28"/>
          <w:lang w:val="zh-CN"/>
        </w:rPr>
        <w:t>的</w:t>
      </w:r>
      <w:r>
        <w:rPr>
          <w:rFonts w:hint="default" w:ascii="Times New Roman" w:hAnsi="Times New Roman" w:eastAsia="仿宋_GB2312" w:cs="Times New Roman"/>
          <w:sz w:val="28"/>
          <w:szCs w:val="28"/>
          <w:lang w:val="en-US" w:eastAsia="zh-CN"/>
        </w:rPr>
        <w:t>外部</w:t>
      </w:r>
      <w:r>
        <w:rPr>
          <w:rFonts w:hint="default" w:ascii="Times New Roman" w:hAnsi="Times New Roman" w:eastAsia="仿宋_GB2312" w:cs="Times New Roman"/>
          <w:sz w:val="28"/>
          <w:szCs w:val="28"/>
          <w:lang w:val="zh-CN"/>
        </w:rPr>
        <w:t>应急救援队伍见下表3-1</w:t>
      </w:r>
    </w:p>
    <w:p>
      <w:pPr>
        <w:overflowPunct w:val="0"/>
        <w:jc w:val="center"/>
        <w:rPr>
          <w:rFonts w:hint="default" w:ascii="Times New Roman" w:hAnsi="Times New Roman" w:eastAsia="仿宋_GB2312" w:cs="Times New Roman"/>
          <w:b/>
          <w:kern w:val="24"/>
        </w:rPr>
      </w:pPr>
      <w:r>
        <w:rPr>
          <w:rFonts w:hint="default" w:ascii="Times New Roman" w:hAnsi="Times New Roman" w:eastAsia="仿宋_GB2312" w:cs="Times New Roman"/>
          <w:b/>
          <w:kern w:val="24"/>
        </w:rPr>
        <w:t>表3-1 企业内部及外部应急救援队伍及人员</w:t>
      </w:r>
    </w:p>
    <w:tbl>
      <w:tblPr>
        <w:tblStyle w:val="15"/>
        <w:tblW w:w="498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
        <w:gridCol w:w="3714"/>
        <w:gridCol w:w="2089"/>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jc w:val="center"/>
              <w:rPr>
                <w:rFonts w:hint="default" w:ascii="Times New Roman" w:hAnsi="Times New Roman" w:eastAsia="仿宋" w:cs="Times New Roman"/>
                <w:b/>
                <w:bCs/>
                <w:smallCaps/>
                <w:color w:val="000000"/>
                <w:kern w:val="2"/>
                <w:sz w:val="24"/>
                <w:lang w:val="en-US" w:eastAsia="zh-CN"/>
              </w:rPr>
            </w:pPr>
            <w:r>
              <w:rPr>
                <w:rFonts w:hint="default" w:ascii="Times New Roman" w:hAnsi="Times New Roman" w:eastAsia="仿宋" w:cs="Times New Roman"/>
                <w:b/>
                <w:bCs/>
                <w:smallCaps/>
                <w:color w:val="000000"/>
                <w:kern w:val="2"/>
                <w:sz w:val="24"/>
                <w:lang w:val="en-US" w:eastAsia="zh-CN"/>
              </w:rPr>
              <w:t>序号</w:t>
            </w:r>
          </w:p>
        </w:tc>
        <w:tc>
          <w:tcPr>
            <w:tcW w:w="2185" w:type="pct"/>
            <w:vAlign w:val="center"/>
          </w:tcPr>
          <w:p>
            <w:pPr>
              <w:autoSpaceDE/>
              <w:autoSpaceDN/>
              <w:adjustRightInd/>
              <w:ind w:left="280"/>
              <w:jc w:val="center"/>
              <w:rPr>
                <w:rFonts w:hint="default" w:ascii="Times New Roman" w:hAnsi="Times New Roman" w:eastAsia="仿宋" w:cs="Times New Roman"/>
                <w:b/>
                <w:bCs/>
                <w:smallCaps/>
                <w:color w:val="000000"/>
                <w:kern w:val="2"/>
                <w:sz w:val="24"/>
                <w:lang w:val="en-US"/>
              </w:rPr>
            </w:pPr>
            <w:r>
              <w:rPr>
                <w:rFonts w:hint="default" w:ascii="Times New Roman" w:hAnsi="Times New Roman" w:eastAsia="仿宋" w:cs="Times New Roman"/>
                <w:b/>
                <w:bCs/>
                <w:smallCaps/>
                <w:color w:val="000000"/>
                <w:kern w:val="2"/>
                <w:sz w:val="24"/>
                <w:lang w:val="en-US"/>
              </w:rPr>
              <w:t>外部应急救援单位</w:t>
            </w:r>
          </w:p>
        </w:tc>
        <w:tc>
          <w:tcPr>
            <w:tcW w:w="1229" w:type="pct"/>
            <w:vAlign w:val="center"/>
          </w:tcPr>
          <w:p>
            <w:pPr>
              <w:autoSpaceDE/>
              <w:autoSpaceDN/>
              <w:adjustRightInd/>
              <w:ind w:left="280"/>
              <w:jc w:val="center"/>
              <w:rPr>
                <w:rFonts w:hint="default" w:ascii="Times New Roman" w:hAnsi="Times New Roman" w:eastAsia="仿宋" w:cs="Times New Roman"/>
                <w:b/>
                <w:bCs/>
                <w:smallCaps/>
                <w:color w:val="000000"/>
                <w:kern w:val="2"/>
                <w:sz w:val="24"/>
                <w:lang w:val="en-US"/>
              </w:rPr>
            </w:pPr>
            <w:r>
              <w:rPr>
                <w:rFonts w:hint="default" w:ascii="Times New Roman" w:hAnsi="Times New Roman" w:eastAsia="仿宋" w:cs="Times New Roman"/>
                <w:b/>
                <w:bCs/>
                <w:smallCaps/>
                <w:color w:val="000000"/>
                <w:kern w:val="2"/>
                <w:sz w:val="24"/>
                <w:lang w:val="en-US"/>
              </w:rPr>
              <w:t>联系电话</w:t>
            </w:r>
          </w:p>
        </w:tc>
        <w:tc>
          <w:tcPr>
            <w:tcW w:w="1059" w:type="pct"/>
            <w:vAlign w:val="center"/>
          </w:tcPr>
          <w:p>
            <w:pPr>
              <w:autoSpaceDE/>
              <w:autoSpaceDN/>
              <w:adjustRightInd/>
              <w:jc w:val="center"/>
              <w:rPr>
                <w:rFonts w:hint="default" w:ascii="Times New Roman" w:hAnsi="Times New Roman" w:eastAsia="仿宋" w:cs="Times New Roman"/>
                <w:b/>
                <w:bCs/>
                <w:smallCaps/>
                <w:color w:val="000000"/>
                <w:kern w:val="2"/>
                <w:sz w:val="24"/>
                <w:lang w:val="en-US"/>
              </w:rPr>
            </w:pPr>
            <w:r>
              <w:rPr>
                <w:rFonts w:hint="default" w:ascii="Times New Roman" w:hAnsi="Times New Roman" w:eastAsia="仿宋" w:cs="Times New Roman"/>
                <w:b/>
                <w:bCs/>
                <w:smallCaps/>
                <w:color w:val="000000"/>
                <w:kern w:val="2"/>
                <w:sz w:val="24"/>
                <w:lang w:val="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1</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西咸新区</w:t>
            </w:r>
            <w:r>
              <w:rPr>
                <w:rFonts w:hint="eastAsia" w:ascii="Times New Roman" w:hAnsi="Times New Roman" w:eastAsia="仿宋" w:cs="Times New Roman"/>
                <w:smallCaps/>
                <w:color w:val="000000"/>
                <w:kern w:val="2"/>
                <w:sz w:val="24"/>
                <w:lang w:val="en-US" w:eastAsia="zh-CN"/>
              </w:rPr>
              <w:t>生态环境局</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029-33186000</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2</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秦汉新城</w:t>
            </w:r>
            <w:r>
              <w:rPr>
                <w:rFonts w:hint="eastAsia" w:ascii="Times New Roman" w:hAnsi="Times New Roman" w:eastAsia="仿宋" w:cs="Times New Roman"/>
                <w:smallCaps/>
                <w:color w:val="000000"/>
                <w:kern w:val="2"/>
                <w:sz w:val="24"/>
                <w:lang w:val="en-US" w:eastAsia="zh-CN"/>
              </w:rPr>
              <w:t>管委会办公室</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029-33185000</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3</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秦汉新城</w:t>
            </w:r>
            <w:r>
              <w:rPr>
                <w:rFonts w:hint="eastAsia" w:ascii="Times New Roman" w:hAnsi="Times New Roman" w:eastAsia="仿宋" w:cs="Times New Roman"/>
                <w:smallCaps/>
                <w:color w:val="000000"/>
                <w:kern w:val="2"/>
                <w:sz w:val="24"/>
                <w:lang w:val="en-US" w:eastAsia="zh-CN"/>
              </w:rPr>
              <w:t>生态环境局</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029-33185030</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4</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秦汉新城消防大队</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029--33185703</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5</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西咸新区公安局秦汉新城分局</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029-33185021</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525"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6</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西咸新区秦汉新城应急管理局</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029-33185321</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7</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咸阳市中心医院东郊分院</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029-33253932</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ind w:left="280"/>
              <w:jc w:val="center"/>
              <w:rPr>
                <w:rFonts w:hint="eastAsia"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8</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eastAsia="zh-CN"/>
              </w:rPr>
              <w:t>陕西华盛强包装材料有限公司</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rPr>
              <w:t>18064356659</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25" w:type="pct"/>
            <w:vAlign w:val="center"/>
          </w:tcPr>
          <w:p>
            <w:pPr>
              <w:autoSpaceDE/>
              <w:autoSpaceDN/>
              <w:adjustRightInd/>
              <w:ind w:left="280"/>
              <w:jc w:val="center"/>
              <w:rPr>
                <w:rFonts w:hint="eastAsia"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9</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eastAsia" w:eastAsia="仿宋" w:cs="Times New Roman"/>
                <w:smallCaps/>
                <w:color w:val="000000"/>
                <w:kern w:val="2"/>
                <w:sz w:val="24"/>
                <w:lang w:val="en-US" w:eastAsia="zh-CN"/>
              </w:rPr>
              <w:t>陕西春林装饰工程有限公司咸阳分公司</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eastAsia="zh-CN"/>
              </w:rPr>
              <w:t>18691055855</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52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10</w:t>
            </w:r>
          </w:p>
        </w:tc>
        <w:tc>
          <w:tcPr>
            <w:tcW w:w="218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eastAsia="zh-CN"/>
              </w:rPr>
              <w:t>秦汉新城开进源商贸有限公司</w:t>
            </w:r>
          </w:p>
        </w:tc>
        <w:tc>
          <w:tcPr>
            <w:tcW w:w="122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rPr>
              <w:t>13409106335</w:t>
            </w:r>
          </w:p>
        </w:tc>
        <w:tc>
          <w:tcPr>
            <w:tcW w:w="1059"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w:t>
            </w:r>
          </w:p>
        </w:tc>
      </w:tr>
    </w:tbl>
    <w:p>
      <w:pPr>
        <w:pStyle w:val="11"/>
        <w:jc w:val="center"/>
        <w:rPr>
          <w:rFonts w:hint="default" w:ascii="Times New Roman" w:hAnsi="Times New Roman" w:cs="Times New Roman"/>
        </w:rPr>
      </w:pP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环境应急设施装备调查</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装备是突发环境事件应急救援的重要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建立区域突发环境事件应急装备紧急调度机制，做到应急装备资源共享，使有限的资源在应急处置中能够充分发挥作用。</w:t>
      </w:r>
    </w:p>
    <w:p>
      <w:pPr>
        <w:spacing w:line="360" w:lineRule="auto"/>
        <w:ind w:firstLine="560" w:firstLineChars="200"/>
        <w:jc w:val="both"/>
        <w:rPr>
          <w:rFonts w:hint="default" w:ascii="Times New Roman" w:hAnsi="Times New Roman" w:eastAsia="仿宋_GB2312" w:cs="Times New Roman"/>
          <w:sz w:val="28"/>
          <w:szCs w:val="28"/>
          <w:lang w:val="zh-CN"/>
        </w:rPr>
      </w:pPr>
      <w:r>
        <w:rPr>
          <w:rFonts w:hint="default" w:ascii="Times New Roman" w:hAnsi="Times New Roman" w:eastAsia="仿宋" w:cs="Times New Roman"/>
          <w:sz w:val="28"/>
          <w:szCs w:val="28"/>
          <w:lang w:val="en-US" w:eastAsia="zh-CN"/>
        </w:rPr>
        <w:t>内部应急设施及装备：</w:t>
      </w:r>
      <w:r>
        <w:rPr>
          <w:rFonts w:hint="default" w:ascii="Times New Roman" w:hAnsi="Times New Roman" w:eastAsia="仿宋_GB2312" w:cs="Times New Roman"/>
          <w:sz w:val="28"/>
          <w:szCs w:val="28"/>
          <w:lang w:val="zh-CN"/>
        </w:rPr>
        <w:t>企业内部应急装备调查，可查明企业自身应急处置设备及个人防护设备方面存在不足，</w:t>
      </w:r>
      <w:r>
        <w:rPr>
          <w:rFonts w:hint="default" w:ascii="Times New Roman" w:hAnsi="Times New Roman" w:eastAsia="仿宋_GB2312" w:cs="Times New Roman"/>
          <w:sz w:val="28"/>
          <w:szCs w:val="28"/>
          <w:lang w:val="en-US" w:eastAsia="zh-CN"/>
        </w:rPr>
        <w:t>现已配置干粉灭火器</w:t>
      </w:r>
      <w:r>
        <w:rPr>
          <w:rFonts w:hint="eastAsia" w:eastAsia="仿宋_GB2312" w:cs="Times New Roman"/>
          <w:sz w:val="28"/>
          <w:szCs w:val="28"/>
          <w:lang w:val="en-US" w:eastAsia="zh-CN"/>
        </w:rPr>
        <w:t>12</w:t>
      </w:r>
      <w:r>
        <w:rPr>
          <w:rFonts w:hint="default" w:ascii="Times New Roman" w:hAnsi="Times New Roman" w:eastAsia="仿宋_GB2312" w:cs="Times New Roman"/>
          <w:sz w:val="28"/>
          <w:szCs w:val="28"/>
          <w:lang w:val="en-US" w:eastAsia="zh-CN"/>
        </w:rPr>
        <w:t>个，再无其他环境应急物质，</w:t>
      </w:r>
      <w:r>
        <w:rPr>
          <w:rFonts w:hint="default" w:ascii="Times New Roman" w:hAnsi="Times New Roman" w:eastAsia="仿宋_GB2312" w:cs="Times New Roman"/>
          <w:sz w:val="28"/>
          <w:szCs w:val="28"/>
          <w:lang w:val="zh-CN"/>
        </w:rPr>
        <w:t>在后续工作中进行优先配置，确实做到“有备无患”，企业拟增加的</w:t>
      </w:r>
      <w:bookmarkStart w:id="27" w:name="_GoBack"/>
      <w:bookmarkEnd w:id="27"/>
      <w:r>
        <w:rPr>
          <w:rFonts w:hint="default" w:ascii="Times New Roman" w:hAnsi="Times New Roman" w:eastAsia="仿宋_GB2312" w:cs="Times New Roman"/>
          <w:sz w:val="28"/>
          <w:szCs w:val="28"/>
          <w:lang w:val="zh-CN"/>
        </w:rPr>
        <w:t>应急物资及装备见下表4-1。</w:t>
      </w: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lang w:val="zh-CN" w:eastAsia="zh-CN" w:bidi="ar-SA"/>
        </w:rPr>
      </w:pPr>
      <w:r>
        <w:rPr>
          <w:rFonts w:hint="default" w:ascii="Times New Roman" w:hAnsi="Times New Roman" w:eastAsia="仿宋" w:cs="Times New Roman"/>
          <w:b/>
          <w:bCs/>
          <w:sz w:val="24"/>
          <w:szCs w:val="24"/>
          <w:lang w:val="zh-CN" w:eastAsia="zh-CN" w:bidi="ar-SA"/>
        </w:rPr>
        <w:t xml:space="preserve">表4-1  </w:t>
      </w:r>
      <w:r>
        <w:rPr>
          <w:rFonts w:hint="default" w:ascii="Times New Roman" w:hAnsi="Times New Roman" w:eastAsia="仿宋" w:cs="Times New Roman"/>
          <w:b/>
          <w:bCs/>
          <w:sz w:val="24"/>
          <w:szCs w:val="24"/>
          <w:lang w:val="en-US" w:eastAsia="zh-CN" w:bidi="ar-SA"/>
        </w:rPr>
        <w:t xml:space="preserve"> </w:t>
      </w:r>
      <w:r>
        <w:rPr>
          <w:rFonts w:hint="default" w:ascii="Times New Roman" w:hAnsi="Times New Roman" w:eastAsia="仿宋" w:cs="Times New Roman"/>
          <w:b/>
          <w:bCs/>
          <w:sz w:val="24"/>
          <w:szCs w:val="24"/>
          <w:lang w:val="zh-CN" w:eastAsia="zh-CN" w:bidi="ar-SA"/>
        </w:rPr>
        <w:t>环境应急资源信息</w:t>
      </w:r>
    </w:p>
    <w:tbl>
      <w:tblPr>
        <w:tblStyle w:val="15"/>
        <w:tblW w:w="5028" w:type="pct"/>
        <w:jc w:val="center"/>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768"/>
        <w:gridCol w:w="1782"/>
        <w:gridCol w:w="2035"/>
        <w:gridCol w:w="2430"/>
        <w:gridCol w:w="1348"/>
      </w:tblGrid>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序号</w:t>
            </w:r>
          </w:p>
        </w:tc>
        <w:tc>
          <w:tcPr>
            <w:tcW w:w="1065" w:type="pct"/>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设施名称</w:t>
            </w:r>
          </w:p>
        </w:tc>
        <w:tc>
          <w:tcPr>
            <w:tcW w:w="1216" w:type="pct"/>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数量</w:t>
            </w:r>
          </w:p>
        </w:tc>
        <w:tc>
          <w:tcPr>
            <w:tcW w:w="1452" w:type="pct"/>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存放地点</w:t>
            </w:r>
          </w:p>
        </w:tc>
        <w:tc>
          <w:tcPr>
            <w:tcW w:w="805" w:type="pct"/>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rPr>
              <w:t>管理人</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1</w:t>
            </w:r>
          </w:p>
        </w:tc>
        <w:tc>
          <w:tcPr>
            <w:tcW w:w="1065"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灭火器</w:t>
            </w:r>
          </w:p>
        </w:tc>
        <w:tc>
          <w:tcPr>
            <w:tcW w:w="1216"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12</w:t>
            </w:r>
            <w:r>
              <w:rPr>
                <w:rFonts w:hint="default" w:ascii="Times New Roman" w:hAnsi="Times New Roman" w:eastAsia="仿宋" w:cs="Times New Roman"/>
                <w:sz w:val="24"/>
                <w:szCs w:val="24"/>
                <w:lang w:val="en-US" w:eastAsia="zh-CN"/>
              </w:rPr>
              <w:t>个4KG</w:t>
            </w:r>
          </w:p>
        </w:tc>
        <w:tc>
          <w:tcPr>
            <w:tcW w:w="1452"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车间</w:t>
            </w:r>
          </w:p>
        </w:tc>
        <w:tc>
          <w:tcPr>
            <w:tcW w:w="805" w:type="pct"/>
            <w:vMerge w:val="restart"/>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梁超</w:t>
            </w:r>
            <w:r>
              <w:rPr>
                <w:rFonts w:hint="default" w:ascii="Times New Roman" w:hAnsi="Times New Roman" w:eastAsia="仿宋" w:cs="Times New Roman"/>
                <w:sz w:val="24"/>
                <w:szCs w:val="24"/>
                <w:lang w:val="en-US" w:eastAsia="zh-CN"/>
              </w:rPr>
              <w:t>18691048751</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2</w:t>
            </w:r>
          </w:p>
        </w:tc>
        <w:tc>
          <w:tcPr>
            <w:tcW w:w="1065"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干粉灭火器</w:t>
            </w:r>
          </w:p>
        </w:tc>
        <w:tc>
          <w:tcPr>
            <w:tcW w:w="1216"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8</w:t>
            </w:r>
            <w:r>
              <w:rPr>
                <w:rFonts w:hint="default" w:ascii="Times New Roman" w:hAnsi="Times New Roman" w:eastAsia="仿宋" w:cs="Times New Roman"/>
                <w:sz w:val="24"/>
                <w:szCs w:val="24"/>
                <w:lang w:val="en-US" w:eastAsia="zh-CN"/>
              </w:rPr>
              <w:t>个8KG</w:t>
            </w:r>
          </w:p>
        </w:tc>
        <w:tc>
          <w:tcPr>
            <w:tcW w:w="1452"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消防箱</w:t>
            </w:r>
          </w:p>
        </w:tc>
        <w:tc>
          <w:tcPr>
            <w:tcW w:w="805"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3</w:t>
            </w:r>
          </w:p>
        </w:tc>
        <w:tc>
          <w:tcPr>
            <w:tcW w:w="1065"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灭火器</w:t>
            </w:r>
          </w:p>
        </w:tc>
        <w:tc>
          <w:tcPr>
            <w:tcW w:w="1216"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4</w:t>
            </w:r>
            <w:r>
              <w:rPr>
                <w:rFonts w:hint="default" w:ascii="Times New Roman" w:hAnsi="Times New Roman" w:eastAsia="仿宋" w:cs="Times New Roman"/>
                <w:sz w:val="24"/>
                <w:szCs w:val="24"/>
                <w:lang w:val="en-US" w:eastAsia="zh-CN"/>
              </w:rPr>
              <w:t>个35KG推车式</w:t>
            </w:r>
          </w:p>
        </w:tc>
        <w:tc>
          <w:tcPr>
            <w:tcW w:w="1452"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车间</w:t>
            </w:r>
          </w:p>
        </w:tc>
        <w:tc>
          <w:tcPr>
            <w:tcW w:w="805"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4</w:t>
            </w:r>
          </w:p>
        </w:tc>
        <w:tc>
          <w:tcPr>
            <w:tcW w:w="1065"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消防水管</w:t>
            </w:r>
          </w:p>
        </w:tc>
        <w:tc>
          <w:tcPr>
            <w:tcW w:w="1216"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w:t>
            </w:r>
          </w:p>
        </w:tc>
        <w:tc>
          <w:tcPr>
            <w:tcW w:w="1452"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厂房外</w:t>
            </w:r>
          </w:p>
        </w:tc>
        <w:tc>
          <w:tcPr>
            <w:tcW w:w="805"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5</w:t>
            </w:r>
          </w:p>
        </w:tc>
        <w:tc>
          <w:tcPr>
            <w:tcW w:w="1065"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消防手套</w:t>
            </w:r>
          </w:p>
        </w:tc>
        <w:tc>
          <w:tcPr>
            <w:tcW w:w="1216"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bidi="ar-SA"/>
              </w:rPr>
            </w:pPr>
            <w:r>
              <w:rPr>
                <w:rFonts w:hint="eastAsia" w:eastAsia="仿宋" w:cs="Times New Roman"/>
                <w:sz w:val="24"/>
                <w:szCs w:val="24"/>
                <w:lang w:val="en-US" w:eastAsia="zh-CN"/>
              </w:rPr>
              <w:t>10</w:t>
            </w:r>
            <w:r>
              <w:rPr>
                <w:rFonts w:hint="default" w:ascii="Times New Roman" w:hAnsi="Times New Roman" w:eastAsia="仿宋" w:cs="Times New Roman"/>
                <w:sz w:val="24"/>
                <w:szCs w:val="24"/>
                <w:lang w:val="en-US" w:eastAsia="zh-CN"/>
              </w:rPr>
              <w:t>双</w:t>
            </w:r>
          </w:p>
        </w:tc>
        <w:tc>
          <w:tcPr>
            <w:tcW w:w="1452"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rPr>
              <w:t>安全防护</w:t>
            </w:r>
          </w:p>
        </w:tc>
        <w:tc>
          <w:tcPr>
            <w:tcW w:w="805"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59"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6</w:t>
            </w:r>
          </w:p>
        </w:tc>
        <w:tc>
          <w:tcPr>
            <w:tcW w:w="1065"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铁锨</w:t>
            </w:r>
          </w:p>
        </w:tc>
        <w:tc>
          <w:tcPr>
            <w:tcW w:w="1216" w:type="pct"/>
            <w:noWrap w:val="0"/>
            <w:vAlign w:val="center"/>
          </w:tcPr>
          <w:p>
            <w:pPr>
              <w:pStyle w:val="7"/>
              <w:spacing w:line="240" w:lineRule="auto"/>
              <w:ind w:firstLine="0" w:firstLineChars="0"/>
              <w:jc w:val="center"/>
              <w:rPr>
                <w:rFonts w:hint="default" w:eastAsia="仿宋" w:cs="Times New Roman"/>
                <w:sz w:val="24"/>
                <w:szCs w:val="24"/>
                <w:lang w:val="en-US" w:eastAsia="zh-CN"/>
              </w:rPr>
            </w:pPr>
            <w:r>
              <w:rPr>
                <w:rFonts w:hint="eastAsia" w:eastAsia="仿宋" w:cs="Times New Roman"/>
                <w:sz w:val="24"/>
                <w:szCs w:val="24"/>
                <w:lang w:val="en-US" w:eastAsia="zh-CN"/>
              </w:rPr>
              <w:t>3把</w:t>
            </w:r>
          </w:p>
        </w:tc>
        <w:tc>
          <w:tcPr>
            <w:tcW w:w="1452"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消防箱</w:t>
            </w:r>
          </w:p>
        </w:tc>
        <w:tc>
          <w:tcPr>
            <w:tcW w:w="805"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bl>
    <w:p>
      <w:pPr>
        <w:pStyle w:val="11"/>
        <w:rPr>
          <w:rFonts w:hint="default" w:ascii="Times New Roman" w:hAnsi="Times New Roman" w:cs="Times New Roman"/>
        </w:rPr>
      </w:pP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环境应急专项经费调查</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救援经费保障是在突发环境事件发生时迅速开展应急工作的前提保障，没有可靠的资金渠道和充足的应急救援经费，就无法保证有效开展应急救援工作和维护应急管理体系正常运转，为此公司应制定应急救援专项经费保障措施，具体如下：</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建立应急经费保障机制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建立有机统一的协调机制首先要明确经费保障的协调主体及其职责。由企业组织抗灾救援工作时，后勤部门应急救援资金协调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建立可靠的资金保障体系企业要建立一定规模的应急资金。企业每年在制定安全生产投入计划时要预留部分应急资金，并把这部分应急资金列入企业预算。</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强化经费保障监管力度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pPr>
        <w:spacing w:line="360" w:lineRule="auto"/>
        <w:ind w:firstLine="560" w:firstLineChars="200"/>
        <w:jc w:val="both"/>
        <w:rPr>
          <w:rFonts w:hint="default" w:ascii="Times New Roman" w:hAnsi="Times New Roman" w:eastAsia="仿宋_GB2312" w:cs="Times New Roman"/>
          <w:color w:val="auto"/>
          <w:sz w:val="28"/>
          <w:szCs w:val="28"/>
          <w:highlight w:val="none"/>
        </w:rPr>
      </w:pPr>
      <w:r>
        <w:rPr>
          <w:rFonts w:hint="default" w:ascii="Times New Roman" w:hAnsi="Times New Roman" w:eastAsia="仿宋" w:cs="Times New Roman"/>
          <w:sz w:val="28"/>
          <w:szCs w:val="28"/>
        </w:rPr>
        <w:t>完善经费保障体系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w:t>
      </w:r>
      <w:r>
        <w:rPr>
          <w:rFonts w:hint="default" w:ascii="Times New Roman" w:hAnsi="Times New Roman" w:eastAsia="仿宋_GB2312" w:cs="Times New Roman"/>
          <w:color w:val="auto"/>
          <w:sz w:val="28"/>
          <w:szCs w:val="28"/>
          <w:highlight w:val="none"/>
        </w:rPr>
        <w:t>保障中能够相互配合。</w:t>
      </w:r>
    </w:p>
    <w:p>
      <w:pPr>
        <w:pStyle w:val="3"/>
        <w:numPr>
          <w:ilvl w:val="0"/>
          <w:numId w:val="1"/>
        </w:numPr>
        <w:spacing w:line="360" w:lineRule="auto"/>
        <w:ind w:left="0" w:firstLine="0"/>
        <w:rPr>
          <w:rFonts w:hint="default" w:ascii="Times New Roman" w:hAnsi="Times New Roman" w:cs="Times New Roman"/>
          <w:b/>
          <w:sz w:val="28"/>
          <w:szCs w:val="28"/>
        </w:rPr>
      </w:pPr>
      <w:bookmarkStart w:id="20" w:name="_Toc14631"/>
      <w:bookmarkStart w:id="21" w:name="_Toc17405"/>
      <w:bookmarkStart w:id="22" w:name="_Toc23362"/>
      <w:bookmarkStart w:id="23" w:name="_Toc30386"/>
      <w:r>
        <w:rPr>
          <w:rFonts w:hint="default" w:ascii="Times New Roman" w:hAnsi="Times New Roman" w:cs="Times New Roman"/>
          <w:b/>
          <w:sz w:val="28"/>
          <w:szCs w:val="28"/>
        </w:rPr>
        <w:t>应急资源调查的结论</w:t>
      </w:r>
      <w:bookmarkEnd w:id="20"/>
      <w:bookmarkEnd w:id="21"/>
      <w:bookmarkEnd w:id="22"/>
      <w:bookmarkEnd w:id="23"/>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次应急资源调查从“人、财、物”三方面进行了调查：本企业已组建了应急救援队伍并按安全、消防、环保等部门要求配备了必要的应急设施及装备。此外，为了使突发事件发生时各项应急救援工作有序开展，应急救援经费也是必不可少的，为此企业还制定了专项经费保障措施，</w:t>
      </w:r>
      <w:r>
        <w:rPr>
          <w:rFonts w:hint="default" w:ascii="Times New Roman" w:hAnsi="Times New Roman" w:eastAsia="仿宋" w:cs="Times New Roman"/>
          <w:sz w:val="28"/>
          <w:szCs w:val="28"/>
          <w:lang w:val="en-US" w:eastAsia="zh-CN"/>
        </w:rPr>
        <w:t>每年预算5万元用于保障各项应急物资，</w:t>
      </w:r>
      <w:r>
        <w:rPr>
          <w:rFonts w:hint="default" w:ascii="Times New Roman" w:hAnsi="Times New Roman" w:eastAsia="仿宋" w:cs="Times New Roman"/>
          <w:sz w:val="28"/>
          <w:szCs w:val="28"/>
        </w:rPr>
        <w:t>满足事故应急要求的。</w:t>
      </w:r>
    </w:p>
    <w:p>
      <w:pPr>
        <w:pStyle w:val="3"/>
        <w:numPr>
          <w:ilvl w:val="0"/>
          <w:numId w:val="1"/>
        </w:numPr>
        <w:spacing w:line="360" w:lineRule="auto"/>
        <w:ind w:left="0" w:firstLine="0"/>
        <w:rPr>
          <w:rFonts w:hint="default" w:ascii="Times New Roman" w:hAnsi="Times New Roman" w:cs="Times New Roman"/>
          <w:b/>
          <w:sz w:val="28"/>
          <w:szCs w:val="28"/>
        </w:rPr>
      </w:pPr>
      <w:bookmarkStart w:id="24" w:name="_Toc1589"/>
      <w:bookmarkStart w:id="25" w:name="_Toc17736"/>
      <w:bookmarkStart w:id="26" w:name="_Toc14473"/>
      <w:r>
        <w:rPr>
          <w:rFonts w:hint="default" w:ascii="Times New Roman" w:hAnsi="Times New Roman" w:cs="Times New Roman"/>
          <w:b/>
          <w:sz w:val="28"/>
          <w:szCs w:val="28"/>
        </w:rPr>
        <w:t>调查更新</w:t>
      </w:r>
      <w:bookmarkEnd w:id="24"/>
      <w:bookmarkEnd w:id="25"/>
      <w:bookmarkEnd w:id="26"/>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Times New Roman" w:hAnsi="Times New Roman" w:cs="Times New Roman"/>
          <w:lang w:val="zh-CN"/>
        </w:rPr>
      </w:pPr>
      <w:r>
        <w:rPr>
          <w:rFonts w:hint="default" w:ascii="Times New Roman" w:hAnsi="Times New Roman" w:eastAsia="仿宋" w:cs="Times New Roman"/>
          <w:sz w:val="28"/>
          <w:szCs w:val="28"/>
          <w:lang w:val="en-US" w:eastAsia="zh-CN"/>
        </w:rPr>
        <w:t>公司环境应急资源信息每年定期进行更新，若期间环境应急资源发生重大变更的，需及时更新</w:t>
      </w:r>
      <w:r>
        <w:rPr>
          <w:rFonts w:hint="eastAsia" w:ascii="Times New Roman" w:hAnsi="Times New Roman" w:eastAsia="仿宋" w:cs="Times New Roman"/>
          <w:sz w:val="28"/>
          <w:szCs w:val="28"/>
          <w:lang w:val="en-US" w:eastAsia="zh-CN"/>
        </w:rPr>
        <w:t>。</w:t>
      </w: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0"/>
        <w:szCs w:val="20"/>
      </w:rPr>
    </w:pPr>
    <w:r>
      <w:pict>
        <v:shape id="_x0000_s3073" o:spid="_x0000_s3073" o:spt="202" type="#_x0000_t202" style="position:absolute;left:0pt;margin-left:291.15pt;margin-top:771.5pt;height:11pt;width:13pt;mso-position-horizontal-relative:page;mso-position-vertical-relative:page;z-index:-1024;mso-width-relative:page;mso-height-relative:page;" filled="f" stroked="f" coordsize="21600,21600" o:allowincell="f">
          <v:path/>
          <v:fill on="f" focussize="0,0"/>
          <v:stroke on="f" joinstyle="miter"/>
          <v:imagedata o:title=""/>
          <o:lock v:ext="edit"/>
          <v:textbox inset="0mm,0mm,0mm,0mm">
            <w:txbxContent>
              <w:p>
                <w:pPr>
                  <w:kinsoku w:val="0"/>
                  <w:overflowPunct w:val="0"/>
                  <w:spacing w:line="204" w:lineRule="exact"/>
                  <w:ind w:left="40"/>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p>
    <w:pPr>
      <w:pStyle w:val="12"/>
      <w:jc w:val="right"/>
      <w:rPr>
        <w:rFonts w:hint="eastAsia" w:ascii="仿宋" w:hAnsi="仿宋" w:eastAsia="仿宋"/>
        <w:b/>
        <w:sz w:val="21"/>
        <w:szCs w:val="21"/>
        <w:lang w:eastAsia="zh-CN"/>
      </w:rPr>
    </w:pPr>
  </w:p>
  <w:p>
    <w:pPr>
      <w:pStyle w:val="12"/>
      <w:jc w:val="right"/>
      <w:rPr>
        <w:rFonts w:ascii="仿宋" w:hAnsi="仿宋" w:eastAsia="仿宋"/>
        <w:b/>
        <w:sz w:val="21"/>
        <w:szCs w:val="21"/>
      </w:rPr>
    </w:pPr>
    <w:r>
      <w:rPr>
        <w:rFonts w:hint="eastAsia" w:ascii="仿宋" w:hAnsi="仿宋" w:eastAsia="仿宋"/>
        <w:b/>
        <w:sz w:val="21"/>
        <w:szCs w:val="21"/>
        <w:lang w:eastAsia="zh-CN"/>
      </w:rPr>
      <w:t>咸阳新景途机械制造有限公司</w:t>
    </w:r>
    <w:r>
      <w:rPr>
        <w:rFonts w:hint="eastAsia" w:ascii="仿宋" w:hAnsi="仿宋" w:eastAsia="仿宋"/>
        <w:b/>
        <w:sz w:val="21"/>
        <w:szCs w:val="21"/>
      </w:rPr>
      <w:t>环境应急资源调查报告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7FF5"/>
    <w:multiLevelType w:val="multilevel"/>
    <w:tmpl w:val="09757FF5"/>
    <w:lvl w:ilvl="0" w:tentative="0">
      <w:start w:val="1"/>
      <w:numFmt w:val="decimal"/>
      <w:lvlText w:val="%1."/>
      <w:lvlJc w:val="left"/>
      <w:pPr>
        <w:ind w:left="720" w:hanging="720"/>
      </w:pPr>
      <w:rPr>
        <w:rFonts w:hint="default" w:cs="Times New Roman"/>
      </w:rPr>
    </w:lvl>
    <w:lvl w:ilvl="1" w:tentative="0">
      <w:start w:val="1"/>
      <w:numFmt w:val="decimal"/>
      <w:isLgl/>
      <w:lvlText w:val="%1.%2"/>
      <w:lvlJc w:val="left"/>
      <w:pPr>
        <w:ind w:left="1372" w:hanging="495"/>
      </w:pPr>
      <w:rPr>
        <w:rFonts w:hint="default" w:cs="Times New Roman"/>
      </w:rPr>
    </w:lvl>
    <w:lvl w:ilvl="2" w:tentative="0">
      <w:start w:val="1"/>
      <w:numFmt w:val="decimal"/>
      <w:isLgl/>
      <w:lvlText w:val="%1.%2.%3"/>
      <w:lvlJc w:val="left"/>
      <w:pPr>
        <w:ind w:left="2474" w:hanging="720"/>
      </w:pPr>
      <w:rPr>
        <w:rFonts w:hint="default" w:cs="Times New Roman"/>
      </w:rPr>
    </w:lvl>
    <w:lvl w:ilvl="3" w:tentative="0">
      <w:start w:val="1"/>
      <w:numFmt w:val="decimal"/>
      <w:isLgl/>
      <w:lvlText w:val="%1.%2.%3.%4"/>
      <w:lvlJc w:val="left"/>
      <w:pPr>
        <w:ind w:left="3711" w:hanging="1080"/>
      </w:pPr>
      <w:rPr>
        <w:rFonts w:hint="default" w:cs="Times New Roman"/>
      </w:rPr>
    </w:lvl>
    <w:lvl w:ilvl="4" w:tentative="0">
      <w:start w:val="1"/>
      <w:numFmt w:val="decimal"/>
      <w:isLgl/>
      <w:lvlText w:val="%1.%2.%3.%4.%5"/>
      <w:lvlJc w:val="left"/>
      <w:pPr>
        <w:ind w:left="4588" w:hanging="1080"/>
      </w:pPr>
      <w:rPr>
        <w:rFonts w:hint="default" w:cs="Times New Roman"/>
      </w:rPr>
    </w:lvl>
    <w:lvl w:ilvl="5" w:tentative="0">
      <w:start w:val="1"/>
      <w:numFmt w:val="decimal"/>
      <w:isLgl/>
      <w:lvlText w:val="%1.%2.%3.%4.%5.%6"/>
      <w:lvlJc w:val="left"/>
      <w:pPr>
        <w:ind w:left="5825" w:hanging="1440"/>
      </w:pPr>
      <w:rPr>
        <w:rFonts w:hint="default" w:cs="Times New Roman"/>
      </w:rPr>
    </w:lvl>
    <w:lvl w:ilvl="6" w:tentative="0">
      <w:start w:val="1"/>
      <w:numFmt w:val="decimal"/>
      <w:isLgl/>
      <w:lvlText w:val="%1.%2.%3.%4.%5.%6.%7"/>
      <w:lvlJc w:val="left"/>
      <w:pPr>
        <w:ind w:left="6702" w:hanging="1440"/>
      </w:pPr>
      <w:rPr>
        <w:rFonts w:hint="default" w:cs="Times New Roman"/>
      </w:rPr>
    </w:lvl>
    <w:lvl w:ilvl="7" w:tentative="0">
      <w:start w:val="1"/>
      <w:numFmt w:val="decimal"/>
      <w:isLgl/>
      <w:lvlText w:val="%1.%2.%3.%4.%5.%6.%7.%8"/>
      <w:lvlJc w:val="left"/>
      <w:pPr>
        <w:ind w:left="7939" w:hanging="1800"/>
      </w:pPr>
      <w:rPr>
        <w:rFonts w:hint="default" w:cs="Times New Roman"/>
      </w:rPr>
    </w:lvl>
    <w:lvl w:ilvl="8" w:tentative="0">
      <w:start w:val="1"/>
      <w:numFmt w:val="decimal"/>
      <w:isLgl/>
      <w:lvlText w:val="%1.%2.%3.%4.%5.%6.%7.%8.%9"/>
      <w:lvlJc w:val="left"/>
      <w:pPr>
        <w:ind w:left="9176" w:hanging="2160"/>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4AE"/>
    <w:rsid w:val="001344DE"/>
    <w:rsid w:val="001B7359"/>
    <w:rsid w:val="001C7EAE"/>
    <w:rsid w:val="001E0C17"/>
    <w:rsid w:val="002114AE"/>
    <w:rsid w:val="00212097"/>
    <w:rsid w:val="00245113"/>
    <w:rsid w:val="00246AAC"/>
    <w:rsid w:val="00276432"/>
    <w:rsid w:val="00314E1A"/>
    <w:rsid w:val="00376577"/>
    <w:rsid w:val="004853F3"/>
    <w:rsid w:val="004D00DF"/>
    <w:rsid w:val="00602CC8"/>
    <w:rsid w:val="00606AA0"/>
    <w:rsid w:val="00657862"/>
    <w:rsid w:val="006E6BE4"/>
    <w:rsid w:val="006E7786"/>
    <w:rsid w:val="007017BA"/>
    <w:rsid w:val="00760506"/>
    <w:rsid w:val="00791A1C"/>
    <w:rsid w:val="007D6B10"/>
    <w:rsid w:val="008A3988"/>
    <w:rsid w:val="009719E5"/>
    <w:rsid w:val="009B4706"/>
    <w:rsid w:val="00A82BB9"/>
    <w:rsid w:val="00A85550"/>
    <w:rsid w:val="00C90942"/>
    <w:rsid w:val="00CA056C"/>
    <w:rsid w:val="00D42E49"/>
    <w:rsid w:val="00D42FA3"/>
    <w:rsid w:val="00DB7DAE"/>
    <w:rsid w:val="00EA08B1"/>
    <w:rsid w:val="00F20406"/>
    <w:rsid w:val="00FA629A"/>
    <w:rsid w:val="00FC2EC7"/>
    <w:rsid w:val="0BFA217B"/>
    <w:rsid w:val="0F7A75CB"/>
    <w:rsid w:val="10322CDE"/>
    <w:rsid w:val="1462785C"/>
    <w:rsid w:val="16147D51"/>
    <w:rsid w:val="18CA71C0"/>
    <w:rsid w:val="1C020BBB"/>
    <w:rsid w:val="22B66FC8"/>
    <w:rsid w:val="24D45D19"/>
    <w:rsid w:val="2D0F4EBC"/>
    <w:rsid w:val="30D50FB8"/>
    <w:rsid w:val="319C32B9"/>
    <w:rsid w:val="329A10B7"/>
    <w:rsid w:val="32D43939"/>
    <w:rsid w:val="33934C53"/>
    <w:rsid w:val="36C5180B"/>
    <w:rsid w:val="3ECA4609"/>
    <w:rsid w:val="41FF244D"/>
    <w:rsid w:val="4FBC13D7"/>
    <w:rsid w:val="4FC3214A"/>
    <w:rsid w:val="537860D5"/>
    <w:rsid w:val="5B6A59AE"/>
    <w:rsid w:val="5BE364A3"/>
    <w:rsid w:val="5C3E463F"/>
    <w:rsid w:val="65133FED"/>
    <w:rsid w:val="65575DD8"/>
    <w:rsid w:val="655D2251"/>
    <w:rsid w:val="6A13523F"/>
    <w:rsid w:val="6C6E345C"/>
    <w:rsid w:val="6EE91648"/>
    <w:rsid w:val="71E52E02"/>
    <w:rsid w:val="76644D5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 id="V:Rule2" type="connector" idref="#_x0000_s2054"/>
        <o:r id="V:Rule3" type="connector" idref="#_x0000_s2055"/>
        <o:r id="V:Rule4" type="connector" idref="#_x0000_s2056"/>
        <o:r id="V:Rule5" type="connector" idref="#_x0000_s2057"/>
        <o:r id="V:Rule6" type="connector" idref="#_x0000_s2058"/>
        <o:r id="V:Rule7" type="connector" idref="#_x0000_s2065"/>
        <o:r id="V:Rule8" type="connector" idref="#_x0000_s2068"/>
        <o:r id="V:Rule9" type="connector" idref="#_x0000_s206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nhideWhenUsed="0" w:uiPriority="99" w:semiHidden="0" w:name="heading 6"/>
    <w:lsdException w:qFormat="1" w:unhideWhenUsed="0" w:uiPriority="99" w:semiHidden="0" w:name="heading 7"/>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iPriority="39" w:semiHidden="0" w:name="toc 2" w:locked="1"/>
    <w:lsdException w:qFormat="1"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3">
    <w:name w:val="heading 1"/>
    <w:basedOn w:val="1"/>
    <w:next w:val="1"/>
    <w:link w:val="30"/>
    <w:qFormat/>
    <w:uiPriority w:val="99"/>
    <w:pPr>
      <w:ind w:left="613"/>
      <w:outlineLvl w:val="0"/>
    </w:pPr>
    <w:rPr>
      <w:rFonts w:ascii="仿宋" w:eastAsia="仿宋" w:cs="仿宋"/>
      <w:sz w:val="52"/>
      <w:szCs w:val="52"/>
    </w:rPr>
  </w:style>
  <w:style w:type="paragraph" w:styleId="2">
    <w:name w:val="heading 2"/>
    <w:basedOn w:val="1"/>
    <w:next w:val="1"/>
    <w:link w:val="19"/>
    <w:qFormat/>
    <w:uiPriority w:val="99"/>
    <w:pPr>
      <w:keepNext/>
      <w:keepLines/>
      <w:spacing w:before="260" w:after="260" w:line="416" w:lineRule="auto"/>
      <w:outlineLvl w:val="1"/>
    </w:pPr>
    <w:rPr>
      <w:rFonts w:ascii="Cambria" w:hAnsi="Cambria"/>
      <w:b/>
      <w:bCs/>
      <w:sz w:val="32"/>
      <w:szCs w:val="32"/>
    </w:rPr>
  </w:style>
  <w:style w:type="paragraph" w:styleId="4">
    <w:name w:val="heading 6"/>
    <w:basedOn w:val="1"/>
    <w:next w:val="1"/>
    <w:link w:val="20"/>
    <w:qFormat/>
    <w:uiPriority w:val="99"/>
    <w:pPr>
      <w:spacing w:before="59"/>
      <w:ind w:left="680"/>
      <w:outlineLvl w:val="5"/>
    </w:pPr>
    <w:rPr>
      <w:rFonts w:ascii="宋体" w:eastAsia="Times New Roman" w:cs="宋体"/>
      <w:sz w:val="28"/>
      <w:szCs w:val="28"/>
    </w:rPr>
  </w:style>
  <w:style w:type="paragraph" w:styleId="5">
    <w:name w:val="heading 7"/>
    <w:basedOn w:val="1"/>
    <w:next w:val="1"/>
    <w:link w:val="21"/>
    <w:qFormat/>
    <w:uiPriority w:val="99"/>
    <w:pPr>
      <w:keepNext/>
      <w:keepLines/>
      <w:spacing w:before="240" w:after="64" w:line="320" w:lineRule="auto"/>
      <w:outlineLvl w:val="6"/>
    </w:pPr>
    <w:rPr>
      <w:b/>
      <w:bCs/>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2"/>
    <w:qFormat/>
    <w:uiPriority w:val="99"/>
  </w:style>
  <w:style w:type="paragraph" w:styleId="7">
    <w:name w:val="Block Text"/>
    <w:basedOn w:val="1"/>
    <w:unhideWhenUsed/>
    <w:qFormat/>
    <w:uiPriority w:val="99"/>
    <w:pPr>
      <w:spacing w:line="500" w:lineRule="exact"/>
      <w:ind w:firstLine="960"/>
      <w:jc w:val="left"/>
    </w:pPr>
  </w:style>
  <w:style w:type="paragraph" w:styleId="8">
    <w:name w:val="toc 3"/>
    <w:basedOn w:val="1"/>
    <w:next w:val="1"/>
    <w:unhideWhenUsed/>
    <w:qFormat/>
    <w:locked/>
    <w:uiPriority w:val="39"/>
    <w:pPr>
      <w:widowControl/>
      <w:spacing w:before="120" w:after="120" w:line="276" w:lineRule="auto"/>
      <w:jc w:val="center"/>
      <w:outlineLvl w:val="1"/>
    </w:pPr>
    <w:rPr>
      <w:rFonts w:ascii="仿宋" w:hAnsi="仿宋" w:eastAsia="仿宋" w:cstheme="minorBidi"/>
      <w:b/>
      <w:kern w:val="0"/>
      <w:sz w:val="28"/>
    </w:rPr>
  </w:style>
  <w:style w:type="paragraph" w:styleId="9">
    <w:name w:val="Plain Text"/>
    <w:basedOn w:val="1"/>
    <w:link w:val="24"/>
    <w:qFormat/>
    <w:uiPriority w:val="99"/>
    <w:pPr>
      <w:autoSpaceDE/>
      <w:autoSpaceDN/>
      <w:adjustRightInd/>
      <w:jc w:val="both"/>
    </w:pPr>
    <w:rPr>
      <w:rFonts w:ascii="宋体" w:hAnsi="Courier New" w:eastAsia="Times New Roman"/>
      <w:kern w:val="2"/>
      <w:sz w:val="21"/>
      <w:szCs w:val="20"/>
      <w:lang w:val="zh-CN"/>
    </w:rPr>
  </w:style>
  <w:style w:type="paragraph" w:styleId="10">
    <w:name w:val="Balloon Text"/>
    <w:basedOn w:val="1"/>
    <w:link w:val="25"/>
    <w:qFormat/>
    <w:uiPriority w:val="99"/>
    <w:rPr>
      <w:sz w:val="18"/>
      <w:szCs w:val="18"/>
    </w:rPr>
  </w:style>
  <w:style w:type="paragraph" w:styleId="11">
    <w:name w:val="footer"/>
    <w:basedOn w:val="1"/>
    <w:link w:val="26"/>
    <w:qFormat/>
    <w:uiPriority w:val="99"/>
    <w:pPr>
      <w:tabs>
        <w:tab w:val="center" w:pos="4153"/>
        <w:tab w:val="right" w:pos="8306"/>
      </w:tabs>
      <w:snapToGrid w:val="0"/>
    </w:pPr>
    <w:rPr>
      <w:sz w:val="18"/>
      <w:szCs w:val="18"/>
    </w:rPr>
  </w:style>
  <w:style w:type="paragraph" w:styleId="12">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3">
    <w:name w:val="toc 2"/>
    <w:basedOn w:val="1"/>
    <w:next w:val="1"/>
    <w:unhideWhenUsed/>
    <w:qFormat/>
    <w:locked/>
    <w:uiPriority w:val="39"/>
    <w:pPr>
      <w:spacing w:before="120" w:after="120"/>
      <w:ind w:left="420" w:leftChars="200"/>
    </w:pPr>
    <w:rPr>
      <w:rFonts w:eastAsiaTheme="minorEastAsia"/>
      <w:sz w:val="28"/>
    </w:rPr>
  </w:style>
  <w:style w:type="paragraph" w:styleId="14">
    <w:name w:val="annotation subject"/>
    <w:basedOn w:val="6"/>
    <w:next w:val="6"/>
    <w:link w:val="23"/>
    <w:qFormat/>
    <w:uiPriority w:val="99"/>
    <w:rPr>
      <w:b/>
      <w:bCs/>
    </w:rPr>
  </w:style>
  <w:style w:type="character" w:styleId="17">
    <w:name w:val="annotation reference"/>
    <w:qFormat/>
    <w:uiPriority w:val="99"/>
    <w:rPr>
      <w:rFonts w:cs="Times New Roman"/>
      <w:sz w:val="21"/>
      <w:szCs w:val="21"/>
    </w:rPr>
  </w:style>
  <w:style w:type="character" w:customStyle="1" w:styleId="18">
    <w:name w:val="标题 1 字符"/>
    <w:link w:val="3"/>
    <w:qFormat/>
    <w:locked/>
    <w:uiPriority w:val="99"/>
    <w:rPr>
      <w:rFonts w:ascii="仿宋" w:hAnsi="Times New Roman" w:eastAsia="仿宋" w:cs="仿宋"/>
      <w:kern w:val="0"/>
      <w:sz w:val="52"/>
      <w:szCs w:val="52"/>
    </w:rPr>
  </w:style>
  <w:style w:type="character" w:customStyle="1" w:styleId="19">
    <w:name w:val="标题 2 字符"/>
    <w:link w:val="2"/>
    <w:qFormat/>
    <w:locked/>
    <w:uiPriority w:val="99"/>
    <w:rPr>
      <w:rFonts w:ascii="Cambria" w:hAnsi="Cambria" w:eastAsia="宋体" w:cs="Times New Roman"/>
      <w:b/>
      <w:bCs/>
      <w:kern w:val="0"/>
      <w:sz w:val="32"/>
      <w:szCs w:val="32"/>
    </w:rPr>
  </w:style>
  <w:style w:type="character" w:customStyle="1" w:styleId="20">
    <w:name w:val="标题 6 字符"/>
    <w:link w:val="4"/>
    <w:qFormat/>
    <w:locked/>
    <w:uiPriority w:val="99"/>
    <w:rPr>
      <w:rFonts w:ascii="宋体" w:hAnsi="Times New Roman" w:eastAsia="Times New Roman" w:cs="宋体"/>
      <w:kern w:val="0"/>
      <w:sz w:val="28"/>
      <w:szCs w:val="28"/>
    </w:rPr>
  </w:style>
  <w:style w:type="character" w:customStyle="1" w:styleId="21">
    <w:name w:val="标题 7 字符"/>
    <w:link w:val="5"/>
    <w:qFormat/>
    <w:locked/>
    <w:uiPriority w:val="99"/>
    <w:rPr>
      <w:rFonts w:ascii="Times New Roman" w:hAnsi="Times New Roman" w:cs="Times New Roman"/>
      <w:b/>
      <w:bCs/>
      <w:kern w:val="0"/>
      <w:sz w:val="24"/>
      <w:szCs w:val="24"/>
    </w:rPr>
  </w:style>
  <w:style w:type="character" w:customStyle="1" w:styleId="22">
    <w:name w:val="批注文字 字符"/>
    <w:link w:val="6"/>
    <w:semiHidden/>
    <w:qFormat/>
    <w:locked/>
    <w:uiPriority w:val="99"/>
    <w:rPr>
      <w:rFonts w:ascii="Times New Roman" w:hAnsi="Times New Roman" w:cs="Times New Roman"/>
      <w:kern w:val="0"/>
      <w:sz w:val="24"/>
      <w:szCs w:val="24"/>
    </w:rPr>
  </w:style>
  <w:style w:type="character" w:customStyle="1" w:styleId="23">
    <w:name w:val="批注主题 字符"/>
    <w:link w:val="14"/>
    <w:semiHidden/>
    <w:qFormat/>
    <w:locked/>
    <w:uiPriority w:val="99"/>
    <w:rPr>
      <w:rFonts w:ascii="Times New Roman" w:hAnsi="Times New Roman" w:cs="Times New Roman"/>
      <w:b/>
      <w:bCs/>
      <w:kern w:val="0"/>
      <w:sz w:val="24"/>
      <w:szCs w:val="24"/>
    </w:rPr>
  </w:style>
  <w:style w:type="character" w:customStyle="1" w:styleId="24">
    <w:name w:val="纯文本 字符"/>
    <w:link w:val="9"/>
    <w:qFormat/>
    <w:locked/>
    <w:uiPriority w:val="99"/>
    <w:rPr>
      <w:rFonts w:ascii="宋体" w:hAnsi="Courier New" w:eastAsia="Times New Roman" w:cs="Times New Roman"/>
      <w:sz w:val="20"/>
      <w:szCs w:val="20"/>
      <w:lang w:val="zh-CN" w:eastAsia="zh-CN"/>
    </w:rPr>
  </w:style>
  <w:style w:type="character" w:customStyle="1" w:styleId="25">
    <w:name w:val="批注框文本 字符"/>
    <w:link w:val="10"/>
    <w:semiHidden/>
    <w:qFormat/>
    <w:locked/>
    <w:uiPriority w:val="99"/>
    <w:rPr>
      <w:rFonts w:ascii="Times New Roman" w:hAnsi="Times New Roman" w:cs="Times New Roman"/>
      <w:kern w:val="0"/>
      <w:sz w:val="18"/>
      <w:szCs w:val="18"/>
    </w:rPr>
  </w:style>
  <w:style w:type="character" w:customStyle="1" w:styleId="26">
    <w:name w:val="页脚 字符"/>
    <w:link w:val="11"/>
    <w:qFormat/>
    <w:locked/>
    <w:uiPriority w:val="99"/>
    <w:rPr>
      <w:rFonts w:ascii="Times New Roman" w:hAnsi="Times New Roman" w:cs="Times New Roman"/>
      <w:kern w:val="0"/>
      <w:sz w:val="18"/>
      <w:szCs w:val="18"/>
    </w:rPr>
  </w:style>
  <w:style w:type="character" w:customStyle="1" w:styleId="27">
    <w:name w:val="页眉 字符"/>
    <w:link w:val="12"/>
    <w:qFormat/>
    <w:locked/>
    <w:uiPriority w:val="99"/>
    <w:rPr>
      <w:rFonts w:ascii="Times New Roman" w:hAnsi="Times New Roman" w:cs="Times New Roman"/>
      <w:kern w:val="0"/>
      <w:sz w:val="18"/>
      <w:szCs w:val="18"/>
    </w:rPr>
  </w:style>
  <w:style w:type="paragraph" w:customStyle="1" w:styleId="28">
    <w:name w:val="Table Paragraph"/>
    <w:basedOn w:val="1"/>
    <w:qFormat/>
    <w:uiPriority w:val="99"/>
  </w:style>
  <w:style w:type="paragraph" w:styleId="29">
    <w:name w:val="List Paragraph"/>
    <w:basedOn w:val="1"/>
    <w:qFormat/>
    <w:uiPriority w:val="99"/>
    <w:pPr>
      <w:ind w:firstLine="420" w:firstLineChars="200"/>
    </w:pPr>
  </w:style>
  <w:style w:type="character" w:customStyle="1" w:styleId="30">
    <w:name w:val="标题 1 Char"/>
    <w:link w:val="3"/>
    <w:qFormat/>
    <w:uiPriority w:val="9"/>
    <w:rPr>
      <w:rFonts w:ascii="Times New Roman" w:hAnsi="Times New Roman" w:eastAsia="仿宋" w:cs="Times New Roman"/>
      <w:b/>
      <w:kern w:val="44"/>
      <w:sz w:val="30"/>
      <w:szCs w:val="22"/>
      <w:lang w:bidi="ar-SA"/>
    </w:rPr>
  </w:style>
  <w:style w:type="paragraph" w:customStyle="1" w:styleId="31">
    <w:name w:val="表头01"/>
    <w:basedOn w:val="1"/>
    <w:qFormat/>
    <w:uiPriority w:val="0"/>
    <w:pPr>
      <w:spacing w:line="360" w:lineRule="auto"/>
      <w:jc w:val="center"/>
    </w:pPr>
    <w:rPr>
      <w:b/>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5"/>
    <customShpInfo spid="_x0000_s2066"/>
    <customShpInfo spid="_x0000_s2067"/>
    <customShpInfo spid="_x0000_s2068"/>
    <customShpInfo spid="_x0000_s2069"/>
    <customShpInfo spid="_x0000_s2064"/>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12</Pages>
  <Words>5178</Words>
  <Characters>5534</Characters>
  <Lines>24</Lines>
  <Paragraphs>6</Paragraphs>
  <TotalTime>6</TotalTime>
  <ScaleCrop>false</ScaleCrop>
  <LinksUpToDate>false</LinksUpToDate>
  <CharactersWithSpaces>5548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2018-11-30T00:35:00Z</dcterms:created>
  <dc:creator>Heather LIU</dc:creator>
  <cp:lastModifiedBy>文</cp:lastModifiedBy>
  <cp:lastPrinted>2020-07-03T00:51:00Z</cp:lastPrinted>
  <dcterms:modified xsi:type="dcterms:W3CDTF">2021-03-22T09:36:42Z</dcterms:modified>
  <dc:title>陕西好猫卷烟材料有限责任公司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