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1"/>
        <w:widowControl/>
        <w:spacing w:line="260" w:lineRule="exact"/>
        <w:ind w:left="0" w:leftChars="0" w:firstLine="0" w:firstLineChars="0"/>
        <w:jc w:val="left"/>
        <w:rPr>
          <w:rFonts w:hint="default" w:cs="Times New Roman"/>
          <w:b/>
          <w:bCs/>
          <w:color w:val="000000"/>
          <w:kern w:val="0"/>
          <w:sz w:val="24"/>
          <w:lang w:eastAsia="zh-CN"/>
        </w:rPr>
      </w:pPr>
      <w:bookmarkStart w:id="14" w:name="_GoBack"/>
      <w:bookmarkEnd w:id="14"/>
      <w:r>
        <w:rPr>
          <w:rFonts w:hint="eastAsia" w:cs="Times New Roman"/>
          <w:b/>
          <w:bCs/>
          <w:color w:val="000000"/>
          <w:kern w:val="0"/>
          <w:sz w:val="24"/>
          <w:lang w:eastAsia="zh-CN"/>
        </w:rPr>
        <w:t>建设项目基本情况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8"/>
        <w:gridCol w:w="1648"/>
        <w:gridCol w:w="926"/>
        <w:gridCol w:w="1097"/>
        <w:gridCol w:w="1271"/>
        <w:gridCol w:w="1379"/>
        <w:gridCol w:w="9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eastAsia="zh-CN"/>
              </w:rPr>
              <w:t>项目名称</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val="en-US" w:eastAsia="zh-CN"/>
              </w:rPr>
            </w:pPr>
            <w:r>
              <w:rPr>
                <w:rFonts w:hint="eastAsia" w:cs="Times New Roman"/>
                <w:sz w:val="24"/>
                <w:highlight w:val="none"/>
                <w:lang w:eastAsia="zh-CN"/>
              </w:rPr>
              <w:t>陕西高致德环保工程有限公司预制环保围墙生产项目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建设单位</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eastAsia="zh-CN"/>
              </w:rPr>
            </w:pPr>
            <w:r>
              <w:rPr>
                <w:rFonts w:hint="eastAsia" w:cs="Times New Roman"/>
                <w:sz w:val="24"/>
                <w:highlight w:val="none"/>
                <w:lang w:eastAsia="zh-CN"/>
              </w:rPr>
              <w:t>陕西高致德环保工程有限公司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eastAsia="zh-CN"/>
              </w:rPr>
              <w:t>法人代表</w:t>
            </w:r>
          </w:p>
        </w:tc>
        <w:tc>
          <w:tcPr>
            <w:tcW w:w="3671"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000000"/>
                <w:kern w:val="0"/>
                <w:sz w:val="24"/>
                <w:highlight w:val="none"/>
                <w:lang w:eastAsia="zh-CN"/>
              </w:rPr>
            </w:pPr>
            <w:r>
              <w:rPr>
                <w:rFonts w:hint="eastAsia" w:cs="Times New Roman"/>
                <w:kern w:val="0"/>
                <w:sz w:val="24"/>
                <w:highlight w:val="none"/>
                <w:lang w:eastAsia="zh-CN"/>
              </w:rPr>
              <w:t>高正军</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联系人</w:t>
            </w:r>
          </w:p>
        </w:tc>
        <w:tc>
          <w:tcPr>
            <w:tcW w:w="2938"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FF0000"/>
                <w:kern w:val="0"/>
                <w:sz w:val="24"/>
                <w:highlight w:val="none"/>
              </w:rPr>
            </w:pPr>
            <w:r>
              <w:rPr>
                <w:rFonts w:hint="eastAsia" w:cs="Times New Roman"/>
                <w:kern w:val="0"/>
                <w:sz w:val="24"/>
                <w:highlight w:val="none"/>
                <w:lang w:eastAsia="zh-CN"/>
              </w:rPr>
              <w:t>高正军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通讯地址</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val="en-US" w:eastAsia="zh-CN"/>
              </w:rPr>
            </w:pPr>
            <w:r>
              <w:rPr>
                <w:rFonts w:hint="eastAsia" w:cs="Times New Roman"/>
                <w:b w:val="0"/>
                <w:i w:val="0"/>
                <w:caps w:val="0"/>
                <w:color w:val="000000"/>
                <w:spacing w:val="0"/>
                <w:kern w:val="0"/>
                <w:sz w:val="24"/>
                <w:szCs w:val="24"/>
                <w:highlight w:val="none"/>
                <w:shd w:val="clear"/>
                <w:lang w:eastAsia="zh-CN"/>
              </w:rPr>
              <w:t>陕西省西咸新区秦汉新城周陵街办（福银南）西石村</w:t>
            </w:r>
            <w:r>
              <w:rPr>
                <w:rFonts w:hint="eastAsia" w:cs="Times New Roman"/>
                <w:b w:val="0"/>
                <w:i w:val="0"/>
                <w:caps w:val="0"/>
                <w:color w:val="000000"/>
                <w:spacing w:val="0"/>
                <w:kern w:val="0"/>
                <w:sz w:val="24"/>
                <w:szCs w:val="24"/>
                <w:highlight w:val="none"/>
                <w:shd w:val="clear"/>
                <w:lang w:val="en-US" w:eastAsia="zh-CN"/>
              </w:rPr>
              <w:t>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val="en-US" w:eastAsia="zh-CN"/>
              </w:rPr>
              <w:t>联系电话</w:t>
            </w:r>
          </w:p>
        </w:tc>
        <w:tc>
          <w:tcPr>
            <w:tcW w:w="2574" w:type="dxa"/>
            <w:gridSpan w:val="2"/>
            <w:tcMar>
              <w:top w:w="0" w:type="dxa"/>
              <w:left w:w="108" w:type="dxa"/>
              <w:bottom w:w="0" w:type="dxa"/>
              <w:right w:w="108" w:type="dxa"/>
            </w:tcMar>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kern w:val="0"/>
                <w:sz w:val="24"/>
                <w:highlight w:val="none"/>
                <w:lang w:val="en-US" w:eastAsia="zh-CN"/>
              </w:rPr>
              <w:t>13709103484</w:t>
            </w:r>
          </w:p>
        </w:tc>
        <w:tc>
          <w:tcPr>
            <w:tcW w:w="1097"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传 真</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softHyphen/>
            </w:r>
            <w:r>
              <w:rPr>
                <w:rFonts w:hint="default" w:ascii="Times New Roman" w:hAnsi="Times New Roman" w:cs="Times New Roman"/>
                <w:kern w:val="0"/>
                <w:sz w:val="24"/>
                <w:highlight w:val="none"/>
              </w:rPr>
              <w:t>-</w:t>
            </w:r>
          </w:p>
        </w:tc>
        <w:tc>
          <w:tcPr>
            <w:tcW w:w="1476"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邮政编码</w:t>
            </w:r>
          </w:p>
        </w:tc>
        <w:tc>
          <w:tcPr>
            <w:tcW w:w="1462" w:type="dxa"/>
            <w:tcMar>
              <w:top w:w="0" w:type="dxa"/>
              <w:left w:w="108" w:type="dxa"/>
              <w:bottom w:w="0" w:type="dxa"/>
              <w:right w:w="108" w:type="dxa"/>
            </w:tcMar>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712034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9"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建设地点</w:t>
            </w:r>
          </w:p>
        </w:tc>
        <w:tc>
          <w:tcPr>
            <w:tcW w:w="7880" w:type="dxa"/>
            <w:gridSpan w:val="7"/>
            <w:tcMar>
              <w:top w:w="0" w:type="dxa"/>
              <w:left w:w="108" w:type="dxa"/>
              <w:bottom w:w="0" w:type="dxa"/>
              <w:right w:w="108" w:type="dxa"/>
            </w:tcMar>
            <w:vAlign w:val="center"/>
          </w:tcPr>
          <w:p>
            <w:pPr>
              <w:widowControl/>
              <w:spacing w:line="260" w:lineRule="exact"/>
              <w:rPr>
                <w:rFonts w:hint="default" w:ascii="Times New Roman" w:hAnsi="Times New Roman" w:cs="Times New Roman"/>
                <w:color w:val="000000"/>
                <w:kern w:val="0"/>
                <w:sz w:val="24"/>
                <w:highlight w:val="none"/>
              </w:rPr>
            </w:pPr>
            <w:r>
              <w:rPr>
                <w:rFonts w:hint="eastAsia" w:cs="Times New Roman"/>
                <w:b w:val="0"/>
                <w:i w:val="0"/>
                <w:caps w:val="0"/>
                <w:color w:val="000000"/>
                <w:spacing w:val="0"/>
                <w:kern w:val="0"/>
                <w:sz w:val="24"/>
                <w:szCs w:val="24"/>
                <w:highlight w:val="none"/>
                <w:shd w:val="clear"/>
                <w:lang w:eastAsia="zh-CN"/>
              </w:rPr>
              <w:t>陕西省西咸新区秦汉新城周陵街办（福银南）西石村</w:t>
            </w:r>
            <w:r>
              <w:rPr>
                <w:rFonts w:hint="eastAsia" w:cs="Times New Roman"/>
                <w:b w:val="0"/>
                <w:i w:val="0"/>
                <w:caps w:val="0"/>
                <w:color w:val="000000"/>
                <w:spacing w:val="0"/>
                <w:kern w:val="0"/>
                <w:sz w:val="24"/>
                <w:szCs w:val="24"/>
                <w:highlight w:val="none"/>
                <w:shd w:val="clear"/>
                <w:lang w:val="en-US" w:eastAsia="zh-CN"/>
              </w:rPr>
              <w:t xml:space="preserve">107号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立项审批部门</w:t>
            </w:r>
          </w:p>
        </w:tc>
        <w:tc>
          <w:tcPr>
            <w:tcW w:w="3671" w:type="dxa"/>
            <w:gridSpan w:val="3"/>
            <w:tcMar>
              <w:top w:w="0" w:type="dxa"/>
              <w:left w:w="108" w:type="dxa"/>
              <w:bottom w:w="0" w:type="dxa"/>
              <w:right w:w="108" w:type="dxa"/>
            </w:tcMar>
            <w:vAlign w:val="center"/>
          </w:tcPr>
          <w:p>
            <w:pPr>
              <w:widowControl/>
              <w:spacing w:line="260" w:lineRule="exact"/>
              <w:rPr>
                <w:rFonts w:hint="default" w:ascii="Times New Roman" w:hAnsi="Times New Roman" w:cs="Times New Roman"/>
                <w:color w:val="000000"/>
                <w:kern w:val="0"/>
                <w:sz w:val="24"/>
                <w:highlight w:val="none"/>
              </w:rPr>
            </w:pPr>
            <w:r>
              <w:rPr>
                <w:rFonts w:hint="eastAsia" w:cs="Times New Roman"/>
                <w:b w:val="0"/>
                <w:i w:val="0"/>
                <w:caps w:val="0"/>
                <w:color w:val="000000"/>
                <w:spacing w:val="0"/>
                <w:kern w:val="0"/>
                <w:sz w:val="24"/>
                <w:szCs w:val="24"/>
                <w:highlight w:val="none"/>
                <w:shd w:val="clear"/>
                <w:lang w:eastAsia="zh-CN"/>
              </w:rPr>
              <w:t>秦汉新城行政审批与政务服务局</w:t>
            </w:r>
          </w:p>
        </w:tc>
        <w:tc>
          <w:tcPr>
            <w:tcW w:w="1271" w:type="dxa"/>
            <w:tcMar>
              <w:top w:w="0" w:type="dxa"/>
              <w:left w:w="108" w:type="dxa"/>
              <w:bottom w:w="0" w:type="dxa"/>
              <w:right w:w="108" w:type="dxa"/>
            </w:tcMar>
            <w:vAlign w:val="center"/>
          </w:tcPr>
          <w:p>
            <w:pPr>
              <w:spacing w:line="260" w:lineRule="exact"/>
              <w:jc w:val="center"/>
              <w:rPr>
                <w:rFonts w:hint="default" w:ascii="Times New Roman" w:hAnsi="Times New Roman" w:cs="Times New Roman"/>
                <w:color w:val="auto"/>
                <w:kern w:val="0"/>
                <w:sz w:val="24"/>
                <w:highlight w:val="none"/>
              </w:rPr>
            </w:pPr>
            <w:r>
              <w:rPr>
                <w:rFonts w:hint="default" w:ascii="Times New Roman" w:hAnsi="Times New Roman" w:eastAsia="宋体" w:cs="Times New Roman"/>
                <w:color w:val="000000"/>
                <w:kern w:val="0"/>
                <w:sz w:val="24"/>
                <w:highlight w:val="none"/>
              </w:rPr>
              <w:t>批准文号</w:t>
            </w:r>
          </w:p>
        </w:tc>
        <w:tc>
          <w:tcPr>
            <w:tcW w:w="2938" w:type="dxa"/>
            <w:gridSpan w:val="3"/>
            <w:tcMar>
              <w:top w:w="0" w:type="dxa"/>
              <w:left w:w="108" w:type="dxa"/>
              <w:bottom w:w="0" w:type="dxa"/>
              <w:right w:w="108" w:type="dxa"/>
            </w:tcMar>
            <w:vAlign w:val="center"/>
          </w:tcPr>
          <w:p>
            <w:pPr>
              <w:widowControl/>
              <w:spacing w:line="260" w:lineRule="exact"/>
              <w:rPr>
                <w:rFonts w:hint="default" w:ascii="Times New Roman" w:hAnsi="Times New Roman" w:cs="Times New Roman"/>
                <w:color w:val="auto"/>
                <w:kern w:val="0"/>
                <w:sz w:val="24"/>
                <w:highlight w:val="none"/>
              </w:rPr>
            </w:pPr>
            <w:r>
              <w:rPr>
                <w:rFonts w:hint="eastAsia" w:cs="Times New Roman"/>
                <w:color w:val="000000"/>
                <w:kern w:val="0"/>
                <w:sz w:val="24"/>
                <w:highlight w:val="none"/>
                <w:lang w:val="en-US" w:eastAsia="zh-CN"/>
              </w:rPr>
              <w:t>2018-611204-30-03-040518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建设性质</w:t>
            </w:r>
          </w:p>
        </w:tc>
        <w:tc>
          <w:tcPr>
            <w:tcW w:w="3671"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eastAsia="Times New Roman" w:cs="Times New Roman"/>
                <w:spacing w:val="-3"/>
                <w:sz w:val="36"/>
                <w:szCs w:val="36"/>
                <w:highlight w:val="none"/>
              </w:rPr>
              <w:t>■</w:t>
            </w:r>
            <w:r>
              <w:rPr>
                <w:rFonts w:hint="default" w:ascii="Times New Roman" w:hAnsi="Times New Roman" w:cs="Times New Roman"/>
                <w:spacing w:val="-3"/>
                <w:sz w:val="24"/>
                <w:highlight w:val="none"/>
              </w:rPr>
              <w:t>新建</w:t>
            </w:r>
            <w:r>
              <w:rPr>
                <w:rFonts w:hint="default" w:ascii="Times New Roman" w:hAnsi="Times New Roman" w:cs="Times New Roman"/>
                <w:spacing w:val="-3"/>
                <w:sz w:val="24"/>
                <w:highlight w:val="none"/>
              </w:rPr>
              <w:tab/>
            </w:r>
            <w:r>
              <w:rPr>
                <w:rFonts w:hint="default" w:ascii="Times New Roman" w:hAnsi="Times New Roman" w:eastAsia="Times New Roman" w:cs="Times New Roman"/>
                <w:spacing w:val="-1"/>
                <w:sz w:val="24"/>
                <w:highlight w:val="none"/>
              </w:rPr>
              <w:sym w:font="Wingdings 2" w:char="00A3"/>
            </w:r>
            <w:r>
              <w:rPr>
                <w:rFonts w:hint="default" w:ascii="Times New Roman" w:hAnsi="Times New Roman" w:cs="Times New Roman"/>
                <w:spacing w:val="-1"/>
                <w:sz w:val="24"/>
                <w:highlight w:val="none"/>
              </w:rPr>
              <w:t>技改</w:t>
            </w:r>
            <w:r>
              <w:rPr>
                <w:rFonts w:hint="default" w:ascii="Times New Roman" w:hAnsi="Times New Roman" w:cs="Times New Roman"/>
                <w:spacing w:val="-1"/>
                <w:sz w:val="24"/>
                <w:highlight w:val="none"/>
              </w:rPr>
              <w:tab/>
            </w:r>
            <w:r>
              <w:rPr>
                <w:rFonts w:hint="default" w:ascii="Times New Roman" w:hAnsi="Times New Roman" w:eastAsia="Times New Roman" w:cs="Times New Roman"/>
                <w:spacing w:val="-1"/>
                <w:sz w:val="24"/>
                <w:highlight w:val="none"/>
              </w:rPr>
              <w:sym w:font="Wingdings 2" w:char="00A3"/>
            </w:r>
            <w:r>
              <w:rPr>
                <w:rFonts w:hint="default" w:ascii="Times New Roman" w:hAnsi="Times New Roman" w:cs="Times New Roman"/>
                <w:spacing w:val="-1"/>
                <w:sz w:val="24"/>
                <w:highlight w:val="none"/>
              </w:rPr>
              <w:t>改扩建</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行业类别</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及代码</w:t>
            </w:r>
          </w:p>
        </w:tc>
        <w:tc>
          <w:tcPr>
            <w:tcW w:w="2938" w:type="dxa"/>
            <w:gridSpan w:val="3"/>
            <w:tcMar>
              <w:top w:w="0" w:type="dxa"/>
              <w:left w:w="108" w:type="dxa"/>
              <w:bottom w:w="0" w:type="dxa"/>
              <w:right w:w="108" w:type="dxa"/>
            </w:tcMar>
            <w:vAlign w:val="center"/>
          </w:tcPr>
          <w:p>
            <w:pPr>
              <w:widowControl/>
              <w:spacing w:line="260" w:lineRule="exact"/>
              <w:jc w:val="center"/>
              <w:rPr>
                <w:rFonts w:hint="eastAsia" w:eastAsia="宋体" w:cs="Times New Roman"/>
                <w:color w:val="000000"/>
                <w:sz w:val="24"/>
                <w:highlight w:val="none"/>
                <w:lang w:val="en-US" w:eastAsia="zh-CN"/>
              </w:rPr>
            </w:pPr>
            <w:r>
              <w:rPr>
                <w:rFonts w:hint="eastAsia" w:ascii="Times New Roman" w:hAnsi="Times New Roman" w:eastAsia="宋体" w:cs="Times New Roman"/>
                <w:spacing w:val="-1"/>
                <w:sz w:val="24"/>
                <w:highlight w:val="none"/>
              </w:rPr>
              <w:t>C</w:t>
            </w:r>
            <w:r>
              <w:rPr>
                <w:rFonts w:hint="eastAsia" w:cs="Times New Roman"/>
                <w:spacing w:val="-1"/>
                <w:sz w:val="24"/>
                <w:highlight w:val="none"/>
                <w:lang w:val="en-US" w:eastAsia="zh-CN"/>
              </w:rPr>
              <w:t>3039</w:t>
            </w:r>
            <w:r>
              <w:rPr>
                <w:rFonts w:hint="eastAsia" w:ascii="Times New Roman" w:hAnsi="Times New Roman" w:cs="Times New Roman"/>
                <w:spacing w:val="-1"/>
                <w:sz w:val="24"/>
                <w:highlight w:val="none"/>
              </w:rPr>
              <w:t>其他建筑材料制造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占地面积</w:t>
            </w:r>
          </w:p>
          <w:p>
            <w:pPr>
              <w:widowControl/>
              <w:spacing w:line="260" w:lineRule="exact"/>
              <w:jc w:val="center"/>
              <w:rPr>
                <w:rFonts w:hint="default" w:ascii="Times New Roman" w:hAnsi="Times New Roman" w:cs="Times New Roman"/>
                <w:color w:val="FF0000"/>
                <w:kern w:val="0"/>
                <w:sz w:val="24"/>
                <w:highlight w:val="none"/>
              </w:rPr>
            </w:pPr>
            <w:r>
              <w:rPr>
                <w:rFonts w:hint="default" w:ascii="Times New Roman" w:hAnsi="Times New Roman" w:cs="Times New Roman"/>
                <w:color w:val="000000"/>
                <w:kern w:val="0"/>
                <w:sz w:val="24"/>
                <w:highlight w:val="none"/>
              </w:rPr>
              <w:t>(平方米)</w:t>
            </w:r>
          </w:p>
        </w:tc>
        <w:tc>
          <w:tcPr>
            <w:tcW w:w="3671"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10560</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绿化面积</w:t>
            </w:r>
          </w:p>
          <w:p>
            <w:pPr>
              <w:widowControl/>
              <w:spacing w:line="260" w:lineRule="exact"/>
              <w:jc w:val="center"/>
              <w:rPr>
                <w:rFonts w:hint="default" w:ascii="Times New Roman" w:hAnsi="Times New Roman" w:cs="Times New Roman"/>
                <w:color w:val="FF0000"/>
                <w:kern w:val="0"/>
                <w:sz w:val="24"/>
                <w:highlight w:val="none"/>
              </w:rPr>
            </w:pPr>
            <w:r>
              <w:rPr>
                <w:rFonts w:hint="default" w:ascii="Times New Roman" w:hAnsi="Times New Roman" w:cs="Times New Roman"/>
                <w:kern w:val="0"/>
                <w:sz w:val="24"/>
                <w:highlight w:val="none"/>
              </w:rPr>
              <w:t>(平方米)</w:t>
            </w:r>
          </w:p>
        </w:tc>
        <w:tc>
          <w:tcPr>
            <w:tcW w:w="2938"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总投资</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(万元)</w:t>
            </w:r>
          </w:p>
        </w:tc>
        <w:tc>
          <w:tcPr>
            <w:tcW w:w="1648" w:type="dxa"/>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2600</w:t>
            </w:r>
          </w:p>
        </w:tc>
        <w:tc>
          <w:tcPr>
            <w:tcW w:w="2023"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其中：环保投资(万元)</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29</w:t>
            </w:r>
          </w:p>
        </w:tc>
        <w:tc>
          <w:tcPr>
            <w:tcW w:w="1379"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环保投资占总投资比例</w:t>
            </w:r>
          </w:p>
        </w:tc>
        <w:tc>
          <w:tcPr>
            <w:tcW w:w="1559"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auto"/>
                <w:kern w:val="0"/>
                <w:sz w:val="24"/>
                <w:highlight w:val="none"/>
              </w:rPr>
            </w:pPr>
            <w:r>
              <w:rPr>
                <w:rFonts w:hint="eastAsia" w:cs="Times New Roman"/>
                <w:color w:val="auto"/>
                <w:kern w:val="0"/>
                <w:sz w:val="24"/>
                <w:highlight w:val="none"/>
                <w:lang w:val="en-US" w:eastAsia="zh-CN"/>
              </w:rPr>
              <w:t>1.1</w:t>
            </w:r>
            <w:r>
              <w:rPr>
                <w:rFonts w:hint="eastAsia" w:ascii="Times New Roman" w:hAnsi="Times New Roman" w:cs="Times New Roman"/>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3"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评价经费</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(万元)</w:t>
            </w:r>
          </w:p>
        </w:tc>
        <w:tc>
          <w:tcPr>
            <w:tcW w:w="164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w:t>
            </w:r>
          </w:p>
        </w:tc>
        <w:tc>
          <w:tcPr>
            <w:tcW w:w="2023"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预期投产日期</w:t>
            </w:r>
          </w:p>
        </w:tc>
        <w:tc>
          <w:tcPr>
            <w:tcW w:w="4209" w:type="dxa"/>
            <w:gridSpan w:val="4"/>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kern w:val="0"/>
                <w:sz w:val="24"/>
                <w:highlight w:val="none"/>
                <w:lang w:val="en-US" w:eastAsia="zh-CN"/>
              </w:rPr>
              <w:t>2018</w:t>
            </w:r>
            <w:r>
              <w:rPr>
                <w:rFonts w:hint="eastAsia" w:ascii="Times New Roman" w:hAnsi="Times New Roman" w:eastAsia="宋体" w:cs="Times New Roman"/>
                <w:kern w:val="0"/>
                <w:sz w:val="24"/>
                <w:highlight w:val="none"/>
                <w:lang w:val="en-US" w:eastAsia="zh-CN"/>
              </w:rPr>
              <w:t>年</w:t>
            </w:r>
            <w:r>
              <w:rPr>
                <w:rFonts w:hint="eastAsia" w:cs="Times New Roman"/>
                <w:kern w:val="0"/>
                <w:sz w:val="24"/>
                <w:highlight w:val="none"/>
                <w:lang w:val="en-US" w:eastAsia="zh-CN"/>
              </w:rPr>
              <w:t>11</w:t>
            </w:r>
            <w:r>
              <w:rPr>
                <w:rFonts w:hint="eastAsia" w:ascii="Times New Roman" w:hAnsi="Times New Roman" w:eastAsia="宋体" w:cs="Times New Roman"/>
                <w:kern w:val="0"/>
                <w:sz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67" w:hRule="atLeast"/>
          <w:jc w:val="center"/>
        </w:trPr>
        <w:tc>
          <w:tcPr>
            <w:tcW w:w="9288" w:type="dxa"/>
            <w:gridSpan w:val="8"/>
            <w:tcMar>
              <w:top w:w="0" w:type="dxa"/>
              <w:left w:w="108" w:type="dxa"/>
              <w:bottom w:w="0" w:type="dxa"/>
              <w:right w:w="108" w:type="dxa"/>
            </w:tcMar>
            <w:vAlign w:val="center"/>
          </w:tcPr>
          <w:p>
            <w:pPr>
              <w:adjustRightInd w:val="0"/>
              <w:snapToGrid w:val="0"/>
              <w:spacing w:line="360" w:lineRule="auto"/>
              <w:rPr>
                <w:rFonts w:hint="default" w:ascii="Times New Roman" w:hAnsi="Times New Roman" w:cs="Times New Roman"/>
                <w:b/>
                <w:color w:val="000000" w:themeColor="text1"/>
                <w:kern w:val="0"/>
                <w:sz w:val="28"/>
                <w:szCs w:val="28"/>
                <w:highlight w:val="none"/>
                <w14:textFill>
                  <w14:solidFill>
                    <w14:schemeClr w14:val="tx1"/>
                  </w14:solidFill>
                </w14:textFill>
              </w:rPr>
            </w:pPr>
            <w:r>
              <w:rPr>
                <w:rFonts w:hint="default" w:ascii="Times New Roman" w:hAnsi="Times New Roman" w:cs="Times New Roman"/>
                <w:b/>
                <w:color w:val="000000" w:themeColor="text1"/>
                <w:kern w:val="0"/>
                <w:sz w:val="28"/>
                <w:szCs w:val="28"/>
                <w:highlight w:val="none"/>
                <w14:textFill>
                  <w14:solidFill>
                    <w14:schemeClr w14:val="tx1"/>
                  </w14:solidFill>
                </w14:textFill>
              </w:rPr>
              <w:t>工程内容及规模：</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eastAsia"/>
                <w:b/>
                <w:bCs/>
                <w:sz w:val="24"/>
                <w:szCs w:val="24"/>
                <w:lang w:eastAsia="zh-CN"/>
              </w:rPr>
              <w:t>一、</w:t>
            </w:r>
            <w:r>
              <w:rPr>
                <w:rFonts w:hint="default" w:ascii="Times New Roman" w:hAnsi="Times New Roman" w:cs="Times New Roman"/>
                <w:b/>
                <w:color w:val="000000" w:themeColor="text1"/>
                <w:kern w:val="0"/>
                <w:sz w:val="24"/>
                <w:highlight w:val="none"/>
                <w14:textFill>
                  <w14:solidFill>
                    <w14:schemeClr w14:val="tx1"/>
                  </w14:solidFill>
                </w14:textFill>
              </w:rPr>
              <w:t>建设项目由来</w:t>
            </w:r>
          </w:p>
          <w:p>
            <w:pPr>
              <w:widowControl/>
              <w:adjustRightInd w:val="0"/>
              <w:snapToGrid w:val="0"/>
              <w:spacing w:line="360" w:lineRule="auto"/>
              <w:ind w:firstLine="480" w:firstLineChars="200"/>
              <w:rPr>
                <w:rFonts w:hint="default" w:ascii="Times New Roman" w:hAnsi="Times New Roman" w:cs="Times New Roman"/>
                <w:b/>
                <w:color w:val="000000" w:themeColor="text1"/>
                <w:kern w:val="0"/>
                <w:sz w:val="24"/>
                <w:highlight w:val="none"/>
                <w:lang w:val="en-US"/>
                <w14:textFill>
                  <w14:solidFill>
                    <w14:schemeClr w14:val="tx1"/>
                  </w14:solidFill>
                </w14:textFill>
              </w:rPr>
            </w:pPr>
            <w:r>
              <w:rPr>
                <w:rFonts w:hint="eastAsia" w:cs="Times New Roman"/>
                <w:sz w:val="24"/>
                <w:highlight w:val="none"/>
                <w:lang w:eastAsia="zh-CN"/>
              </w:rPr>
              <w:t>陕西高致德环保工程有限公司原名西咸新区捷特新型建材有限公司，公司位于</w:t>
            </w:r>
            <w:r>
              <w:rPr>
                <w:rFonts w:hint="eastAsia" w:cs="Times New Roman"/>
                <w:b w:val="0"/>
                <w:i w:val="0"/>
                <w:caps w:val="0"/>
                <w:color w:val="000000"/>
                <w:spacing w:val="0"/>
                <w:kern w:val="0"/>
                <w:sz w:val="24"/>
                <w:szCs w:val="24"/>
                <w:highlight w:val="none"/>
                <w:shd w:val="clear"/>
                <w:lang w:eastAsia="zh-CN"/>
              </w:rPr>
              <w:t>陕西省西咸新区秦汉新城周陵街办（福银南）西石村</w:t>
            </w:r>
            <w:r>
              <w:rPr>
                <w:rFonts w:hint="eastAsia" w:cs="Times New Roman"/>
                <w:b w:val="0"/>
                <w:i w:val="0"/>
                <w:caps w:val="0"/>
                <w:color w:val="000000"/>
                <w:spacing w:val="0"/>
                <w:kern w:val="0"/>
                <w:sz w:val="24"/>
                <w:szCs w:val="24"/>
                <w:highlight w:val="none"/>
                <w:shd w:val="clear"/>
                <w:lang w:val="en-US" w:eastAsia="zh-CN"/>
              </w:rPr>
              <w:t>107号，</w:t>
            </w:r>
            <w:r>
              <w:rPr>
                <w:rFonts w:hint="eastAsia" w:cs="Times New Roman"/>
                <w:color w:val="000000" w:themeColor="text1"/>
                <w:kern w:val="0"/>
                <w:sz w:val="24"/>
                <w:szCs w:val="24"/>
                <w:highlight w:val="none"/>
                <w:lang w:val="en-US" w:eastAsia="zh-CN"/>
                <w14:textFill>
                  <w14:solidFill>
                    <w14:schemeClr w14:val="tx1"/>
                  </w14:solidFill>
                </w14:textFill>
              </w:rPr>
              <w:t>租用渭城区周陵办西石村15亩工业用地进行建设，</w:t>
            </w:r>
            <w:r>
              <w:rPr>
                <w:rFonts w:hint="eastAsia" w:cs="Times New Roman"/>
                <w:sz w:val="24"/>
                <w:highlight w:val="none"/>
                <w:lang w:eastAsia="zh-CN"/>
              </w:rPr>
              <w:t>于</w:t>
            </w:r>
            <w:r>
              <w:rPr>
                <w:rFonts w:hint="eastAsia" w:cs="Times New Roman"/>
                <w:sz w:val="24"/>
                <w:highlight w:val="none"/>
                <w:lang w:val="en-US" w:eastAsia="zh-CN"/>
              </w:rPr>
              <w:t>2015年1月21日取得</w:t>
            </w:r>
            <w:r>
              <w:rPr>
                <w:rFonts w:hint="eastAsia" w:cs="Times New Roman"/>
                <w:sz w:val="24"/>
                <w:highlight w:val="none"/>
                <w:lang w:eastAsia="zh-CN"/>
              </w:rPr>
              <w:t>西咸新区捷特新型建材有限公司</w:t>
            </w:r>
            <w:r>
              <w:rPr>
                <w:rFonts w:hint="eastAsia" w:cs="Times New Roman"/>
                <w:sz w:val="24"/>
                <w:highlight w:val="none"/>
                <w:lang w:val="en-US" w:eastAsia="zh-CN"/>
              </w:rPr>
              <w:t>营业执照，成立之初主要经营环保围墙工程建设，2017年12月8日更名为</w:t>
            </w:r>
            <w:r>
              <w:rPr>
                <w:rFonts w:hint="eastAsia" w:cs="Times New Roman"/>
                <w:sz w:val="24"/>
                <w:highlight w:val="none"/>
                <w:lang w:eastAsia="zh-CN"/>
              </w:rPr>
              <w:t>陕西高致德环保工程有限公司并取得营业执照，主要经营新型景观墙、预制围墙的设计、施工及销售等。根据现场勘查，项目运营至今，尚未办理环评手续，于</w:t>
            </w:r>
            <w:r>
              <w:rPr>
                <w:rFonts w:hint="eastAsia" w:cs="Times New Roman"/>
                <w:sz w:val="24"/>
                <w:highlight w:val="none"/>
                <w:lang w:val="en-US" w:eastAsia="zh-CN"/>
              </w:rPr>
              <w:t>2018年8月15日停止生产，完善补办环评手续</w:t>
            </w:r>
            <w:r>
              <w:rPr>
                <w:rFonts w:hint="eastAsia" w:cs="Times New Roman"/>
                <w:sz w:val="24"/>
                <w:highlight w:val="none"/>
                <w:lang w:eastAsia="zh-CN"/>
              </w:rPr>
              <w:t>。</w:t>
            </w:r>
          </w:p>
          <w:p>
            <w:pPr>
              <w:adjustRightInd w:val="0"/>
              <w:snapToGrid w:val="0"/>
              <w:spacing w:line="360" w:lineRule="auto"/>
              <w:ind w:firstLine="475" w:firstLineChars="198"/>
              <w:rPr>
                <w:rFonts w:hint="eastAsia"/>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工程构件围墙是近年来推出的一种新型围墙产品，由菱镁水泥制成，在工厂预制生产，在现场组合安装，材料环保，安装速度快，是原砌筑粘土垮抹灰墙最理想代替产品，其具有绿色、环保、节能、艺术、牢固、气派的特质。</w:t>
            </w:r>
            <w:r>
              <w:rPr>
                <w:rFonts w:hint="default" w:ascii="Times New Roman" w:hAnsi="Times New Roman" w:cs="Times New Roman"/>
                <w:color w:val="000000" w:themeColor="text1"/>
                <w:sz w:val="24"/>
                <w:highlight w:val="none"/>
                <w:lang w:val="en-US" w:eastAsia="zh-CN"/>
                <w14:textFill>
                  <w14:solidFill>
                    <w14:schemeClr w14:val="tx1"/>
                  </w14:solidFill>
                </w14:textFill>
              </w:rPr>
              <w:t>在此背景下，</w:t>
            </w:r>
            <w:r>
              <w:rPr>
                <w:rFonts w:hint="eastAsia" w:cs="Times New Roman"/>
                <w:color w:val="000000" w:themeColor="text1"/>
                <w:sz w:val="24"/>
                <w:highlight w:val="none"/>
                <w:lang w:eastAsia="zh-CN"/>
                <w14:textFill>
                  <w14:solidFill>
                    <w14:schemeClr w14:val="tx1"/>
                  </w14:solidFill>
                </w14:textFill>
              </w:rPr>
              <w:t>陕西高致德环保工程有限公司</w:t>
            </w:r>
            <w:r>
              <w:rPr>
                <w:rFonts w:hint="default" w:ascii="Times New Roman" w:hAnsi="Times New Roman" w:cs="Times New Roman"/>
                <w:color w:val="000000" w:themeColor="text1"/>
                <w:sz w:val="24"/>
                <w:highlight w:val="none"/>
                <w:lang w:val="en-US" w:eastAsia="zh-CN"/>
                <w14:textFill>
                  <w14:solidFill>
                    <w14:schemeClr w14:val="tx1"/>
                  </w14:solidFill>
                </w14:textFill>
              </w:rPr>
              <w:t>投资</w:t>
            </w:r>
            <w:r>
              <w:rPr>
                <w:rFonts w:hint="eastAsia" w:cs="Times New Roman"/>
                <w:color w:val="000000" w:themeColor="text1"/>
                <w:sz w:val="24"/>
                <w:highlight w:val="none"/>
                <w:lang w:val="en-US" w:eastAsia="zh-CN"/>
                <w14:textFill>
                  <w14:solidFill>
                    <w14:schemeClr w14:val="tx1"/>
                  </w14:solidFill>
                </w14:textFill>
              </w:rPr>
              <w:t>2600</w:t>
            </w:r>
            <w:r>
              <w:rPr>
                <w:rFonts w:hint="default" w:ascii="Times New Roman" w:hAnsi="Times New Roman" w:cs="Times New Roman"/>
                <w:color w:val="000000" w:themeColor="text1"/>
                <w:sz w:val="24"/>
                <w:highlight w:val="none"/>
                <w:lang w:val="en-US" w:eastAsia="zh-CN"/>
                <w14:textFill>
                  <w14:solidFill>
                    <w14:schemeClr w14:val="tx1"/>
                  </w14:solidFill>
                </w14:textFill>
              </w:rPr>
              <w:t>万元</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在</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cs="Times New Roman"/>
                <w:b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adjustRightInd w:val="0"/>
              <w:snapToGrid w:val="0"/>
              <w:spacing w:line="360" w:lineRule="auto"/>
              <w:ind w:firstLine="475" w:firstLineChars="198"/>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，备案中指出，</w:t>
            </w:r>
            <w:r>
              <w:rPr>
                <w:rFonts w:hint="eastAsia"/>
                <w:color w:val="000000" w:themeColor="text1"/>
                <w:kern w:val="0"/>
                <w:sz w:val="24"/>
                <w:highlight w:val="none"/>
                <w:lang w:eastAsia="zh-CN"/>
                <w14:textFill>
                  <w14:solidFill>
                    <w14:schemeClr w14:val="tx1"/>
                  </w14:solidFill>
                </w14:textFill>
              </w:rPr>
              <w:t>项目建设规模及内容为新型景观、预制围墙的设计施工及销售，建筑规模</w:t>
            </w:r>
            <w:r>
              <w:rPr>
                <w:rFonts w:hint="eastAsia"/>
                <w:color w:val="000000" w:themeColor="text1"/>
                <w:kern w:val="0"/>
                <w:sz w:val="24"/>
                <w:highlight w:val="none"/>
                <w:lang w:val="en-US" w:eastAsia="zh-CN"/>
                <w14:textFill>
                  <w14:solidFill>
                    <w14:schemeClr w14:val="tx1"/>
                  </w14:solidFill>
                </w14:textFill>
              </w:rPr>
              <w:t>10560平方米</w:t>
            </w:r>
            <w:r>
              <w:rPr>
                <w:rFonts w:hint="eastAsia"/>
                <w:color w:val="000000" w:themeColor="text1"/>
                <w:sz w:val="24"/>
                <w:highlight w:val="none"/>
                <w14:textFill>
                  <w14:solidFill>
                    <w14:schemeClr w14:val="tx1"/>
                  </w14:solidFill>
                </w14:textFill>
              </w:rPr>
              <w:t>。</w:t>
            </w:r>
          </w:p>
          <w:p>
            <w:pPr>
              <w:adjustRightInd w:val="0"/>
              <w:snapToGrid w:val="0"/>
              <w:spacing w:line="360" w:lineRule="auto"/>
              <w:ind w:firstLine="475" w:firstLineChars="198"/>
              <w:rPr>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kern w:val="0"/>
                <w:sz w:val="24"/>
                <w:szCs w:val="24"/>
                <w:highlight w:val="none"/>
                <w14:textFill>
                  <w14:solidFill>
                    <w14:schemeClr w14:val="tx1"/>
                  </w14:solidFill>
                </w14:textFill>
              </w:rPr>
              <w:t>《中华人民共和国环境保护法》、</w:t>
            </w:r>
            <w:r>
              <w:rPr>
                <w:rFonts w:ascii="Times New Roman" w:hAnsi="Times New Roman" w:cs="Times New Roman"/>
                <w:color w:val="000000" w:themeColor="text1"/>
                <w:sz w:val="24"/>
                <w:szCs w:val="24"/>
                <w:highlight w:val="none"/>
                <w14:textFill>
                  <w14:solidFill>
                    <w14:schemeClr w14:val="tx1"/>
                  </w14:solidFill>
                </w14:textFill>
              </w:rPr>
              <w:t>《中华人民共和国环境影响评价法》、《建设项目环境影响评价分类管理名录》和国务院（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2017</w:t>
            </w:r>
            <w:r>
              <w:rPr>
                <w:rFonts w:ascii="Times New Roman" w:hAnsi="Times New Roman" w:cs="Times New Roman"/>
                <w:color w:val="000000" w:themeColor="text1"/>
                <w:sz w:val="24"/>
                <w:szCs w:val="24"/>
                <w:highlight w:val="none"/>
                <w14:textFill>
                  <w14:solidFill>
                    <w14:schemeClr w14:val="tx1"/>
                  </w14:solidFill>
                </w14:textFill>
              </w:rPr>
              <w:t>）第</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682</w:t>
            </w:r>
            <w:r>
              <w:rPr>
                <w:rFonts w:ascii="Times New Roman" w:hAnsi="Times New Roman" w:cs="Times New Roman"/>
                <w:color w:val="000000" w:themeColor="text1"/>
                <w:sz w:val="24"/>
                <w:szCs w:val="24"/>
                <w:highlight w:val="none"/>
                <w14:textFill>
                  <w14:solidFill>
                    <w14:schemeClr w14:val="tx1"/>
                  </w14:solidFill>
                </w14:textFill>
              </w:rPr>
              <w:t>号《建设项目环境保护管理条例》中的有关规定，该项目需编制环境影响报告表。</w:t>
            </w:r>
          </w:p>
          <w:p>
            <w:pPr>
              <w:adjustRightInd w:val="0"/>
              <w:snapToGrid w:val="0"/>
              <w:spacing w:line="360" w:lineRule="auto"/>
              <w:ind w:firstLine="480" w:firstLineChars="200"/>
              <w:rPr>
                <w:rFonts w:hint="default" w:ascii="Times New Roman" w:hAnsi="Times New Roman" w:cs="Times New Roman"/>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接受委托后，我单位安排技术人员进行了现场踏勘和调查，收集了有关资料，在综合分析项目特点和环境特征的基础上，结合现场踏勘情况，编制完成了《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color w:val="000000" w:themeColor="text1"/>
                <w:sz w:val="24"/>
                <w:szCs w:val="24"/>
                <w:highlight w:val="none"/>
                <w14:textFill>
                  <w14:solidFill>
                    <w14:schemeClr w14:val="tx1"/>
                  </w14:solidFill>
                </w14:textFill>
              </w:rPr>
              <w:t>环境影响报告表》。</w:t>
            </w:r>
          </w:p>
          <w:p>
            <w:pPr>
              <w:widowControl/>
              <w:adjustRightInd w:val="0"/>
              <w:snapToGrid w:val="0"/>
              <w:spacing w:line="360" w:lineRule="auto"/>
              <w:ind w:firstLine="482" w:firstLineChars="200"/>
              <w:rPr>
                <w:rFonts w:hint="eastAsia" w:eastAsia="宋体"/>
                <w:b/>
                <w:color w:val="000000" w:themeColor="text1"/>
                <w:kern w:val="0"/>
                <w:sz w:val="24"/>
                <w:lang w:eastAsia="zh-CN"/>
                <w14:textFill>
                  <w14:solidFill>
                    <w14:schemeClr w14:val="tx1"/>
                  </w14:solidFill>
                </w14:textFill>
              </w:rPr>
            </w:pPr>
            <w:r>
              <w:rPr>
                <w:rFonts w:hint="eastAsia"/>
                <w:b/>
                <w:color w:val="000000" w:themeColor="text1"/>
                <w:kern w:val="0"/>
                <w:sz w:val="24"/>
                <w:lang w:eastAsia="zh-CN"/>
                <w14:textFill>
                  <w14:solidFill>
                    <w14:schemeClr w14:val="tx1"/>
                  </w14:solidFill>
                </w14:textFill>
              </w:rPr>
              <w:t>二、分析判定内容</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1、产业政策分析</w:t>
            </w:r>
          </w:p>
          <w:p>
            <w:pPr>
              <w:pStyle w:val="6"/>
              <w:spacing w:line="360" w:lineRule="auto"/>
              <w:ind w:firstLine="480" w:firstLineChars="200"/>
              <w:rPr>
                <w:rFonts w:hint="eastAsia" w:ascii="Times New Roman" w:hAnsi="Times New Roman" w:cs="Times New Roman"/>
                <w:color w:val="000000" w:themeColor="text1"/>
                <w:sz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经检索</w:t>
            </w:r>
            <w:r>
              <w:rPr>
                <w:rFonts w:ascii="Times New Roman" w:hAnsi="Times New Roman" w:cs="Times New Roman"/>
                <w:b w:val="0"/>
                <w:bCs w:val="0"/>
                <w:color w:val="000000" w:themeColor="text1"/>
                <w:sz w:val="24"/>
                <w:szCs w:val="24"/>
                <w:highlight w:val="none"/>
                <w14:textFill>
                  <w14:solidFill>
                    <w14:schemeClr w14:val="tx1"/>
                  </w14:solidFill>
                </w14:textFill>
              </w:rPr>
              <w:t>《产业结构调整指导目录（2011年本）》（</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2013年</w:t>
            </w:r>
            <w:r>
              <w:rPr>
                <w:rFonts w:ascii="Times New Roman" w:hAnsi="Times New Roman" w:cs="Times New Roman"/>
                <w:b w:val="0"/>
                <w:bCs w:val="0"/>
                <w:color w:val="000000" w:themeColor="text1"/>
                <w:sz w:val="24"/>
                <w:szCs w:val="24"/>
                <w:highlight w:val="none"/>
                <w14:textFill>
                  <w14:solidFill>
                    <w14:schemeClr w14:val="tx1"/>
                  </w14:solidFill>
                </w14:textFill>
              </w:rPr>
              <w:t>修正）可知，</w:t>
            </w:r>
            <w:r>
              <w:rPr>
                <w:rFonts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不属于其中的淘汰类和限制类</w:t>
            </w:r>
            <w:r>
              <w:rPr>
                <w:rFonts w:ascii="Times New Roman" w:hAnsi="Times New Roman" w:cs="Times New Roman"/>
                <w:color w:val="000000" w:themeColor="text1"/>
                <w:sz w:val="24"/>
                <w:highlight w:val="none"/>
                <w14:textFill>
                  <w14:solidFill>
                    <w14:schemeClr w14:val="tx1"/>
                  </w14:solidFill>
                </w14:textFill>
              </w:rPr>
              <w:t>，符合国家产业政策</w:t>
            </w:r>
            <w:r>
              <w:rPr>
                <w:rFonts w:hint="eastAsia" w:ascii="Times New Roman" w:hAnsi="Times New Roman" w:cs="Times New Roman"/>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2、与</w:t>
            </w:r>
            <w:r>
              <w:rPr>
                <w:rFonts w:hint="default"/>
                <w:b w:val="0"/>
                <w:bCs/>
                <w:color w:val="000000" w:themeColor="text1"/>
                <w:kern w:val="0"/>
                <w:sz w:val="24"/>
                <w:lang w:eastAsia="zh-CN"/>
                <w14:textFill>
                  <w14:solidFill>
                    <w14:schemeClr w14:val="tx1"/>
                  </w14:solidFill>
                </w14:textFill>
              </w:rPr>
              <w:t>《陕西省人民政府关于印发铁腕治霾打赢蓝天保卫战三年行动方案（2018-2020年）的通知》、《</w:t>
            </w:r>
            <w:r>
              <w:rPr>
                <w:rFonts w:hint="eastAsia"/>
                <w:b w:val="0"/>
                <w:bCs/>
                <w:color w:val="000000" w:themeColor="text1"/>
                <w:kern w:val="0"/>
                <w:sz w:val="24"/>
                <w:lang w:eastAsia="zh-CN"/>
                <w14:textFill>
                  <w14:solidFill>
                    <w14:schemeClr w14:val="tx1"/>
                  </w14:solidFill>
                </w14:textFill>
              </w:rPr>
              <w:t>西安市</w:t>
            </w:r>
            <w:r>
              <w:rPr>
                <w:rFonts w:hint="default"/>
                <w:b w:val="0"/>
                <w:bCs/>
                <w:color w:val="000000" w:themeColor="text1"/>
                <w:kern w:val="0"/>
                <w:sz w:val="24"/>
                <w:lang w:eastAsia="zh-CN"/>
                <w14:textFill>
                  <w14:solidFill>
                    <w14:schemeClr w14:val="tx1"/>
                  </w14:solidFill>
                </w14:textFill>
              </w:rPr>
              <w:t>铁腕治霾打赢蓝天保卫战2018年工作实施方案》</w:t>
            </w:r>
            <w:r>
              <w:rPr>
                <w:rFonts w:hint="eastAsia"/>
                <w:b w:val="0"/>
                <w:bCs/>
                <w:color w:val="000000" w:themeColor="text1"/>
                <w:kern w:val="0"/>
                <w:sz w:val="24"/>
                <w:lang w:eastAsia="zh-CN"/>
                <w14:textFill>
                  <w14:solidFill>
                    <w14:schemeClr w14:val="tx1"/>
                  </w14:solidFill>
                </w14:textFill>
              </w:rPr>
              <w:t>、《武功县</w:t>
            </w:r>
            <w:r>
              <w:rPr>
                <w:rFonts w:hint="default"/>
                <w:b w:val="0"/>
                <w:bCs/>
                <w:color w:val="000000" w:themeColor="text1"/>
                <w:kern w:val="0"/>
                <w:sz w:val="24"/>
                <w:lang w:eastAsia="zh-CN"/>
                <w14:textFill>
                  <w14:solidFill>
                    <w14:schemeClr w14:val="tx1"/>
                  </w14:solidFill>
                </w14:textFill>
              </w:rPr>
              <w:t>铁腕治霾打赢蓝天保卫战2018年工作方案</w:t>
            </w:r>
            <w:r>
              <w:rPr>
                <w:rFonts w:hint="eastAsia"/>
                <w:b w:val="0"/>
                <w:bCs/>
                <w:color w:val="000000" w:themeColor="text1"/>
                <w:kern w:val="0"/>
                <w:sz w:val="24"/>
                <w:lang w:eastAsia="zh-CN"/>
                <w14:textFill>
                  <w14:solidFill>
                    <w14:schemeClr w14:val="tx1"/>
                  </w14:solidFill>
                </w14:textFill>
              </w:rPr>
              <w:t>》</w:t>
            </w:r>
            <w:r>
              <w:rPr>
                <w:rFonts w:hint="eastAsia"/>
                <w:b w:val="0"/>
                <w:bCs/>
                <w:color w:val="000000" w:themeColor="text1"/>
                <w:kern w:val="0"/>
                <w:sz w:val="24"/>
                <w:lang w:val="en-US" w:eastAsia="zh-CN"/>
                <w14:textFill>
                  <w14:solidFill>
                    <w14:schemeClr w14:val="tx1"/>
                  </w14:solidFill>
                </w14:textFill>
              </w:rPr>
              <w:t>符合性。</w:t>
            </w:r>
          </w:p>
          <w:p>
            <w:pPr>
              <w:adjustRightInd w:val="0"/>
              <w:snapToGrid w:val="0"/>
              <w:jc w:val="center"/>
              <w:rPr>
                <w:rFonts w:hint="default"/>
                <w:b/>
                <w:color w:val="000000" w:themeColor="text1"/>
                <w:kern w:val="0"/>
                <w:szCs w:val="21"/>
                <w:lang w:val="en-US" w:eastAsia="zh-CN" w:bidi="ar"/>
                <w14:textFill>
                  <w14:solidFill>
                    <w14:schemeClr w14:val="tx1"/>
                  </w14:solidFill>
                </w14:textFill>
              </w:rPr>
            </w:pPr>
            <w:r>
              <w:rPr>
                <w:rFonts w:hint="default"/>
                <w:b/>
                <w:color w:val="000000" w:themeColor="text1"/>
                <w:kern w:val="0"/>
                <w:szCs w:val="21"/>
                <w:lang w:eastAsia="zh-CN" w:bidi="ar"/>
                <w14:textFill>
                  <w14:solidFill>
                    <w14:schemeClr w14:val="tx1"/>
                  </w14:solidFill>
                </w14:textFill>
              </w:rPr>
              <w:t>表</w:t>
            </w:r>
            <w:r>
              <w:rPr>
                <w:rFonts w:hint="eastAsia"/>
                <w:b/>
                <w:color w:val="000000" w:themeColor="text1"/>
                <w:kern w:val="0"/>
                <w:szCs w:val="21"/>
                <w:lang w:val="en-US" w:eastAsia="zh-CN" w:bidi="ar"/>
                <w14:textFill>
                  <w14:solidFill>
                    <w14:schemeClr w14:val="tx1"/>
                  </w14:solidFill>
                </w14:textFill>
              </w:rPr>
              <w:t>1</w:t>
            </w:r>
            <w:r>
              <w:rPr>
                <w:rFonts w:hint="default"/>
                <w:b/>
                <w:color w:val="000000" w:themeColor="text1"/>
                <w:kern w:val="0"/>
                <w:szCs w:val="21"/>
                <w:lang w:val="en-US" w:eastAsia="zh-CN" w:bidi="ar"/>
                <w14:textFill>
                  <w14:solidFill>
                    <w14:schemeClr w14:val="tx1"/>
                  </w14:solidFill>
                </w14:textFill>
              </w:rPr>
              <w:t xml:space="preserve">   符合性分析</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060"/>
              <w:gridCol w:w="2415"/>
              <w:gridCol w:w="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内容</w:t>
                  </w:r>
                </w:p>
              </w:tc>
              <w:tc>
                <w:tcPr>
                  <w:tcW w:w="3060"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要求</w:t>
                  </w:r>
                </w:p>
              </w:tc>
              <w:tc>
                <w:tcPr>
                  <w:tcW w:w="2415"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本项目情况</w:t>
                  </w:r>
                </w:p>
              </w:tc>
              <w:tc>
                <w:tcPr>
                  <w:tcW w:w="935"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Cs/>
                      <w:color w:val="000000" w:themeColor="text1"/>
                      <w:spacing w:val="-6"/>
                      <w:sz w:val="21"/>
                      <w:szCs w:val="21"/>
                      <w:lang w:eastAsia="zh-CN"/>
                      <w14:textFill>
                        <w14:solidFill>
                          <w14:schemeClr w14:val="tx1"/>
                        </w14:solidFill>
                      </w14:textFill>
                    </w:rPr>
                  </w:pPr>
                  <w:r>
                    <w:rPr>
                      <w:rFonts w:hint="default"/>
                      <w:b w:val="0"/>
                      <w:bCs/>
                      <w:color w:val="000000" w:themeColor="text1"/>
                      <w:kern w:val="0"/>
                      <w:sz w:val="21"/>
                      <w:szCs w:val="21"/>
                      <w:lang w:eastAsia="zh-CN"/>
                      <w14:textFill>
                        <w14:solidFill>
                          <w14:schemeClr w14:val="tx1"/>
                        </w14:solidFill>
                      </w14:textFill>
                    </w:rPr>
                    <w:t>《陕西省人民政府关于印发铁腕治霾打赢蓝天保卫战三年行动方案（2018-2020年）的通知》</w:t>
                  </w:r>
                </w:p>
              </w:tc>
              <w:tc>
                <w:tcPr>
                  <w:tcW w:w="30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left"/>
                    <w:textAlignment w:val="auto"/>
                    <w:outlineLvl w:val="9"/>
                    <w:rPr>
                      <w:rFonts w:hint="eastAsia"/>
                      <w:bCs/>
                      <w:color w:val="000000" w:themeColor="text1"/>
                      <w:spacing w:val="-6"/>
                      <w:szCs w:val="21"/>
                      <w:lang w:eastAsia="zh-CN"/>
                      <w14:textFill>
                        <w14:solidFill>
                          <w14:schemeClr w14:val="tx1"/>
                        </w14:solidFill>
                      </w14:textFill>
                    </w:rPr>
                  </w:pPr>
                  <w:r>
                    <w:rPr>
                      <w:rFonts w:hint="eastAsia" w:ascii="Times New Roman" w:hAnsi="Times New Roman" w:eastAsia="宋体" w:cs="Times New Roman"/>
                      <w:b w:val="0"/>
                      <w:bCs/>
                      <w:i w:val="0"/>
                      <w:caps w:val="0"/>
                      <w:color w:val="000000" w:themeColor="text1"/>
                      <w:spacing w:val="0"/>
                      <w:sz w:val="21"/>
                      <w:szCs w:val="21"/>
                      <w:lang w:eastAsia="zh-CN"/>
                      <w14:textFill>
                        <w14:solidFill>
                          <w14:schemeClr w14:val="tx1"/>
                        </w14:solidFill>
                      </w14:textFill>
                    </w:rPr>
                    <w:t>加</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强物料堆场扬尘监管。严格落实煤炭、商品混凝土、粉煤灰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2415" w:type="dxa"/>
                  <w:vMerge w:val="restart"/>
                  <w:tcBorders>
                    <w:tl2br w:val="nil"/>
                    <w:tr2bl w:val="nil"/>
                  </w:tcBorders>
                  <w:vAlign w:val="center"/>
                </w:tcPr>
                <w:p>
                  <w:pPr>
                    <w:rPr>
                      <w:color w:val="000000" w:themeColor="text1"/>
                      <w14:textFill>
                        <w14:solidFill>
                          <w14:schemeClr w14:val="tx1"/>
                        </w14:solidFill>
                      </w14:textFill>
                    </w:rPr>
                  </w:pPr>
                  <w:r>
                    <w:rPr>
                      <w:rFonts w:hint="eastAsia"/>
                      <w:bCs/>
                      <w:color w:val="000000" w:themeColor="text1"/>
                      <w:spacing w:val="-6"/>
                      <w:szCs w:val="21"/>
                      <w:lang w:eastAsia="zh-CN"/>
                      <w14:textFill>
                        <w14:solidFill>
                          <w14:schemeClr w14:val="tx1"/>
                        </w14:solidFill>
                      </w14:textFill>
                    </w:rPr>
                    <w:t>本项目为预制环保围墙制造项目，建设全封闭原料储棚、全封闭生产车间。卸料全程于原料储棚内进行，并配备移动式雾炮。</w:t>
                  </w:r>
                </w:p>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restart"/>
                  <w:tcBorders>
                    <w:tl2br w:val="nil"/>
                    <w:tr2bl w:val="nil"/>
                  </w:tcBorders>
                  <w:vAlign w:val="center"/>
                </w:tcPr>
                <w:p>
                  <w:pPr>
                    <w:rPr>
                      <w:color w:val="000000" w:themeColor="text1"/>
                      <w14:textFill>
                        <w14:solidFill>
                          <w14:schemeClr w14:val="tx1"/>
                        </w14:solidFill>
                      </w14:textFill>
                    </w:rPr>
                  </w:pPr>
                  <w:r>
                    <w:rPr>
                      <w:rFonts w:hint="eastAsia"/>
                      <w:bCs/>
                      <w:color w:val="000000" w:themeColor="text1"/>
                      <w:spacing w:val="-6"/>
                      <w:szCs w:val="21"/>
                      <w:lang w:eastAsia="zh-CN"/>
                      <w14:textFill>
                        <w14:solidFill>
                          <w14:schemeClr w14:val="tx1"/>
                        </w14:solidFill>
                      </w14:textFill>
                    </w:rPr>
                    <w:t>符合</w:t>
                  </w:r>
                </w:p>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eastAsia"/>
                      <w:bCs/>
                      <w:color w:val="000000" w:themeColor="text1"/>
                      <w:spacing w:val="-6"/>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Cs/>
                      <w:color w:val="000000" w:themeColor="text1"/>
                      <w:spacing w:val="-6"/>
                      <w:sz w:val="21"/>
                      <w:szCs w:val="21"/>
                      <w:lang w:eastAsia="zh-CN"/>
                      <w14:textFill>
                        <w14:solidFill>
                          <w14:schemeClr w14:val="tx1"/>
                        </w14:solidFill>
                      </w14:textFill>
                    </w:rPr>
                  </w:pPr>
                  <w:r>
                    <w:rPr>
                      <w:rFonts w:hint="default"/>
                      <w:b w:val="0"/>
                      <w:bCs/>
                      <w:color w:val="000000" w:themeColor="text1"/>
                      <w:kern w:val="0"/>
                      <w:sz w:val="21"/>
                      <w:szCs w:val="21"/>
                      <w:lang w:eastAsia="zh-CN"/>
                      <w14:textFill>
                        <w14:solidFill>
                          <w14:schemeClr w14:val="tx1"/>
                        </w14:solidFill>
                      </w14:textFill>
                    </w:rPr>
                    <w:t>《</w:t>
                  </w:r>
                  <w:r>
                    <w:rPr>
                      <w:rFonts w:hint="eastAsia"/>
                      <w:b w:val="0"/>
                      <w:bCs/>
                      <w:color w:val="000000" w:themeColor="text1"/>
                      <w:kern w:val="0"/>
                      <w:sz w:val="21"/>
                      <w:szCs w:val="21"/>
                      <w:lang w:eastAsia="zh-CN"/>
                      <w14:textFill>
                        <w14:solidFill>
                          <w14:schemeClr w14:val="tx1"/>
                        </w14:solidFill>
                      </w14:textFill>
                    </w:rPr>
                    <w:t>西安</w:t>
                  </w:r>
                  <w:r>
                    <w:rPr>
                      <w:rFonts w:hint="default"/>
                      <w:b w:val="0"/>
                      <w:bCs/>
                      <w:color w:val="000000" w:themeColor="text1"/>
                      <w:kern w:val="0"/>
                      <w:sz w:val="21"/>
                      <w:szCs w:val="21"/>
                      <w:lang w:eastAsia="zh-CN"/>
                      <w14:textFill>
                        <w14:solidFill>
                          <w14:schemeClr w14:val="tx1"/>
                        </w14:solidFill>
                      </w14:textFill>
                    </w:rPr>
                    <w:t>市</w:t>
                  </w:r>
                  <w:r>
                    <w:rPr>
                      <w:rFonts w:hint="eastAsia"/>
                      <w:b w:val="0"/>
                      <w:bCs/>
                      <w:color w:val="000000" w:themeColor="text1"/>
                      <w:kern w:val="0"/>
                      <w:sz w:val="21"/>
                      <w:szCs w:val="21"/>
                      <w:lang w:val="en-US" w:eastAsia="zh-CN"/>
                      <w14:textFill>
                        <w14:solidFill>
                          <w14:schemeClr w14:val="tx1"/>
                        </w14:solidFill>
                      </w14:textFill>
                    </w:rPr>
                    <w:t>2018年“</w:t>
                  </w:r>
                  <w:r>
                    <w:rPr>
                      <w:rFonts w:hint="default"/>
                      <w:b w:val="0"/>
                      <w:bCs/>
                      <w:color w:val="000000" w:themeColor="text1"/>
                      <w:kern w:val="0"/>
                      <w:sz w:val="21"/>
                      <w:szCs w:val="21"/>
                      <w:lang w:eastAsia="zh-CN"/>
                      <w14:textFill>
                        <w14:solidFill>
                          <w14:schemeClr w14:val="tx1"/>
                        </w14:solidFill>
                      </w14:textFill>
                    </w:rPr>
                    <w:t>铁腕治霾</w:t>
                  </w:r>
                  <w:r>
                    <w:rPr>
                      <w:rFonts w:hint="eastAsia"/>
                      <w:b w:val="0"/>
                      <w:bCs/>
                      <w:color w:val="000000" w:themeColor="text1"/>
                      <w:kern w:val="0"/>
                      <w:sz w:val="21"/>
                      <w:szCs w:val="21"/>
                      <w:lang w:val="en-US" w:eastAsia="zh-CN"/>
                      <w14:textFill>
                        <w14:solidFill>
                          <w14:schemeClr w14:val="tx1"/>
                        </w14:solidFill>
                      </w14:textFill>
                    </w:rPr>
                    <w:t>·</w:t>
                  </w:r>
                  <w:r>
                    <w:rPr>
                      <w:rFonts w:hint="default"/>
                      <w:b w:val="0"/>
                      <w:bCs/>
                      <w:color w:val="000000" w:themeColor="text1"/>
                      <w:kern w:val="0"/>
                      <w:sz w:val="21"/>
                      <w:szCs w:val="21"/>
                      <w:lang w:eastAsia="zh-CN"/>
                      <w14:textFill>
                        <w14:solidFill>
                          <w14:schemeClr w14:val="tx1"/>
                        </w14:solidFill>
                      </w14:textFill>
                    </w:rPr>
                    <w:t>保卫蓝天</w:t>
                  </w:r>
                  <w:r>
                    <w:rPr>
                      <w:rFonts w:hint="eastAsia"/>
                      <w:b w:val="0"/>
                      <w:bCs/>
                      <w:color w:val="000000" w:themeColor="text1"/>
                      <w:kern w:val="0"/>
                      <w:sz w:val="21"/>
                      <w:szCs w:val="21"/>
                      <w:lang w:val="en-US" w:eastAsia="zh-CN"/>
                      <w14:textFill>
                        <w14:solidFill>
                          <w14:schemeClr w14:val="tx1"/>
                        </w14:solidFill>
                      </w14:textFill>
                    </w:rPr>
                    <w:t>”</w:t>
                  </w:r>
                  <w:r>
                    <w:rPr>
                      <w:rFonts w:hint="default"/>
                      <w:b w:val="0"/>
                      <w:bCs/>
                      <w:color w:val="000000" w:themeColor="text1"/>
                      <w:kern w:val="0"/>
                      <w:sz w:val="21"/>
                      <w:szCs w:val="21"/>
                      <w:lang w:eastAsia="zh-CN"/>
                      <w14:textFill>
                        <w14:solidFill>
                          <w14:schemeClr w14:val="tx1"/>
                        </w14:solidFill>
                      </w14:textFill>
                    </w:rPr>
                    <w:t>工作实施方案》</w:t>
                  </w:r>
                </w:p>
              </w:tc>
              <w:tc>
                <w:tcPr>
                  <w:tcW w:w="30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left"/>
                    <w:textAlignment w:val="auto"/>
                    <w:outlineLvl w:val="9"/>
                    <w:rPr>
                      <w:rFonts w:hint="eastAsia"/>
                      <w:bCs/>
                      <w:color w:val="000000" w:themeColor="text1"/>
                      <w:spacing w:val="-6"/>
                      <w:szCs w:val="21"/>
                      <w:lang w:eastAsia="zh-CN"/>
                      <w14:textFill>
                        <w14:solidFill>
                          <w14:schemeClr w14:val="tx1"/>
                        </w14:solidFill>
                      </w14:textFill>
                    </w:rPr>
                  </w:pPr>
                  <w:r>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t>加强</w:t>
                  </w:r>
                  <w:r>
                    <w:rPr>
                      <w:rFonts w:hint="eastAsia" w:cs="Times New Roman"/>
                      <w:b w:val="0"/>
                      <w:bCs/>
                      <w:i w:val="0"/>
                      <w:caps w:val="0"/>
                      <w:color w:val="000000" w:themeColor="text1"/>
                      <w:spacing w:val="0"/>
                      <w:sz w:val="21"/>
                      <w:szCs w:val="21"/>
                      <w:lang w:val="en-US" w:eastAsia="zh-CN"/>
                      <w14:textFill>
                        <w14:solidFill>
                          <w14:schemeClr w14:val="tx1"/>
                        </w14:solidFill>
                      </w14:textFill>
                    </w:rPr>
                    <w:t>工业</w:t>
                  </w:r>
                  <w:r>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t>堆场扬尘排放管理。</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严格落实煤炭、</w:t>
                  </w:r>
                  <w:r>
                    <w:rPr>
                      <w:rFonts w:hint="eastAsia" w:eastAsia="宋体" w:cs="Times New Roman"/>
                      <w:b w:val="0"/>
                      <w:bCs/>
                      <w:i w:val="0"/>
                      <w:caps w:val="0"/>
                      <w:color w:val="000000" w:themeColor="text1"/>
                      <w:spacing w:val="0"/>
                      <w:sz w:val="21"/>
                      <w:szCs w:val="21"/>
                      <w:lang w:eastAsia="zh-CN"/>
                      <w14:textFill>
                        <w14:solidFill>
                          <w14:schemeClr w14:val="tx1"/>
                        </w14:solidFill>
                      </w14:textFill>
                    </w:rPr>
                    <w:t>粉煤灰</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w:t>
                  </w:r>
                  <w:r>
                    <w:rPr>
                      <w:rFonts w:hint="eastAsia" w:eastAsia="宋体" w:cs="Times New Roman"/>
                      <w:b w:val="0"/>
                      <w:bCs/>
                      <w:i w:val="0"/>
                      <w:caps w:val="0"/>
                      <w:color w:val="000000" w:themeColor="text1"/>
                      <w:spacing w:val="0"/>
                      <w:sz w:val="21"/>
                      <w:szCs w:val="21"/>
                      <w:lang w:eastAsia="zh-CN"/>
                      <w14:textFill>
                        <w14:solidFill>
                          <w14:schemeClr w14:val="tx1"/>
                        </w14:solidFill>
                      </w14:textFill>
                    </w:rPr>
                    <w:t>二灰石厂</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24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default"/>
                      <w:b w:val="0"/>
                      <w:bCs/>
                      <w:color w:val="000000" w:themeColor="text1"/>
                      <w:kern w:val="0"/>
                      <w:sz w:val="21"/>
                      <w:szCs w:val="21"/>
                      <w:lang w:eastAsia="zh-CN"/>
                      <w14:textFill>
                        <w14:solidFill>
                          <w14:schemeClr w14:val="tx1"/>
                        </w14:solidFill>
                      </w14:textFill>
                    </w:rPr>
                  </w:pPr>
                  <w:r>
                    <w:rPr>
                      <w:rFonts w:hint="default"/>
                      <w:b w:val="0"/>
                      <w:bCs/>
                      <w:color w:val="000000" w:themeColor="text1"/>
                      <w:kern w:val="2"/>
                      <w:sz w:val="21"/>
                      <w:szCs w:val="21"/>
                      <w:lang w:eastAsia="zh-CN"/>
                      <w14:textFill>
                        <w14:solidFill>
                          <w14:schemeClr w14:val="tx1"/>
                        </w14:solidFill>
                      </w14:textFill>
                    </w:rPr>
                    <w:t>《</w:t>
                  </w:r>
                  <w:r>
                    <w:rPr>
                      <w:rFonts w:hint="eastAsia"/>
                      <w:b w:val="0"/>
                      <w:bCs/>
                      <w:color w:val="000000" w:themeColor="text1"/>
                      <w:kern w:val="2"/>
                      <w:sz w:val="21"/>
                      <w:szCs w:val="21"/>
                      <w:lang w:val="en-US" w:eastAsia="zh-CN"/>
                      <w14:textFill>
                        <w14:solidFill>
                          <w14:schemeClr w14:val="tx1"/>
                        </w14:solidFill>
                      </w14:textFill>
                    </w:rPr>
                    <w:t>秦汉新城加强扬尘治理十二条措施</w:t>
                  </w:r>
                  <w:r>
                    <w:rPr>
                      <w:rFonts w:hint="default"/>
                      <w:b w:val="0"/>
                      <w:bCs/>
                      <w:color w:val="000000" w:themeColor="text1"/>
                      <w:kern w:val="2"/>
                      <w:sz w:val="21"/>
                      <w:szCs w:val="21"/>
                      <w:lang w:eastAsia="zh-CN"/>
                      <w14:textFill>
                        <w14:solidFill>
                          <w14:schemeClr w14:val="tx1"/>
                        </w14:solidFill>
                      </w14:textFill>
                    </w:rPr>
                    <w:t>》</w:t>
                  </w:r>
                </w:p>
              </w:tc>
              <w:tc>
                <w:tcPr>
                  <w:tcW w:w="3060" w:type="dxa"/>
                  <w:tcBorders>
                    <w:tl2br w:val="nil"/>
                    <w:tr2bl w:val="nil"/>
                  </w:tcBorders>
                  <w:vAlign w:val="center"/>
                </w:tcPr>
                <w:p>
                  <w:pPr>
                    <w:pStyle w:val="12"/>
                    <w:widowControl/>
                    <w:spacing w:line="240" w:lineRule="auto"/>
                    <w:ind w:firstLine="420" w:firstLineChars="200"/>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kern w:val="2"/>
                      <w:sz w:val="21"/>
                      <w:szCs w:val="21"/>
                      <w14:textFill>
                        <w14:solidFill>
                          <w14:schemeClr w14:val="tx1"/>
                        </w14:solidFill>
                      </w14:textFill>
                    </w:rPr>
                    <w:t>加强对工地的监管，通过减扣扬尘措施费等手段，倒逼企业提高扬尘管理水平</w:t>
                  </w:r>
                </w:p>
              </w:tc>
              <w:tc>
                <w:tcPr>
                  <w:tcW w:w="24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eastAsia"/>
                      <w:bCs/>
                      <w:color w:val="000000" w:themeColor="text1"/>
                      <w:spacing w:val="-6"/>
                      <w:szCs w:val="21"/>
                      <w:lang w:eastAsia="zh-CN"/>
                      <w14:textFill>
                        <w14:solidFill>
                          <w14:schemeClr w14:val="tx1"/>
                        </w14:solidFill>
                      </w14:textFill>
                    </w:rPr>
                  </w:pPr>
                </w:p>
              </w:tc>
            </w:tr>
          </w:tbl>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3、选址合理性分析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color w:val="000000" w:themeColor="text1"/>
                <w:kern w:val="0"/>
                <w:sz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本项目位</w:t>
            </w:r>
            <w:r>
              <w:rPr>
                <w:rFonts w:hint="eastAsia"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cs="Times New Roman"/>
                <w:color w:val="000000" w:themeColor="text1"/>
                <w:kern w:val="0"/>
                <w:sz w:val="24"/>
                <w:szCs w:val="24"/>
                <w:highlight w:val="none"/>
                <w:lang w:val="en-US" w:eastAsia="zh-CN"/>
                <w14:textFill>
                  <w14:solidFill>
                    <w14:schemeClr w14:val="tx1"/>
                  </w14:solidFill>
                </w14:textFill>
              </w:rPr>
              <w:t>，租用渭城区周陵办西石村15亩工业用地进行建设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租赁期限自2015年10月1日至2025年9月30日，项目用地属</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于工业用地。</w:t>
            </w:r>
            <w:r>
              <w:rPr>
                <w:rFonts w:hint="default" w:ascii="Times New Roman" w:hAnsi="Times New Roman" w:eastAsia="宋体" w:cs="Times New Roman"/>
                <w:color w:val="000000" w:themeColor="text1"/>
                <w:sz w:val="24"/>
                <w:szCs w:val="24"/>
                <w:lang w:eastAsia="zh-CN"/>
                <w14:textFill>
                  <w14:solidFill>
                    <w14:schemeClr w14:val="tx1"/>
                  </w14:solidFill>
                </w14:textFill>
              </w:rPr>
              <w:t>该区域地块内电力、通讯、交通等基础配套设施齐全，区域的综合配套效应比较明显。从周边环境敏感性来看，项目周边以农田、村庄为主，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距离本项目最近的敏感点为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东面250m左右的西石村，西南面250m左右的崔家村</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项目所在地各个监测点常规污染因子中SO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小时浓度值均能满足</w:t>
            </w:r>
            <w:r>
              <w:rPr>
                <w:rFonts w:hint="default" w:ascii="Times New Roman" w:hAnsi="Times New Roman" w:eastAsia="宋体" w:cs="Times New Roman"/>
                <w:color w:val="000000" w:themeColor="text1"/>
                <w:sz w:val="24"/>
                <w:szCs w:val="24"/>
                <w:lang w:eastAsia="zh-CN"/>
                <w14:textFill>
                  <w14:solidFill>
                    <w14:schemeClr w14:val="tx1"/>
                  </w14:solidFill>
                </w14:textFill>
              </w:rPr>
              <w:t>《环境空气质量标准》（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GB3095-2012</w:t>
            </w:r>
            <w:r>
              <w:rPr>
                <w:rFonts w:hint="default" w:ascii="Times New Roman" w:hAnsi="Times New Roman" w:eastAsia="宋体" w:cs="Times New Roman"/>
                <w:color w:val="000000" w:themeColor="text1"/>
                <w:sz w:val="24"/>
                <w:szCs w:val="24"/>
                <w:lang w:eastAsia="zh-CN"/>
                <w14:textFill>
                  <w14:solidFill>
                    <w14:schemeClr w14:val="tx1"/>
                  </w14:solidFill>
                </w14:textFill>
              </w:rPr>
              <w:t>）中二级标准，项目所在地地表水质均能满足《地表水环境质量标准》（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GB3828-2002</w:t>
            </w:r>
            <w:r>
              <w:rPr>
                <w:rFonts w:hint="default" w:ascii="Times New Roman" w:hAnsi="Times New Roman" w:eastAsia="宋体" w:cs="Times New Roman"/>
                <w:color w:val="000000" w:themeColor="text1"/>
                <w:sz w:val="24"/>
                <w:szCs w:val="24"/>
                <w:lang w:eastAsia="zh-CN"/>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III类标准要求。总体来说，项目地周围环境质量现状较好。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综上所述项目</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选址合理</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经判定项目可行。</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三</w:t>
            </w:r>
            <w:r>
              <w:rPr>
                <w:rFonts w:hint="default" w:ascii="Times New Roman" w:hAnsi="Times New Roman" w:cs="Times New Roman"/>
                <w:b/>
                <w:color w:val="000000" w:themeColor="text1"/>
                <w:kern w:val="0"/>
                <w:sz w:val="24"/>
                <w:highlight w:val="none"/>
                <w14:textFill>
                  <w14:solidFill>
                    <w14:schemeClr w14:val="tx1"/>
                  </w14:solidFill>
                </w14:textFill>
              </w:rPr>
              <w:t>、本项目概况</w:t>
            </w:r>
          </w:p>
          <w:p>
            <w:pPr>
              <w:widowControl/>
              <w:adjustRightInd w:val="0"/>
              <w:snapToGrid w:val="0"/>
              <w:spacing w:line="360" w:lineRule="auto"/>
              <w:ind w:firstLine="482" w:firstLineChars="200"/>
              <w:rPr>
                <w:rFonts w:hint="default"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项目名称：</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建设性质：</w:t>
            </w:r>
            <w:r>
              <w:rPr>
                <w:rFonts w:hint="eastAsia" w:cs="Times New Roman"/>
                <w:color w:val="000000" w:themeColor="text1"/>
                <w:kern w:val="0"/>
                <w:sz w:val="24"/>
                <w:highlight w:val="none"/>
                <w:lang w:eastAsia="zh-CN"/>
                <w14:textFill>
                  <w14:solidFill>
                    <w14:schemeClr w14:val="tx1"/>
                  </w14:solidFill>
                </w14:textFill>
              </w:rPr>
              <w:t>新建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color w:val="000000" w:themeColor="text1"/>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建设单位：</w:t>
            </w:r>
            <w:r>
              <w:rPr>
                <w:rFonts w:hint="eastAsia" w:cs="Times New Roman"/>
                <w:color w:val="000000" w:themeColor="text1"/>
                <w:sz w:val="24"/>
                <w:highlight w:val="none"/>
                <w:lang w:eastAsia="zh-CN"/>
                <w14:textFill>
                  <w14:solidFill>
                    <w14:schemeClr w14:val="tx1"/>
                  </w14:solidFill>
                </w14:textFill>
              </w:rPr>
              <w:t>陕西高致德环保工程有限公司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color w:val="000000" w:themeColor="text1"/>
                <w14:textFill>
                  <w14:solidFill>
                    <w14:schemeClr w14:val="tx1"/>
                  </w14:solidFill>
                </w14:textFill>
              </w:rPr>
            </w:pPr>
            <w:r>
              <w:rPr>
                <w:rFonts w:hint="default" w:ascii="Times New Roman" w:hAnsi="Times New Roman" w:cs="Times New Roman"/>
                <w:b/>
                <w:color w:val="000000" w:themeColor="text1"/>
                <w:kern w:val="0"/>
                <w:sz w:val="24"/>
                <w:highlight w:val="none"/>
                <w:lang w:eastAsia="zh-CN"/>
                <w14:textFill>
                  <w14:solidFill>
                    <w14:schemeClr w14:val="tx1"/>
                  </w14:solidFill>
                </w14:textFill>
              </w:rPr>
              <w:t>建设地点</w:t>
            </w:r>
            <w:r>
              <w:rPr>
                <w:rFonts w:ascii="Times New Roman" w:hAnsi="Times New Roman" w:cs="Times New Roman"/>
                <w:b/>
                <w:color w:val="000000" w:themeColor="text1"/>
                <w:kern w:val="0"/>
                <w:sz w:val="24"/>
                <w:highlight w:val="none"/>
                <w14:textFill>
                  <w14:solidFill>
                    <w14:schemeClr w14:val="tx1"/>
                  </w14:solidFill>
                </w14:textFill>
              </w:rPr>
              <w:t>：</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总投资：</w:t>
            </w:r>
            <w:r>
              <w:rPr>
                <w:rFonts w:hint="default" w:ascii="Times New Roman" w:hAnsi="Times New Roman" w:cs="Times New Roman"/>
                <w:b w:val="0"/>
                <w:bCs/>
                <w:color w:val="000000" w:themeColor="text1"/>
                <w:kern w:val="0"/>
                <w:sz w:val="24"/>
                <w:highlight w:val="none"/>
                <w:lang w:eastAsia="zh-CN"/>
                <w14:textFill>
                  <w14:solidFill>
                    <w14:schemeClr w14:val="tx1"/>
                  </w14:solidFill>
                </w14:textFill>
              </w:rPr>
              <w:t>项目总投资</w:t>
            </w:r>
            <w:r>
              <w:rPr>
                <w:rFonts w:hint="eastAsia" w:cs="Times New Roman"/>
                <w:b w:val="0"/>
                <w:bCs/>
                <w:color w:val="000000" w:themeColor="text1"/>
                <w:kern w:val="0"/>
                <w:sz w:val="24"/>
                <w:highlight w:val="none"/>
                <w:lang w:val="en-US" w:eastAsia="zh-CN"/>
                <w14:textFill>
                  <w14:solidFill>
                    <w14:schemeClr w14:val="tx1"/>
                  </w14:solidFill>
                </w14:textFill>
              </w:rPr>
              <w:t>2600</w:t>
            </w:r>
            <w:r>
              <w:rPr>
                <w:rFonts w:ascii="Times New Roman" w:hAnsi="Times New Roman" w:cs="Times New Roman"/>
                <w:b w:val="0"/>
                <w:bCs/>
                <w:color w:val="000000" w:themeColor="text1"/>
                <w:kern w:val="0"/>
                <w:sz w:val="24"/>
                <w:highlight w:val="none"/>
                <w14:textFill>
                  <w14:solidFill>
                    <w14:schemeClr w14:val="tx1"/>
                  </w14:solidFill>
                </w14:textFill>
              </w:rPr>
              <w:t>万元</w:t>
            </w:r>
            <w:r>
              <w:rPr>
                <w:rFonts w:hint="default" w:ascii="Times New Roman" w:hAnsi="Times New Roman" w:cs="Times New Roman"/>
                <w:b w:val="0"/>
                <w:bCs/>
                <w:color w:val="000000" w:themeColor="text1"/>
                <w:kern w:val="0"/>
                <w:sz w:val="24"/>
                <w:highlight w:val="none"/>
                <w:lang w:eastAsia="zh-CN"/>
                <w14:textFill>
                  <w14:solidFill>
                    <w14:schemeClr w14:val="tx1"/>
                  </w14:solidFill>
                </w14:textFill>
              </w:rPr>
              <w:t>，资金来源为企业自筹。</w:t>
            </w:r>
          </w:p>
          <w:p>
            <w:pPr>
              <w:adjustRightInd w:val="0"/>
              <w:snapToGrid w:val="0"/>
              <w:spacing w:line="360" w:lineRule="auto"/>
              <w:ind w:firstLine="482" w:firstLineChars="200"/>
              <w:rPr>
                <w:rFonts w:hint="default"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建设内容与规模：</w:t>
            </w:r>
            <w:r>
              <w:rPr>
                <w:rFonts w:hint="eastAsia" w:cs="Times New Roman"/>
                <w:color w:val="000000" w:themeColor="text1"/>
                <w:kern w:val="0"/>
                <w:sz w:val="24"/>
                <w:highlight w:val="none"/>
                <w:lang w:eastAsia="zh-CN"/>
                <w14:textFill>
                  <w14:solidFill>
                    <w14:schemeClr w14:val="tx1"/>
                  </w14:solidFill>
                </w14:textFill>
              </w:rPr>
              <w:t>新型景观、预制围墙的设计施工及销售，建筑规模</w:t>
            </w:r>
            <w:r>
              <w:rPr>
                <w:rFonts w:hint="eastAsia" w:cs="Times New Roman"/>
                <w:color w:val="000000" w:themeColor="text1"/>
                <w:kern w:val="0"/>
                <w:sz w:val="24"/>
                <w:highlight w:val="none"/>
                <w:lang w:val="en-US" w:eastAsia="zh-CN"/>
                <w14:textFill>
                  <w14:solidFill>
                    <w14:schemeClr w14:val="tx1"/>
                  </w14:solidFill>
                </w14:textFill>
              </w:rPr>
              <w:t>10560平方米</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四</w:t>
            </w:r>
            <w:r>
              <w:rPr>
                <w:rFonts w:hint="default" w:ascii="Times New Roman" w:hAnsi="Times New Roman" w:cs="Times New Roman"/>
                <w:b/>
                <w:color w:val="000000" w:themeColor="text1"/>
                <w:kern w:val="0"/>
                <w:sz w:val="24"/>
                <w:highlight w:val="none"/>
                <w14:textFill>
                  <w14:solidFill>
                    <w14:schemeClr w14:val="tx1"/>
                  </w14:solidFill>
                </w14:textFill>
              </w:rPr>
              <w:t>、建设规模与内容</w:t>
            </w:r>
          </w:p>
          <w:p>
            <w:pPr>
              <w:pStyle w:val="6"/>
              <w:spacing w:after="0" w:line="360" w:lineRule="auto"/>
              <w:ind w:firstLine="480" w:firstLineChars="200"/>
              <w:rPr>
                <w:rFonts w:hint="eastAsia" w:eastAsia="宋体"/>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1、主要工程建设内容</w:t>
            </w:r>
          </w:p>
          <w:p>
            <w:pPr>
              <w:pStyle w:val="6"/>
              <w:spacing w:after="0"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本项目</w:t>
            </w:r>
            <w:r>
              <w:rPr>
                <w:rFonts w:hint="eastAsia"/>
                <w:color w:val="000000" w:themeColor="text1"/>
                <w:sz w:val="24"/>
                <w:highlight w:val="none"/>
                <w:lang w:eastAsia="zh-CN"/>
                <w14:textFill>
                  <w14:solidFill>
                    <w14:schemeClr w14:val="tx1"/>
                  </w14:solidFill>
                </w14:textFill>
              </w:rPr>
              <w:t>建设预制环保围墙生产线</w:t>
            </w:r>
            <w:r>
              <w:rPr>
                <w:rFonts w:hint="eastAsia"/>
                <w:color w:val="000000" w:themeColor="text1"/>
                <w:sz w:val="24"/>
                <w:highlight w:val="none"/>
                <w:lang w:val="en-US" w:eastAsia="zh-CN"/>
                <w14:textFill>
                  <w14:solidFill>
                    <w14:schemeClr w14:val="tx1"/>
                  </w14:solidFill>
                </w14:textFill>
              </w:rPr>
              <w:t>1条</w:t>
            </w:r>
            <w:r>
              <w:rPr>
                <w:rFonts w:hint="eastAsia"/>
                <w:color w:val="000000" w:themeColor="text1"/>
                <w:kern w:val="0"/>
                <w:sz w:val="24"/>
                <w:highlight w:val="none"/>
                <w:lang w:eastAsia="zh-CN"/>
                <w14:textFill>
                  <w14:solidFill>
                    <w14:schemeClr w14:val="tx1"/>
                  </w14:solidFill>
                </w14:textFill>
              </w:rPr>
              <w:t>，年产</w:t>
            </w:r>
            <w:r>
              <w:rPr>
                <w:rFonts w:hint="eastAsia"/>
                <w:color w:val="000000" w:themeColor="text1"/>
                <w:sz w:val="24"/>
                <w:highlight w:val="none"/>
                <w:lang w:eastAsia="zh-CN"/>
                <w14:textFill>
                  <w14:solidFill>
                    <w14:schemeClr w14:val="tx1"/>
                  </w14:solidFill>
                </w14:textFill>
              </w:rPr>
              <w:t>预制环保围墙</w:t>
            </w:r>
            <w:r>
              <w:rPr>
                <w:rFonts w:hint="eastAsia"/>
                <w:color w:val="000000" w:themeColor="text1"/>
                <w:kern w:val="0"/>
                <w:sz w:val="24"/>
                <w:highlight w:val="none"/>
                <w:lang w:val="en-US" w:eastAsia="zh-CN"/>
                <w14:textFill>
                  <w14:solidFill>
                    <w14:schemeClr w14:val="tx1"/>
                  </w14:solidFill>
                </w14:textFill>
              </w:rPr>
              <w:t>8万米，主要建设内容见表3</w:t>
            </w:r>
            <w:r>
              <w:rPr>
                <w:rFonts w:hint="eastAsia"/>
                <w:color w:val="000000" w:themeColor="text1"/>
                <w:kern w:val="0"/>
                <w:sz w:val="24"/>
                <w:highlight w:val="none"/>
                <w14:textFill>
                  <w14:solidFill>
                    <w14:schemeClr w14:val="tx1"/>
                  </w14:solidFill>
                </w14:textFill>
              </w:rPr>
              <w:t>。</w:t>
            </w: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w:t>
            </w:r>
            <w:r>
              <w:rPr>
                <w:rFonts w:hint="default" w:ascii="Times New Roman" w:hAnsi="Times New Roman" w:cs="Times New Roman"/>
                <w:b/>
                <w:color w:val="000000" w:themeColor="text1"/>
                <w:szCs w:val="21"/>
                <w:highlight w:val="none"/>
                <w14:textFill>
                  <w14:solidFill>
                    <w14:schemeClr w14:val="tx1"/>
                  </w14:solidFill>
                </w14:textFill>
              </w:rPr>
              <w:t xml:space="preserve">    项目主要建设内容</w:t>
            </w:r>
          </w:p>
          <w:tbl>
            <w:tblPr>
              <w:tblStyle w:val="17"/>
              <w:tblW w:w="9042" w:type="dxa"/>
              <w:jc w:val="center"/>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82"/>
              <w:gridCol w:w="368"/>
              <w:gridCol w:w="974"/>
              <w:gridCol w:w="6453"/>
              <w:gridCol w:w="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24" w:type="dxa"/>
                  <w:gridSpan w:val="3"/>
                  <w:tcBorders>
                    <w:tl2br w:val="nil"/>
                    <w:tr2bl w:val="nil"/>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工程名称</w:t>
                  </w:r>
                </w:p>
              </w:tc>
              <w:tc>
                <w:tcPr>
                  <w:tcW w:w="6453" w:type="dxa"/>
                  <w:tcBorders>
                    <w:tl2br w:val="nil"/>
                    <w:tr2bl w:val="nil"/>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建设内容</w:t>
                  </w:r>
                </w:p>
              </w:tc>
              <w:tc>
                <w:tcPr>
                  <w:tcW w:w="865" w:type="dxa"/>
                  <w:tcBorders>
                    <w:tl2br w:val="nil"/>
                    <w:tr2bl w:val="nil"/>
                  </w:tcBorders>
                  <w:vAlign w:val="center"/>
                </w:tcPr>
                <w:p>
                  <w:pPr>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382" w:type="dxa"/>
                  <w:vMerge w:val="restart"/>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主体</w:t>
                  </w:r>
                </w:p>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工程</w:t>
                  </w:r>
                </w:p>
              </w:tc>
              <w:tc>
                <w:tcPr>
                  <w:tcW w:w="368" w:type="dxa"/>
                  <w:vMerge w:val="restart"/>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w:t>
                  </w:r>
                </w:p>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w:t>
                  </w:r>
                </w:p>
              </w:tc>
              <w:tc>
                <w:tcPr>
                  <w:tcW w:w="974" w:type="dxa"/>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生产厂房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2座，钢结构，全封闭，位于厂区北侧，1#厂房长94m，宽39.2m，总占地面积3684.8m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，设预制环保围墙生产线一条，内设自制搅拌机5台，搅水机1台，大板模具60套，柱子模具60套，底梁模具60套，扣梁模具60套，帽子模具60套；2#厂房长39.2m，宽20m，总占地面积764m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vertAlign w:val="baseline"/>
                      <w:lang w:val="en-US"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为附车间，主要用于钢筋存放及钢筋骨架制作。，内设电焊机1台，钢筋裁断机1台。</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382" w:type="dxa"/>
                  <w:vMerge w:val="continue"/>
                  <w:tcBorders>
                    <w:tl2br w:val="nil"/>
                    <w:tr2bl w:val="nil"/>
                  </w:tcBorders>
                  <w:vAlign w:val="center"/>
                </w:tcPr>
                <w:p>
                  <w:pPr>
                    <w:jc w:val="center"/>
                    <w:rPr>
                      <w:color w:val="000000" w:themeColor="text1"/>
                      <w14:textFill>
                        <w14:solidFill>
                          <w14:schemeClr w14:val="tx1"/>
                        </w14:solidFill>
                      </w14:textFill>
                    </w:rPr>
                  </w:pPr>
                </w:p>
              </w:tc>
              <w:tc>
                <w:tcPr>
                  <w:tcW w:w="368" w:type="dxa"/>
                  <w:vMerge w:val="continue"/>
                  <w:tcBorders>
                    <w:tl2br w:val="nil"/>
                    <w:tr2bl w:val="nil"/>
                  </w:tcBorders>
                  <w:vAlign w:val="center"/>
                </w:tcPr>
                <w:p>
                  <w:pPr>
                    <w:jc w:val="center"/>
                    <w:rPr>
                      <w:color w:val="000000" w:themeColor="text1"/>
                      <w14:textFill>
                        <w14:solidFill>
                          <w14:schemeClr w14:val="tx1"/>
                        </w14:solidFill>
                      </w14:textFill>
                    </w:rPr>
                  </w:pPr>
                </w:p>
              </w:tc>
              <w:tc>
                <w:tcPr>
                  <w:tcW w:w="974" w:type="dxa"/>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w:t>
                  </w:r>
                </w:p>
              </w:tc>
              <w:tc>
                <w:tcPr>
                  <w:tcW w:w="6453"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1座，位于1#生产厂房内部南侧，长39.2m，宽20m，占地面积约764m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vertAlign w:val="baseli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成品堆放区</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位于厂区东侧，主要用于成品堆放。</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辅助</w:t>
                  </w:r>
                </w:p>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工程</w:t>
                  </w: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宿办楼</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1栋，位于厂区西南侧，长40m，宽11.5m，总占地面积460m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库房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1间，长18m，宽8.56m，占地面积154.08m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餐厅</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1间，位于办公楼1楼。</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宿舍</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位于办公楼2楼。</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门卫室</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1间，位于厂区东侧，长11m，宽8.56m，占地面积94.16m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配电室与水房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位于1#厂房西侧，长20.05m，宽6m，占地面积120.3m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公用</w:t>
                  </w:r>
                </w:p>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工程</w:t>
                  </w: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给水</w:t>
                  </w:r>
                </w:p>
              </w:tc>
              <w:tc>
                <w:tcPr>
                  <w:tcW w:w="6453" w:type="dxa"/>
                  <w:tcBorders>
                    <w:tl2br w:val="nil"/>
                    <w:tr2bl w:val="nil"/>
                  </w:tcBorders>
                  <w:tcMar>
                    <w:top w:w="0" w:type="dxa"/>
                    <w:left w:w="57" w:type="dxa"/>
                    <w:bottom w:w="0" w:type="dxa"/>
                    <w:right w:w="57" w:type="dxa"/>
                  </w:tcMar>
                  <w:vAlign w:val="center"/>
                </w:tcPr>
                <w:p>
                  <w:pPr>
                    <w:jc w:val="both"/>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由厂区自备水井供给</w:t>
                  </w:r>
                  <w:r>
                    <w:rPr>
                      <w:rFonts w:hint="eastAsia"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排水</w:t>
                  </w:r>
                </w:p>
              </w:tc>
              <w:tc>
                <w:tcPr>
                  <w:tcW w:w="6453" w:type="dxa"/>
                  <w:tcBorders>
                    <w:tl2br w:val="nil"/>
                    <w:tr2bl w:val="nil"/>
                  </w:tcBorders>
                  <w:tcMar>
                    <w:top w:w="0" w:type="dxa"/>
                    <w:left w:w="57" w:type="dxa"/>
                    <w:bottom w:w="0" w:type="dxa"/>
                    <w:right w:w="57" w:type="dxa"/>
                  </w:tcMar>
                  <w:vAlign w:val="center"/>
                </w:tcPr>
                <w:p>
                  <w:pPr>
                    <w:numPr>
                      <w:ilvl w:val="0"/>
                      <w:numId w:val="0"/>
                    </w:numPr>
                    <w:adjustRightInd w:val="0"/>
                    <w:snapToGrid w:val="0"/>
                    <w:spacing w:line="240" w:lineRule="auto"/>
                    <w:ind w:firstLine="420"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采取雨污分流，雨水沿厂区外道路排放；餐饮废水经隔油池处理，</w:t>
                  </w:r>
                  <w:r>
                    <w:rPr>
                      <w:rFonts w:hint="eastAsia" w:cs="Times New Roman"/>
                      <w:color w:val="000000" w:themeColor="text1"/>
                      <w:szCs w:val="21"/>
                      <w:highlight w:val="none"/>
                      <w:lang w:val="en-US" w:eastAsia="zh-CN"/>
                      <w14:textFill>
                        <w14:solidFill>
                          <w14:schemeClr w14:val="tx1"/>
                        </w14:solidFill>
                      </w14:textFill>
                    </w:rPr>
                    <w:t>汇同生活污水进入化粪池处理，定期拉往污水处理厂。</w:t>
                  </w:r>
                </w:p>
              </w:tc>
              <w:tc>
                <w:tcPr>
                  <w:tcW w:w="865" w:type="dxa"/>
                  <w:tcBorders>
                    <w:tl2br w:val="nil"/>
                    <w:tr2bl w:val="nil"/>
                  </w:tcBorders>
                  <w:tcMar>
                    <w:top w:w="0" w:type="dxa"/>
                    <w:left w:w="57" w:type="dxa"/>
                    <w:bottom w:w="0" w:type="dxa"/>
                    <w:right w:w="57" w:type="dxa"/>
                  </w:tcMar>
                  <w:vAlign w:val="center"/>
                </w:tcPr>
                <w:p>
                  <w:pPr>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供电</w:t>
                  </w:r>
                </w:p>
              </w:tc>
              <w:tc>
                <w:tcPr>
                  <w:tcW w:w="6453" w:type="dxa"/>
                  <w:tcBorders>
                    <w:tl2br w:val="nil"/>
                    <w:tr2bl w:val="nil"/>
                  </w:tcBorders>
                  <w:tcMar>
                    <w:top w:w="0" w:type="dxa"/>
                    <w:left w:w="57" w:type="dxa"/>
                    <w:bottom w:w="0" w:type="dxa"/>
                    <w:right w:w="57" w:type="dxa"/>
                  </w:tcMar>
                  <w:vAlign w:val="center"/>
                </w:tcPr>
                <w:p>
                  <w:pPr>
                    <w:jc w:val="both"/>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由</w:t>
                  </w:r>
                  <w:r>
                    <w:rPr>
                      <w:rFonts w:hint="eastAsia" w:cs="Times New Roman"/>
                      <w:color w:val="000000" w:themeColor="text1"/>
                      <w:szCs w:val="21"/>
                      <w:highlight w:val="none"/>
                      <w:lang w:eastAsia="zh-CN"/>
                      <w14:textFill>
                        <w14:solidFill>
                          <w14:schemeClr w14:val="tx1"/>
                        </w14:solidFill>
                      </w14:textFill>
                    </w:rPr>
                    <w:t>当地</w:t>
                  </w:r>
                  <w:r>
                    <w:rPr>
                      <w:rFonts w:hint="default" w:ascii="Times New Roman" w:hAnsi="Times New Roman" w:cs="Times New Roman"/>
                      <w:color w:val="000000" w:themeColor="text1"/>
                      <w:szCs w:val="21"/>
                      <w:highlight w:val="none"/>
                      <w:lang w:eastAsia="zh-CN"/>
                      <w14:textFill>
                        <w14:solidFill>
                          <w14:schemeClr w14:val="tx1"/>
                        </w14:solidFill>
                      </w14:textFill>
                    </w:rPr>
                    <w:t>电网提供</w:t>
                  </w:r>
                  <w:r>
                    <w:rPr>
                      <w:rFonts w:hint="eastAsia"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环保</w:t>
                  </w:r>
                </w:p>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工程</w:t>
                  </w: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废水</w:t>
                  </w:r>
                </w:p>
              </w:tc>
              <w:tc>
                <w:tcPr>
                  <w:tcW w:w="6453" w:type="dxa"/>
                  <w:tcBorders>
                    <w:tl2br w:val="nil"/>
                    <w:tr2bl w:val="nil"/>
                  </w:tcBorders>
                  <w:tcMar>
                    <w:top w:w="0" w:type="dxa"/>
                    <w:left w:w="57" w:type="dxa"/>
                    <w:bottom w:w="0" w:type="dxa"/>
                    <w:right w:w="57" w:type="dxa"/>
                  </w:tcMar>
                  <w:vAlign w:val="center"/>
                </w:tcPr>
                <w:p>
                  <w:pPr>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本项目餐饮废水经隔油池处理，汇同生活污水进入化粪池处理，定期拉往污水处理厂。</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废气</w:t>
                  </w:r>
                </w:p>
              </w:tc>
              <w:tc>
                <w:tcPr>
                  <w:tcW w:w="6453" w:type="dxa"/>
                  <w:tcBorders>
                    <w:tl2br w:val="nil"/>
                    <w:tr2bl w:val="nil"/>
                  </w:tcBorders>
                  <w:tcMar>
                    <w:top w:w="0" w:type="dxa"/>
                    <w:left w:w="57" w:type="dxa"/>
                    <w:bottom w:w="0" w:type="dxa"/>
                    <w:right w:w="57" w:type="dxa"/>
                  </w:tcMar>
                  <w:vAlign w:val="center"/>
                </w:tcPr>
                <w:p>
                  <w:pPr>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场为全封闭储棚，仅留车辆出入通道，通道口设软帘，地面硬化、并配备移动式雾炮；生产车间全封闭，配料搅拌机、搅水机及模具均置于车间内，配料搅拌机、搅水机上方各设一集气罩，收集的粉尘经两套布袋除尘器处理，由两座</w:t>
                  </w:r>
                  <w:r>
                    <w:rPr>
                      <w:rFonts w:hint="eastAsia" w:cs="Times New Roman"/>
                      <w:color w:val="000000" w:themeColor="text1"/>
                      <w:szCs w:val="21"/>
                      <w:highlight w:val="none"/>
                      <w:lang w:val="en-US" w:eastAsia="zh-CN"/>
                      <w14:textFill>
                        <w14:solidFill>
                          <w14:schemeClr w14:val="tx1"/>
                        </w14:solidFill>
                      </w14:textFill>
                    </w:rPr>
                    <w:t>15m排气筒排放</w:t>
                  </w:r>
                  <w:r>
                    <w:rPr>
                      <w:rFonts w:hint="eastAsia" w:cs="Times New Roman"/>
                      <w:color w:val="000000" w:themeColor="text1"/>
                      <w:szCs w:val="21"/>
                      <w:highlight w:val="none"/>
                      <w:lang w:eastAsia="zh-CN"/>
                      <w14:textFill>
                        <w14:solidFill>
                          <w14:schemeClr w14:val="tx1"/>
                        </w14:solidFill>
                      </w14:textFill>
                    </w:rPr>
                    <w:t>；焊接烟尘经</w:t>
                  </w:r>
                  <w:r>
                    <w:rPr>
                      <w:rFonts w:hint="eastAsia" w:cs="Times New Roman"/>
                      <w:color w:val="000000" w:themeColor="text1"/>
                      <w:szCs w:val="21"/>
                      <w:highlight w:val="none"/>
                      <w:lang w:val="en-US" w:eastAsia="zh-CN"/>
                      <w14:textFill>
                        <w14:solidFill>
                          <w14:schemeClr w14:val="tx1"/>
                        </w14:solidFill>
                      </w14:textFill>
                    </w:rPr>
                    <w:t>1台</w:t>
                  </w:r>
                  <w:r>
                    <w:rPr>
                      <w:rFonts w:hint="eastAsia" w:cs="Times New Roman"/>
                      <w:color w:val="000000" w:themeColor="text1"/>
                      <w:szCs w:val="21"/>
                      <w:highlight w:val="none"/>
                      <w:lang w:eastAsia="zh-CN"/>
                      <w14:textFill>
                        <w14:solidFill>
                          <w14:schemeClr w14:val="tx1"/>
                        </w14:solidFill>
                      </w14:textFill>
                    </w:rPr>
                    <w:t>移动式焊接烟尘处理器处理；厂区出入口设自动洗车台，厂区硬化，</w:t>
                  </w:r>
                  <w:r>
                    <w:rPr>
                      <w:rFonts w:hint="eastAsia"/>
                      <w:color w:val="000000" w:themeColor="text1"/>
                      <w:szCs w:val="21"/>
                      <w:highlight w:val="none"/>
                      <w:lang w:val="en-US" w:eastAsia="zh-CN"/>
                      <w14:textFill>
                        <w14:solidFill>
                          <w14:schemeClr w14:val="tx1"/>
                        </w14:solidFill>
                      </w14:textFill>
                    </w:rPr>
                    <w:t>对物料运输车辆加盖篷布，道路作业适时洒水以及道路硬化、加强厂区绿化等措施降低起尘量。食堂油烟经油烟净化器处理后排放。</w:t>
                  </w:r>
                </w:p>
              </w:tc>
              <w:tc>
                <w:tcPr>
                  <w:tcW w:w="865"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固废</w:t>
                  </w:r>
                </w:p>
              </w:tc>
              <w:tc>
                <w:tcPr>
                  <w:tcW w:w="6453" w:type="dxa"/>
                  <w:tcBorders>
                    <w:tl2br w:val="nil"/>
                    <w:tr2bl w:val="nil"/>
                  </w:tcBorders>
                  <w:tcMar>
                    <w:top w:w="0" w:type="dxa"/>
                    <w:left w:w="57" w:type="dxa"/>
                    <w:bottom w:w="0" w:type="dxa"/>
                    <w:right w:w="57" w:type="dxa"/>
                  </w:tcMar>
                  <w:vAlign w:val="center"/>
                </w:tcPr>
                <w:p>
                  <w:pPr>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生活垃圾定点收集</w:t>
                  </w:r>
                  <w:r>
                    <w:rPr>
                      <w:rFonts w:hint="default" w:ascii="Times New Roman" w:hAnsi="Times New Roman" w:cs="Times New Roman"/>
                      <w:color w:val="000000" w:themeColor="text1"/>
                      <w:szCs w:val="21"/>
                      <w:highlight w:val="none"/>
                      <w:lang w:eastAsia="zh-CN"/>
                      <w14:textFill>
                        <w14:solidFill>
                          <w14:schemeClr w14:val="tx1"/>
                        </w14:solidFill>
                      </w14:textFill>
                    </w:rPr>
                    <w:t>，环</w:t>
                  </w:r>
                  <w:r>
                    <w:rPr>
                      <w:rFonts w:ascii="Times New Roman" w:hAnsi="Times New Roman" w:cs="Times New Roman"/>
                      <w:color w:val="000000" w:themeColor="text1"/>
                      <w:szCs w:val="21"/>
                      <w:highlight w:val="none"/>
                      <w14:textFill>
                        <w14:solidFill>
                          <w14:schemeClr w14:val="tx1"/>
                        </w14:solidFill>
                      </w14:textFill>
                    </w:rPr>
                    <w:t>卫</w:t>
                  </w:r>
                  <w:r>
                    <w:rPr>
                      <w:rFonts w:hint="default" w:ascii="Times New Roman" w:hAnsi="Times New Roman" w:cs="Times New Roman"/>
                      <w:color w:val="000000" w:themeColor="text1"/>
                      <w:szCs w:val="21"/>
                      <w:highlight w:val="none"/>
                      <w:lang w:eastAsia="zh-CN"/>
                      <w14:textFill>
                        <w14:solidFill>
                          <w14:schemeClr w14:val="tx1"/>
                        </w14:solidFill>
                      </w14:textFill>
                    </w:rPr>
                    <w:t>清运；</w:t>
                  </w:r>
                  <w:r>
                    <w:rPr>
                      <w:rFonts w:hint="eastAsia" w:cs="Times New Roman"/>
                      <w:color w:val="000000" w:themeColor="text1"/>
                      <w:szCs w:val="21"/>
                      <w:highlight w:val="none"/>
                      <w:lang w:eastAsia="zh-CN"/>
                      <w14:textFill>
                        <w14:solidFill>
                          <w14:schemeClr w14:val="tx1"/>
                        </w14:solidFill>
                      </w14:textFill>
                    </w:rPr>
                    <w:t>餐饮油脂交由专业单位处置；废钢筋外售资源回收单位；不合格产品人工破碎后运至原料储棚作为原料使用；沉淀池污泥定期清理，运至生活垃圾填埋场处置；危险废物委托有资质的单位处置</w:t>
                  </w:r>
                  <w:r>
                    <w:rPr>
                      <w:rFonts w:hint="default"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噪声</w:t>
                  </w:r>
                </w:p>
              </w:tc>
              <w:tc>
                <w:tcPr>
                  <w:tcW w:w="6453" w:type="dxa"/>
                  <w:tcBorders>
                    <w:tl2br w:val="nil"/>
                    <w:tr2bl w:val="nil"/>
                  </w:tcBorders>
                  <w:tcMar>
                    <w:top w:w="0" w:type="dxa"/>
                    <w:left w:w="57" w:type="dxa"/>
                    <w:bottom w:w="0" w:type="dxa"/>
                    <w:right w:w="57" w:type="dxa"/>
                  </w:tcMar>
                  <w:vAlign w:val="center"/>
                </w:tcPr>
                <w:p>
                  <w:pPr>
                    <w:jc w:val="left"/>
                    <w:rPr>
                      <w:rFonts w:hint="eastAsia" w:ascii="Times New Roman" w:hAnsi="Times New Roman" w:eastAsia="宋体" w:cs="Times New Roman"/>
                      <w:snapToGrid w:val="0"/>
                      <w:color w:val="000000" w:themeColor="text1"/>
                      <w:spacing w:val="-6"/>
                      <w:kern w:val="0"/>
                      <w:szCs w:val="21"/>
                      <w:highlight w:val="none"/>
                      <w:lang w:eastAsia="zh-CN"/>
                      <w14:textFill>
                        <w14:solidFill>
                          <w14:schemeClr w14:val="tx1"/>
                        </w14:solidFill>
                      </w14:textFill>
                    </w:rPr>
                  </w:pPr>
                  <w:r>
                    <w:rPr>
                      <w:rFonts w:ascii="Times New Roman" w:hAnsi="Times New Roman" w:cs="Times New Roman"/>
                      <w:snapToGrid w:val="0"/>
                      <w:color w:val="000000" w:themeColor="text1"/>
                      <w:spacing w:val="-6"/>
                      <w:kern w:val="0"/>
                      <w:szCs w:val="21"/>
                      <w:highlight w:val="none"/>
                      <w14:textFill>
                        <w14:solidFill>
                          <w14:schemeClr w14:val="tx1"/>
                        </w14:solidFill>
                      </w14:textFill>
                    </w:rPr>
                    <w:t>选用低噪声设备，</w:t>
                  </w:r>
                  <w:r>
                    <w:rPr>
                      <w:rFonts w:hint="default" w:ascii="Times New Roman" w:hAnsi="Times New Roman" w:cs="Times New Roman"/>
                      <w:snapToGrid w:val="0"/>
                      <w:color w:val="000000" w:themeColor="text1"/>
                      <w:spacing w:val="-6"/>
                      <w:kern w:val="0"/>
                      <w:szCs w:val="21"/>
                      <w:highlight w:val="none"/>
                      <w:lang w:eastAsia="zh-CN"/>
                      <w14:textFill>
                        <w14:solidFill>
                          <w14:schemeClr w14:val="tx1"/>
                        </w14:solidFill>
                      </w14:textFill>
                    </w:rPr>
                    <w:t>厂房内设置</w:t>
                  </w:r>
                  <w:r>
                    <w:rPr>
                      <w:rFonts w:ascii="Times New Roman" w:hAnsi="Times New Roman" w:cs="Times New Roman"/>
                      <w:snapToGrid w:val="0"/>
                      <w:color w:val="000000" w:themeColor="text1"/>
                      <w:spacing w:val="-6"/>
                      <w:kern w:val="0"/>
                      <w:szCs w:val="21"/>
                      <w:highlight w:val="none"/>
                      <w14:textFill>
                        <w14:solidFill>
                          <w14:schemeClr w14:val="tx1"/>
                        </w14:solidFill>
                      </w14:textFill>
                    </w:rPr>
                    <w:t>，</w:t>
                  </w:r>
                  <w:r>
                    <w:rPr>
                      <w:rFonts w:hint="eastAsia" w:cs="Times New Roman"/>
                      <w:snapToGrid w:val="0"/>
                      <w:color w:val="000000" w:themeColor="text1"/>
                      <w:spacing w:val="-6"/>
                      <w:kern w:val="0"/>
                      <w:szCs w:val="21"/>
                      <w:highlight w:val="none"/>
                      <w:lang w:eastAsia="zh-CN"/>
                      <w14:textFill>
                        <w14:solidFill>
                          <w14:schemeClr w14:val="tx1"/>
                        </w14:solidFill>
                      </w14:textFill>
                    </w:rPr>
                    <w:t>加装减震基垫</w:t>
                  </w:r>
                  <w:r>
                    <w:rPr>
                      <w:rFonts w:ascii="Times New Roman" w:hAnsi="Times New Roman" w:cs="Times New Roman"/>
                      <w:snapToGrid w:val="0"/>
                      <w:color w:val="000000" w:themeColor="text1"/>
                      <w:spacing w:val="-6"/>
                      <w:kern w:val="0"/>
                      <w:szCs w:val="21"/>
                      <w:highlight w:val="none"/>
                      <w14:textFill>
                        <w14:solidFill>
                          <w14:schemeClr w14:val="tx1"/>
                        </w14:solidFill>
                      </w14:textFill>
                    </w:rPr>
                    <w:t>、</w:t>
                  </w:r>
                  <w:r>
                    <w:rPr>
                      <w:rFonts w:hint="eastAsia" w:cs="Times New Roman"/>
                      <w:snapToGrid w:val="0"/>
                      <w:color w:val="000000" w:themeColor="text1"/>
                      <w:spacing w:val="-6"/>
                      <w:kern w:val="0"/>
                      <w:szCs w:val="21"/>
                      <w:highlight w:val="none"/>
                      <w:lang w:eastAsia="zh-CN"/>
                      <w14:textFill>
                        <w14:solidFill>
                          <w14:schemeClr w14:val="tx1"/>
                        </w14:solidFill>
                      </w14:textFill>
                    </w:rPr>
                    <w:t>厂房隔声</w:t>
                  </w:r>
                  <w:r>
                    <w:rPr>
                      <w:rFonts w:ascii="Times New Roman" w:hAnsi="Times New Roman" w:cs="Times New Roman"/>
                      <w:snapToGrid w:val="0"/>
                      <w:color w:val="000000" w:themeColor="text1"/>
                      <w:spacing w:val="-6"/>
                      <w:kern w:val="0"/>
                      <w:szCs w:val="21"/>
                      <w:highlight w:val="none"/>
                      <w14:textFill>
                        <w14:solidFill>
                          <w14:schemeClr w14:val="tx1"/>
                        </w14:solidFill>
                      </w14:textFill>
                    </w:rPr>
                    <w:t>等降噪措施</w:t>
                  </w:r>
                  <w:r>
                    <w:rPr>
                      <w:rFonts w:hint="eastAsia" w:cs="Times New Roman"/>
                      <w:snapToGrid w:val="0"/>
                      <w:color w:val="000000" w:themeColor="text1"/>
                      <w:spacing w:val="-6"/>
                      <w:kern w:val="0"/>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ascii="Times New Roman" w:hAnsi="Times New Roman" w:eastAsia="宋体" w:cs="Times New Roman"/>
                      <w:snapToGrid w:val="0"/>
                      <w:color w:val="000000" w:themeColor="text1"/>
                      <w:spacing w:val="-6"/>
                      <w:kern w:val="0"/>
                      <w:szCs w:val="21"/>
                      <w:highlight w:val="none"/>
                      <w:lang w:val="en-US" w:eastAsia="zh-CN"/>
                      <w14:textFill>
                        <w14:solidFill>
                          <w14:schemeClr w14:val="tx1"/>
                        </w14:solidFill>
                      </w14:textFill>
                    </w:rPr>
                  </w:pPr>
                  <w:r>
                    <w:rPr>
                      <w:rFonts w:hint="eastAsia" w:cs="Times New Roman"/>
                      <w:snapToGrid w:val="0"/>
                      <w:color w:val="000000" w:themeColor="text1"/>
                      <w:spacing w:val="-6"/>
                      <w:kern w:val="0"/>
                      <w:szCs w:val="21"/>
                      <w:highlight w:val="none"/>
                      <w:lang w:val="en-US" w:eastAsia="zh-CN"/>
                      <w14:textFill>
                        <w14:solidFill>
                          <w14:schemeClr w14:val="tx1"/>
                        </w14:solidFill>
                      </w14:textFill>
                    </w:rPr>
                    <w:t>-</w:t>
                  </w:r>
                </w:p>
              </w:tc>
            </w:tr>
          </w:tbl>
          <w:p>
            <w:pPr>
              <w:pStyle w:val="6"/>
              <w:spacing w:after="0" w:line="360" w:lineRule="auto"/>
              <w:ind w:firstLine="480" w:firstLineChars="200"/>
              <w:rPr>
                <w:rFonts w:hint="default"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主要设备及原辅材料消耗</w:t>
            </w:r>
          </w:p>
          <w:p>
            <w:pPr>
              <w:adjustRightInd w:val="0"/>
              <w:snapToGrid w:val="0"/>
              <w:jc w:val="center"/>
              <w:rPr>
                <w:rFonts w:hint="eastAsia"/>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4</w:t>
            </w:r>
            <w:r>
              <w:rPr>
                <w:rFonts w:hint="eastAsia"/>
                <w:b/>
                <w:color w:val="000000" w:themeColor="text1"/>
                <w:szCs w:val="21"/>
                <w:highlight w:val="none"/>
                <w14:textFill>
                  <w14:solidFill>
                    <w14:schemeClr w14:val="tx1"/>
                  </w14:solidFill>
                </w14:textFill>
              </w:rPr>
              <w:t xml:space="preserve">  项目主要设备一览表</w:t>
            </w:r>
          </w:p>
          <w:tbl>
            <w:tblPr>
              <w:tblStyle w:val="17"/>
              <w:tblpPr w:leftFromText="180" w:rightFromText="180" w:vertAnchor="text" w:horzAnchor="page" w:tblpXSpec="center" w:tblpY="37"/>
              <w:tblOverlap w:val="never"/>
              <w:tblW w:w="9052" w:type="dxa"/>
              <w:jc w:val="center"/>
              <w:tblInd w:w="0" w:type="dxa"/>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512"/>
              <w:gridCol w:w="3125"/>
              <w:gridCol w:w="1210"/>
            </w:tblGrid>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ascii="Times New Roman" w:hAnsi="Times New Roman"/>
                      <w:b/>
                      <w:snapToGrid w:val="0"/>
                      <w:color w:val="000000" w:themeColor="text1"/>
                      <w:kern w:val="0"/>
                      <w:sz w:val="22"/>
                      <w:szCs w:val="22"/>
                      <w:highlight w:val="none"/>
                      <w14:textFill>
                        <w14:solidFill>
                          <w14:schemeClr w14:val="tx1"/>
                        </w14:solidFill>
                      </w14:textFill>
                    </w:rPr>
                    <w:t>序号</w:t>
                  </w:r>
                </w:p>
              </w:tc>
              <w:tc>
                <w:tcPr>
                  <w:tcW w:w="3512" w:type="dxa"/>
                  <w:tcBorders>
                    <w:tl2br w:val="nil"/>
                    <w:tr2bl w:val="nil"/>
                  </w:tcBorders>
                  <w:vAlign w:val="center"/>
                </w:tcPr>
                <w:p>
                  <w:pPr>
                    <w:pStyle w:val="8"/>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hint="eastAsia" w:ascii="Times New Roman" w:hAnsi="Times New Roman"/>
                      <w:b/>
                      <w:snapToGrid w:val="0"/>
                      <w:color w:val="000000" w:themeColor="text1"/>
                      <w:kern w:val="0"/>
                      <w:sz w:val="22"/>
                      <w:szCs w:val="22"/>
                      <w:highlight w:val="none"/>
                      <w:lang w:eastAsia="zh-CN"/>
                      <w14:textFill>
                        <w14:solidFill>
                          <w14:schemeClr w14:val="tx1"/>
                        </w14:solidFill>
                      </w14:textFill>
                    </w:rPr>
                    <w:t>设备</w:t>
                  </w:r>
                  <w:r>
                    <w:rPr>
                      <w:rFonts w:ascii="Times New Roman" w:hAnsi="Times New Roman"/>
                      <w:b/>
                      <w:snapToGrid w:val="0"/>
                      <w:color w:val="000000" w:themeColor="text1"/>
                      <w:kern w:val="0"/>
                      <w:sz w:val="22"/>
                      <w:szCs w:val="22"/>
                      <w:highlight w:val="none"/>
                      <w14:textFill>
                        <w14:solidFill>
                          <w14:schemeClr w14:val="tx1"/>
                        </w14:solidFill>
                      </w14:textFill>
                    </w:rPr>
                    <w:t>名称</w:t>
                  </w:r>
                </w:p>
              </w:tc>
              <w:tc>
                <w:tcPr>
                  <w:tcW w:w="3125" w:type="dxa"/>
                  <w:tcBorders>
                    <w:tl2br w:val="nil"/>
                    <w:tr2bl w:val="nil"/>
                  </w:tcBorders>
                  <w:vAlign w:val="center"/>
                </w:tcPr>
                <w:p>
                  <w:pPr>
                    <w:pStyle w:val="8"/>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ascii="Times New Roman" w:hAnsi="Times New Roman"/>
                      <w:b/>
                      <w:snapToGrid w:val="0"/>
                      <w:color w:val="000000" w:themeColor="text1"/>
                      <w:kern w:val="0"/>
                      <w:sz w:val="22"/>
                      <w:szCs w:val="22"/>
                      <w:highlight w:val="none"/>
                      <w14:textFill>
                        <w14:solidFill>
                          <w14:schemeClr w14:val="tx1"/>
                        </w14:solidFill>
                      </w14:textFill>
                    </w:rPr>
                    <w:t>数量</w:t>
                  </w:r>
                </w:p>
              </w:tc>
              <w:tc>
                <w:tcPr>
                  <w:tcW w:w="1210" w:type="dxa"/>
                  <w:tcBorders>
                    <w:tl2br w:val="nil"/>
                    <w:tr2bl w:val="nil"/>
                  </w:tcBorders>
                  <w:vAlign w:val="center"/>
                </w:tcPr>
                <w:p>
                  <w:pPr>
                    <w:pStyle w:val="8"/>
                    <w:adjustRightInd w:val="0"/>
                    <w:snapToGrid w:val="0"/>
                    <w:jc w:val="center"/>
                    <w:rPr>
                      <w:rFonts w:hint="eastAsia" w:ascii="Times New Roman" w:hAnsi="Times New Roman" w:eastAsia="宋体"/>
                      <w:b/>
                      <w:snapToGrid w:val="0"/>
                      <w:color w:val="000000" w:themeColor="text1"/>
                      <w:kern w:val="0"/>
                      <w:sz w:val="22"/>
                      <w:szCs w:val="22"/>
                      <w:highlight w:val="none"/>
                      <w:lang w:eastAsia="zh-CN"/>
                      <w14:textFill>
                        <w14:solidFill>
                          <w14:schemeClr w14:val="tx1"/>
                        </w14:solidFill>
                      </w14:textFill>
                    </w:rPr>
                  </w:pPr>
                  <w:r>
                    <w:rPr>
                      <w:rFonts w:hint="eastAsia" w:ascii="Times New Roman" w:hAnsi="Times New Roman"/>
                      <w:b/>
                      <w:snapToGrid w:val="0"/>
                      <w:color w:val="000000" w:themeColor="text1"/>
                      <w:kern w:val="0"/>
                      <w:sz w:val="22"/>
                      <w:szCs w:val="22"/>
                      <w:highlight w:val="none"/>
                      <w:lang w:eastAsia="zh-CN"/>
                      <w14:textFill>
                        <w14:solidFill>
                          <w14:schemeClr w14:val="tx1"/>
                        </w14:solidFill>
                      </w14:textFill>
                    </w:rPr>
                    <w:t>单位</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1</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配料搅拌机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1210"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2</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搅水机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color w:val="000000" w:themeColor="text1"/>
                      <w:highlight w:val="none"/>
                      <w:vertAlign w:val="baseline"/>
                      <w:lang w:val="en-US" w:eastAsia="zh-CN"/>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val="en-US" w:eastAsia="zh-CN"/>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3</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电焊机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4</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5</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大板模具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lang w:val="en-US"/>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6</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柱子模具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lang w:val="en-US"/>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7</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底梁模具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8</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扣梁模具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8"/>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9</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帽子模具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bl>
          <w:p>
            <w:pPr>
              <w:adjustRightInd w:val="0"/>
              <w:snapToGrid w:val="0"/>
              <w:jc w:val="center"/>
              <w:rPr>
                <w:rFonts w:hint="eastAsia"/>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5</w:t>
            </w:r>
            <w:r>
              <w:rPr>
                <w:rFonts w:hint="eastAsia"/>
                <w:b/>
                <w:color w:val="000000" w:themeColor="text1"/>
                <w:szCs w:val="21"/>
                <w:highlight w:val="none"/>
                <w14:textFill>
                  <w14:solidFill>
                    <w14:schemeClr w14:val="tx1"/>
                  </w14:solidFill>
                </w14:textFill>
              </w:rPr>
              <w:t xml:space="preserve">    项目原、辅材料及能源消耗一览表</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340"/>
              <w:gridCol w:w="1994"/>
              <w:gridCol w:w="1632"/>
              <w:gridCol w:w="2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14:textFill>
                        <w14:solidFill>
                          <w14:schemeClr w14:val="tx1"/>
                        </w14:solidFill>
                      </w14:textFill>
                    </w:rPr>
                    <w:t>序号</w:t>
                  </w:r>
                </w:p>
              </w:tc>
              <w:tc>
                <w:tcPr>
                  <w:tcW w:w="2340" w:type="dxa"/>
                  <w:tcBorders>
                    <w:tl2br w:val="nil"/>
                    <w:tr2bl w:val="nil"/>
                  </w:tcBorders>
                  <w:vAlign w:val="center"/>
                </w:tcPr>
                <w:p>
                  <w:pPr>
                    <w:pStyle w:val="8"/>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lang w:eastAsia="zh-CN"/>
                      <w14:textFill>
                        <w14:solidFill>
                          <w14:schemeClr w14:val="tx1"/>
                        </w14:solidFill>
                      </w14:textFill>
                    </w:rPr>
                    <w:t>名称</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单位</w:t>
                  </w:r>
                </w:p>
              </w:tc>
              <w:tc>
                <w:tcPr>
                  <w:tcW w:w="1632" w:type="dxa"/>
                  <w:tcBorders>
                    <w:tl2br w:val="nil"/>
                    <w:tr2bl w:val="nil"/>
                  </w:tcBorders>
                  <w:vAlign w:val="center"/>
                </w:tcPr>
                <w:p>
                  <w:pPr>
                    <w:pStyle w:val="8"/>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ascii="Times New Roman" w:hAnsi="Times New Roman" w:cs="Times New Roman"/>
                      <w:b/>
                      <w:snapToGrid w:val="0"/>
                      <w:color w:val="000000" w:themeColor="text1"/>
                      <w:spacing w:val="0"/>
                      <w:kern w:val="0"/>
                      <w:sz w:val="21"/>
                      <w:szCs w:val="21"/>
                      <w:highlight w:val="none"/>
                      <w:lang w:eastAsia="zh-CN"/>
                      <w14:textFill>
                        <w14:solidFill>
                          <w14:schemeClr w14:val="tx1"/>
                        </w14:solidFill>
                      </w14:textFill>
                    </w:rPr>
                    <w:t>用量</w:t>
                  </w:r>
                </w:p>
              </w:tc>
              <w:tc>
                <w:tcPr>
                  <w:tcW w:w="2079" w:type="dxa"/>
                  <w:tcBorders>
                    <w:tl2br w:val="nil"/>
                    <w:tr2bl w:val="nil"/>
                  </w:tcBorders>
                  <w:vAlign w:val="center"/>
                </w:tcPr>
                <w:p>
                  <w:pPr>
                    <w:pStyle w:val="8"/>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lang w:eastAsia="zh-CN"/>
                      <w14:textFill>
                        <w14:solidFill>
                          <w14:schemeClr w14:val="tx1"/>
                        </w14:solidFill>
                      </w14:textFill>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1</w:t>
                  </w:r>
                </w:p>
              </w:tc>
              <w:tc>
                <w:tcPr>
                  <w:tcW w:w="2340" w:type="dxa"/>
                  <w:tcBorders>
                    <w:tl2br w:val="nil"/>
                    <w:tr2bl w:val="nil"/>
                  </w:tcBorders>
                  <w:vAlign w:val="center"/>
                </w:tcPr>
                <w:p>
                  <w:pPr>
                    <w:adjustRightInd w:val="0"/>
                    <w:snapToGrid w:val="0"/>
                    <w:spacing w:line="240" w:lineRule="auto"/>
                    <w:jc w:val="center"/>
                    <w:rPr>
                      <w:bCs/>
                      <w:color w:val="000000" w:themeColor="text1"/>
                      <w:highlight w:val="none"/>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卤块</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2913</w:t>
                  </w:r>
                </w:p>
              </w:tc>
              <w:tc>
                <w:tcPr>
                  <w:tcW w:w="2079" w:type="dxa"/>
                  <w:vMerge w:val="restart"/>
                  <w:tcBorders>
                    <w:tl2br w:val="nil"/>
                    <w:tr2bl w:val="nil"/>
                  </w:tcBorders>
                  <w:vAlign w:val="center"/>
                </w:tcPr>
                <w:p>
                  <w:pPr>
                    <w:pStyle w:val="8"/>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2</w:t>
                  </w:r>
                </w:p>
              </w:tc>
              <w:tc>
                <w:tcPr>
                  <w:tcW w:w="2340" w:type="dxa"/>
                  <w:tcBorders>
                    <w:tl2br w:val="nil"/>
                    <w:tr2bl w:val="nil"/>
                  </w:tcBorders>
                  <w:vAlign w:val="center"/>
                </w:tcPr>
                <w:p>
                  <w:pPr>
                    <w:adjustRightInd w:val="0"/>
                    <w:snapToGrid w:val="0"/>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砂子</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533.11</w:t>
                  </w:r>
                </w:p>
              </w:tc>
              <w:tc>
                <w:tcPr>
                  <w:tcW w:w="2079" w:type="dxa"/>
                  <w:vMerge w:val="continue"/>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3</w:t>
                  </w:r>
                </w:p>
              </w:tc>
              <w:tc>
                <w:tcPr>
                  <w:tcW w:w="2340" w:type="dxa"/>
                  <w:tcBorders>
                    <w:tl2br w:val="nil"/>
                    <w:tr2bl w:val="nil"/>
                  </w:tcBorders>
                  <w:vAlign w:val="center"/>
                </w:tcPr>
                <w:p>
                  <w:pPr>
                    <w:adjustRightInd w:val="0"/>
                    <w:snapToGrid w:val="0"/>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氧化镁</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4747</w:t>
                  </w:r>
                </w:p>
              </w:tc>
              <w:tc>
                <w:tcPr>
                  <w:tcW w:w="2079" w:type="dxa"/>
                  <w:vMerge w:val="continue"/>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4</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玻璃丝</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500</w:t>
                  </w:r>
                </w:p>
              </w:tc>
              <w:tc>
                <w:tcPr>
                  <w:tcW w:w="2079" w:type="dxa"/>
                  <w:vMerge w:val="continue"/>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5</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泡沫板</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6761.42</w:t>
                  </w:r>
                </w:p>
              </w:tc>
              <w:tc>
                <w:tcPr>
                  <w:tcW w:w="2079" w:type="dxa"/>
                  <w:vMerge w:val="continue"/>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6</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珍珠岩</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袋</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59875</w:t>
                  </w:r>
                </w:p>
              </w:tc>
              <w:tc>
                <w:tcPr>
                  <w:tcW w:w="2079" w:type="dxa"/>
                  <w:vMerge w:val="continue"/>
                  <w:tcBorders>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7</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网格布</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6486</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8</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钢筋</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59.95</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9</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皂角粉</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袋</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80</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10</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柱子角铁</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个</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121970</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11</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锯末</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5151.75</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12</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竹竿（粗）</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1863</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13</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竹竿（细）</w:t>
                  </w:r>
                </w:p>
              </w:tc>
              <w:tc>
                <w:tcPr>
                  <w:tcW w:w="1994" w:type="dxa"/>
                  <w:tcBorders>
                    <w:tl2br w:val="nil"/>
                    <w:tr2bl w:val="nil"/>
                  </w:tcBorders>
                  <w:vAlign w:val="center"/>
                </w:tcPr>
                <w:p>
                  <w:pPr>
                    <w:pStyle w:val="8"/>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2988</w:t>
                  </w:r>
                </w:p>
              </w:tc>
              <w:tc>
                <w:tcPr>
                  <w:tcW w:w="2079" w:type="dxa"/>
                  <w:vMerge w:val="continue"/>
                  <w:tcBorders>
                    <w:bottom w:val="single" w:color="000000" w:sz="4" w:space="0"/>
                    <w:tl2br w:val="nil"/>
                    <w:tr2bl w:val="nil"/>
                  </w:tcBorders>
                  <w:vAlign w:val="center"/>
                </w:tcPr>
                <w:p>
                  <w:pPr>
                    <w:pStyle w:val="8"/>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14</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水</w:t>
                  </w:r>
                </w:p>
              </w:tc>
              <w:tc>
                <w:tcPr>
                  <w:tcW w:w="1994" w:type="dxa"/>
                  <w:tcBorders>
                    <w:tl2br w:val="nil"/>
                    <w:tr2bl w:val="nil"/>
                  </w:tcBorders>
                  <w:vAlign w:val="center"/>
                </w:tcPr>
                <w:p>
                  <w:pPr>
                    <w:pStyle w:val="8"/>
                    <w:spacing w:line="240" w:lineRule="auto"/>
                    <w:jc w:val="center"/>
                    <w:rPr>
                      <w:color w:val="000000" w:themeColor="text1"/>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3652.5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p>
              </w:tc>
              <w:tc>
                <w:tcPr>
                  <w:tcW w:w="2079" w:type="dxa"/>
                  <w:tcBorders>
                    <w:bottom w:val="single" w:color="000000" w:sz="4" w:space="0"/>
                    <w:tl2br w:val="nil"/>
                    <w:tr2bl w:val="nil"/>
                  </w:tcBorders>
                  <w:vAlign w:val="center"/>
                </w:tcPr>
                <w:p>
                  <w:pPr>
                    <w:pStyle w:val="8"/>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自备水井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8"/>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15</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电</w:t>
                  </w:r>
                </w:p>
              </w:tc>
              <w:tc>
                <w:tcPr>
                  <w:tcW w:w="1994" w:type="dxa"/>
                  <w:tcBorders>
                    <w:tl2br w:val="nil"/>
                    <w:tr2bl w:val="nil"/>
                  </w:tcBorders>
                  <w:vAlign w:val="center"/>
                </w:tcPr>
                <w:p>
                  <w:pPr>
                    <w:pStyle w:val="8"/>
                    <w:spacing w:line="240" w:lineRule="auto"/>
                    <w:jc w:val="center"/>
                    <w:rPr>
                      <w:color w:val="000000" w:themeColor="text1"/>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kWh</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5.6万kWh/a</w:t>
                  </w:r>
                </w:p>
              </w:tc>
              <w:tc>
                <w:tcPr>
                  <w:tcW w:w="2079" w:type="dxa"/>
                  <w:tcBorders>
                    <w:bottom w:val="single" w:color="000000" w:sz="4" w:space="0"/>
                    <w:tl2br w:val="nil"/>
                    <w:tr2bl w:val="nil"/>
                  </w:tcBorders>
                  <w:vAlign w:val="center"/>
                </w:tcPr>
                <w:p>
                  <w:pPr>
                    <w:pStyle w:val="8"/>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乡镇电网</w:t>
                  </w:r>
                </w:p>
              </w:tc>
            </w:tr>
          </w:tbl>
          <w:p>
            <w:pPr>
              <w:pStyle w:val="6"/>
              <w:spacing w:after="0" w:line="360" w:lineRule="auto"/>
              <w:ind w:firstLine="482" w:firstLineChars="200"/>
              <w:rPr>
                <w:rFonts w:hint="eastAsia" w:cs="Times New Roman"/>
                <w:b/>
                <w:bCs/>
                <w:color w:val="000000" w:themeColor="text1"/>
                <w:kern w:val="0"/>
                <w:sz w:val="24"/>
                <w:highlight w:val="none"/>
                <w:lang w:val="en-US" w:eastAsia="zh-CN"/>
                <w14:textFill>
                  <w14:solidFill>
                    <w14:schemeClr w14:val="tx1"/>
                  </w14:solidFill>
                </w14:textFill>
              </w:rPr>
            </w:pPr>
            <w:r>
              <w:rPr>
                <w:rFonts w:hint="eastAsia" w:cs="Times New Roman"/>
                <w:b/>
                <w:bCs/>
                <w:color w:val="000000" w:themeColor="text1"/>
                <w:kern w:val="0"/>
                <w:sz w:val="24"/>
                <w:highlight w:val="none"/>
                <w:lang w:val="en-US" w:eastAsia="zh-CN"/>
                <w14:textFill>
                  <w14:solidFill>
                    <w14:schemeClr w14:val="tx1"/>
                  </w14:solidFill>
                </w14:textFill>
              </w:rPr>
              <w:t>主要原辅料性质：</w:t>
            </w:r>
          </w:p>
          <w:p>
            <w:pPr>
              <w:pStyle w:val="6"/>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①卤块：即氯化镁，氯化镁纯品为无色单斜结晶，工业品通常呈黄褐色，有苦咸味。容易吸湿，溶于水100℃时失去2分子结晶水。常温下其水溶液呈中性。在110℃开始失去部分</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"https://baike.baidu.com/item/%E6%B0%AF%E5%8C%96%E6%B0%A2" \t "https://baike.baidu.com/item/%E6%B0%AF%E5%8C%96%E9%95%81/_blank"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氯化氢</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而分解，强热转为氧氯化物，当急速加热时约118℃分解。其水溶液呈酸性熔点118℃（分解，六水），712℃（无水）。</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本项目用其作为固化剂。</w:t>
            </w:r>
          </w:p>
          <w:p>
            <w:pPr>
              <w:pStyle w:val="6"/>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②氧化镁：氧化镁俗称苦土，也称镁氧，氧化镁是</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"https://baike.baidu.com/item/%E7%A2%B1%E6%80%A7%E6%B0%A7%E5%8C%96%E7%89%A9"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碱性氧化物</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,具有碱性氧化物的通性，属于胶凝材料。白色粉末（淡黄色为</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"https://baike.baidu.com/item/%E6%B0%AE%E5%8C%96%E9%95%81"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氮化镁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无臭、无味、无毒，是典型的碱土金属氧化物，化学式MgO。白色粉末，熔点为2852℃，沸点为3600℃，相对密度为3.58(25℃)。溶于酸和铵盐溶液，不溶于酒精。暴露在空气中，容易吸收水分和二氧化碳而逐渐成为</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"https://baike.baidu.com/item/%E7%A2%B1%E5%BC%8F%E7%A2%B3%E9%85%B8%E9%95%81"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碱式碳酸镁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，轻质品较重质品更快，与水结合在一定条件下生成</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"https://baike.baidu.com/item/%E6%B0%A2%E6%B0%A7%E5%8C%96%E9%95%81"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氢氧化镁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，呈微碱性反应，饱和水溶液的pH为10.3。溶于酸和</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"https://baike.baidu.com/item/%E9%93%B5%E7%9B%90"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铵盐</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难溶于水，其溶液呈碱性。氧化镁有高度耐火绝缘性能。</w:t>
            </w:r>
          </w:p>
          <w:p>
            <w:pPr>
              <w:pStyle w:val="6"/>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③珍珠岩：珍珠岩是一种火山喷发的酸性</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"https://baike.baidu.com/item/%E7%86%94%E5%B2%A9/24405"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熔岩</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，经急剧冷却而成的玻璃质岩石， [1]</w:t>
            </w:r>
            <w:bookmarkStart w:id="0" w:name="ref_[1]_96360"/>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w:t>
            </w:r>
            <w:bookmarkEnd w:id="0"/>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因其具有珍珠裂隙结构而得名。珍珠岩矿包括珍珠岩，黑曜岩和松脂岩。三者的区别在于珍珠岩具有因冷凝作用形成的圆弧形裂纹，称珍珠岩结构，含水量2~6%；松脂岩具有独特的</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"https://baike.baidu.com/item/%E6%9D%BE%E8%84%82%E5%85%89%E6%B3%BD/4094380"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松脂光泽</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，含水量6~10%；黑曜岩具有</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"https://baike.baidu.com/item/%E7%8E%BB%E7%92%83%E5%85%89%E6%B3%BD/4077998"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玻璃光泽</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与贝壳状断口，含水量一般小于2%。</w:t>
            </w:r>
          </w:p>
          <w:p>
            <w:pPr>
              <w:pStyle w:val="6"/>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3、产品方案及生产规模</w:t>
            </w:r>
          </w:p>
          <w:p>
            <w:pPr>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 xml:space="preserve">6 </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hint="eastAsia" w:cs="Times New Roman"/>
                <w:b/>
                <w:bCs/>
                <w:color w:val="000000" w:themeColor="text1"/>
                <w:szCs w:val="21"/>
                <w:highlight w:val="none"/>
                <w:lang w:eastAsia="zh-CN"/>
                <w14:textFill>
                  <w14:solidFill>
                    <w14:schemeClr w14:val="tx1"/>
                  </w14:solidFill>
                </w14:textFill>
              </w:rPr>
              <w:t>产品方案</w:t>
            </w:r>
            <w:r>
              <w:rPr>
                <w:rFonts w:hint="default" w:ascii="Times New Roman" w:hAnsi="Times New Roman" w:cs="Times New Roman"/>
                <w:b/>
                <w:bCs/>
                <w:color w:val="000000" w:themeColor="text1"/>
                <w:szCs w:val="21"/>
                <w:highlight w:val="none"/>
                <w14:textFill>
                  <w14:solidFill>
                    <w14:schemeClr w14:val="tx1"/>
                  </w14:solidFill>
                </w14:textFill>
              </w:rPr>
              <w:t>一览表</w:t>
            </w:r>
          </w:p>
          <w:tbl>
            <w:tblPr>
              <w:tblStyle w:val="17"/>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59"/>
              <w:gridCol w:w="2141"/>
              <w:gridCol w:w="3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3" w:type="dxa"/>
                  <w:tcBorders>
                    <w:tl2br w:val="nil"/>
                    <w:tr2bl w:val="nil"/>
                  </w:tcBorders>
                  <w:vAlign w:val="center"/>
                </w:tcPr>
                <w:p>
                  <w:pPr>
                    <w:adjustRightInd w:val="0"/>
                    <w:snapToGrid w:val="0"/>
                    <w:spacing w:line="300" w:lineRule="exact"/>
                    <w:jc w:val="center"/>
                    <w:rPr>
                      <w:rFonts w:hint="eastAsia"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序号</w:t>
                  </w:r>
                </w:p>
              </w:tc>
              <w:tc>
                <w:tcPr>
                  <w:tcW w:w="245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000000" w:themeColor="text1"/>
                      <w:spacing w:val="-6"/>
                      <w:szCs w:val="21"/>
                      <w:highlight w:val="none"/>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产品</w:t>
                  </w:r>
                  <w:r>
                    <w:rPr>
                      <w:rFonts w:hint="default" w:ascii="Times New Roman" w:hAnsi="Times New Roman" w:cs="Times New Roman"/>
                      <w:b/>
                      <w:color w:val="000000" w:themeColor="text1"/>
                      <w:spacing w:val="-6"/>
                      <w:szCs w:val="21"/>
                      <w:highlight w:val="none"/>
                      <w14:textFill>
                        <w14:solidFill>
                          <w14:schemeClr w14:val="tx1"/>
                        </w14:solidFill>
                      </w14:textFill>
                    </w:rPr>
                    <w:t>名称</w:t>
                  </w:r>
                </w:p>
              </w:tc>
              <w:tc>
                <w:tcPr>
                  <w:tcW w:w="214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年产量</w:t>
                  </w:r>
                </w:p>
              </w:tc>
              <w:tc>
                <w:tcPr>
                  <w:tcW w:w="3349" w:type="dxa"/>
                  <w:tcBorders>
                    <w:tl2br w:val="nil"/>
                    <w:tr2bl w:val="nil"/>
                  </w:tcBorders>
                  <w:vAlign w:val="center"/>
                </w:tcPr>
                <w:p>
                  <w:pPr>
                    <w:adjustRightInd w:val="0"/>
                    <w:snapToGrid w:val="0"/>
                    <w:spacing w:line="300" w:lineRule="exact"/>
                    <w:jc w:val="center"/>
                    <w:rPr>
                      <w:rFonts w:hint="eastAsia"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3"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1</w:t>
                  </w:r>
                </w:p>
              </w:tc>
              <w:tc>
                <w:tcPr>
                  <w:tcW w:w="2459"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预制环保围墙</w:t>
                  </w:r>
                </w:p>
              </w:tc>
              <w:tc>
                <w:tcPr>
                  <w:tcW w:w="214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80000m/a</w:t>
                  </w:r>
                </w:p>
              </w:tc>
              <w:tc>
                <w:tcPr>
                  <w:tcW w:w="3349"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大板、柱子、底梁、扣梁、帽子等部位分别19542个。</w:t>
                  </w:r>
                </w:p>
              </w:tc>
            </w:tr>
          </w:tbl>
          <w:p>
            <w:pPr>
              <w:adjustRightInd w:val="0"/>
              <w:snapToGrid w:val="0"/>
              <w:spacing w:line="360" w:lineRule="auto"/>
              <w:ind w:firstLine="482" w:firstLineChars="200"/>
              <w:rPr>
                <w:rFonts w:hint="eastAsia"/>
                <w:b/>
                <w:color w:val="000000" w:themeColor="text1"/>
                <w:kern w:val="0"/>
                <w:sz w:val="24"/>
                <w:highlight w:val="none"/>
                <w14:textFill>
                  <w14:solidFill>
                    <w14:schemeClr w14:val="tx1"/>
                  </w14:solidFill>
                </w14:textFill>
              </w:rPr>
            </w:pPr>
            <w:r>
              <w:rPr>
                <w:rFonts w:hint="eastAsia"/>
                <w:b/>
                <w:color w:val="000000" w:themeColor="text1"/>
                <w:kern w:val="0"/>
                <w:sz w:val="24"/>
                <w:highlight w:val="none"/>
                <w:lang w:eastAsia="zh-CN"/>
                <w14:textFill>
                  <w14:solidFill>
                    <w14:schemeClr w14:val="tx1"/>
                  </w14:solidFill>
                </w14:textFill>
              </w:rPr>
              <w:t>五</w:t>
            </w:r>
            <w:r>
              <w:rPr>
                <w:rFonts w:hint="eastAsia"/>
                <w:b/>
                <w:color w:val="000000" w:themeColor="text1"/>
                <w:kern w:val="0"/>
                <w:sz w:val="24"/>
                <w:highlight w:val="none"/>
                <w14:textFill>
                  <w14:solidFill>
                    <w14:schemeClr w14:val="tx1"/>
                  </w14:solidFill>
                </w14:textFill>
              </w:rPr>
              <w:t>、劳动定员及工作制度</w:t>
            </w:r>
          </w:p>
          <w:p>
            <w:pPr>
              <w:adjustRightInd w:val="0"/>
              <w:snapToGrid w:val="0"/>
              <w:spacing w:line="360" w:lineRule="auto"/>
              <w:ind w:firstLine="480" w:firstLineChars="200"/>
              <w:rPr>
                <w:rFonts w:hint="eastAsia"/>
                <w:b/>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sz w:val="24"/>
                <w:highlight w:val="none"/>
                <w:lang w:eastAsia="zh-CN"/>
                <w14:textFill>
                  <w14:solidFill>
                    <w14:schemeClr w14:val="tx1"/>
                  </w14:solidFill>
                </w14:textFill>
              </w:rPr>
              <w:t>项目劳动定员</w:t>
            </w:r>
            <w:r>
              <w:rPr>
                <w:rFonts w:hint="eastAsia" w:cs="Times New Roman"/>
                <w:snapToGrid w:val="0"/>
                <w:color w:val="000000" w:themeColor="text1"/>
                <w:sz w:val="24"/>
                <w:highlight w:val="none"/>
                <w:lang w:val="en-US" w:eastAsia="zh-CN"/>
                <w14:textFill>
                  <w14:solidFill>
                    <w14:schemeClr w14:val="tx1"/>
                  </w14:solidFill>
                </w14:textFill>
              </w:rPr>
              <w:t>40</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人</w:t>
            </w:r>
            <w:r>
              <w:rPr>
                <w:rFonts w:hint="eastAsia" w:cs="Times New Roman"/>
                <w:snapToGrid w:val="0"/>
                <w:color w:val="000000" w:themeColor="text1"/>
                <w:sz w:val="24"/>
                <w:highlight w:val="none"/>
                <w:lang w:eastAsia="zh-CN"/>
                <w14:textFill>
                  <w14:solidFill>
                    <w14:schemeClr w14:val="tx1"/>
                  </w14:solidFill>
                </w14:textFill>
              </w:rPr>
              <w:t>（</w:t>
            </w:r>
            <w:r>
              <w:rPr>
                <w:rFonts w:hint="eastAsia" w:cs="Times New Roman"/>
                <w:snapToGrid w:val="0"/>
                <w:color w:val="000000" w:themeColor="text1"/>
                <w:sz w:val="24"/>
                <w:highlight w:val="none"/>
                <w:lang w:val="en-US" w:eastAsia="zh-CN"/>
                <w14:textFill>
                  <w14:solidFill>
                    <w14:schemeClr w14:val="tx1"/>
                  </w14:solidFill>
                </w14:textFill>
              </w:rPr>
              <w:t>15人住宿</w:t>
            </w:r>
            <w:r>
              <w:rPr>
                <w:rFonts w:hint="eastAsia" w:cs="Times New Roman"/>
                <w:snapToGrid w:val="0"/>
                <w:color w:val="000000" w:themeColor="text1"/>
                <w:sz w:val="24"/>
                <w:highlight w:val="none"/>
                <w:lang w:eastAsia="zh-CN"/>
                <w14:textFill>
                  <w14:solidFill>
                    <w14:schemeClr w14:val="tx1"/>
                  </w14:solidFill>
                </w14:textFill>
              </w:rPr>
              <w:t>）</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w:t>
            </w:r>
            <w:r>
              <w:rPr>
                <w:rFonts w:hint="eastAsia" w:cs="Times New Roman"/>
                <w:snapToGrid w:val="0"/>
                <w:color w:val="000000" w:themeColor="text1"/>
                <w:sz w:val="24"/>
                <w:highlight w:val="none"/>
                <w:lang w:eastAsia="zh-CN"/>
                <w14:textFill>
                  <w14:solidFill>
                    <w14:schemeClr w14:val="tx1"/>
                  </w14:solidFill>
                </w14:textFill>
              </w:rPr>
              <w:t>一日三餐，</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年工作</w:t>
            </w:r>
            <w:r>
              <w:rPr>
                <w:rFonts w:hint="eastAsia" w:cs="Times New Roman"/>
                <w:snapToGrid w:val="0"/>
                <w:color w:val="000000" w:themeColor="text1"/>
                <w:sz w:val="24"/>
                <w:highlight w:val="none"/>
                <w:lang w:val="en-US" w:eastAsia="zh-CN"/>
                <w14:textFill>
                  <w14:solidFill>
                    <w14:schemeClr w14:val="tx1"/>
                  </w14:solidFill>
                </w14:textFill>
              </w:rPr>
              <w:t>300</w:t>
            </w:r>
            <w:r>
              <w:rPr>
                <w:rFonts w:hint="default" w:ascii="Times New Roman" w:hAnsi="Times New Roman" w:cs="Times New Roman"/>
                <w:snapToGrid w:val="0"/>
                <w:color w:val="000000" w:themeColor="text1"/>
                <w:sz w:val="24"/>
                <w:highlight w:val="none"/>
                <w:lang w:val="en-US" w:eastAsia="zh-CN"/>
                <w14:textFill>
                  <w14:solidFill>
                    <w14:schemeClr w14:val="tx1"/>
                  </w14:solidFill>
                </w14:textFill>
              </w:rPr>
              <w:t>天，</w:t>
            </w:r>
            <w:r>
              <w:rPr>
                <w:rFonts w:hint="default" w:ascii="Times New Roman" w:hAnsi="Times New Roman" w:cs="Times New Roman"/>
                <w:color w:val="000000" w:themeColor="text1"/>
                <w:sz w:val="24"/>
                <w:highlight w:val="none"/>
                <w:lang w:eastAsia="zh-CN"/>
                <w14:textFill>
                  <w14:solidFill>
                    <w14:schemeClr w14:val="tx1"/>
                  </w14:solidFill>
                </w14:textFill>
              </w:rPr>
              <w:t>单班制，每班工作</w:t>
            </w:r>
            <w:r>
              <w:rPr>
                <w:rFonts w:hint="default" w:ascii="Times New Roman" w:hAnsi="Times New Roman" w:cs="Times New Roman"/>
                <w:color w:val="000000" w:themeColor="text1"/>
                <w:sz w:val="24"/>
                <w:highlight w:val="none"/>
                <w:lang w:val="en-US" w:eastAsia="zh-CN"/>
                <w14:textFill>
                  <w14:solidFill>
                    <w14:schemeClr w14:val="tx1"/>
                  </w14:solidFill>
                </w14:textFill>
              </w:rPr>
              <w:t>8小时</w:t>
            </w:r>
            <w:r>
              <w:rPr>
                <w:rFonts w:ascii="Times New Roman" w:hAnsi="Times New Roman" w:cs="Times New Roman"/>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b/>
                <w:color w:val="000000" w:themeColor="text1"/>
                <w:kern w:val="0"/>
                <w:sz w:val="24"/>
                <w:highlight w:val="none"/>
                <w14:textFill>
                  <w14:solidFill>
                    <w14:schemeClr w14:val="tx1"/>
                  </w14:solidFill>
                </w14:textFill>
              </w:rPr>
            </w:pPr>
            <w:r>
              <w:rPr>
                <w:rFonts w:hint="eastAsia"/>
                <w:b/>
                <w:color w:val="000000" w:themeColor="text1"/>
                <w:kern w:val="0"/>
                <w:sz w:val="24"/>
                <w:highlight w:val="none"/>
                <w:lang w:eastAsia="zh-CN"/>
                <w14:textFill>
                  <w14:solidFill>
                    <w14:schemeClr w14:val="tx1"/>
                  </w14:solidFill>
                </w14:textFill>
              </w:rPr>
              <w:t>六</w:t>
            </w:r>
            <w:r>
              <w:rPr>
                <w:b/>
                <w:color w:val="000000" w:themeColor="text1"/>
                <w:kern w:val="0"/>
                <w:sz w:val="24"/>
                <w:highlight w:val="none"/>
                <w14:textFill>
                  <w14:solidFill>
                    <w14:schemeClr w14:val="tx1"/>
                  </w14:solidFill>
                </w14:textFill>
              </w:rPr>
              <w:t>、公用工程</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w:t>
            </w:r>
            <w:r>
              <w:rPr>
                <w:color w:val="000000" w:themeColor="text1"/>
                <w:kern w:val="0"/>
                <w:sz w:val="24"/>
                <w:highlight w:val="none"/>
                <w14:textFill>
                  <w14:solidFill>
                    <w14:schemeClr w14:val="tx1"/>
                  </w14:solidFill>
                </w14:textFill>
              </w:rPr>
              <w:t>给水：</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本项目用水主要为生活用水、原料拌和用水、车辆冲洗用水</w:t>
            </w:r>
            <w:r>
              <w:rPr>
                <w:color w:val="000000" w:themeColor="text1"/>
                <w:kern w:val="0"/>
                <w:sz w:val="24"/>
                <w:highlight w:val="none"/>
                <w14:textFill>
                  <w14:solidFill>
                    <w14:schemeClr w14:val="tx1"/>
                  </w14:solidFill>
                </w14:textFill>
              </w:rPr>
              <w:t>。</w:t>
            </w:r>
          </w:p>
          <w:p>
            <w:pPr>
              <w:numPr>
                <w:ilvl w:val="0"/>
                <w:numId w:val="0"/>
              </w:numPr>
              <w:adjustRightInd w:val="0"/>
              <w:snapToGrid w:val="0"/>
              <w:spacing w:line="360" w:lineRule="auto"/>
              <w:ind w:firstLine="480" w:firstLineChars="200"/>
              <w:rPr>
                <w:rFonts w:hint="eastAsia"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1</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生活用水</w:t>
            </w:r>
            <w:r>
              <w:rPr>
                <w:rFonts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项目劳动定员</w:t>
            </w:r>
            <w:r>
              <w:rPr>
                <w:rFonts w:hint="eastAsia" w:cs="Times New Roman"/>
                <w:color w:val="000000" w:themeColor="text1"/>
                <w:sz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highlight w:val="none"/>
                <w:lang w:val="en-US" w:eastAsia="zh-CN"/>
                <w14:textFill>
                  <w14:solidFill>
                    <w14:schemeClr w14:val="tx1"/>
                  </w14:solidFill>
                </w14:textFill>
              </w:rPr>
              <w:t>人</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hint="eastAsia" w:cs="Times New Roman"/>
                <w:color w:val="000000" w:themeColor="text1"/>
                <w:sz w:val="24"/>
                <w:highlight w:val="none"/>
                <w:lang w:val="en-US" w:eastAsia="zh-CN"/>
                <w14:textFill>
                  <w14:solidFill>
                    <w14:schemeClr w14:val="tx1"/>
                  </w14:solidFill>
                </w14:textFill>
              </w:rPr>
              <w:t>15人。</w:t>
            </w:r>
            <w:r>
              <w:rPr>
                <w:rFonts w:ascii="Times New Roman" w:hAnsi="Times New Roman" w:cs="Times New Roman"/>
                <w:color w:val="000000" w:themeColor="text1"/>
                <w:sz w:val="24"/>
                <w:highlight w:val="none"/>
                <w14:textFill>
                  <w14:solidFill>
                    <w14:schemeClr w14:val="tx1"/>
                  </w14:solidFill>
                </w14:textFill>
              </w:rPr>
              <w:t>依据《陕西省行业用水定额》（DB 61/T 943-2014）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ascii="Times New Roman" w:hAnsi="Times New Roman" w:cs="Times New Roman"/>
                <w:color w:val="000000" w:themeColor="text1"/>
                <w:sz w:val="24"/>
                <w:highlight w:val="none"/>
                <w14:textFill>
                  <w14:solidFill>
                    <w14:schemeClr w14:val="tx1"/>
                  </w14:solidFill>
                </w14:textFill>
              </w:rPr>
              <w:t>用水定额按</w:t>
            </w:r>
            <w:r>
              <w:rPr>
                <w:rFonts w:hint="eastAsia" w:cs="Times New Roman"/>
                <w:color w:val="000000" w:themeColor="text1"/>
                <w:sz w:val="24"/>
                <w:highlight w:val="none"/>
                <w:lang w:val="en-US" w:eastAsia="zh-CN"/>
                <w14:textFill>
                  <w14:solidFill>
                    <w14:schemeClr w14:val="tx1"/>
                  </w14:solidFill>
                </w14:textFill>
              </w:rPr>
              <w:t>70</w:t>
            </w:r>
            <w:r>
              <w:rPr>
                <w:rFonts w:ascii="Times New Roman" w:hAnsi="Times New Roman" w:cs="Times New Roman"/>
                <w:color w:val="000000" w:themeColor="text1"/>
                <w:sz w:val="24"/>
                <w:highlight w:val="none"/>
                <w14:textFill>
                  <w14:solidFill>
                    <w14:schemeClr w14:val="tx1"/>
                  </w14:solidFill>
                </w14:textFill>
              </w:rPr>
              <w:t>L/人·</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ascii="Times New Roman" w:hAnsi="Times New Roman" w:cs="Times New Roman"/>
                <w:color w:val="000000" w:themeColor="text1"/>
                <w:sz w:val="24"/>
                <w:highlight w:val="none"/>
                <w14:textFill>
                  <w14:solidFill>
                    <w14:schemeClr w14:val="tx1"/>
                  </w14:solidFill>
                </w14:textFill>
              </w:rPr>
              <w:t>计，</w:t>
            </w:r>
            <w:r>
              <w:rPr>
                <w:rFonts w:hint="eastAsia" w:cs="Times New Roman"/>
                <w:color w:val="000000" w:themeColor="text1"/>
                <w:sz w:val="24"/>
                <w:highlight w:val="none"/>
                <w:lang w:eastAsia="zh-CN"/>
                <w14:textFill>
                  <w14:solidFill>
                    <w14:schemeClr w14:val="tx1"/>
                  </w14:solidFill>
                </w14:textFill>
              </w:rPr>
              <w:t>非住宿人员按</w:t>
            </w:r>
            <w:r>
              <w:rPr>
                <w:rFonts w:hint="eastAsia" w:cs="Times New Roman"/>
                <w:color w:val="000000" w:themeColor="text1"/>
                <w:sz w:val="24"/>
                <w:highlight w:val="none"/>
                <w:lang w:val="en-US" w:eastAsia="zh-CN"/>
                <w14:textFill>
                  <w14:solidFill>
                    <w14:schemeClr w14:val="tx1"/>
                  </w14:solidFill>
                </w14:textFill>
              </w:rPr>
              <w:t>35L/人</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用水量为</w:t>
            </w:r>
            <w:r>
              <w:rPr>
                <w:rFonts w:hint="eastAsia" w:cs="Times New Roman"/>
                <w:color w:val="000000" w:themeColor="text1"/>
                <w:kern w:val="0"/>
                <w:sz w:val="24"/>
                <w:highlight w:val="none"/>
                <w:lang w:val="en-US" w:eastAsia="zh-CN"/>
                <w14:textFill>
                  <w14:solidFill>
                    <w14:schemeClr w14:val="tx1"/>
                  </w14:solidFill>
                </w14:textFill>
              </w:rPr>
              <w:t>2.275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682.5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排水量按80%计，</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则运营期</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生活</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污水</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产生量</w:t>
            </w:r>
            <w:r>
              <w:rPr>
                <w:rFonts w:hint="eastAsia" w:cs="Times New Roman"/>
                <w:color w:val="000000" w:themeColor="text1"/>
                <w:kern w:val="0"/>
                <w:sz w:val="24"/>
                <w:highlight w:val="none"/>
                <w:lang w:val="en-US" w:eastAsia="zh-CN"/>
                <w14:textFill>
                  <w14:solidFill>
                    <w14:schemeClr w14:val="tx1"/>
                  </w14:solidFill>
                </w14:textFill>
              </w:rPr>
              <w:t>1.82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546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，餐饮废水经隔油池处理，汇同生活污水进入化粪池处理，定期拉往污水处理厂。</w:t>
            </w:r>
          </w:p>
          <w:p>
            <w:pPr>
              <w:numPr>
                <w:ilvl w:val="0"/>
                <w:numId w:val="0"/>
              </w:num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eastAsia="zh-CN"/>
                <w14:textFill>
                  <w14:solidFill>
                    <w14:schemeClr w14:val="tx1"/>
                  </w14:solidFill>
                </w14:textFill>
              </w:rPr>
            </w:pP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eastAsia="zh-CN"/>
                <w14:textFill>
                  <w14:solidFill>
                    <w14:schemeClr w14:val="tx1"/>
                  </w14:solidFill>
                </w14:textFill>
              </w:rPr>
              <w:t>原料土</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本项目</w:t>
            </w:r>
            <w:r>
              <w:rPr>
                <w:rFonts w:hint="eastAsia" w:cs="Times New Roman"/>
                <w:color w:val="000000" w:themeColor="text1"/>
                <w:kern w:val="0"/>
                <w:sz w:val="24"/>
                <w:highlight w:val="none"/>
                <w:lang w:eastAsia="zh-CN"/>
                <w14:textFill>
                  <w14:solidFill>
                    <w14:schemeClr w14:val="tx1"/>
                  </w14:solidFill>
                </w14:textFill>
              </w:rPr>
              <w:t>原料</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拌和用水全部进入产品，不外排。</w:t>
            </w:r>
            <w:r>
              <w:rPr>
                <w:rFonts w:hint="eastAsia" w:cs="Times New Roman"/>
                <w:color w:val="000000" w:themeColor="text1"/>
                <w:kern w:val="0"/>
                <w:sz w:val="24"/>
                <w:highlight w:val="none"/>
                <w:lang w:eastAsia="zh-CN"/>
                <w14:textFill>
                  <w14:solidFill>
                    <w14:schemeClr w14:val="tx1"/>
                  </w14:solidFill>
                </w14:textFill>
              </w:rPr>
              <w:t>根据企业提供资料，原料</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拌和用水量为</w:t>
            </w:r>
            <w:r>
              <w:rPr>
                <w:rFonts w:hint="eastAsia" w:cs="Times New Roman"/>
                <w:color w:val="000000" w:themeColor="text1"/>
                <w:kern w:val="0"/>
                <w:sz w:val="24"/>
                <w:highlight w:val="none"/>
                <w:lang w:val="en-US" w:eastAsia="zh-CN"/>
                <w14:textFill>
                  <w14:solidFill>
                    <w14:schemeClr w14:val="tx1"/>
                  </w14:solidFill>
                </w14:textFill>
              </w:rPr>
              <w:t>9.6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1920</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p>
          <w:p>
            <w:pPr>
              <w:adjustRightInd w:val="0"/>
              <w:snapToGrid w:val="0"/>
              <w:spacing w:line="360" w:lineRule="auto"/>
              <w:ind w:firstLine="480" w:firstLineChars="200"/>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pPr>
            <w:r>
              <w:rPr>
                <w:rFonts w:hint="eastAsia"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3）</w:t>
            </w:r>
            <w:r>
              <w:rPr>
                <w:rFonts w:hint="eastAsia" w:cs="Times New Roman"/>
                <w:color w:val="000000" w:themeColor="text1"/>
                <w:kern w:val="0"/>
                <w:sz w:val="24"/>
                <w:highlight w:val="none"/>
                <w:lang w:eastAsia="zh-CN"/>
                <w14:textFill>
                  <w14:solidFill>
                    <w14:schemeClr w14:val="tx1"/>
                  </w14:solidFill>
                </w14:textFill>
              </w:rPr>
              <w:t>车辆冲洗用水：</w:t>
            </w:r>
            <w:r>
              <w:rPr>
                <w:rFonts w:hint="eastAsia"/>
                <w:color w:val="000000" w:themeColor="text1"/>
                <w:kern w:val="0"/>
                <w:sz w:val="24"/>
                <w:lang w:eastAsia="zh-CN"/>
                <w14:textFill>
                  <w14:solidFill>
                    <w14:schemeClr w14:val="tx1"/>
                  </w14:solidFill>
                </w14:textFill>
              </w:rPr>
              <w:t>为防治车辆进出场带来扬尘污染，本项目在厂区出入口处设洗车台一座，对进出场车辆进行轮胎清洗，车辆冲洗用水量为</w:t>
            </w:r>
            <w:r>
              <w:rPr>
                <w:rFonts w:hint="eastAsia"/>
                <w:color w:val="000000" w:themeColor="text1"/>
                <w:kern w:val="0"/>
                <w:sz w:val="24"/>
                <w:lang w:val="en-US" w:eastAsia="zh-CN"/>
                <w14:textFill>
                  <w14:solidFill>
                    <w14:schemeClr w14:val="tx1"/>
                  </w14:solidFill>
                </w14:textFill>
              </w:rPr>
              <w:t>1.5m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/d（450m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/a），产生冲洗废水量为1.2m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/d（360m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/a），补充水量约0.3m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/d（90m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/a），经三级沉淀池沉淀处理后循环使用</w:t>
            </w:r>
            <w:r>
              <w:rPr>
                <w:rFonts w:hint="eastAsia" w:hAnsi="宋体"/>
                <w:color w:val="000000" w:themeColor="text1"/>
                <w:kern w:val="0"/>
                <w:sz w:val="24"/>
                <w14:textFill>
                  <w14:solidFill>
                    <w14:schemeClr w14:val="tx1"/>
                  </w14:solidFill>
                </w14:textFill>
              </w:rPr>
              <w:t>。</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因此，</w:t>
            </w:r>
            <w:r>
              <w:rPr>
                <w:rFonts w:hint="default" w:ascii="Times New Roman" w:hAnsi="Times New Roman" w:cs="Times New Roman"/>
                <w:color w:val="000000" w:themeColor="text1"/>
                <w:kern w:val="0"/>
                <w:sz w:val="24"/>
                <w:highlight w:val="none"/>
                <w14:textFill>
                  <w14:solidFill>
                    <w14:schemeClr w14:val="tx1"/>
                  </w14:solidFill>
                </w14:textFill>
              </w:rPr>
              <w:t>项目总水量为</w:t>
            </w:r>
            <w:r>
              <w:rPr>
                <w:rFonts w:hint="eastAsia" w:cs="Times New Roman"/>
                <w:color w:val="000000" w:themeColor="text1"/>
                <w:kern w:val="0"/>
                <w:sz w:val="24"/>
                <w:highlight w:val="none"/>
                <w:lang w:val="en-US" w:eastAsia="zh-CN"/>
                <w14:textFill>
                  <w14:solidFill>
                    <w14:schemeClr w14:val="tx1"/>
                  </w14:solidFill>
                </w14:textFill>
              </w:rPr>
              <w:t>12.175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3652.5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2、</w:t>
            </w:r>
            <w:r>
              <w:rPr>
                <w:color w:val="000000" w:themeColor="text1"/>
                <w:kern w:val="0"/>
                <w:sz w:val="24"/>
                <w:highlight w:val="none"/>
                <w14:textFill>
                  <w14:solidFill>
                    <w14:schemeClr w14:val="tx1"/>
                  </w14:solidFill>
                </w14:textFill>
              </w:rPr>
              <w:t>排水：</w:t>
            </w:r>
          </w:p>
          <w:p>
            <w:pPr>
              <w:numPr>
                <w:ilvl w:val="0"/>
                <w:numId w:val="0"/>
              </w:numPr>
              <w:adjustRightInd w:val="0"/>
              <w:snapToGrid w:val="0"/>
              <w:spacing w:line="360" w:lineRule="auto"/>
              <w:ind w:firstLine="480" w:firstLineChars="200"/>
              <w:rPr>
                <w:rFonts w:hint="default"/>
                <w:snapToGrid w:val="0"/>
                <w:color w:val="000000" w:themeColor="text1"/>
                <w:kern w:val="2"/>
                <w:sz w:val="24"/>
                <w:highlight w:val="none"/>
                <w:lang w:eastAsia="zh-CN"/>
                <w14:textFill>
                  <w14:solidFill>
                    <w14:schemeClr w14:val="tx1"/>
                  </w14:solidFill>
                </w14:textFill>
              </w:rPr>
            </w:pPr>
            <w:r>
              <w:rPr>
                <w:rFonts w:hint="default"/>
                <w:snapToGrid w:val="0"/>
                <w:color w:val="000000" w:themeColor="text1"/>
                <w:kern w:val="2"/>
                <w:sz w:val="24"/>
                <w:highlight w:val="none"/>
                <w:lang w:eastAsia="zh-CN"/>
                <w14:textFill>
                  <w14:solidFill>
                    <w14:schemeClr w14:val="tx1"/>
                  </w14:solidFill>
                </w14:textFill>
              </w:rPr>
              <w:t>项目排水采用雨污分流制，</w:t>
            </w:r>
            <w:r>
              <w:rPr>
                <w:rFonts w:hint="eastAsia"/>
                <w:snapToGrid w:val="0"/>
                <w:color w:val="000000" w:themeColor="text1"/>
                <w:sz w:val="24"/>
                <w:szCs w:val="24"/>
                <w:highlight w:val="none"/>
                <w:lang w:eastAsia="zh-CN"/>
                <w14:textFill>
                  <w14:solidFill>
                    <w14:schemeClr w14:val="tx1"/>
                  </w14:solidFill>
                </w14:textFill>
              </w:rPr>
              <w:t>雨水沿场外道路排放，餐饮废水经隔油池处理，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snapToGrid w:val="0"/>
                <w:color w:val="000000" w:themeColor="text1"/>
                <w:kern w:val="2"/>
                <w:sz w:val="24"/>
                <w:highlight w:val="none"/>
                <w14:textFill>
                  <w14:solidFill>
                    <w14:schemeClr w14:val="tx1"/>
                  </w14:solidFill>
                </w14:textFill>
              </w:rPr>
              <w:t>项目水平衡图见图</w:t>
            </w:r>
            <w:r>
              <w:rPr>
                <w:rFonts w:hint="default"/>
                <w:snapToGrid w:val="0"/>
                <w:color w:val="000000" w:themeColor="text1"/>
                <w:kern w:val="2"/>
                <w:sz w:val="24"/>
                <w:highlight w:val="none"/>
                <w:lang w:val="en-US" w:eastAsia="zh-CN"/>
                <w14:textFill>
                  <w14:solidFill>
                    <w14:schemeClr w14:val="tx1"/>
                  </w14:solidFill>
                </w14:textFill>
              </w:rPr>
              <w:t>1</w:t>
            </w:r>
            <w:r>
              <w:rPr>
                <w:rFonts w:hint="eastAsia"/>
                <w:snapToGrid w:val="0"/>
                <w:color w:val="000000" w:themeColor="text1"/>
                <w:kern w:val="2"/>
                <w:sz w:val="24"/>
                <w:highlight w:val="none"/>
                <w14:textFill>
                  <w14:solidFill>
                    <w14:schemeClr w14:val="tx1"/>
                  </w14:solidFill>
                </w14:textFill>
              </w:rPr>
              <w:t>。</w:t>
            </w:r>
          </w:p>
          <w:p>
            <w:pPr>
              <w:adjustRightInd w:val="0"/>
              <w:snapToGrid w:val="0"/>
              <w:spacing w:line="360" w:lineRule="auto"/>
              <w:ind w:firstLine="0" w:firstLineChars="0"/>
              <w:jc w:val="center"/>
              <w:rPr>
                <w:rFonts w:hint="default" w:ascii="Times New Roman" w:hAnsi="Times New Roman" w:cs="Times New Roman"/>
                <w:color w:val="000000" w:themeColor="text1"/>
                <w:kern w:val="0"/>
                <w:sz w:val="24"/>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664075" cy="2449830"/>
                  <wp:effectExtent l="0" t="0" r="3175" b="762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5"/>
                          <a:srcRect l="904" t="5331" r="38640" b="38220"/>
                          <a:stretch>
                            <a:fillRect/>
                          </a:stretch>
                        </pic:blipFill>
                        <pic:spPr>
                          <a:xfrm>
                            <a:off x="0" y="0"/>
                            <a:ext cx="4664075" cy="2449830"/>
                          </a:xfrm>
                          <a:prstGeom prst="rect">
                            <a:avLst/>
                          </a:prstGeom>
                          <a:noFill/>
                          <a:ln w="9525">
                            <a:noFill/>
                          </a:ln>
                        </pic:spPr>
                      </pic:pic>
                    </a:graphicData>
                  </a:graphic>
                </wp:inline>
              </w:drawing>
            </w:r>
          </w:p>
          <w:p>
            <w:pPr>
              <w:adjustRightInd w:val="0"/>
              <w:snapToGrid w:val="0"/>
              <w:spacing w:line="360" w:lineRule="auto"/>
              <w:ind w:firstLine="482" w:firstLineChars="200"/>
              <w:jc w:val="center"/>
              <w:rPr>
                <w:color w:val="000000" w:themeColor="text1"/>
                <w:kern w:val="0"/>
                <w:sz w:val="24"/>
                <w:highlight w:val="none"/>
                <w14:textFill>
                  <w14:solidFill>
                    <w14:schemeClr w14:val="tx1"/>
                  </w14:solidFill>
                </w14:textFill>
              </w:rPr>
            </w:pPr>
            <w:r>
              <w:rPr>
                <w:rFonts w:hint="default" w:ascii="Times New Roman" w:hAnsi="Times New Roman" w:cs="Times New Roman"/>
                <w:b/>
                <w:bCs/>
                <w:color w:val="000000" w:themeColor="text1"/>
                <w:kern w:val="0"/>
                <w:sz w:val="24"/>
                <w:highlight w:val="none"/>
                <w:lang w:eastAsia="zh-CN"/>
                <w14:textFill>
                  <w14:solidFill>
                    <w14:schemeClr w14:val="tx1"/>
                  </w14:solidFill>
                </w14:textFill>
              </w:rPr>
              <w:t>图</w:t>
            </w:r>
            <w:r>
              <w:rPr>
                <w:rFonts w:hint="default" w:ascii="Times New Roman" w:hAnsi="Times New Roman" w:cs="Times New Roman"/>
                <w:b/>
                <w:bCs/>
                <w:color w:val="000000" w:themeColor="text1"/>
                <w:kern w:val="0"/>
                <w:sz w:val="24"/>
                <w:highlight w:val="none"/>
                <w:lang w:val="en-US" w:eastAsia="zh-CN"/>
                <w14:textFill>
                  <w14:solidFill>
                    <w14:schemeClr w14:val="tx1"/>
                  </w14:solidFill>
                </w14:textFill>
              </w:rPr>
              <w:t>1    建设项目水平衡图（m</w:t>
            </w:r>
            <w:r>
              <w:rPr>
                <w:rFonts w:hint="default" w:ascii="Times New Roman" w:hAnsi="Times New Roman" w:cs="Times New Roman"/>
                <w:b/>
                <w:bCs/>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kern w:val="0"/>
                <w:sz w:val="24"/>
                <w:highlight w:val="none"/>
                <w:lang w:val="en-US" w:eastAsia="zh-CN"/>
                <w14:textFill>
                  <w14:solidFill>
                    <w14:schemeClr w14:val="tx1"/>
                  </w14:solidFill>
                </w14:textFill>
              </w:rPr>
              <w:t>/d）</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3、</w:t>
            </w:r>
            <w:r>
              <w:rPr>
                <w:color w:val="000000" w:themeColor="text1"/>
                <w:kern w:val="0"/>
                <w:sz w:val="24"/>
                <w:highlight w:val="none"/>
                <w14:textFill>
                  <w14:solidFill>
                    <w14:schemeClr w14:val="tx1"/>
                  </w14:solidFill>
                </w14:textFill>
              </w:rPr>
              <w:t>供电：</w:t>
            </w:r>
            <w:r>
              <w:rPr>
                <w:rFonts w:hint="eastAsia"/>
                <w:color w:val="000000" w:themeColor="text1"/>
                <w:kern w:val="0"/>
                <w:sz w:val="24"/>
                <w:highlight w:val="none"/>
                <w:lang w:eastAsia="zh-CN"/>
                <w14:textFill>
                  <w14:solidFill>
                    <w14:schemeClr w14:val="tx1"/>
                  </w14:solidFill>
                </w14:textFill>
              </w:rPr>
              <w:t>由乡镇电网提供</w:t>
            </w:r>
            <w:r>
              <w:rPr>
                <w:color w:val="000000" w:themeColor="text1"/>
                <w:kern w:val="0"/>
                <w:sz w:val="24"/>
                <w:highlight w:val="none"/>
                <w14:textFill>
                  <w14:solidFill>
                    <w14:schemeClr w14:val="tx1"/>
                  </w14:solidFill>
                </w14:textFill>
              </w:rPr>
              <w:t>。</w:t>
            </w:r>
          </w:p>
          <w:p>
            <w:pPr>
              <w:pStyle w:val="6"/>
              <w:spacing w:line="360" w:lineRule="auto"/>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七</w:t>
            </w:r>
            <w:r>
              <w:rPr>
                <w:b/>
                <w:bCs/>
                <w:color w:val="000000" w:themeColor="text1"/>
                <w:sz w:val="24"/>
                <w:highlight w:val="none"/>
                <w14:textFill>
                  <w14:solidFill>
                    <w14:schemeClr w14:val="tx1"/>
                  </w14:solidFill>
                </w14:textFill>
              </w:rPr>
              <w:t>、项目投资及来源</w:t>
            </w:r>
          </w:p>
          <w:p>
            <w:pPr>
              <w:pStyle w:val="6"/>
              <w:spacing w:line="360" w:lineRule="auto"/>
              <w:ind w:firstLine="480" w:firstLineChars="200"/>
              <w:rPr>
                <w:rFonts w:ascii="Times New Roman" w:hAnsi="Times New Roman" w:cs="Times New Roman"/>
                <w:b/>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项目总投资为</w:t>
            </w:r>
            <w:r>
              <w:rPr>
                <w:rFonts w:hint="eastAsia" w:cs="Times New Roman"/>
                <w:color w:val="000000" w:themeColor="text1"/>
                <w:sz w:val="24"/>
                <w:highlight w:val="none"/>
                <w:lang w:val="en-US" w:eastAsia="zh-CN"/>
                <w14:textFill>
                  <w14:solidFill>
                    <w14:schemeClr w14:val="tx1"/>
                  </w14:solidFill>
                </w14:textFill>
              </w:rPr>
              <w:t>2600</w:t>
            </w:r>
            <w:r>
              <w:rPr>
                <w:rFonts w:ascii="Times New Roman" w:hAnsi="Times New Roman" w:cs="Times New Roman"/>
                <w:color w:val="000000" w:themeColor="text1"/>
                <w:sz w:val="24"/>
                <w:highlight w:val="none"/>
                <w14:textFill>
                  <w14:solidFill>
                    <w14:schemeClr w14:val="tx1"/>
                  </w14:solidFill>
                </w14:textFill>
              </w:rPr>
              <w:t>万元，资金全部由企业自筹解决。</w:t>
            </w:r>
          </w:p>
          <w:p>
            <w:pPr>
              <w:widowControl/>
              <w:adjustRightInd w:val="0"/>
              <w:snapToGrid w:val="0"/>
              <w:spacing w:line="360" w:lineRule="auto"/>
              <w:jc w:val="left"/>
              <w:rPr>
                <w:b/>
                <w:color w:val="000000" w:themeColor="text1"/>
                <w:kern w:val="0"/>
                <w:sz w:val="28"/>
                <w:szCs w:val="28"/>
                <w:highlight w:val="none"/>
                <w14:textFill>
                  <w14:solidFill>
                    <w14:schemeClr w14:val="tx1"/>
                  </w14:solidFill>
                </w14:textFill>
              </w:rPr>
            </w:pPr>
            <w:r>
              <w:rPr>
                <w:b/>
                <w:color w:val="000000" w:themeColor="text1"/>
                <w:kern w:val="0"/>
                <w:sz w:val="28"/>
                <w:szCs w:val="28"/>
                <w:highlight w:val="none"/>
                <w14:textFill>
                  <w14:solidFill>
                    <w14:schemeClr w14:val="tx1"/>
                  </w14:solidFill>
                </w14:textFill>
              </w:rPr>
              <w:t>与本工程有关的原有污染情况及主要环境问题：</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根据现场勘查，</w:t>
            </w:r>
            <w:r>
              <w:rPr>
                <w:color w:val="000000" w:themeColor="text1"/>
                <w:sz w:val="24"/>
                <w14:textFill>
                  <w14:solidFill>
                    <w14:schemeClr w14:val="tx1"/>
                  </w14:solidFill>
                </w14:textFill>
              </w:rPr>
              <w:t>本项目目前已基本</w:t>
            </w:r>
            <w:r>
              <w:rPr>
                <w:rFonts w:hint="eastAsia"/>
                <w:color w:val="000000" w:themeColor="text1"/>
                <w:sz w:val="24"/>
                <w:lang w:eastAsia="zh-CN"/>
                <w14:textFill>
                  <w14:solidFill>
                    <w14:schemeClr w14:val="tx1"/>
                  </w14:solidFill>
                </w14:textFill>
              </w:rPr>
              <w:t>建设</w:t>
            </w:r>
            <w:r>
              <w:rPr>
                <w:color w:val="000000" w:themeColor="text1"/>
                <w:sz w:val="24"/>
                <w14:textFill>
                  <w14:solidFill>
                    <w14:schemeClr w14:val="tx1"/>
                  </w14:solidFill>
                </w14:textFill>
              </w:rPr>
              <w:t>完成，截止本项目上报时，</w:t>
            </w:r>
            <w:r>
              <w:rPr>
                <w:color w:val="000000" w:themeColor="text1"/>
                <w:spacing w:val="-21"/>
                <w:sz w:val="24"/>
                <w14:textFill>
                  <w14:solidFill>
                    <w14:schemeClr w14:val="tx1"/>
                  </w14:solidFill>
                </w14:textFill>
              </w:rPr>
              <w:t>项目</w:t>
            </w:r>
            <w:r>
              <w:rPr>
                <w:rFonts w:hint="eastAsia"/>
                <w:color w:val="000000" w:themeColor="text1"/>
                <w:sz w:val="24"/>
                <w:lang w:eastAsia="zh-CN"/>
                <w14:textFill>
                  <w14:solidFill>
                    <w14:schemeClr w14:val="tx1"/>
                  </w14:solidFill>
                </w14:textFill>
              </w:rPr>
              <w:t>除尘设备尚未安装完成</w:t>
            </w:r>
            <w:r>
              <w:rPr>
                <w:color w:val="000000" w:themeColor="text1"/>
                <w:sz w:val="24"/>
                <w14:textFill>
                  <w14:solidFill>
                    <w14:schemeClr w14:val="tx1"/>
                  </w14:solidFill>
                </w14:textFill>
              </w:rPr>
              <w:t>。</w:t>
            </w:r>
            <w:r>
              <w:rPr>
                <w:rFonts w:hint="eastAsia"/>
                <w:color w:val="000000" w:themeColor="text1"/>
                <w:kern w:val="0"/>
                <w:sz w:val="24"/>
                <w14:textFill>
                  <w14:solidFill>
                    <w14:schemeClr w14:val="tx1"/>
                  </w14:solidFill>
                </w14:textFill>
              </w:rPr>
              <w:t>经现场调查发现项目目前存在以下环保问题：</w:t>
            </w:r>
          </w:p>
          <w:p>
            <w:pPr>
              <w:pStyle w:val="24"/>
              <w:numPr>
                <w:ilvl w:val="0"/>
                <w:numId w:val="1"/>
              </w:numPr>
              <w:tabs>
                <w:tab w:val="left" w:pos="1002"/>
              </w:tabs>
              <w:adjustRightInd w:val="0"/>
              <w:snapToGrid w:val="0"/>
              <w:spacing w:line="360" w:lineRule="auto"/>
              <w:ind w:left="0" w:firstLine="460" w:firstLineChars="200"/>
              <w:jc w:val="left"/>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本项目在生产过程中</w:t>
            </w:r>
            <w:r>
              <w:rPr>
                <w:rFonts w:hint="eastAsia"/>
                <w:color w:val="000000" w:themeColor="text1"/>
                <w:spacing w:val="-5"/>
                <w:sz w:val="24"/>
                <w:lang w:eastAsia="zh-CN"/>
                <w14:textFill>
                  <w14:solidFill>
                    <w14:schemeClr w14:val="tx1"/>
                  </w14:solidFill>
                </w14:textFill>
              </w:rPr>
              <w:t>原料拌合会产生少量粉尘</w:t>
            </w:r>
            <w:r>
              <w:rPr>
                <w:color w:val="000000" w:themeColor="text1"/>
                <w:sz w:val="24"/>
                <w14:textFill>
                  <w14:solidFill>
                    <w14:schemeClr w14:val="tx1"/>
                  </w14:solidFill>
                </w14:textFill>
              </w:rPr>
              <w:t>，项目未安装</w:t>
            </w:r>
            <w:r>
              <w:rPr>
                <w:rFonts w:hint="eastAsia"/>
                <w:color w:val="000000" w:themeColor="text1"/>
                <w:sz w:val="24"/>
                <w:lang w:eastAsia="zh-CN"/>
                <w14:textFill>
                  <w14:solidFill>
                    <w14:schemeClr w14:val="tx1"/>
                  </w14:solidFill>
                </w14:textFill>
              </w:rPr>
              <w:t>除尘</w:t>
            </w:r>
            <w:r>
              <w:rPr>
                <w:color w:val="000000" w:themeColor="text1"/>
                <w:sz w:val="24"/>
                <w14:textFill>
                  <w14:solidFill>
                    <w14:schemeClr w14:val="tx1"/>
                  </w14:solidFill>
                </w14:textFill>
              </w:rPr>
              <w:t>设施，</w:t>
            </w:r>
            <w:r>
              <w:rPr>
                <w:rFonts w:hint="eastAsia"/>
                <w:color w:val="000000" w:themeColor="text1"/>
                <w:sz w:val="24"/>
                <w:lang w:eastAsia="zh-CN"/>
                <w14:textFill>
                  <w14:solidFill>
                    <w14:schemeClr w14:val="tx1"/>
                  </w14:solidFill>
                </w14:textFill>
              </w:rPr>
              <w:t>环评要求</w:t>
            </w:r>
            <w:r>
              <w:rPr>
                <w:rFonts w:hint="eastAsia"/>
                <w:color w:val="000000" w:themeColor="text1"/>
                <w:spacing w:val="-2"/>
                <w:sz w:val="24"/>
                <w:lang w:eastAsia="zh-CN"/>
                <w14:textFill>
                  <w14:solidFill>
                    <w14:schemeClr w14:val="tx1"/>
                  </w14:solidFill>
                </w14:textFill>
              </w:rPr>
              <w:t>采取布袋除尘</w:t>
            </w:r>
            <w:r>
              <w:rPr>
                <w:rFonts w:hint="eastAsia"/>
                <w:color w:val="000000" w:themeColor="text1"/>
                <w:sz w:val="24"/>
                <w14:textFill>
                  <w14:solidFill>
                    <w14:schemeClr w14:val="tx1"/>
                  </w14:solidFill>
                </w14:textFill>
              </w:rPr>
              <w:t>处理</w:t>
            </w:r>
            <w:r>
              <w:rPr>
                <w:color w:val="000000" w:themeColor="text1"/>
                <w:spacing w:val="-2"/>
                <w:sz w:val="24"/>
                <w14:textFill>
                  <w14:solidFill>
                    <w14:schemeClr w14:val="tx1"/>
                  </w14:solidFill>
                </w14:textFill>
              </w:rPr>
              <w:t>对项目</w:t>
            </w:r>
            <w:r>
              <w:rPr>
                <w:rFonts w:hint="eastAsia"/>
                <w:color w:val="000000" w:themeColor="text1"/>
                <w:spacing w:val="-2"/>
                <w:sz w:val="24"/>
                <w:lang w:eastAsia="zh-CN"/>
                <w14:textFill>
                  <w14:solidFill>
                    <w14:schemeClr w14:val="tx1"/>
                  </w14:solidFill>
                </w14:textFill>
              </w:rPr>
              <w:t>拌料粉尘</w:t>
            </w:r>
            <w:r>
              <w:rPr>
                <w:color w:val="000000" w:themeColor="text1"/>
                <w:spacing w:val="-2"/>
                <w:sz w:val="24"/>
                <w14:textFill>
                  <w14:solidFill>
                    <w14:schemeClr w14:val="tx1"/>
                  </w14:solidFill>
                </w14:textFill>
              </w:rPr>
              <w:t>进行处理，处</w:t>
            </w:r>
            <w:r>
              <w:rPr>
                <w:color w:val="000000" w:themeColor="text1"/>
                <w:sz w:val="24"/>
                <w14:textFill>
                  <w14:solidFill>
                    <w14:schemeClr w14:val="tx1"/>
                  </w14:solidFill>
                </w14:textFill>
              </w:rPr>
              <w:t>理结果满足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《大气污染物综合排放标准》（GB16297-1996）表2中二级标准要求</w:t>
            </w:r>
            <w:r>
              <w:rPr>
                <w:color w:val="000000" w:themeColor="text1"/>
                <w:sz w:val="24"/>
                <w14:textFill>
                  <w14:solidFill>
                    <w14:schemeClr w14:val="tx1"/>
                  </w14:solidFill>
                </w14:textFill>
              </w:rPr>
              <w:t>。</w:t>
            </w:r>
          </w:p>
          <w:p>
            <w:pPr>
              <w:pStyle w:val="24"/>
              <w:numPr>
                <w:ilvl w:val="0"/>
                <w:numId w:val="1"/>
              </w:numPr>
              <w:tabs>
                <w:tab w:val="left" w:pos="1002"/>
              </w:tabs>
              <w:adjustRightInd w:val="0"/>
              <w:snapToGrid w:val="0"/>
              <w:spacing w:line="360" w:lineRule="auto"/>
              <w:ind w:left="0" w:firstLine="480" w:firstLineChars="20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本项目焊接车间尚未安装焊接烟尘的处理设施，环评要求</w:t>
            </w:r>
            <w:r>
              <w:rPr>
                <w:rFonts w:hint="eastAsia"/>
                <w:color w:val="000000" w:themeColor="text1"/>
                <w:spacing w:val="-2"/>
                <w:sz w:val="24"/>
                <w:lang w:eastAsia="zh-CN"/>
                <w14:textFill>
                  <w14:solidFill>
                    <w14:schemeClr w14:val="tx1"/>
                  </w14:solidFill>
                </w14:textFill>
              </w:rPr>
              <w:t>采取</w:t>
            </w:r>
            <w:r>
              <w:rPr>
                <w:rFonts w:hint="eastAsia"/>
                <w:color w:val="000000" w:themeColor="text1"/>
                <w:sz w:val="24"/>
                <w:lang w:eastAsia="zh-CN"/>
                <w14:textFill>
                  <w14:solidFill>
                    <w14:schemeClr w14:val="tx1"/>
                  </w14:solidFill>
                </w14:textFill>
              </w:rPr>
              <w:t>移动式焊接烟尘处理器进行处理，处理结果满足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《大气污染物综合排放标准》（GB16297-1996）表2中二级标准要求</w:t>
            </w:r>
            <w:r>
              <w:rPr>
                <w:color w:val="000000" w:themeColor="text1"/>
                <w:sz w:val="24"/>
                <w14:textFill>
                  <w14:solidFill>
                    <w14:schemeClr w14:val="tx1"/>
                  </w14:solidFill>
                </w14:textFill>
              </w:rPr>
              <w:t>。</w:t>
            </w:r>
          </w:p>
          <w:p>
            <w:pPr>
              <w:pStyle w:val="24"/>
              <w:numPr>
                <w:ilvl w:val="0"/>
                <w:numId w:val="1"/>
              </w:numPr>
              <w:tabs>
                <w:tab w:val="left" w:pos="1002"/>
              </w:tabs>
              <w:adjustRightInd w:val="0"/>
              <w:snapToGrid w:val="0"/>
              <w:spacing w:line="360" w:lineRule="auto"/>
              <w:ind w:left="0" w:firstLine="480" w:firstLineChars="200"/>
              <w:jc w:val="left"/>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本项目部分场地尚未进行场地硬化。</w:t>
            </w:r>
          </w:p>
          <w:p>
            <w:pPr>
              <w:pStyle w:val="6"/>
              <w:numPr>
                <w:ilvl w:val="0"/>
                <w:numId w:val="0"/>
              </w:numPr>
              <w:spacing w:line="360" w:lineRule="auto"/>
              <w:ind w:leftChars="200"/>
              <w:rPr>
                <w:rFonts w:hint="eastAsia"/>
                <w:color w:val="000000" w:themeColor="text1"/>
                <w:sz w:val="24"/>
                <w:lang w:eastAsia="zh-CN"/>
                <w14:textFill>
                  <w14:solidFill>
                    <w14:schemeClr w14:val="tx1"/>
                  </w14:solidFill>
                </w14:textFill>
              </w:rPr>
            </w:pPr>
            <w:r>
              <w:rPr>
                <w:rFonts w:hint="eastAsia"/>
                <w:color w:val="000000" w:themeColor="text1"/>
                <w:spacing w:val="-5"/>
                <w:sz w:val="24"/>
                <w:lang w:val="en-US" w:eastAsia="zh-CN"/>
                <w14:textFill>
                  <w14:solidFill>
                    <w14:schemeClr w14:val="tx1"/>
                  </w14:solidFill>
                </w14:textFill>
              </w:rPr>
              <w:t>（4）本项目危险废物尚未设置专人管理，也未设置相应台账及五连单管理制度。</w:t>
            </w:r>
          </w:p>
          <w:p>
            <w:pPr>
              <w:pStyle w:val="4"/>
              <w:adjustRightInd w:val="0"/>
              <w:snapToGrid w:val="0"/>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整改要求：</w:t>
            </w:r>
          </w:p>
          <w:p>
            <w:pPr>
              <w:pStyle w:val="6"/>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color w:val="000000" w:themeColor="text1"/>
                <w:sz w:val="24"/>
                <w14:textFill>
                  <w14:solidFill>
                    <w14:schemeClr w14:val="tx1"/>
                  </w14:solidFill>
                </w14:textFill>
              </w:rPr>
              <w:t>，对现有生产线进行增设</w:t>
            </w:r>
            <w:r>
              <w:rPr>
                <w:rFonts w:hint="eastAsia"/>
                <w:color w:val="000000" w:themeColor="text1"/>
                <w:sz w:val="24"/>
                <w:lang w:eastAsia="zh-CN"/>
                <w14:textFill>
                  <w14:solidFill>
                    <w14:schemeClr w14:val="tx1"/>
                  </w14:solidFill>
                </w14:textFill>
              </w:rPr>
              <w:t>除尘</w:t>
            </w:r>
            <w:r>
              <w:rPr>
                <w:color w:val="000000" w:themeColor="text1"/>
                <w:sz w:val="24"/>
                <w14:textFill>
                  <w14:solidFill>
                    <w14:schemeClr w14:val="tx1"/>
                  </w14:solidFill>
                </w14:textFill>
              </w:rPr>
              <w:t>设施，依托厂内现有供水网络，供电网络。施工期主要涉及设备安装</w:t>
            </w:r>
            <w:r>
              <w:rPr>
                <w:rFonts w:hint="eastAsia"/>
                <w:color w:val="000000" w:themeColor="text1"/>
                <w:sz w:val="24"/>
                <w:lang w:eastAsia="zh-CN"/>
                <w14:textFill>
                  <w14:solidFill>
                    <w14:schemeClr w14:val="tx1"/>
                  </w14:solidFill>
                </w14:textFill>
              </w:rPr>
              <w:t>与场地硬化</w:t>
            </w:r>
            <w:r>
              <w:rPr>
                <w:color w:val="000000" w:themeColor="text1"/>
                <w:sz w:val="24"/>
                <w14:textFill>
                  <w14:solidFill>
                    <w14:schemeClr w14:val="tx1"/>
                  </w14:solidFill>
                </w14:textFill>
              </w:rPr>
              <w:t>。为适应本项目的正常运行需对厂区做出部分整改：</w:t>
            </w:r>
          </w:p>
          <w:p>
            <w:pPr>
              <w:pStyle w:val="6"/>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w:t>
            </w:r>
            <w:r>
              <w:rPr>
                <w:rFonts w:hint="eastAsia"/>
                <w:color w:val="000000" w:themeColor="text1"/>
                <w:sz w:val="24"/>
                <w:lang w:eastAsia="zh-CN"/>
                <w14:textFill>
                  <w14:solidFill>
                    <w14:schemeClr w14:val="tx1"/>
                  </w14:solidFill>
                </w14:textFill>
              </w:rPr>
              <w:t>应</w:t>
            </w:r>
            <w:r>
              <w:rPr>
                <w:rFonts w:hint="eastAsia" w:ascii="Times New Roman" w:hAnsi="Times New Roman" w:cs="Times New Roman"/>
                <w:color w:val="000000" w:themeColor="text1"/>
                <w:sz w:val="24"/>
                <w:lang w:eastAsia="zh-CN"/>
                <w14:textFill>
                  <w14:solidFill>
                    <w14:schemeClr w14:val="tx1"/>
                  </w14:solidFill>
                </w14:textFill>
              </w:rPr>
              <w:t>建设布袋除尘器对拌料粉尘</w:t>
            </w:r>
            <w:r>
              <w:rPr>
                <w:color w:val="000000" w:themeColor="text1"/>
                <w:sz w:val="24"/>
                <w14:textFill>
                  <w14:solidFill>
                    <w14:schemeClr w14:val="tx1"/>
                  </w14:solidFill>
                </w14:textFill>
              </w:rPr>
              <w:t>进行处理</w:t>
            </w:r>
            <w:r>
              <w:rPr>
                <w:rFonts w:hint="eastAsia"/>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应尽快安装除尘</w:t>
            </w:r>
            <w:r>
              <w:rPr>
                <w:rFonts w:hint="eastAsia"/>
                <w:color w:val="000000" w:themeColor="text1"/>
                <w:sz w:val="24"/>
                <w:lang w:eastAsia="zh-CN"/>
                <w14:textFill>
                  <w14:solidFill>
                    <w14:schemeClr w14:val="tx1"/>
                  </w14:solidFill>
                </w14:textFill>
              </w:rPr>
              <w:t>设备。</w:t>
            </w:r>
          </w:p>
          <w:p>
            <w:pPr>
              <w:adjustRightInd w:val="0"/>
              <w:snapToGrid w:val="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lang w:eastAsia="zh-CN"/>
                <w14:textFill>
                  <w14:solidFill>
                    <w14:schemeClr w14:val="tx1"/>
                  </w14:solidFill>
                </w14:textFill>
              </w:rPr>
              <w:t>项目应设置移动式焊接烟尘处理器对焊接烟尘进行处理，</w:t>
            </w:r>
            <w:r>
              <w:rPr>
                <w:rFonts w:hint="eastAsia" w:ascii="Times New Roman" w:hAnsi="Times New Roman" w:cs="Times New Roman"/>
                <w:color w:val="000000" w:themeColor="text1"/>
                <w:sz w:val="24"/>
                <w:lang w:eastAsia="zh-CN"/>
                <w14:textFill>
                  <w14:solidFill>
                    <w14:schemeClr w14:val="tx1"/>
                  </w14:solidFill>
                </w14:textFill>
              </w:rPr>
              <w:t>应尽快安装除尘</w:t>
            </w:r>
            <w:r>
              <w:rPr>
                <w:rFonts w:hint="eastAsia"/>
                <w:color w:val="000000" w:themeColor="text1"/>
                <w:sz w:val="24"/>
                <w:lang w:eastAsia="zh-CN"/>
                <w14:textFill>
                  <w14:solidFill>
                    <w14:schemeClr w14:val="tx1"/>
                  </w14:solidFill>
                </w14:textFill>
              </w:rPr>
              <w:t>设备。</w:t>
            </w:r>
          </w:p>
          <w:p>
            <w:pPr>
              <w:pStyle w:val="24"/>
              <w:numPr>
                <w:ilvl w:val="0"/>
                <w:numId w:val="0"/>
              </w:numPr>
              <w:tabs>
                <w:tab w:val="left" w:pos="1002"/>
              </w:tabs>
              <w:adjustRightInd w:val="0"/>
              <w:snapToGrid w:val="0"/>
              <w:spacing w:line="360" w:lineRule="auto"/>
              <w:ind w:leftChars="200"/>
              <w:jc w:val="left"/>
              <w:rPr>
                <w:rFonts w:hint="eastAsia"/>
                <w:color w:val="000000" w:themeColor="text1"/>
                <w:sz w:val="24"/>
                <w:lang w:eastAsia="zh-CN"/>
                <w14:textFill>
                  <w14:solidFill>
                    <w14:schemeClr w14:val="tx1"/>
                  </w14:solidFill>
                </w14:textFill>
              </w:rPr>
            </w:pPr>
            <w:r>
              <w:rPr>
                <w:rFonts w:hint="eastAsia"/>
                <w:color w:val="000000" w:themeColor="text1"/>
                <w:kern w:val="0"/>
                <w:sz w:val="24"/>
                <w:szCs w:val="22"/>
                <w:lang w:val="en-US" w:eastAsia="zh-CN" w:bidi="ar-SA"/>
                <w14:textFill>
                  <w14:solidFill>
                    <w14:schemeClr w14:val="tx1"/>
                  </w14:solidFill>
                </w14:textFill>
              </w:rPr>
              <w:t>3、对项目未硬化地块</w:t>
            </w:r>
            <w:r>
              <w:rPr>
                <w:rFonts w:hint="eastAsia"/>
                <w:color w:val="000000" w:themeColor="text1"/>
                <w:sz w:val="24"/>
                <w:lang w:eastAsia="zh-CN"/>
                <w14:textFill>
                  <w14:solidFill>
                    <w14:schemeClr w14:val="tx1"/>
                  </w14:solidFill>
                </w14:textFill>
              </w:rPr>
              <w:t>进行场地硬化。</w:t>
            </w:r>
          </w:p>
          <w:p>
            <w:pPr>
              <w:pStyle w:val="6"/>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本项目危险废物尚未设置专人管理，也未设置相应台账及五连单管理制度。</w:t>
            </w: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6"/>
              <w:ind w:firstLine="480" w:firstLineChars="200"/>
              <w:rPr>
                <w:color w:val="000000" w:themeColor="text1"/>
                <w:sz w:val="24"/>
                <w14:textFill>
                  <w14:solidFill>
                    <w14:schemeClr w14:val="tx1"/>
                  </w14:solidFill>
                </w14:textFill>
              </w:rPr>
            </w:pPr>
          </w:p>
          <w:p>
            <w:pPr>
              <w:pStyle w:val="11"/>
              <w:rPr>
                <w:color w:val="000000" w:themeColor="text1"/>
                <w14:textFill>
                  <w14:solidFill>
                    <w14:schemeClr w14:val="tx1"/>
                  </w14:solidFill>
                </w14:textFill>
              </w:rPr>
            </w:pPr>
          </w:p>
          <w:p>
            <w:pPr>
              <w:spacing w:line="240" w:lineRule="auto"/>
              <w:ind w:firstLine="422" w:firstLineChars="200"/>
              <w:jc w:val="center"/>
              <w:rPr>
                <w:b/>
                <w:snapToGrid w:val="0"/>
                <w:color w:val="000000" w:themeColor="text1"/>
                <w:kern w:val="0"/>
                <w:szCs w:val="21"/>
                <w:highlight w:val="none"/>
                <w14:textFill>
                  <w14:solidFill>
                    <w14:schemeClr w14:val="tx1"/>
                  </w14:solidFill>
                </w14:textFill>
              </w:rPr>
            </w:pPr>
          </w:p>
          <w:p>
            <w:pPr>
              <w:spacing w:line="240" w:lineRule="auto"/>
              <w:ind w:firstLine="422" w:firstLineChars="200"/>
              <w:jc w:val="center"/>
              <w:rPr>
                <w:b/>
                <w:snapToGrid w:val="0"/>
                <w:color w:val="000000" w:themeColor="text1"/>
                <w:kern w:val="0"/>
                <w:szCs w:val="21"/>
                <w:highlight w:val="none"/>
                <w14:textFill>
                  <w14:solidFill>
                    <w14:schemeClr w14:val="tx1"/>
                  </w14:solidFill>
                </w14:textFill>
              </w:rPr>
            </w:pPr>
          </w:p>
          <w:p>
            <w:pPr>
              <w:spacing w:line="360" w:lineRule="auto"/>
              <w:rPr>
                <w:rFonts w:hint="default" w:ascii="Times New Roman" w:hAnsi="Times New Roman" w:cs="Times New Roman"/>
                <w:color w:val="000000" w:themeColor="text1"/>
                <w:sz w:val="24"/>
                <w:highlight w:val="none"/>
                <w14:textFill>
                  <w14:solidFill>
                    <w14:schemeClr w14:val="tx1"/>
                  </w14:solidFill>
                </w14:textFill>
              </w:rPr>
            </w:pPr>
          </w:p>
        </w:tc>
      </w:tr>
    </w:tbl>
    <w:p>
      <w:pPr>
        <w:adjustRightInd w:val="0"/>
        <w:snapToGrid w:val="0"/>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建设工程所在地自然环境简况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8" w:hRule="atLeast"/>
          <w:jc w:val="center"/>
        </w:trPr>
        <w:tc>
          <w:tcPr>
            <w:tcW w:w="9288" w:type="dxa"/>
            <w:vAlign w:val="top"/>
          </w:tcPr>
          <w:p>
            <w:pPr>
              <w:widowControl/>
              <w:spacing w:line="360" w:lineRule="auto"/>
              <w:jc w:val="left"/>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t>自然环境简况(地形、地貌、地质、气候、气象、水文、植被、生物多样性等)：</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ascii="Times New Roman" w:hAnsi="Times New Roman"/>
                <w:b/>
                <w:bCs/>
                <w:snapToGrid w:val="0"/>
                <w:color w:val="000000" w:themeColor="text1"/>
                <w:kern w:val="0"/>
                <w:sz w:val="24"/>
                <w14:textFill>
                  <w14:solidFill>
                    <w14:schemeClr w14:val="tx1"/>
                  </w14:solidFill>
                </w14:textFill>
              </w:rPr>
              <w:t>1、地理位置</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位于西咸新区的几何中心，是西咸新区五大功能组团的核心区域。总规划面积302平方公里，大遗址保护区104平方公里，其中32平方公里是绝对保护区，建控地带和风貌协调地带72平方公里，南跨渭河与西安相望</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秦汉新城核心功能区渭河北岸综合服务区以现代服务业为主导，重点发展商务办公、总部经济、会议展览、金融保险、创意文化、教育培训、信息服务、旅游休闲等产业</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周陵新兴产业园区，充分发挥交通与区位优势，打造以建筑产业化、光机电与系统集成、新材料与新能源、高端装备制造等为核心的现代装备制造产业园。</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本项目位于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ascii="Times New Roman" w:hAnsi="Times New Roman"/>
                <w:color w:val="000000" w:themeColor="text1"/>
                <w:kern w:val="0"/>
                <w:sz w:val="24"/>
                <w:szCs w:val="22"/>
                <w14:textFill>
                  <w14:solidFill>
                    <w14:schemeClr w14:val="tx1"/>
                  </w14:solidFill>
                </w14:textFill>
              </w:rPr>
              <w:t>。</w:t>
            </w:r>
            <w:r>
              <w:rPr>
                <w:rFonts w:ascii="Times New Roman" w:hAnsi="Times New Roman"/>
                <w:color w:val="000000" w:themeColor="text1"/>
                <w:sz w:val="24"/>
                <w:lang w:val="en-GB"/>
                <w14:textFill>
                  <w14:solidFill>
                    <w14:schemeClr w14:val="tx1"/>
                  </w14:solidFill>
                </w14:textFill>
              </w:rPr>
              <w:t>厂区内</w:t>
            </w:r>
            <w:r>
              <w:rPr>
                <w:rFonts w:ascii="Times New Roman" w:hAnsi="Times New Roman"/>
                <w:color w:val="000000" w:themeColor="text1"/>
                <w:sz w:val="24"/>
                <w14:textFill>
                  <w14:solidFill>
                    <w14:schemeClr w14:val="tx1"/>
                  </w14:solidFill>
                </w14:textFill>
              </w:rPr>
              <w:t>地势平坦，四周交通便利。</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ascii="Times New Roman" w:hAnsi="Times New Roman"/>
                <w:b/>
                <w:bCs/>
                <w:snapToGrid w:val="0"/>
                <w:color w:val="000000" w:themeColor="text1"/>
                <w:kern w:val="0"/>
                <w:sz w:val="24"/>
                <w14:textFill>
                  <w14:solidFill>
                    <w14:schemeClr w14:val="tx1"/>
                  </w14:solidFill>
                </w14:textFill>
              </w:rPr>
              <w:t>2、地形、地貌、地质</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范围内，地势中部高南北低，北部、中部为冲积平原，自西向东逐渐展宽降低，大部分海拔400米左右，地势平坦。中部为黄土台塬，位于泾河以南，塬面开阔，地势平坦，海拔为430-500米。南部大致以宝鸡峡高干渠为分界线，为冲积平原区，隔渭河与西安相望。</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地质基础是古老的华北阶地，属于变质花岗岩类地质。沿渭河第一阶地由于地质原因形成一条地质断裂带。南部与北部基底为以冲积为主及冲洪积的粉砂质粘土、粘土质粉砂及砂、砾石。承载力标准值200kpa左右。部分土地存在砂土液化现象。中部为黄土台塬。地震设防烈度：根据《中国地震动参数区划图》（GB18306-2001），秦汉新城地震动峰值加速度为0.2，地震基本烈度值为VII度，比较适宜城市建设。</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hint="eastAsia" w:ascii="Times New Roman" w:hAnsi="Times New Roman"/>
                <w:b/>
                <w:bCs/>
                <w:snapToGrid w:val="0"/>
                <w:color w:val="000000" w:themeColor="text1"/>
                <w:kern w:val="0"/>
                <w:sz w:val="24"/>
                <w14:textFill>
                  <w14:solidFill>
                    <w14:schemeClr w14:val="tx1"/>
                  </w14:solidFill>
                </w14:textFill>
              </w:rPr>
              <w:t>3</w:t>
            </w:r>
            <w:r>
              <w:rPr>
                <w:rFonts w:ascii="Times New Roman" w:hAnsi="Times New Roman"/>
                <w:b/>
                <w:bCs/>
                <w:snapToGrid w:val="0"/>
                <w:color w:val="000000" w:themeColor="text1"/>
                <w:kern w:val="0"/>
                <w:sz w:val="24"/>
                <w14:textFill>
                  <w14:solidFill>
                    <w14:schemeClr w14:val="tx1"/>
                  </w14:solidFill>
                </w14:textFill>
              </w:rPr>
              <w:t>、气候、气象特征</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秦汉新城所在地区属暖温带大陆性季风气候，四季冷暖、干湿分明。年平均气温 13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,冬季（1月）最冷为</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20.8</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夏季最热（7月）为41.4</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。年均降水量548.7毫米，最多降水量829.7毫米，最少为349.2毫米。日照时数年平均为2195.2小时，最多（8月）为241.6小时，最少（2月）为146.2小时。无霜期年均213天。</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气温 </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年平均气温13.3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,年平均最高气温19.3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，年平均最低气温8.3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，最热月（7月）月平均气温26.5</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，最冷月（1 月）月平均气温-1.0</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，极端最高气温42.3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（2006 年6月 17日），极端最低气温-20.8</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（1955年1月10日）。</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638040" cy="2145665"/>
                  <wp:effectExtent l="0" t="0" r="10160" b="698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6"/>
                          <a:stretch>
                            <a:fillRect/>
                          </a:stretch>
                        </pic:blipFill>
                        <pic:spPr>
                          <a:xfrm>
                            <a:off x="0" y="0"/>
                            <a:ext cx="4638040" cy="21456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2</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各月平均气温分布图</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降水</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年降水总量517.8毫米，一日最大降水量为119.0毫米（2007年8月9日），年≥0.1 毫米降水日数为87.1天，年≥50毫米降水日数为0.5天，最多年降水量829.7毫米（1958 年），最少年降水仅290.1毫米（1997年），降水主要集中在5～10月，月降水量最大值出现在9月，为90.6毫米。</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733290" cy="2413000"/>
                  <wp:effectExtent l="0" t="0" r="1016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733290" cy="24130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3</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降水量分布图</w:t>
            </w:r>
          </w:p>
          <w:p>
            <w:pPr>
              <w:autoSpaceDE w:val="0"/>
              <w:autoSpaceDN w:val="0"/>
              <w:adjustRightInd w:val="0"/>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（3）日照 </w:t>
            </w:r>
          </w:p>
          <w:p>
            <w:pPr>
              <w:autoSpaceDE w:val="0"/>
              <w:autoSpaceDN w:val="0"/>
              <w:adjustRightInd w:val="0"/>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年日照时数2075.8小时，以7月最多为222.2小时，2月最少为138.5小时。</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715510" cy="2256790"/>
                  <wp:effectExtent l="0" t="0" r="8890"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4715510" cy="225679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 xml:space="preserve">4 </w:t>
            </w:r>
            <w:r>
              <w:rPr>
                <w:rFonts w:ascii="Times New Roman" w:hAnsi="Times New Roman"/>
                <w:b/>
                <w:color w:val="000000" w:themeColor="text1"/>
                <w:szCs w:val="21"/>
                <w14:textFill>
                  <w14:solidFill>
                    <w14:schemeClr w14:val="tx1"/>
                  </w14:solidFill>
                </w14:textFill>
              </w:rPr>
              <w:t>各月日照时数分布图</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（4）</w:t>
            </w:r>
            <w:r>
              <w:rPr>
                <w:rFonts w:ascii="Times New Roman" w:hAnsi="Times New Roman"/>
                <w:color w:val="000000" w:themeColor="text1"/>
                <w:sz w:val="24"/>
                <w14:textFill>
                  <w14:solidFill>
                    <w14:schemeClr w14:val="tx1"/>
                  </w14:solidFill>
                </w14:textFill>
              </w:rPr>
              <w:t xml:space="preserve">风 </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年平均风速1.9米/秒，最大风速17.3米/秒，风向西南风（SW），出现在1988年7月19日；年最多风向为东东北风和静风（ENE，C）。</w:t>
            </w:r>
          </w:p>
          <w:p>
            <w:pPr>
              <w:autoSpaceDE w:val="0"/>
              <w:autoSpaceDN w:val="0"/>
              <w:spacing w:line="360" w:lineRule="auto"/>
              <w:rPr>
                <w:rFonts w:ascii="Times New Roman" w:hAnsi="Times New Roman"/>
                <w:b/>
                <w:bCs/>
                <w:snapToGrid w:val="0"/>
                <w:color w:val="000000" w:themeColor="text1"/>
                <w:sz w:val="24"/>
                <w14:textFill>
                  <w14:solidFill>
                    <w14:schemeClr w14:val="tx1"/>
                  </w14:solidFill>
                </w14:textFill>
              </w:rPr>
            </w:pPr>
            <w:r>
              <w:rPr>
                <w:rFonts w:hint="eastAsia" w:ascii="Times New Roman" w:hAnsi="Times New Roman"/>
                <w:b/>
                <w:bCs/>
                <w:snapToGrid w:val="0"/>
                <w:color w:val="000000" w:themeColor="text1"/>
                <w:sz w:val="24"/>
                <w14:textFill>
                  <w14:solidFill>
                    <w14:schemeClr w14:val="tx1"/>
                  </w14:solidFill>
                </w14:textFill>
              </w:rPr>
              <w:t>4</w:t>
            </w:r>
            <w:r>
              <w:rPr>
                <w:rFonts w:ascii="Times New Roman" w:hAnsi="Times New Roman"/>
                <w:b/>
                <w:bCs/>
                <w:snapToGrid w:val="0"/>
                <w:color w:val="000000" w:themeColor="text1"/>
                <w:sz w:val="24"/>
                <w14:textFill>
                  <w14:solidFill>
                    <w14:schemeClr w14:val="tx1"/>
                  </w14:solidFill>
                </w14:textFill>
              </w:rPr>
              <w:t>、水文</w:t>
            </w:r>
          </w:p>
          <w:p>
            <w:pPr>
              <w:autoSpaceDE w:val="0"/>
              <w:autoSpaceDN w:val="0"/>
              <w:adjustRightInd w:val="0"/>
              <w:spacing w:line="360" w:lineRule="auto"/>
              <w:ind w:firstLine="480" w:firstLineChars="200"/>
              <w:rPr>
                <w:rFonts w:hint="eastAsia"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秦汉新城地表水资源主要由泾河和渭河供给</w:t>
            </w:r>
            <w:r>
              <w:rPr>
                <w:rFonts w:hint="eastAsia" w:ascii="Times New Roman" w:hAnsi="Times New Roman"/>
                <w:color w:val="000000" w:themeColor="text1"/>
                <w:sz w:val="24"/>
                <w:lang w:eastAsia="zh-CN"/>
                <w14:textFill>
                  <w14:solidFill>
                    <w14:schemeClr w14:val="tx1"/>
                  </w14:solidFill>
                </w14:textFill>
              </w:rPr>
              <w:t>，本项目周围</w:t>
            </w:r>
            <w:r>
              <w:rPr>
                <w:rFonts w:hint="eastAsia" w:ascii="Times New Roman" w:hAnsi="Times New Roman"/>
                <w:color w:val="000000" w:themeColor="text1"/>
                <w:sz w:val="24"/>
                <w:lang w:val="en-US" w:eastAsia="zh-CN"/>
                <w14:textFill>
                  <w14:solidFill>
                    <w14:schemeClr w14:val="tx1"/>
                  </w14:solidFill>
                </w14:textFill>
              </w:rPr>
              <w:t>3km范围内无地表水。</w:t>
            </w: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rPr>
                <w:rFonts w:hint="eastAsia" w:ascii="Times New Roman" w:hAnsi="Times New Roman" w:cs="宋体"/>
                <w:color w:val="000000" w:themeColor="text1"/>
                <w:sz w:val="24"/>
                <w:lang w:bidi="ar"/>
                <w14:textFill>
                  <w14:solidFill>
                    <w14:schemeClr w14:val="tx1"/>
                  </w14:solidFill>
                </w14:textFill>
              </w:rPr>
            </w:pPr>
          </w:p>
          <w:p>
            <w:pPr>
              <w:spacing w:line="360" w:lineRule="auto"/>
              <w:rPr>
                <w:rFonts w:ascii="Times New Roman" w:hAnsi="Times New Roman"/>
                <w:color w:val="000000" w:themeColor="text1"/>
                <w:sz w:val="24"/>
                <w:highlight w:val="none"/>
                <w14:textFill>
                  <w14:solidFill>
                    <w14:schemeClr w14:val="tx1"/>
                  </w14:solidFill>
                </w14:textFill>
              </w:rPr>
            </w:pPr>
          </w:p>
        </w:tc>
      </w:tr>
    </w:tbl>
    <w:p>
      <w:pPr>
        <w:spacing w:line="580" w:lineRule="exact"/>
        <w:rPr>
          <w:rFonts w:hint="eastAsia"/>
          <w:b/>
          <w:color w:val="000000" w:themeColor="text1"/>
          <w:sz w:val="32"/>
          <w:highlight w:val="none"/>
          <w:lang w:eastAsia="zh-CN"/>
          <w14:textFill>
            <w14:solidFill>
              <w14:schemeClr w14:val="tx1"/>
            </w14:solidFill>
          </w14:textFill>
        </w:rPr>
      </w:pPr>
      <w:r>
        <w:rPr>
          <w:rFonts w:hint="eastAsia"/>
          <w:b/>
          <w:color w:val="000000" w:themeColor="text1"/>
          <w:sz w:val="32"/>
          <w:highlight w:val="none"/>
          <w:lang w:eastAsia="zh-CN"/>
          <w14:textFill>
            <w14:solidFill>
              <w14:schemeClr w14:val="tx1"/>
            </w14:solidFill>
          </w14:textFill>
        </w:rPr>
        <w:t>环境质量概况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1" w:hRule="atLeast"/>
          <w:jc w:val="center"/>
        </w:trPr>
        <w:tc>
          <w:tcPr>
            <w:tcW w:w="9288" w:type="dxa"/>
            <w:vAlign w:val="top"/>
          </w:tcPr>
          <w:p>
            <w:pPr>
              <w:widowControl/>
              <w:spacing w:line="360" w:lineRule="auto"/>
              <w:jc w:val="left"/>
              <w:rPr>
                <w:rFonts w:hint="default" w:ascii="Times New Roman" w:hAnsi="Times New Roman" w:cs="Times New Roman"/>
                <w:color w:val="000000" w:themeColor="text1"/>
                <w:kern w:val="0"/>
                <w:sz w:val="28"/>
                <w:szCs w:val="28"/>
                <w:highlight w:val="none"/>
                <w14:textFill>
                  <w14:solidFill>
                    <w14:schemeClr w14:val="tx1"/>
                  </w14:solidFill>
                </w14:textFill>
              </w:rPr>
            </w:pPr>
            <w:r>
              <w:rPr>
                <w:rFonts w:hint="default" w:ascii="Times New Roman" w:hAnsi="Times New Roman" w:cs="Times New Roman"/>
                <w:b/>
                <w:color w:val="000000" w:themeColor="text1"/>
                <w:kern w:val="0"/>
                <w:sz w:val="28"/>
                <w:szCs w:val="28"/>
                <w:highlight w:val="none"/>
                <w14:textFill>
                  <w14:solidFill>
                    <w14:schemeClr w14:val="tx1"/>
                  </w14:solidFill>
                </w14:textFill>
              </w:rPr>
              <w:t>建设工程所在地区环境质量现状及主要环境问题(环境空气、地面水、地下水、声环境、生态环境等)：</w:t>
            </w:r>
          </w:p>
          <w:p>
            <w:pPr>
              <w:widowControl/>
              <w:adjustRightInd w:val="0"/>
              <w:snapToGrid w:val="0"/>
              <w:spacing w:line="360" w:lineRule="auto"/>
              <w:ind w:firstLine="482" w:firstLineChars="200"/>
              <w:jc w:val="left"/>
              <w:rPr>
                <w:rFonts w:hint="default" w:ascii="Times New Roman" w:hAnsi="Times New Roman" w:cs="Times New Roman"/>
                <w:b/>
                <w:bCs/>
                <w:color w:val="000000" w:themeColor="text1"/>
                <w:sz w:val="24"/>
                <w:highlight w:val="none"/>
                <w:lang w:eastAsia="zh-CN"/>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一、环境空气质量</w:t>
            </w:r>
          </w:p>
          <w:p>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本项目环境空气质量现状</w:t>
            </w:r>
            <w:r>
              <w:rPr>
                <w:rFonts w:hint="default" w:ascii="Times New Roman" w:hAnsi="Times New Roman" w:cs="Times New Roman"/>
                <w:color w:val="000000" w:themeColor="text1"/>
                <w:kern w:val="0"/>
                <w:sz w:val="24"/>
                <w:highlight w:val="none"/>
                <w:lang w:eastAsia="zh-CN"/>
                <w14:textFill>
                  <w14:solidFill>
                    <w14:schemeClr w14:val="tx1"/>
                  </w14:solidFill>
                </w14:textFill>
              </w:rPr>
              <w:t>监测由</w:t>
            </w:r>
            <w:bookmarkStart w:id="1" w:name="OLE_LINK5"/>
            <w:r>
              <w:rPr>
                <w:rFonts w:hint="eastAsia" w:cs="Times New Roman"/>
                <w:color w:val="000000" w:themeColor="text1"/>
                <w:kern w:val="0"/>
                <w:sz w:val="24"/>
                <w:highlight w:val="none"/>
                <w:lang w:eastAsia="zh-CN"/>
                <w14:textFill>
                  <w14:solidFill>
                    <w14:schemeClr w14:val="tx1"/>
                  </w14:solidFill>
                </w14:textFill>
              </w:rPr>
              <w:t>陕西盛中建环境科技有限公司</w:t>
            </w:r>
            <w:r>
              <w:rPr>
                <w:rFonts w:hint="default" w:ascii="Times New Roman" w:hAnsi="Times New Roman" w:cs="Times New Roman"/>
                <w:color w:val="000000" w:themeColor="text1"/>
                <w:kern w:val="0"/>
                <w:sz w:val="24"/>
                <w:highlight w:val="none"/>
                <w:lang w:eastAsia="zh-CN"/>
                <w14:textFill>
                  <w14:solidFill>
                    <w14:schemeClr w14:val="tx1"/>
                  </w14:solidFill>
                </w14:textFill>
              </w:rPr>
              <w:t>对项目所在地进行了</w:t>
            </w:r>
            <w:r>
              <w:rPr>
                <w:rFonts w:hint="eastAsia" w:cs="Times New Roman"/>
                <w:color w:val="000000" w:themeColor="text1"/>
                <w:kern w:val="0"/>
                <w:sz w:val="24"/>
                <w:highlight w:val="none"/>
                <w:lang w:val="en-US" w:eastAsia="zh-CN"/>
                <w14:textFill>
                  <w14:solidFill>
                    <w14:schemeClr w14:val="tx1"/>
                  </w14:solidFill>
                </w14:textFill>
              </w:rPr>
              <w:t>监测</w:t>
            </w:r>
            <w:r>
              <w:rPr>
                <w:rFonts w:ascii="Times New Roman" w:hAnsi="Times New Roman" w:cs="Times New Roman"/>
                <w:color w:val="000000" w:themeColor="text1"/>
                <w:kern w:val="0"/>
                <w:sz w:val="24"/>
                <w:highlight w:val="none"/>
                <w14:textFill>
                  <w14:solidFill>
                    <w14:schemeClr w14:val="tx1"/>
                  </w14:solidFill>
                </w14:textFill>
              </w:rPr>
              <w:t>，</w:t>
            </w:r>
            <w:r>
              <w:rPr>
                <w:rFonts w:hint="default" w:ascii="Times New Roman" w:hAnsi="Times New Roman" w:cs="Times New Roman"/>
                <w:color w:val="000000" w:themeColor="text1"/>
                <w:kern w:val="0"/>
                <w:sz w:val="24"/>
                <w:highlight w:val="none"/>
                <w:lang w:eastAsia="zh-CN"/>
                <w14:textFill>
                  <w14:solidFill>
                    <w14:schemeClr w14:val="tx1"/>
                  </w14:solidFill>
                </w14:textFill>
              </w:rPr>
              <w:t>监测报告</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eastAsia="zh-CN"/>
                <w14:textFill>
                  <w14:solidFill>
                    <w14:schemeClr w14:val="tx1"/>
                  </w14:solidFill>
                </w14:textFill>
              </w:rPr>
              <w:t>盛中建检（现）字（201</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第469号</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w:t>
            </w:r>
            <w:bookmarkEnd w:id="1"/>
            <w:r>
              <w:rPr>
                <w:rFonts w:ascii="Times New Roman" w:hAnsi="Times New Roman" w:cs="Times New Roman"/>
                <w:color w:val="000000" w:themeColor="text1"/>
                <w:kern w:val="0"/>
                <w:sz w:val="24"/>
                <w:highlight w:val="none"/>
                <w14:textFill>
                  <w14:solidFill>
                    <w14:schemeClr w14:val="tx1"/>
                  </w14:solidFill>
                </w14:textFill>
              </w:rPr>
              <w:t>。监测时间</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2018</w:t>
            </w:r>
            <w:r>
              <w:rPr>
                <w:rFonts w:hint="default" w:ascii="Times New Roman" w:hAnsi="Times New Roman" w:cs="Times New Roman"/>
                <w:color w:val="000000" w:themeColor="text1"/>
                <w:kern w:val="0"/>
                <w:sz w:val="24"/>
                <w:highlight w:val="none"/>
                <w:lang w:eastAsia="zh-CN"/>
                <w14:textFill>
                  <w14:solidFill>
                    <w14:schemeClr w14:val="tx1"/>
                  </w14:solidFill>
                </w14:textFill>
              </w:rPr>
              <w:t>年</w:t>
            </w:r>
            <w:r>
              <w:rPr>
                <w:rFonts w:hint="eastAsia"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月</w:t>
            </w:r>
            <w:r>
              <w:rPr>
                <w:rFonts w:hint="eastAsia" w:cs="Times New Roman"/>
                <w:color w:val="000000" w:themeColor="text1"/>
                <w:kern w:val="0"/>
                <w:sz w:val="24"/>
                <w:highlight w:val="none"/>
                <w:lang w:val="en-US" w:eastAsia="zh-CN"/>
                <w14:textFill>
                  <w14:solidFill>
                    <w14:schemeClr w14:val="tx1"/>
                  </w14:solidFill>
                </w14:textFill>
              </w:rPr>
              <w:t>24</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日</w:t>
            </w:r>
            <w:r>
              <w:rPr>
                <w:rFonts w:hint="eastAsia" w:cs="Times New Roman"/>
                <w:color w:val="000000" w:themeColor="text1"/>
                <w:kern w:val="0"/>
                <w:sz w:val="24"/>
                <w:highlight w:val="none"/>
                <w:lang w:val="en-US" w:eastAsia="zh-CN"/>
                <w14:textFill>
                  <w14:solidFill>
                    <w14:schemeClr w14:val="tx1"/>
                  </w14:solidFill>
                </w14:textFill>
              </w:rPr>
              <w:t>~8月30日</w:t>
            </w:r>
            <w:r>
              <w:rPr>
                <w:rFonts w:ascii="Times New Roman" w:hAnsi="Times New Roman" w:cs="Times New Roman"/>
                <w:color w:val="000000" w:themeColor="text1"/>
                <w:kern w:val="0"/>
                <w:sz w:val="24"/>
                <w:highlight w:val="none"/>
                <w14:textFill>
                  <w14:solidFill>
                    <w14:schemeClr w14:val="tx1"/>
                  </w14:solidFill>
                </w14:textFill>
              </w:rPr>
              <w:t>监测时间为7天；1#监测点位</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西石村</w:t>
            </w:r>
            <w:r>
              <w:rPr>
                <w:rFonts w:ascii="Times New Roman" w:hAnsi="Times New Roman" w:cs="Times New Roman"/>
                <w:color w:val="000000" w:themeColor="text1"/>
                <w:kern w:val="0"/>
                <w:sz w:val="24"/>
                <w:highlight w:val="none"/>
                <w14:textFill>
                  <w14:solidFill>
                    <w14:schemeClr w14:val="tx1"/>
                  </w14:solidFill>
                </w14:textFill>
              </w:rPr>
              <w:t>，位于本项目</w:t>
            </w:r>
            <w:r>
              <w:rPr>
                <w:rFonts w:hint="default" w:ascii="Times New Roman" w:hAnsi="Times New Roman" w:cs="Times New Roman"/>
                <w:color w:val="000000" w:themeColor="text1"/>
                <w:kern w:val="0"/>
                <w:sz w:val="24"/>
                <w:highlight w:val="none"/>
                <w:lang w:eastAsia="zh-CN"/>
                <w14:textFill>
                  <w14:solidFill>
                    <w14:schemeClr w14:val="tx1"/>
                  </w14:solidFill>
                </w14:textFill>
              </w:rPr>
              <w:t>场地</w:t>
            </w:r>
            <w:r>
              <w:rPr>
                <w:rFonts w:hint="eastAsia" w:cs="Times New Roman"/>
                <w:color w:val="000000" w:themeColor="text1"/>
                <w:kern w:val="0"/>
                <w:sz w:val="24"/>
                <w:highlight w:val="none"/>
                <w:lang w:eastAsia="zh-CN"/>
                <w14:textFill>
                  <w14:solidFill>
                    <w14:schemeClr w14:val="tx1"/>
                  </w14:solidFill>
                </w14:textFill>
              </w:rPr>
              <w:t>东北</w:t>
            </w:r>
            <w:r>
              <w:rPr>
                <w:rFonts w:hint="eastAsia" w:cs="Times New Roman"/>
                <w:color w:val="000000" w:themeColor="text1"/>
                <w:kern w:val="0"/>
                <w:sz w:val="24"/>
                <w:highlight w:val="none"/>
                <w:lang w:val="en-US" w:eastAsia="zh-CN"/>
                <w14:textFill>
                  <w14:solidFill>
                    <w14:schemeClr w14:val="tx1"/>
                  </w14:solidFill>
                </w14:textFill>
              </w:rPr>
              <w:t>400</w:t>
            </w:r>
            <w:r>
              <w:rPr>
                <w:rFonts w:ascii="Times New Roman" w:hAnsi="Times New Roman" w:cs="Times New Roman"/>
                <w:color w:val="000000" w:themeColor="text1"/>
                <w:kern w:val="0"/>
                <w:sz w:val="24"/>
                <w:highlight w:val="none"/>
                <w14:textFill>
                  <w14:solidFill>
                    <w14:schemeClr w14:val="tx1"/>
                  </w14:solidFill>
                </w14:textFill>
              </w:rPr>
              <w:t>m，2#监测点位</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崔家村</w:t>
            </w:r>
            <w:r>
              <w:rPr>
                <w:rFonts w:ascii="Times New Roman" w:hAnsi="Times New Roman" w:cs="Times New Roman"/>
                <w:color w:val="000000" w:themeColor="text1"/>
                <w:kern w:val="0"/>
                <w:sz w:val="24"/>
                <w:highlight w:val="none"/>
                <w14:textFill>
                  <w14:solidFill>
                    <w14:schemeClr w14:val="tx1"/>
                  </w14:solidFill>
                </w14:textFill>
              </w:rPr>
              <w:t>，位于本项目</w:t>
            </w:r>
            <w:r>
              <w:rPr>
                <w:rFonts w:hint="default" w:ascii="Times New Roman" w:hAnsi="Times New Roman" w:cs="Times New Roman"/>
                <w:color w:val="000000" w:themeColor="text1"/>
                <w:kern w:val="0"/>
                <w:sz w:val="24"/>
                <w:highlight w:val="none"/>
                <w:lang w:eastAsia="zh-CN"/>
                <w14:textFill>
                  <w14:solidFill>
                    <w14:schemeClr w14:val="tx1"/>
                  </w14:solidFill>
                </w14:textFill>
              </w:rPr>
              <w:t>场地</w:t>
            </w:r>
            <w:r>
              <w:rPr>
                <w:rFonts w:hint="eastAsia" w:cs="Times New Roman"/>
                <w:color w:val="000000" w:themeColor="text1"/>
                <w:kern w:val="0"/>
                <w:sz w:val="24"/>
                <w:highlight w:val="none"/>
                <w:lang w:eastAsia="zh-CN"/>
                <w14:textFill>
                  <w14:solidFill>
                    <w14:schemeClr w14:val="tx1"/>
                  </w14:solidFill>
                </w14:textFill>
              </w:rPr>
              <w:t>西南</w:t>
            </w:r>
            <w:r>
              <w:rPr>
                <w:rFonts w:ascii="Times New Roman" w:hAnsi="Times New Roman" w:cs="Times New Roman"/>
                <w:color w:val="000000" w:themeColor="text1"/>
                <w:kern w:val="0"/>
                <w:sz w:val="24"/>
                <w:highlight w:val="none"/>
                <w14:textFill>
                  <w14:solidFill>
                    <w14:schemeClr w14:val="tx1"/>
                  </w14:solidFill>
                </w14:textFill>
              </w:rPr>
              <w:t>约</w:t>
            </w:r>
            <w:r>
              <w:rPr>
                <w:rFonts w:hint="eastAsia" w:cs="Times New Roman"/>
                <w:color w:val="000000" w:themeColor="text1"/>
                <w:kern w:val="0"/>
                <w:sz w:val="24"/>
                <w:highlight w:val="none"/>
                <w:lang w:val="en-US" w:eastAsia="zh-CN"/>
                <w14:textFill>
                  <w14:solidFill>
                    <w14:schemeClr w14:val="tx1"/>
                  </w14:solidFill>
                </w14:textFill>
              </w:rPr>
              <w:t>350</w:t>
            </w:r>
            <w:r>
              <w:rPr>
                <w:rFonts w:ascii="Times New Roman" w:hAnsi="Times New Roman" w:cs="Times New Roman"/>
                <w:color w:val="000000" w:themeColor="text1"/>
                <w:kern w:val="0"/>
                <w:sz w:val="24"/>
                <w:highlight w:val="none"/>
                <w14:textFill>
                  <w14:solidFill>
                    <w14:schemeClr w14:val="tx1"/>
                  </w14:solidFill>
                </w14:textFill>
              </w:rPr>
              <w:t>m处，符合导则要求。</w:t>
            </w:r>
          </w:p>
          <w:p>
            <w:pPr>
              <w:topLinePunct/>
              <w:adjustRightInd w:val="0"/>
              <w:snapToGrid w:val="0"/>
              <w:spacing w:line="360" w:lineRule="auto"/>
              <w:ind w:firstLine="480" w:firstLineChars="200"/>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1、监测项目及频率</w:t>
            </w:r>
            <w:r>
              <w:rPr>
                <w:rFonts w:hint="eastAsia" w:cs="Times New Roman"/>
                <w:color w:val="000000" w:themeColor="text1"/>
                <w:kern w:val="0"/>
                <w:sz w:val="24"/>
                <w:highlight w:val="none"/>
                <w:lang w:val="en-US" w:eastAsia="zh-CN"/>
                <w14:textFill>
                  <w14:solidFill>
                    <w14:schemeClr w14:val="tx1"/>
                  </w14:solidFill>
                </w14:textFill>
              </w:rPr>
              <w:t xml:space="preserve">  </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监测项目：S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、PM</w:t>
            </w:r>
            <w:r>
              <w:rPr>
                <w:rFonts w:ascii="Times New Roman" w:hAnsi="Times New Roman" w:cs="Times New Roman"/>
                <w:color w:val="000000" w:themeColor="text1"/>
                <w:kern w:val="0"/>
                <w:sz w:val="24"/>
                <w:highlight w:val="none"/>
                <w:vertAlign w:val="subscript"/>
                <w14:textFill>
                  <w14:solidFill>
                    <w14:schemeClr w14:val="tx1"/>
                  </w14:solidFill>
                </w14:textFill>
              </w:rPr>
              <w:t>10</w:t>
            </w:r>
            <w:r>
              <w:rPr>
                <w:rFonts w:ascii="Times New Roman" w:hAnsi="Times New Roman" w:cs="Times New Roman"/>
                <w:color w:val="000000" w:themeColor="text1"/>
                <w:kern w:val="0"/>
                <w:sz w:val="24"/>
                <w:highlight w:val="none"/>
                <w14:textFill>
                  <w14:solidFill>
                    <w14:schemeClr w14:val="tx1"/>
                  </w14:solidFill>
                </w14:textFill>
              </w:rPr>
              <w:t>。</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监测频率：连续监测7天，按《环境空气质量</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手工</w:t>
            </w:r>
            <w:r>
              <w:rPr>
                <w:rFonts w:ascii="Times New Roman" w:hAnsi="Times New Roman" w:cs="Times New Roman"/>
                <w:color w:val="000000" w:themeColor="text1"/>
                <w:kern w:val="0"/>
                <w:sz w:val="24"/>
                <w:highlight w:val="none"/>
                <w14:textFill>
                  <w14:solidFill>
                    <w14:schemeClr w14:val="tx1"/>
                  </w14:solidFill>
                </w14:textFill>
              </w:rPr>
              <w:t>监测技术规范》进行，每个S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的1小时平均浓度采样时间每小时至少45分钟，每个S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、PM</w:t>
            </w:r>
            <w:r>
              <w:rPr>
                <w:rFonts w:ascii="Times New Roman" w:hAnsi="Times New Roman" w:cs="Times New Roman"/>
                <w:color w:val="000000" w:themeColor="text1"/>
                <w:kern w:val="0"/>
                <w:sz w:val="24"/>
                <w:highlight w:val="none"/>
                <w:vertAlign w:val="subscript"/>
                <w14:textFill>
                  <w14:solidFill>
                    <w14:schemeClr w14:val="tx1"/>
                  </w14:solidFill>
                </w14:textFill>
              </w:rPr>
              <w:t>10</w:t>
            </w:r>
            <w:r>
              <w:rPr>
                <w:rFonts w:ascii="Times New Roman" w:hAnsi="Times New Roman" w:cs="Times New Roman"/>
                <w:color w:val="000000" w:themeColor="text1"/>
                <w:kern w:val="0"/>
                <w:sz w:val="24"/>
                <w:highlight w:val="none"/>
                <w14:textFill>
                  <w14:solidFill>
                    <w14:schemeClr w14:val="tx1"/>
                  </w14:solidFill>
                </w14:textFill>
              </w:rPr>
              <w:t>的24小时平均浓度采样时间每日至少20个小时平均浓度值或采样时间。</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2、监测时间</w:t>
            </w:r>
          </w:p>
          <w:p>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监测时间为</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2018</w:t>
            </w:r>
            <w:r>
              <w:rPr>
                <w:rFonts w:hint="default" w:ascii="Times New Roman" w:hAnsi="Times New Roman" w:cs="Times New Roman"/>
                <w:color w:val="000000" w:themeColor="text1"/>
                <w:kern w:val="0"/>
                <w:sz w:val="24"/>
                <w:highlight w:val="none"/>
                <w:lang w:eastAsia="zh-CN"/>
                <w14:textFill>
                  <w14:solidFill>
                    <w14:schemeClr w14:val="tx1"/>
                  </w14:solidFill>
                </w14:textFill>
              </w:rPr>
              <w:t>年</w:t>
            </w:r>
            <w:r>
              <w:rPr>
                <w:rFonts w:hint="eastAsia"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月</w:t>
            </w:r>
            <w:r>
              <w:rPr>
                <w:rFonts w:hint="eastAsia" w:cs="Times New Roman"/>
                <w:color w:val="000000" w:themeColor="text1"/>
                <w:kern w:val="0"/>
                <w:sz w:val="24"/>
                <w:highlight w:val="none"/>
                <w:lang w:val="en-US" w:eastAsia="zh-CN"/>
                <w14:textFill>
                  <w14:solidFill>
                    <w14:schemeClr w14:val="tx1"/>
                  </w14:solidFill>
                </w14:textFill>
              </w:rPr>
              <w:t>24</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日</w:t>
            </w:r>
            <w:r>
              <w:rPr>
                <w:rFonts w:hint="eastAsia" w:cs="Times New Roman"/>
                <w:color w:val="000000" w:themeColor="text1"/>
                <w:kern w:val="0"/>
                <w:sz w:val="24"/>
                <w:highlight w:val="none"/>
                <w:lang w:val="en-US" w:eastAsia="zh-CN"/>
                <w14:textFill>
                  <w14:solidFill>
                    <w14:schemeClr w14:val="tx1"/>
                  </w14:solidFill>
                </w14:textFill>
              </w:rPr>
              <w:t>~8月30日</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监测时间为7天。</w:t>
            </w:r>
          </w:p>
          <w:p>
            <w:pPr>
              <w:spacing w:line="360" w:lineRule="auto"/>
              <w:ind w:firstLine="480" w:firstLineChars="200"/>
              <w:rPr>
                <w:rFonts w:ascii="Times New Roman" w:hAnsi="Times New Roman" w:cs="Times New Roman"/>
                <w:color w:val="000000" w:themeColor="text1"/>
                <w:kern w:val="0"/>
                <w:sz w:val="24"/>
                <w:szCs w:val="22"/>
                <w:highlight w:val="none"/>
                <w14:textFill>
                  <w14:solidFill>
                    <w14:schemeClr w14:val="tx1"/>
                  </w14:solidFill>
                </w14:textFill>
              </w:rPr>
            </w:pP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3、</w:t>
            </w:r>
            <w:r>
              <w:rPr>
                <w:rFonts w:ascii="Times New Roman" w:hAnsi="Times New Roman" w:cs="Times New Roman"/>
                <w:color w:val="000000" w:themeColor="text1"/>
                <w:kern w:val="0"/>
                <w:sz w:val="24"/>
                <w:szCs w:val="22"/>
                <w:highlight w:val="none"/>
                <w14:textFill>
                  <w14:solidFill>
                    <w14:schemeClr w14:val="tx1"/>
                  </w14:solidFill>
                </w14:textFill>
              </w:rPr>
              <w:t>监测及分析方法</w:t>
            </w:r>
          </w:p>
          <w:p>
            <w:pPr>
              <w:spacing w:line="360" w:lineRule="auto"/>
              <w:ind w:firstLine="480" w:firstLineChars="200"/>
              <w:rPr>
                <w:rFonts w:ascii="Times New Roman" w:hAnsi="Times New Roman" w:cs="Times New Roman"/>
                <w:color w:val="000000" w:themeColor="text1"/>
                <w:kern w:val="0"/>
                <w:sz w:val="24"/>
                <w:szCs w:val="22"/>
                <w:highlight w:val="none"/>
                <w14:textFill>
                  <w14:solidFill>
                    <w14:schemeClr w14:val="tx1"/>
                  </w14:solidFill>
                </w14:textFill>
              </w:rPr>
            </w:pPr>
            <w:r>
              <w:rPr>
                <w:rFonts w:ascii="Times New Roman" w:hAnsi="Times New Roman" w:cs="Times New Roman"/>
                <w:color w:val="000000" w:themeColor="text1"/>
                <w:kern w:val="0"/>
                <w:sz w:val="24"/>
                <w:szCs w:val="22"/>
                <w:highlight w:val="none"/>
                <w14:textFill>
                  <w14:solidFill>
                    <w14:schemeClr w14:val="tx1"/>
                  </w14:solidFill>
                </w14:textFill>
              </w:rPr>
              <w:t>监测及分析方法按照《环境空气质量标准》（GB</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 xml:space="preserve"> </w:t>
            </w:r>
            <w:r>
              <w:rPr>
                <w:rFonts w:ascii="Times New Roman" w:hAnsi="Times New Roman" w:cs="Times New Roman"/>
                <w:color w:val="000000" w:themeColor="text1"/>
                <w:kern w:val="0"/>
                <w:sz w:val="24"/>
                <w:szCs w:val="22"/>
                <w:highlight w:val="none"/>
                <w14:textFill>
                  <w14:solidFill>
                    <w14:schemeClr w14:val="tx1"/>
                  </w14:solidFill>
                </w14:textFill>
              </w:rPr>
              <w:t>3095-2012）和《环境空气监测分析方法》（四版）要求进行。详见表</w:t>
            </w:r>
            <w:r>
              <w:rPr>
                <w:rFonts w:hint="eastAsia" w:cs="Times New Roman"/>
                <w:color w:val="000000" w:themeColor="text1"/>
                <w:kern w:val="0"/>
                <w:sz w:val="24"/>
                <w:szCs w:val="22"/>
                <w:highlight w:val="none"/>
                <w:lang w:val="en-US" w:eastAsia="zh-CN"/>
                <w14:textFill>
                  <w14:solidFill>
                    <w14:schemeClr w14:val="tx1"/>
                  </w14:solidFill>
                </w14:textFill>
              </w:rPr>
              <w:t>7</w:t>
            </w:r>
            <w:r>
              <w:rPr>
                <w:rFonts w:ascii="Times New Roman" w:hAnsi="Times New Roman" w:cs="Times New Roman"/>
                <w:color w:val="000000" w:themeColor="text1"/>
                <w:kern w:val="0"/>
                <w:sz w:val="24"/>
                <w:szCs w:val="22"/>
                <w:highlight w:val="none"/>
                <w14:textFill>
                  <w14:solidFill>
                    <w14:schemeClr w14:val="tx1"/>
                  </w14:solidFill>
                </w14:textFill>
              </w:rPr>
              <w:t>。</w:t>
            </w:r>
          </w:p>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ascii="Times New Roman" w:hAnsi="Times New Roman" w:cs="Times New Roman"/>
                <w:b/>
                <w:bCs/>
                <w:color w:val="000000" w:themeColor="text1"/>
                <w:szCs w:val="21"/>
                <w:highlight w:val="none"/>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环境空气质量监测分析方法</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438"/>
              <w:gridCol w:w="3151"/>
              <w:gridCol w:w="3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867"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监测</w:t>
                  </w:r>
                </w:p>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项目</w:t>
                  </w:r>
                </w:p>
              </w:tc>
              <w:tc>
                <w:tcPr>
                  <w:tcW w:w="1438"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采样方法</w:t>
                  </w:r>
                </w:p>
              </w:tc>
              <w:tc>
                <w:tcPr>
                  <w:tcW w:w="3151"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分析方法</w:t>
                  </w:r>
                </w:p>
              </w:tc>
              <w:tc>
                <w:tcPr>
                  <w:tcW w:w="3411"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检测下限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kern w:val="0"/>
                      <w:sz w:val="21"/>
                      <w:szCs w:val="21"/>
                      <w:highlight w:val="none"/>
                      <w14:textFill>
                        <w14:solidFill>
                          <w14:schemeClr w14:val="tx1"/>
                        </w14:solidFill>
                      </w14:textFill>
                    </w:rPr>
                    <w:t>PM</w:t>
                  </w:r>
                  <w:r>
                    <w:rPr>
                      <w:rFonts w:ascii="Times New Roman" w:hAnsi="Times New Roman" w:cs="Times New Roman"/>
                      <w:color w:val="000000" w:themeColor="text1"/>
                      <w:kern w:val="0"/>
                      <w:sz w:val="21"/>
                      <w:szCs w:val="21"/>
                      <w:highlight w:val="none"/>
                      <w:vertAlign w:val="subscript"/>
                      <w14:textFill>
                        <w14:solidFill>
                          <w14:schemeClr w14:val="tx1"/>
                        </w14:solidFill>
                      </w14:textFill>
                    </w:rPr>
                    <w:t>10</w:t>
                  </w:r>
                </w:p>
              </w:tc>
              <w:tc>
                <w:tcPr>
                  <w:tcW w:w="1438"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HJ618-2011（重量法）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0.010mg/m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438"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HJ482-2009（甲醛吸收-副玫瑰苯胺分光光度法）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0.007mg/m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1438"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151"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0.004mg/m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24小时平均值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438"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HJ479-2009（盐酸萘乙二胺分光光度法）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w:t>
                  </w:r>
                  <w:r>
                    <w:rPr>
                      <w:rFonts w:hint="default" w:ascii="Times New Roman" w:hAnsi="Times New Roman" w:cs="Times New Roman"/>
                      <w:color w:val="000000" w:themeColor="text1"/>
                      <w:spacing w:val="5"/>
                      <w:kern w:val="0"/>
                      <w:sz w:val="21"/>
                      <w:szCs w:val="21"/>
                      <w:highlight w:val="none"/>
                      <w:lang w:val="en-US" w:eastAsia="zh-CN"/>
                      <w14:textFill>
                        <w14:solidFill>
                          <w14:schemeClr w14:val="tx1"/>
                        </w14:solidFill>
                      </w14:textFill>
                    </w:rPr>
                    <w:t>0</w:t>
                  </w:r>
                  <w:r>
                    <w:rPr>
                      <w:rFonts w:ascii="Times New Roman" w:hAnsi="Times New Roman" w:cs="Times New Roman"/>
                      <w:color w:val="000000" w:themeColor="text1"/>
                      <w:spacing w:val="5"/>
                      <w:kern w:val="0"/>
                      <w:sz w:val="21"/>
                      <w:szCs w:val="21"/>
                      <w:highlight w:val="none"/>
                      <w14:textFill>
                        <w14:solidFill>
                          <w14:schemeClr w14:val="tx1"/>
                        </w14:solidFill>
                      </w14:textFill>
                    </w:rPr>
                    <w:t>5mg/m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1438"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151"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w:t>
                  </w:r>
                  <w:r>
                    <w:rPr>
                      <w:rFonts w:hint="default" w:ascii="Times New Roman" w:hAnsi="Times New Roman" w:cs="Times New Roman"/>
                      <w:color w:val="000000" w:themeColor="text1"/>
                      <w:spacing w:val="5"/>
                      <w:kern w:val="0"/>
                      <w:sz w:val="21"/>
                      <w:szCs w:val="21"/>
                      <w:highlight w:val="none"/>
                      <w:lang w:val="en-US" w:eastAsia="zh-CN"/>
                      <w14:textFill>
                        <w14:solidFill>
                          <w14:schemeClr w14:val="tx1"/>
                        </w14:solidFill>
                      </w14:textFill>
                    </w:rPr>
                    <w:t>3</w:t>
                  </w:r>
                  <w:r>
                    <w:rPr>
                      <w:rFonts w:ascii="Times New Roman" w:hAnsi="Times New Roman" w:cs="Times New Roman"/>
                      <w:color w:val="000000" w:themeColor="text1"/>
                      <w:spacing w:val="5"/>
                      <w:kern w:val="0"/>
                      <w:sz w:val="21"/>
                      <w:szCs w:val="21"/>
                      <w:highlight w:val="none"/>
                      <w14:textFill>
                        <w14:solidFill>
                          <w14:schemeClr w14:val="tx1"/>
                        </w14:solidFill>
                      </w14:textFill>
                    </w:rPr>
                    <w:t>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24小时平均值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bl>
          <w:p>
            <w:pPr>
              <w:spacing w:line="360" w:lineRule="auto"/>
              <w:ind w:firstLine="480" w:firstLineChars="200"/>
              <w:rPr>
                <w:rFonts w:ascii="Times New Roman" w:hAnsi="Times New Roman" w:cs="Times New Roman"/>
                <w:color w:val="000000" w:themeColor="text1"/>
                <w:sz w:val="24"/>
                <w:szCs w:val="22"/>
                <w:highlight w:val="none"/>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4、</w:t>
            </w:r>
            <w:r>
              <w:rPr>
                <w:rFonts w:ascii="Times New Roman" w:hAnsi="Times New Roman" w:cs="Times New Roman"/>
                <w:color w:val="000000" w:themeColor="text1"/>
                <w:sz w:val="24"/>
                <w:szCs w:val="22"/>
                <w:highlight w:val="none"/>
                <w14:textFill>
                  <w14:solidFill>
                    <w14:schemeClr w14:val="tx1"/>
                  </w14:solidFill>
                </w14:textFill>
              </w:rPr>
              <w:t>监测结果及评价</w:t>
            </w:r>
          </w:p>
          <w:p>
            <w:pPr>
              <w:spacing w:line="360" w:lineRule="auto"/>
              <w:ind w:firstLine="480" w:firstLineChars="200"/>
              <w:rPr>
                <w:rFonts w:ascii="Times New Roman" w:hAnsi="Times New Roman" w:cs="Times New Roman"/>
                <w:color w:val="000000" w:themeColor="text1"/>
                <w:sz w:val="24"/>
                <w:szCs w:val="22"/>
                <w:highlight w:val="none"/>
                <w14:textFill>
                  <w14:solidFill>
                    <w14:schemeClr w14:val="tx1"/>
                  </w14:solidFill>
                </w14:textFill>
              </w:rPr>
            </w:pPr>
            <w:r>
              <w:rPr>
                <w:rFonts w:ascii="Times New Roman" w:hAnsi="Times New Roman" w:cs="Times New Roman"/>
                <w:color w:val="000000" w:themeColor="text1"/>
                <w:sz w:val="24"/>
                <w:szCs w:val="22"/>
                <w:highlight w:val="none"/>
                <w14:textFill>
                  <w14:solidFill>
                    <w14:schemeClr w14:val="tx1"/>
                  </w14:solidFill>
                </w14:textFill>
              </w:rPr>
              <w:t>监测统计结果见表</w:t>
            </w:r>
            <w:r>
              <w:rPr>
                <w:rFonts w:hint="eastAsia" w:cs="Times New Roman"/>
                <w:color w:val="000000" w:themeColor="text1"/>
                <w:sz w:val="24"/>
                <w:szCs w:val="22"/>
                <w:highlight w:val="none"/>
                <w:lang w:val="en-US" w:eastAsia="zh-CN"/>
                <w14:textFill>
                  <w14:solidFill>
                    <w14:schemeClr w14:val="tx1"/>
                  </w14:solidFill>
                </w14:textFill>
              </w:rPr>
              <w:t>8</w:t>
            </w:r>
            <w:r>
              <w:rPr>
                <w:rFonts w:ascii="Times New Roman" w:hAnsi="Times New Roman" w:cs="Times New Roman"/>
                <w:color w:val="000000" w:themeColor="text1"/>
                <w:sz w:val="24"/>
                <w:szCs w:val="22"/>
                <w:highlight w:val="none"/>
                <w14:textFill>
                  <w14:solidFill>
                    <w14:schemeClr w14:val="tx1"/>
                  </w14:solidFill>
                </w14:textFill>
              </w:rPr>
              <w:t>。</w:t>
            </w:r>
          </w:p>
          <w:p>
            <w:pPr>
              <w:jc w:val="center"/>
              <w:rPr>
                <w:rFonts w:ascii="Times New Roman" w:hAnsi="Times New Roman" w:cs="Times New Roman"/>
                <w:b/>
                <w:color w:val="000000" w:themeColor="text1"/>
                <w:szCs w:val="21"/>
                <w:highlight w:val="none"/>
                <w:vertAlign w:val="superscript"/>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8</w:t>
            </w:r>
            <w:r>
              <w:rPr>
                <w:rFonts w:ascii="Times New Roman" w:hAnsi="Times New Roman" w:cs="Times New Roman"/>
                <w:b/>
                <w:color w:val="000000" w:themeColor="text1"/>
                <w:szCs w:val="21"/>
                <w:highlight w:val="none"/>
                <w14:textFill>
                  <w14:solidFill>
                    <w14:schemeClr w14:val="tx1"/>
                  </w14:solidFill>
                </w14:textFill>
              </w:rPr>
              <w:t xml:space="preserve">    环境空气质量监测结果统计表</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41"/>
              <w:gridCol w:w="1120"/>
              <w:gridCol w:w="1741"/>
              <w:gridCol w:w="1337"/>
              <w:gridCol w:w="1163"/>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82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点位</w:t>
                  </w:r>
                </w:p>
              </w:tc>
              <w:tc>
                <w:tcPr>
                  <w:tcW w:w="1341"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项目</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因子</w:t>
                  </w:r>
                </w:p>
              </w:tc>
              <w:tc>
                <w:tcPr>
                  <w:tcW w:w="1741"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浓度范围</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（μg/m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质量标准</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（μg/m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超标率（%）</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最大超标</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w:t>
                  </w: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24小时平均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PM</w:t>
                  </w:r>
                  <w:r>
                    <w:rPr>
                      <w:rFonts w:ascii="Times New Roman" w:hAnsi="Times New Roman" w:cs="Times New Roman"/>
                      <w:color w:val="000000" w:themeColor="text1"/>
                      <w:sz w:val="21"/>
                      <w:szCs w:val="21"/>
                      <w:highlight w:val="none"/>
                      <w:vertAlign w:val="subscript"/>
                      <w14:textFill>
                        <w14:solidFill>
                          <w14:schemeClr w14:val="tx1"/>
                        </w14:solidFill>
                      </w14:textFill>
                    </w:rPr>
                    <w:t>10</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85</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15</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22</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80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r>
                    <w:rPr>
                      <w:rFonts w:ascii="Times New Roman" w:hAnsi="Times New Roman" w:cs="Times New Roman"/>
                      <w:color w:val="000000" w:themeColor="text1"/>
                      <w:sz w:val="21"/>
                      <w:szCs w:val="21"/>
                      <w:highlight w:val="none"/>
                      <w14:textFill>
                        <w14:solidFill>
                          <w14:schemeClr w14:val="tx1"/>
                        </w14:solidFill>
                      </w14:textFill>
                    </w:rPr>
                    <w:t>小时</w:t>
                  </w:r>
                  <w:r>
                    <w:rPr>
                      <w:rFonts w:hint="default" w:ascii="Times New Roman" w:hAnsi="Times New Roman" w:cs="Times New Roman"/>
                      <w:color w:val="000000" w:themeColor="text1"/>
                      <w:sz w:val="21"/>
                      <w:szCs w:val="21"/>
                      <w:highlight w:val="none"/>
                      <w14:textFill>
                        <w14:solidFill>
                          <w14:schemeClr w14:val="tx1"/>
                        </w14:solidFill>
                      </w14:textFill>
                    </w:rPr>
                    <w:t>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18</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32</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w:t>
                  </w: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24小时平均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PM</w:t>
                  </w:r>
                  <w:r>
                    <w:rPr>
                      <w:rFonts w:ascii="Times New Roman" w:hAnsi="Times New Roman" w:cs="Times New Roman"/>
                      <w:color w:val="000000" w:themeColor="text1"/>
                      <w:sz w:val="21"/>
                      <w:szCs w:val="21"/>
                      <w:highlight w:val="none"/>
                      <w:vertAlign w:val="subscript"/>
                      <w14:textFill>
                        <w14:solidFill>
                          <w14:schemeClr w14:val="tx1"/>
                        </w14:solidFill>
                      </w14:textFill>
                    </w:rPr>
                    <w:t>10</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84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17</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80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r>
                    <w:rPr>
                      <w:rFonts w:ascii="Times New Roman" w:hAnsi="Times New Roman" w:cs="Times New Roman"/>
                      <w:color w:val="000000" w:themeColor="text1"/>
                      <w:sz w:val="21"/>
                      <w:szCs w:val="21"/>
                      <w:highlight w:val="none"/>
                      <w14:textFill>
                        <w14:solidFill>
                          <w14:schemeClr w14:val="tx1"/>
                        </w14:solidFill>
                      </w14:textFill>
                    </w:rPr>
                    <w:t>小时</w:t>
                  </w:r>
                  <w:r>
                    <w:rPr>
                      <w:rFonts w:hint="default" w:ascii="Times New Roman" w:hAnsi="Times New Roman" w:cs="Times New Roman"/>
                      <w:color w:val="000000" w:themeColor="text1"/>
                      <w:sz w:val="21"/>
                      <w:szCs w:val="21"/>
                      <w:highlight w:val="none"/>
                      <w14:textFill>
                        <w14:solidFill>
                          <w14:schemeClr w14:val="tx1"/>
                        </w14:solidFill>
                      </w14:textFill>
                    </w:rPr>
                    <w:t>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bl>
          <w:p>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从表中可以看出，监测区域内SO</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2</w:t>
            </w:r>
            <w:r>
              <w:rPr>
                <w:rFonts w:ascii="Times New Roman" w:hAnsi="Times New Roman" w:cs="Times New Roman"/>
                <w:color w:val="000000" w:themeColor="text1"/>
                <w:kern w:val="0"/>
                <w:sz w:val="24"/>
                <w:szCs w:val="24"/>
                <w:highlight w:val="none"/>
                <w14:textFill>
                  <w14:solidFill>
                    <w14:schemeClr w14:val="tx1"/>
                  </w14:solidFill>
                </w14:textFill>
              </w:rPr>
              <w:t>、NO</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2</w:t>
            </w:r>
            <w:r>
              <w:rPr>
                <w:rFonts w:ascii="Times New Roman" w:hAnsi="Times New Roman" w:cs="Times New Roman"/>
                <w:color w:val="000000" w:themeColor="text1"/>
                <w:kern w:val="0"/>
                <w:sz w:val="24"/>
                <w:szCs w:val="24"/>
                <w:highlight w:val="none"/>
                <w14:textFill>
                  <w14:solidFill>
                    <w14:schemeClr w14:val="tx1"/>
                  </w14:solidFill>
                </w14:textFill>
              </w:rPr>
              <w:t>、PM</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10</w:t>
            </w:r>
            <w:r>
              <w:rPr>
                <w:rFonts w:ascii="Times New Roman" w:hAnsi="Times New Roman" w:cs="Times New Roman"/>
                <w:color w:val="000000" w:themeColor="text1"/>
                <w:kern w:val="0"/>
                <w:sz w:val="24"/>
                <w:szCs w:val="24"/>
                <w:highlight w:val="none"/>
                <w14:textFill>
                  <w14:solidFill>
                    <w14:schemeClr w14:val="tx1"/>
                  </w14:solidFill>
                </w14:textFill>
              </w:rPr>
              <w:t>均</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满足《环境空气质量标准》（</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GB 3095-2012</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）二类区标准要求，</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说明</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项目</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拟建地</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环境质量较好。</w:t>
            </w:r>
          </w:p>
          <w:p>
            <w:pPr>
              <w:widowControl/>
              <w:adjustRightInd w:val="0"/>
              <w:snapToGrid w:val="0"/>
              <w:spacing w:line="360" w:lineRule="auto"/>
              <w:ind w:firstLine="482" w:firstLineChars="200"/>
              <w:jc w:val="left"/>
              <w:rPr>
                <w:rFonts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二</w:t>
            </w:r>
            <w:r>
              <w:rPr>
                <w:rFonts w:ascii="Times New Roman" w:hAnsi="Times New Roman" w:cs="Times New Roman"/>
                <w:b/>
                <w:bCs/>
                <w:color w:val="000000" w:themeColor="text1"/>
                <w:sz w:val="24"/>
                <w:highlight w:val="none"/>
                <w14:textFill>
                  <w14:solidFill>
                    <w14:schemeClr w14:val="tx1"/>
                  </w14:solidFill>
                </w14:textFill>
              </w:rPr>
              <w:t>、声环境质量</w:t>
            </w:r>
          </w:p>
          <w:p>
            <w:pPr>
              <w:widowControl/>
              <w:adjustRightInd w:val="0"/>
              <w:snapToGrid w:val="0"/>
              <w:spacing w:line="360" w:lineRule="auto"/>
              <w:ind w:firstLine="480" w:firstLineChars="200"/>
              <w:jc w:val="left"/>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本次噪声监测由</w:t>
            </w:r>
            <w:r>
              <w:rPr>
                <w:rFonts w:hint="eastAsia" w:cs="Times New Roman"/>
                <w:color w:val="000000" w:themeColor="text1"/>
                <w:kern w:val="0"/>
                <w:sz w:val="24"/>
                <w:highlight w:val="none"/>
                <w:lang w:eastAsia="zh-CN"/>
                <w14:textFill>
                  <w14:solidFill>
                    <w14:schemeClr w14:val="tx1"/>
                  </w14:solidFill>
                </w14:textFill>
              </w:rPr>
              <w:t>陕西盛中建环境科技有限公司</w:t>
            </w:r>
            <w:r>
              <w:rPr>
                <w:rFonts w:ascii="Times New Roman" w:hAnsi="Times New Roman" w:cs="Times New Roman"/>
                <w:bCs/>
                <w:color w:val="000000" w:themeColor="text1"/>
                <w:sz w:val="24"/>
                <w:highlight w:val="none"/>
                <w14:textFill>
                  <w14:solidFill>
                    <w14:schemeClr w14:val="tx1"/>
                  </w14:solidFill>
                </w14:textFill>
              </w:rPr>
              <w:t>于</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2018</w:t>
            </w:r>
            <w:r>
              <w:rPr>
                <w:rFonts w:ascii="Times New Roman" w:hAnsi="Times New Roman" w:cs="Times New Roman"/>
                <w:bCs/>
                <w:color w:val="000000" w:themeColor="text1"/>
                <w:sz w:val="24"/>
                <w:highlight w:val="none"/>
                <w14:textFill>
                  <w14:solidFill>
                    <w14:schemeClr w14:val="tx1"/>
                  </w14:solidFill>
                </w14:textFill>
              </w:rPr>
              <w:t>年</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月</w:t>
            </w:r>
            <w:r>
              <w:rPr>
                <w:rFonts w:hint="eastAsia" w:cs="Times New Roman"/>
                <w:bCs/>
                <w:color w:val="000000" w:themeColor="text1"/>
                <w:sz w:val="24"/>
                <w:highlight w:val="none"/>
                <w:lang w:val="en-US" w:eastAsia="zh-CN"/>
                <w14:textFill>
                  <w14:solidFill>
                    <w14:schemeClr w14:val="tx1"/>
                  </w14:solidFill>
                </w14:textFill>
              </w:rPr>
              <w:t>29</w:t>
            </w:r>
            <w:r>
              <w:rPr>
                <w:rFonts w:ascii="Times New Roman" w:hAnsi="Times New Roman" w:cs="Times New Roman"/>
                <w:bCs/>
                <w:color w:val="000000" w:themeColor="text1"/>
                <w:sz w:val="24"/>
                <w:highlight w:val="none"/>
                <w14:textFill>
                  <w14:solidFill>
                    <w14:schemeClr w14:val="tx1"/>
                  </w14:solidFill>
                </w14:textFill>
              </w:rPr>
              <w:t>日-</w:t>
            </w:r>
            <w:r>
              <w:rPr>
                <w:rFonts w:hint="eastAsia" w:cs="Times New Roman"/>
                <w:bCs/>
                <w:color w:val="000000" w:themeColor="text1"/>
                <w:sz w:val="24"/>
                <w:highlight w:val="none"/>
                <w:lang w:val="en-US" w:eastAsia="zh-CN"/>
                <w14:textFill>
                  <w14:solidFill>
                    <w14:schemeClr w14:val="tx1"/>
                  </w14:solidFill>
                </w14:textFill>
              </w:rPr>
              <w:t>30</w:t>
            </w:r>
            <w:r>
              <w:rPr>
                <w:rFonts w:ascii="Times New Roman" w:hAnsi="Times New Roman" w:cs="Times New Roman"/>
                <w:bCs/>
                <w:color w:val="000000" w:themeColor="text1"/>
                <w:sz w:val="24"/>
                <w:highlight w:val="none"/>
                <w14:textFill>
                  <w14:solidFill>
                    <w14:schemeClr w14:val="tx1"/>
                  </w14:solidFill>
                </w14:textFill>
              </w:rPr>
              <w:t>日对项目周围的环境噪声进行了现状监测，测量仪器采用</w:t>
            </w:r>
            <w:r>
              <w:rPr>
                <w:rFonts w:hint="default" w:ascii="Times New Roman" w:hAnsi="Times New Roman" w:cs="Times New Roman"/>
                <w:bCs/>
                <w:color w:val="000000" w:themeColor="text1"/>
                <w:sz w:val="24"/>
                <w:highlight w:val="none"/>
                <w14:textFill>
                  <w14:solidFill>
                    <w14:schemeClr w14:val="tx1"/>
                  </w14:solidFill>
                </w14:textFill>
              </w:rPr>
              <w:t>AWA6228</w:t>
            </w:r>
            <w:r>
              <w:rPr>
                <w:rFonts w:hint="eastAsia" w:ascii="Times New Roman" w:hAnsi="Times New Roman"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cs="Times New Roman"/>
                <w:bCs/>
                <w:color w:val="000000" w:themeColor="text1"/>
                <w:sz w:val="24"/>
                <w:highlight w:val="none"/>
                <w14:textFill>
                  <w14:solidFill>
                    <w14:schemeClr w14:val="tx1"/>
                  </w14:solidFill>
                </w14:textFill>
              </w:rPr>
              <w:t>型声级计（编号</w:t>
            </w:r>
            <w:r>
              <w:rPr>
                <w:rFonts w:hint="eastAsia" w:ascii="Times New Roman" w:hAnsi="Times New Roman" w:cs="Times New Roman"/>
                <w:bCs/>
                <w:color w:val="000000" w:themeColor="text1"/>
                <w:sz w:val="24"/>
                <w:highlight w:val="none"/>
                <w:lang w:val="en-US" w:eastAsia="zh-CN"/>
                <w14:textFill>
                  <w14:solidFill>
                    <w14:schemeClr w14:val="tx1"/>
                  </w14:solidFill>
                </w14:textFill>
              </w:rPr>
              <w:t>：</w:t>
            </w:r>
            <w:r>
              <w:rPr>
                <w:rFonts w:hint="default" w:ascii="Times New Roman" w:hAnsi="Times New Roman" w:cs="Times New Roman"/>
                <w:bCs/>
                <w:color w:val="000000" w:themeColor="text1"/>
                <w:sz w:val="24"/>
                <w:highlight w:val="none"/>
                <w14:textFill>
                  <w14:solidFill>
                    <w14:schemeClr w14:val="tx1"/>
                  </w14:solidFill>
                </w14:textFill>
              </w:rPr>
              <w:t>SZ-YQ</w:t>
            </w:r>
            <w:r>
              <w:rPr>
                <w:rFonts w:hint="eastAsia" w:ascii="Times New Roman" w:hAnsi="Times New Roman" w:cs="Times New Roman"/>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4"/>
                <w:highlight w:val="none"/>
                <w14:textFill>
                  <w14:solidFill>
                    <w14:schemeClr w14:val="tx1"/>
                  </w14:solidFill>
                </w14:textFill>
              </w:rPr>
              <w:t>0</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23</w:t>
            </w:r>
            <w:r>
              <w:rPr>
                <w:rFonts w:hint="eastAsia" w:ascii="Times New Roman" w:hAnsi="Times New Roman" w:cs="Times New Roman"/>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，监测</w:t>
            </w:r>
            <w:r>
              <w:rPr>
                <w:rFonts w:ascii="Times New Roman" w:hAnsi="Times New Roman" w:cs="Times New Roman"/>
                <w:bCs/>
                <w:color w:val="000000" w:themeColor="text1"/>
                <w:sz w:val="24"/>
                <w:highlight w:val="none"/>
                <w14:textFill>
                  <w14:solidFill>
                    <w14:schemeClr w14:val="tx1"/>
                  </w14:solidFill>
                </w14:textFill>
              </w:rPr>
              <w:t>依据《环境监测技术规范》进行，分昼间、夜间两个时段进行。</w:t>
            </w:r>
          </w:p>
          <w:p>
            <w:pPr>
              <w:widowControl/>
              <w:numPr>
                <w:ilvl w:val="0"/>
                <w:numId w:val="0"/>
              </w:numPr>
              <w:adjustRightInd w:val="0"/>
              <w:snapToGrid w:val="0"/>
              <w:spacing w:line="360" w:lineRule="auto"/>
              <w:ind w:left="480" w:leftChars="0"/>
              <w:jc w:val="left"/>
              <w:rPr>
                <w:rFonts w:ascii="Times New Roman" w:hAnsi="Times New Roman" w:cs="Times New Roman"/>
                <w:color w:val="000000" w:themeColor="text1"/>
                <w:kern w:val="0"/>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w:t>
            </w:r>
            <w:r>
              <w:rPr>
                <w:rFonts w:ascii="Times New Roman" w:hAnsi="Times New Roman" w:cs="Times New Roman"/>
                <w:color w:val="000000" w:themeColor="text1"/>
                <w:kern w:val="0"/>
                <w:sz w:val="24"/>
                <w:highlight w:val="none"/>
                <w14:textFill>
                  <w14:solidFill>
                    <w14:schemeClr w14:val="tx1"/>
                  </w14:solidFill>
                </w14:textFill>
              </w:rPr>
              <w:t>监测布点及时段</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在</w:t>
            </w:r>
            <w:r>
              <w:rPr>
                <w:rFonts w:hint="eastAsia" w:cs="Times New Roman"/>
                <w:color w:val="000000" w:themeColor="text1"/>
                <w:kern w:val="0"/>
                <w:sz w:val="24"/>
                <w:highlight w:val="none"/>
                <w:lang w:eastAsia="zh-CN"/>
                <w14:textFill>
                  <w14:solidFill>
                    <w14:schemeClr w14:val="tx1"/>
                  </w14:solidFill>
                </w14:textFill>
              </w:rPr>
              <w:t>项目厂址四周</w:t>
            </w:r>
            <w:r>
              <w:rPr>
                <w:rFonts w:hint="default" w:ascii="Times New Roman" w:hAnsi="Times New Roman" w:cs="Times New Roman"/>
                <w:color w:val="000000" w:themeColor="text1"/>
                <w:kern w:val="0"/>
                <w:sz w:val="24"/>
                <w:highlight w:val="none"/>
                <w:lang w:eastAsia="zh-CN"/>
                <w14:textFill>
                  <w14:solidFill>
                    <w14:schemeClr w14:val="tx1"/>
                  </w14:solidFill>
                </w14:textFill>
              </w:rPr>
              <w:t>各布设</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1个监测点位，</w:t>
            </w:r>
            <w:r>
              <w:rPr>
                <w:rFonts w:ascii="Times New Roman" w:hAnsi="Times New Roman" w:cs="Times New Roman"/>
                <w:color w:val="000000" w:themeColor="text1"/>
                <w:kern w:val="0"/>
                <w:sz w:val="24"/>
                <w:highlight w:val="none"/>
                <w14:textFill>
                  <w14:solidFill>
                    <w14:schemeClr w14:val="tx1"/>
                  </w14:solidFill>
                </w14:textFill>
              </w:rPr>
              <w:t>共布设了</w:t>
            </w:r>
            <w:r>
              <w:rPr>
                <w:rFonts w:hint="eastAsia" w:cs="Times New Roman"/>
                <w:color w:val="000000" w:themeColor="text1"/>
                <w:kern w:val="0"/>
                <w:sz w:val="24"/>
                <w:highlight w:val="none"/>
                <w:lang w:val="en-US" w:eastAsia="zh-CN"/>
                <w14:textFill>
                  <w14:solidFill>
                    <w14:schemeClr w14:val="tx1"/>
                  </w14:solidFill>
                </w14:textFill>
              </w:rPr>
              <w:t>4</w:t>
            </w:r>
            <w:r>
              <w:rPr>
                <w:rFonts w:ascii="Times New Roman" w:hAnsi="Times New Roman" w:cs="Times New Roman"/>
                <w:color w:val="000000" w:themeColor="text1"/>
                <w:kern w:val="0"/>
                <w:sz w:val="24"/>
                <w:highlight w:val="none"/>
                <w14:textFill>
                  <w14:solidFill>
                    <w14:schemeClr w14:val="tx1"/>
                  </w14:solidFill>
                </w14:textFill>
              </w:rPr>
              <w:t>个噪声监测点</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监测依据《环境监测技术规范》进行，分昼间、夜间两个时段进行监测。</w:t>
            </w:r>
          </w:p>
          <w:p>
            <w:pPr>
              <w:widowControl/>
              <w:adjustRightInd w:val="0"/>
              <w:snapToGrid w:val="0"/>
              <w:spacing w:line="360" w:lineRule="auto"/>
              <w:ind w:firstLine="480" w:firstLineChars="200"/>
              <w:jc w:val="left"/>
              <w:outlineLvl w:val="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2、评价标准及方法</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评价标准采用《声环境质量标准》（GB</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kern w:val="0"/>
                <w:sz w:val="24"/>
                <w:highlight w:val="none"/>
                <w14:textFill>
                  <w14:solidFill>
                    <w14:schemeClr w14:val="tx1"/>
                  </w14:solidFill>
                </w14:textFill>
              </w:rPr>
              <w:t>3096-2008）中</w:t>
            </w:r>
            <w:r>
              <w:rPr>
                <w:rFonts w:hint="eastAsia" w:cs="Times New Roman"/>
                <w:color w:val="000000" w:themeColor="text1"/>
                <w:kern w:val="0"/>
                <w:sz w:val="24"/>
                <w:highlight w:val="none"/>
                <w:lang w:val="en-US" w:eastAsia="zh-CN"/>
                <w14:textFill>
                  <w14:solidFill>
                    <w14:schemeClr w14:val="tx1"/>
                  </w14:solidFill>
                </w14:textFill>
              </w:rPr>
              <w:t>2类</w:t>
            </w:r>
            <w:r>
              <w:rPr>
                <w:rFonts w:ascii="Times New Roman" w:hAnsi="Times New Roman" w:cs="Times New Roman"/>
                <w:color w:val="000000" w:themeColor="text1"/>
                <w:kern w:val="0"/>
                <w:sz w:val="24"/>
                <w:highlight w:val="none"/>
                <w14:textFill>
                  <w14:solidFill>
                    <w14:schemeClr w14:val="tx1"/>
                  </w14:solidFill>
                </w14:textFill>
              </w:rPr>
              <w:t>标准。</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评价方法采用环境噪声监测数据统计的等效连续A声级与所执行的环境标准相比较，确定评价区声环境质量是否达标。</w:t>
            </w:r>
          </w:p>
          <w:p>
            <w:pPr>
              <w:widowControl/>
              <w:adjustRightInd w:val="0"/>
              <w:snapToGrid w:val="0"/>
              <w:spacing w:line="360" w:lineRule="auto"/>
              <w:ind w:firstLine="480" w:firstLineChars="200"/>
              <w:jc w:val="left"/>
              <w:outlineLvl w:val="0"/>
              <w:rPr>
                <w:rFonts w:ascii="Times New Roman" w:hAnsi="Times New Roman" w:cs="Times New Roman"/>
                <w:color w:val="000000" w:themeColor="text1"/>
                <w:kern w:val="0"/>
                <w:sz w:val="24"/>
                <w:highlight w:val="none"/>
                <w14:textFill>
                  <w14:solidFill>
                    <w14:schemeClr w14:val="tx1"/>
                  </w14:solidFill>
                </w14:textFill>
              </w:rPr>
            </w:pPr>
            <w:bookmarkStart w:id="2" w:name="_Toc414817777"/>
            <w:bookmarkStart w:id="3" w:name="_Toc414881928"/>
            <w:bookmarkStart w:id="4" w:name="_Toc415169791"/>
            <w:r>
              <w:rPr>
                <w:rFonts w:ascii="Times New Roman" w:hAnsi="Times New Roman" w:cs="Times New Roman"/>
                <w:color w:val="000000" w:themeColor="text1"/>
                <w:kern w:val="0"/>
                <w:sz w:val="24"/>
                <w:highlight w:val="none"/>
                <w14:textFill>
                  <w14:solidFill>
                    <w14:schemeClr w14:val="tx1"/>
                  </w14:solidFill>
                </w14:textFill>
              </w:rPr>
              <w:t>3、监测结果与评价</w:t>
            </w:r>
            <w:bookmarkEnd w:id="2"/>
            <w:bookmarkEnd w:id="3"/>
            <w:bookmarkEnd w:id="4"/>
          </w:p>
          <w:p>
            <w:pPr>
              <w:widowControl/>
              <w:adjustRightInd w:val="0"/>
              <w:snapToGrid w:val="0"/>
              <w:spacing w:line="360" w:lineRule="auto"/>
              <w:ind w:firstLine="480" w:firstLineChars="200"/>
              <w:jc w:val="left"/>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监测于</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2018</w:t>
            </w:r>
            <w:r>
              <w:rPr>
                <w:rFonts w:ascii="Times New Roman" w:hAnsi="Times New Roman" w:cs="Times New Roman"/>
                <w:bCs/>
                <w:color w:val="000000" w:themeColor="text1"/>
                <w:sz w:val="24"/>
                <w:highlight w:val="none"/>
                <w14:textFill>
                  <w14:solidFill>
                    <w14:schemeClr w14:val="tx1"/>
                  </w14:solidFill>
                </w14:textFill>
              </w:rPr>
              <w:t>年</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月</w:t>
            </w:r>
            <w:r>
              <w:rPr>
                <w:rFonts w:hint="eastAsia" w:cs="Times New Roman"/>
                <w:bCs/>
                <w:color w:val="000000" w:themeColor="text1"/>
                <w:sz w:val="24"/>
                <w:highlight w:val="none"/>
                <w:lang w:val="en-US" w:eastAsia="zh-CN"/>
                <w14:textFill>
                  <w14:solidFill>
                    <w14:schemeClr w14:val="tx1"/>
                  </w14:solidFill>
                </w14:textFill>
              </w:rPr>
              <w:t>13</w:t>
            </w:r>
            <w:r>
              <w:rPr>
                <w:rFonts w:ascii="Times New Roman" w:hAnsi="Times New Roman" w:cs="Times New Roman"/>
                <w:bCs/>
                <w:color w:val="000000" w:themeColor="text1"/>
                <w:sz w:val="24"/>
                <w:highlight w:val="none"/>
                <w14:textFill>
                  <w14:solidFill>
                    <w14:schemeClr w14:val="tx1"/>
                  </w14:solidFill>
                </w14:textFill>
              </w:rPr>
              <w:t>日-</w:t>
            </w:r>
            <w:r>
              <w:rPr>
                <w:rFonts w:hint="eastAsia" w:cs="Times New Roman"/>
                <w:bCs/>
                <w:color w:val="000000" w:themeColor="text1"/>
                <w:sz w:val="24"/>
                <w:highlight w:val="none"/>
                <w:lang w:val="en-US" w:eastAsia="zh-CN"/>
                <w14:textFill>
                  <w14:solidFill>
                    <w14:schemeClr w14:val="tx1"/>
                  </w14:solidFill>
                </w14:textFill>
              </w:rPr>
              <w:t>14</w:t>
            </w:r>
            <w:r>
              <w:rPr>
                <w:rFonts w:ascii="Times New Roman" w:hAnsi="Times New Roman" w:cs="Times New Roman"/>
                <w:bCs/>
                <w:color w:val="000000" w:themeColor="text1"/>
                <w:sz w:val="24"/>
                <w:highlight w:val="none"/>
                <w14:textFill>
                  <w14:solidFill>
                    <w14:schemeClr w14:val="tx1"/>
                  </w14:solidFill>
                </w14:textFill>
              </w:rPr>
              <w:t>日</w:t>
            </w:r>
            <w:r>
              <w:rPr>
                <w:rFonts w:ascii="Times New Roman" w:hAnsi="Times New Roman" w:cs="Times New Roman"/>
                <w:color w:val="000000" w:themeColor="text1"/>
                <w:kern w:val="0"/>
                <w:sz w:val="24"/>
                <w:highlight w:val="none"/>
                <w14:textFill>
                  <w14:solidFill>
                    <w14:schemeClr w14:val="tx1"/>
                  </w14:solidFill>
                </w14:textFill>
              </w:rPr>
              <w:t>，昼、夜各监测一次</w:t>
            </w:r>
            <w:r>
              <w:rPr>
                <w:rFonts w:ascii="Times New Roman" w:hAnsi="Times New Roman" w:cs="Times New Roman"/>
                <w:bCs/>
                <w:color w:val="000000" w:themeColor="text1"/>
                <w:sz w:val="24"/>
                <w:highlight w:val="none"/>
                <w14:textFill>
                  <w14:solidFill>
                    <w14:schemeClr w14:val="tx1"/>
                  </w14:solidFill>
                </w14:textFill>
              </w:rPr>
              <w:t>，监测结果见表</w:t>
            </w:r>
            <w:r>
              <w:rPr>
                <w:rFonts w:hint="eastAsia" w:cs="Times New Roman"/>
                <w:bCs/>
                <w:color w:val="000000" w:themeColor="text1"/>
                <w:sz w:val="24"/>
                <w:highlight w:val="none"/>
                <w:lang w:val="en-US" w:eastAsia="zh-CN"/>
                <w14:textFill>
                  <w14:solidFill>
                    <w14:schemeClr w14:val="tx1"/>
                  </w14:solidFill>
                </w14:textFill>
              </w:rPr>
              <w:t>9</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9</w:t>
            </w:r>
            <w:r>
              <w:rPr>
                <w:rFonts w:ascii="Times New Roman" w:hAnsi="Times New Roman" w:cs="Times New Roman"/>
                <w:b/>
                <w:bCs/>
                <w:color w:val="000000" w:themeColor="text1"/>
                <w:szCs w:val="21"/>
                <w:highlight w:val="none"/>
                <w14:textFill>
                  <w14:solidFill>
                    <w14:schemeClr w14:val="tx1"/>
                  </w14:solidFill>
                </w14:textFill>
              </w:rPr>
              <w:t xml:space="preserve">    环境噪声监测统计结果             单位：dB（A）</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197"/>
              <w:gridCol w:w="1172"/>
              <w:gridCol w:w="995"/>
              <w:gridCol w:w="995"/>
              <w:gridCol w:w="1635"/>
              <w:gridCol w:w="1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时间</w:t>
                  </w:r>
                </w:p>
              </w:tc>
              <w:tc>
                <w:tcPr>
                  <w:tcW w:w="1197"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方位</w:t>
                  </w:r>
                </w:p>
              </w:tc>
              <w:tc>
                <w:tcPr>
                  <w:tcW w:w="1172" w:type="dxa"/>
                  <w:vMerge w:val="restart"/>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测点位置</w:t>
                  </w:r>
                </w:p>
              </w:tc>
              <w:tc>
                <w:tcPr>
                  <w:tcW w:w="5007" w:type="dxa"/>
                  <w:gridSpan w:val="4"/>
                  <w:tcBorders>
                    <w:tl2br w:val="nil"/>
                    <w:tr2bl w:val="nil"/>
                  </w:tcBorders>
                  <w:vAlign w:val="top"/>
                </w:tcPr>
                <w:p>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1197" w:type="dxa"/>
                  <w:vMerge w:val="continue"/>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1172" w:type="dxa"/>
                  <w:vMerge w:val="continue"/>
                  <w:tcBorders>
                    <w:tl2br w:val="nil"/>
                    <w:tr2bl w:val="nil"/>
                  </w:tcBorders>
                  <w:vAlign w:val="top"/>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99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昼间</w:t>
                  </w:r>
                </w:p>
              </w:tc>
              <w:tc>
                <w:tcPr>
                  <w:tcW w:w="99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夜间</w:t>
                  </w:r>
                </w:p>
              </w:tc>
              <w:tc>
                <w:tcPr>
                  <w:tcW w:w="1635"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执行标准</w:t>
                  </w: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2018.8.13</w:t>
                  </w:r>
                </w:p>
              </w:tc>
              <w:tc>
                <w:tcPr>
                  <w:tcW w:w="1197" w:type="dxa"/>
                  <w:tcBorders>
                    <w:tl2br w:val="nil"/>
                    <w:tr2bl w:val="nil"/>
                  </w:tcBorders>
                  <w:vAlign w:val="center"/>
                </w:tcPr>
                <w:p>
                  <w:pPr>
                    <w:widowControl/>
                    <w:jc w:val="cente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厂界东侧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57.4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43.9</w:t>
                  </w:r>
                </w:p>
              </w:tc>
              <w:tc>
                <w:tcPr>
                  <w:tcW w:w="1635" w:type="dxa"/>
                  <w:vMerge w:val="restart"/>
                  <w:tcBorders>
                    <w:tl2br w:val="nil"/>
                    <w:tr2bl w:val="nil"/>
                  </w:tcBorders>
                  <w:vAlign w:val="center"/>
                </w:tcPr>
                <w:p>
                  <w:pPr>
                    <w:spacing w:line="240" w:lineRule="atLeas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昼间</w:t>
                  </w:r>
                  <w:r>
                    <w:rPr>
                      <w:rFonts w:hint="eastAsia"/>
                      <w:color w:val="000000" w:themeColor="text1"/>
                      <w:highlight w:val="none"/>
                      <w:lang w:val="en-US" w:eastAsia="zh-CN"/>
                      <w14:textFill>
                        <w14:solidFill>
                          <w14:schemeClr w14:val="tx1"/>
                        </w14:solidFill>
                      </w14:textFill>
                    </w:rPr>
                    <w:t>60</w:t>
                  </w:r>
                </w:p>
                <w:p>
                  <w:pPr>
                    <w:adjustRightInd/>
                    <w:snapToGrid/>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default"/>
                      <w:bCs/>
                      <w:color w:val="000000" w:themeColor="text1"/>
                      <w:szCs w:val="21"/>
                      <w:highlight w:val="none"/>
                      <w:lang w:eastAsia="zh-CN"/>
                      <w14:textFill>
                        <w14:solidFill>
                          <w14:schemeClr w14:val="tx1"/>
                        </w14:solidFill>
                      </w14:textFill>
                    </w:rPr>
                    <w:t>夜间</w:t>
                  </w:r>
                  <w:r>
                    <w:rPr>
                      <w:rFonts w:hint="eastAsia"/>
                      <w:bCs/>
                      <w:color w:val="000000" w:themeColor="text1"/>
                      <w:szCs w:val="21"/>
                      <w:highlight w:val="none"/>
                      <w:lang w:val="en-US" w:eastAsia="zh-CN"/>
                      <w14:textFill>
                        <w14:solidFill>
                          <w14:schemeClr w14:val="tx1"/>
                        </w14:solidFill>
                      </w14:textFill>
                    </w:rPr>
                    <w:t>50</w:t>
                  </w: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55.9</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42.8</w:t>
                  </w:r>
                </w:p>
              </w:tc>
              <w:tc>
                <w:tcPr>
                  <w:tcW w:w="1635" w:type="dxa"/>
                  <w:vMerge w:val="continue"/>
                  <w:tcBorders>
                    <w:tl2br w:val="nil"/>
                    <w:tr2bl w:val="nil"/>
                  </w:tcBorders>
                  <w:vAlign w:val="center"/>
                </w:tcPr>
                <w:p>
                  <w:pPr>
                    <w:pStyle w:val="11"/>
                    <w:ind w:left="0" w:leftChars="0" w:firstLine="0" w:firstLineChars="0"/>
                    <w:jc w:val="center"/>
                    <w:rPr>
                      <w:rFonts w:hint="default" w:ascii="Times New Roman" w:hAnsi="Times New Roman" w:cs="Times New Roman"/>
                      <w:color w:val="000000" w:themeColor="text1"/>
                      <w:highlight w:val="none"/>
                      <w:lang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厂界西侧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53.6</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42.1</w:t>
                  </w:r>
                </w:p>
              </w:tc>
              <w:tc>
                <w:tcPr>
                  <w:tcW w:w="1635" w:type="dxa"/>
                  <w:vMerge w:val="continue"/>
                  <w:tcBorders>
                    <w:tl2br w:val="nil"/>
                    <w:tr2bl w:val="nil"/>
                  </w:tcBorders>
                  <w:vAlign w:val="center"/>
                </w:tcPr>
                <w:p>
                  <w:pPr>
                    <w:pStyle w:val="11"/>
                    <w:ind w:left="0" w:leftChars="0" w:firstLine="0" w:firstLineChars="0"/>
                    <w:jc w:val="center"/>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52.7</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41.1</w:t>
                  </w:r>
                </w:p>
              </w:tc>
              <w:tc>
                <w:tcPr>
                  <w:tcW w:w="1635" w:type="dxa"/>
                  <w:vMerge w:val="continue"/>
                  <w:tcBorders>
                    <w:tl2br w:val="nil"/>
                    <w:tr2bl w:val="nil"/>
                  </w:tcBorders>
                  <w:vAlign w:val="center"/>
                </w:tcPr>
                <w:p>
                  <w:pPr>
                    <w:pStyle w:val="11"/>
                    <w:ind w:left="0" w:leftChars="0" w:firstLine="0" w:firstLineChars="0"/>
                    <w:jc w:val="center"/>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2018.8.14</w:t>
                  </w:r>
                </w:p>
              </w:tc>
              <w:tc>
                <w:tcPr>
                  <w:tcW w:w="1197" w:type="dxa"/>
                  <w:tcBorders>
                    <w:tl2br w:val="nil"/>
                    <w:tr2bl w:val="nil"/>
                  </w:tcBorders>
                  <w:vAlign w:val="center"/>
                </w:tcPr>
                <w:p>
                  <w:pPr>
                    <w:widowControl/>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厂界东侧</w:t>
                  </w:r>
                </w:p>
              </w:tc>
              <w:tc>
                <w:tcPr>
                  <w:tcW w:w="117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57.0</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43.7</w:t>
                  </w:r>
                </w:p>
              </w:tc>
              <w:tc>
                <w:tcPr>
                  <w:tcW w:w="1635" w:type="dxa"/>
                  <w:vMerge w:val="continue"/>
                  <w:tcBorders>
                    <w:tl2br w:val="nil"/>
                    <w:tr2bl w:val="nil"/>
                  </w:tcBorders>
                  <w:vAlign w:val="center"/>
                </w:tcPr>
                <w:p>
                  <w:pPr>
                    <w:pStyle w:val="11"/>
                    <w:ind w:left="0" w:leftChars="0" w:firstLine="0" w:firstLineChars="0"/>
                    <w:jc w:val="center"/>
                    <w:rPr>
                      <w:rFonts w:ascii="Times New Roman" w:hAnsi="Times New Roman" w:cs="Times New Roman"/>
                      <w:bCs/>
                      <w:color w:val="000000" w:themeColor="text1"/>
                      <w:szCs w:val="21"/>
                      <w:highlight w:val="none"/>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56.1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42.4</w:t>
                  </w:r>
                </w:p>
              </w:tc>
              <w:tc>
                <w:tcPr>
                  <w:tcW w:w="1635" w:type="dxa"/>
                  <w:vMerge w:val="continue"/>
                  <w:tcBorders>
                    <w:tl2br w:val="nil"/>
                    <w:tr2bl w:val="nil"/>
                  </w:tcBorders>
                  <w:vAlign w:val="center"/>
                </w:tcPr>
                <w:p>
                  <w:pPr>
                    <w:pStyle w:val="11"/>
                    <w:ind w:left="0" w:leftChars="0" w:firstLine="0" w:firstLineChars="0"/>
                    <w:jc w:val="center"/>
                    <w:rPr>
                      <w:rFonts w:ascii="Times New Roman" w:hAnsi="Times New Roman" w:cs="Times New Roman"/>
                      <w:bCs/>
                      <w:color w:val="000000" w:themeColor="text1"/>
                      <w:szCs w:val="21"/>
                      <w:highlight w:val="none"/>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厂界西侧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53.3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41.5</w:t>
                  </w:r>
                </w:p>
              </w:tc>
              <w:tc>
                <w:tcPr>
                  <w:tcW w:w="1635" w:type="dxa"/>
                  <w:vMerge w:val="continue"/>
                  <w:tcBorders>
                    <w:tl2br w:val="nil"/>
                    <w:tr2bl w:val="nil"/>
                  </w:tcBorders>
                  <w:vAlign w:val="center"/>
                </w:tcPr>
                <w:p>
                  <w:pPr>
                    <w:pStyle w:val="11"/>
                    <w:ind w:left="0" w:leftChars="0" w:firstLine="0" w:firstLineChars="0"/>
                    <w:jc w:val="center"/>
                    <w:rPr>
                      <w:rFonts w:ascii="Times New Roman" w:hAnsi="Times New Roman" w:cs="Times New Roman"/>
                      <w:bCs/>
                      <w:color w:val="000000" w:themeColor="text1"/>
                      <w:szCs w:val="21"/>
                      <w:highlight w:val="none"/>
                      <w:lang w:val="en-US"/>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厂界北侧</w:t>
                  </w:r>
                </w:p>
              </w:tc>
              <w:tc>
                <w:tcPr>
                  <w:tcW w:w="117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52.5</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40.6</w:t>
                  </w:r>
                </w:p>
              </w:tc>
              <w:tc>
                <w:tcPr>
                  <w:tcW w:w="1635" w:type="dxa"/>
                  <w:vMerge w:val="continue"/>
                  <w:tcBorders>
                    <w:tl2br w:val="nil"/>
                    <w:tr2bl w:val="nil"/>
                  </w:tcBorders>
                  <w:vAlign w:val="center"/>
                </w:tcPr>
                <w:p>
                  <w:pPr>
                    <w:pStyle w:val="11"/>
                    <w:ind w:left="0" w:leftChars="0" w:firstLine="0" w:firstLineChars="0"/>
                    <w:jc w:val="center"/>
                    <w:rPr>
                      <w:rFonts w:ascii="Times New Roman" w:hAnsi="Times New Roman" w:cs="Times New Roman"/>
                      <w:bCs/>
                      <w:color w:val="000000" w:themeColor="text1"/>
                      <w:szCs w:val="21"/>
                      <w:highlight w:val="none"/>
                      <w:lang w:val="en-US"/>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bl>
          <w:p>
            <w:pPr>
              <w:widowControl/>
              <w:snapToGrid w:val="0"/>
              <w:spacing w:line="360" w:lineRule="auto"/>
              <w:ind w:firstLine="480" w:firstLineChars="200"/>
              <w:jc w:val="left"/>
              <w:rPr>
                <w:rFonts w:hint="eastAsia"/>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由表</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监测结果可知，本项目所在地昼间和夜间厂界噪声监测均满足《声环境质量</w:t>
            </w:r>
            <w:r>
              <w:rPr>
                <w:color w:val="000000" w:themeColor="text1"/>
                <w:sz w:val="21"/>
                <w14:textFill>
                  <w14:solidFill>
                    <w14:schemeClr w14:val="tx1"/>
                  </w14:solidFill>
                </w14:textFill>
              </w:rPr>
              <mc:AlternateContent>
                <mc:Choice Requires="wps">
                  <w:drawing>
                    <wp:anchor distT="0" distB="0" distL="114300" distR="114300" simplePos="0" relativeHeight="251897856" behindDoc="1" locked="0" layoutInCell="1" allowOverlap="1">
                      <wp:simplePos x="0" y="0"/>
                      <wp:positionH relativeFrom="column">
                        <wp:posOffset>2501900</wp:posOffset>
                      </wp:positionH>
                      <wp:positionV relativeFrom="paragraph">
                        <wp:posOffset>210185</wp:posOffset>
                      </wp:positionV>
                      <wp:extent cx="339090" cy="330200"/>
                      <wp:effectExtent l="0" t="0" r="41910" b="12700"/>
                      <wp:wrapTight wrapText="bothSides">
                        <wp:wrapPolygon>
                          <wp:start x="0" y="0"/>
                          <wp:lineTo x="0" y="20603"/>
                          <wp:lineTo x="20629" y="20603"/>
                          <wp:lineTo x="20629" y="0"/>
                          <wp:lineTo x="0" y="0"/>
                        </wp:wrapPolygon>
                      </wp:wrapTight>
                      <wp:docPr id="15" name="文本框 15"/>
                      <wp:cNvGraphicFramePr/>
                      <a:graphic xmlns:a="http://schemas.openxmlformats.org/drawingml/2006/main">
                        <a:graphicData uri="http://schemas.microsoft.com/office/word/2010/wordprocessingShape">
                          <wps:wsp>
                            <wps:cNvSpPr txBox="1"/>
                            <wps:spPr>
                              <a:xfrm>
                                <a:off x="0" y="0"/>
                                <a:ext cx="339090" cy="330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4</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pt;margin-top:16.55pt;height:26pt;width:26.7pt;mso-wrap-distance-left:9pt;mso-wrap-distance-right:9pt;z-index:-251418624;mso-width-relative:page;mso-height-relative:page;" fillcolor="#FFFFFF [3201]" filled="t" stroked="f" coordsize="21600,21600" wrapcoords="0 0 0 20603 20629 20603 20629 0 0 0" o:gfxdata="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41OurVAAAACQEAAA8AAAAAAAAAAQAgAAAAIgAAAGRycy9kb3ducmV2LnhtbFBL&#10;AQIUABQAAAAIAIdO4kBOLjqLMgIAAEIEAAAOAAAAAAAAAAEAIAAAACQBAABkcnMvZTJvRG9jLnht&#10;bFBLBQYAAAAABgAGAFkBAADIBQAAAAA=&#10;">
                      <v:fill on="t" focussize="0,0"/>
                      <v:stroke on="f" weight="0.5pt"/>
                      <v:imagedata o:title=""/>
                      <o:lock v:ext="edit" aspectratio="f"/>
                      <v:textbox>
                        <w:txbxContent>
                          <w:p>
                            <w:r>
                              <w:rPr>
                                <w:rFonts w:hint="eastAsia"/>
                                <w:szCs w:val="21"/>
                                <w:highlight w:val="none"/>
                                <w:lang w:val="en-US" w:eastAsia="zh-CN"/>
                              </w:rPr>
                              <w:t>4</w:t>
                            </w:r>
                            <w:r>
                              <w:rPr>
                                <w:rFonts w:hint="eastAsia"/>
                                <w:szCs w:val="21"/>
                                <w:highlight w:val="none"/>
                                <w:vertAlign w:val="superscript"/>
                                <w:lang w:val="en-US" w:eastAsia="zh-CN"/>
                              </w:rPr>
                              <w:t>#</w:t>
                            </w:r>
                          </w:p>
                        </w:txbxContent>
                      </v:textbox>
                      <w10:wrap type="tight"/>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6672" behindDoc="0" locked="0" layoutInCell="1" allowOverlap="1">
                      <wp:simplePos x="0" y="0"/>
                      <wp:positionH relativeFrom="column">
                        <wp:posOffset>4625975</wp:posOffset>
                      </wp:positionH>
                      <wp:positionV relativeFrom="paragraph">
                        <wp:posOffset>223520</wp:posOffset>
                      </wp:positionV>
                      <wp:extent cx="438150" cy="266700"/>
                      <wp:effectExtent l="0" t="0" r="0" b="0"/>
                      <wp:wrapNone/>
                      <wp:docPr id="36" name="文本框 36"/>
                      <wp:cNvGraphicFramePr/>
                      <a:graphic xmlns:a="http://schemas.openxmlformats.org/drawingml/2006/main">
                        <a:graphicData uri="http://schemas.microsoft.com/office/word/2010/wordprocessingShape">
                          <wps:wsp>
                            <wps:cNvSpPr txBox="1"/>
                            <wps:spPr>
                              <a:xfrm>
                                <a:off x="5459095" y="1377315"/>
                                <a:ext cx="4381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25pt;margin-top:17.6pt;height:21pt;width:34.5pt;z-index:252316672;mso-width-relative:page;mso-height-relative:page;" fillcolor="#FFFFFF [3201]" filled="t" stroked="f" coordsize="21600,21600" o:gfxdata="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F7yWTUAAAACQEAAA8AAAAAAAAAAQAgAAAAIgAAAGRy&#10;cy9kb3ducmV2LnhtbFBLAQIUABQAAAAIAIdO4kDEFksvQgIAAE4EAAAOAAAAAAAAAAEAIAAAACMB&#10;AABkcnMvZTJvRG9jLnhtbFBLBQYAAAAABgAGAFkBAADXBQ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rFonts w:ascii="Times New Roman" w:hAnsi="Times New Roman" w:cs="Times New Roman"/>
                <w:bCs/>
                <w:color w:val="000000" w:themeColor="text1"/>
                <w:sz w:val="24"/>
                <w:highlight w:val="none"/>
                <w14:textFill>
                  <w14:solidFill>
                    <w14:schemeClr w14:val="tx1"/>
                  </w14:solidFill>
                </w14:textFill>
              </w:rPr>
              <w:t>标准》（GB3096-2008）</w:t>
            </w:r>
            <w:r>
              <w:rPr>
                <w:rFonts w:hint="eastAsia" w:cs="Times New Roman"/>
                <w:bCs/>
                <w:color w:val="000000" w:themeColor="text1"/>
                <w:sz w:val="24"/>
                <w:highlight w:val="none"/>
                <w:lang w:val="en-US" w:eastAsia="zh-CN"/>
                <w14:textFill>
                  <w14:solidFill>
                    <w14:schemeClr w14:val="tx1"/>
                  </w14:solidFill>
                </w14:textFill>
              </w:rPr>
              <w:t>2类</w:t>
            </w:r>
            <w:r>
              <w:rPr>
                <w:rFonts w:hint="default" w:ascii="Times New Roman" w:hAnsi="Times New Roman" w:cs="Times New Roman"/>
                <w:bCs/>
                <w:color w:val="000000" w:themeColor="text1"/>
                <w:sz w:val="24"/>
                <w:highlight w:val="none"/>
                <w:lang w:eastAsia="zh-CN"/>
                <w14:textFill>
                  <w14:solidFill>
                    <w14:schemeClr w14:val="tx1"/>
                  </w14:solidFill>
                </w14:textFill>
              </w:rPr>
              <w:t>标准</w:t>
            </w:r>
            <w:r>
              <w:rPr>
                <w:rFonts w:ascii="Times New Roman" w:hAnsi="Times New Roman" w:cs="Times New Roman"/>
                <w:bCs/>
                <w:color w:val="000000" w:themeColor="text1"/>
                <w:sz w:val="24"/>
                <w:highlight w:val="none"/>
                <w14:textFill>
                  <w14:solidFill>
                    <w14:schemeClr w14:val="tx1"/>
                  </w14:solidFill>
                </w14:textFill>
              </w:rPr>
              <w:t>。</w:t>
            </w:r>
          </w:p>
          <w:p>
            <w:pPr>
              <w:pStyle w:val="11"/>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2311552" behindDoc="0" locked="0" layoutInCell="1" allowOverlap="1">
                      <wp:simplePos x="0" y="0"/>
                      <wp:positionH relativeFrom="column">
                        <wp:posOffset>4786630</wp:posOffset>
                      </wp:positionH>
                      <wp:positionV relativeFrom="paragraph">
                        <wp:posOffset>159385</wp:posOffset>
                      </wp:positionV>
                      <wp:extent cx="0" cy="381000"/>
                      <wp:effectExtent l="48895" t="0" r="65405" b="0"/>
                      <wp:wrapNone/>
                      <wp:docPr id="32" name="直接箭头连接符 32"/>
                      <wp:cNvGraphicFramePr/>
                      <a:graphic xmlns:a="http://schemas.openxmlformats.org/drawingml/2006/main">
                        <a:graphicData uri="http://schemas.microsoft.com/office/word/2010/wordprocessingShape">
                          <wps:wsp>
                            <wps:cNvCnPr/>
                            <wps:spPr>
                              <a:xfrm flipV="1">
                                <a:off x="5573395" y="1615440"/>
                                <a:ext cx="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76.9pt;margin-top:12.55pt;height:30pt;width:0pt;z-index:252311552;mso-width-relative:page;mso-height-relative:page;" filled="f" stroked="t" coordsize="21600,21600" o:gfxdata="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jbzK1gAAAAkBAAAPAAAAAAAAAAEAIAAAACIAAABkcnMvZG93bnJldi54&#10;bWxQSwECFAAUAAAACACHTuJADa9dovwBAACnAwAADgAAAAAAAAABACAAAAAlAQAAZHJzL2Uyb0Rv&#10;Yy54bWxQSwUGAAAAAAYABgBZAQAAkwUAAAAA&#10;">
                      <v:fill on="f" focussize="0,0"/>
                      <v:stroke weight="0.5pt" color="#000000 [3213]"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2842260</wp:posOffset>
                      </wp:positionH>
                      <wp:positionV relativeFrom="paragraph">
                        <wp:posOffset>10160</wp:posOffset>
                      </wp:positionV>
                      <wp:extent cx="117475" cy="117475"/>
                      <wp:effectExtent l="7620" t="10795" r="8255" b="5080"/>
                      <wp:wrapNone/>
                      <wp:docPr id="18" name="等腰三角形 18"/>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23.8pt;margin-top:0.8pt;height:9.25pt;width:9.25pt;z-index:251836416;v-text-anchor:middle;mso-width-relative:page;mso-height-relative:page;" fillcolor="#000000 [3213]" filled="t" stroked="t" coordsize="21600,21600" o:gfxdata="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fbfF1wAAAAgBAAAPAAAAAAAAAAEAIAAAACIAAABkcnMvZG93bnJldi54bWxQSwECFAAUAAAACACH&#10;TuJAU05Prl4CAACzBAAADgAAAAAAAAABACAAAAAmAQAAZHJzL2Uyb0RvYy54bWxQSwUGAAAAAAYA&#10;BgBZAQAA9gU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5648" behindDoc="0" locked="0" layoutInCell="1" allowOverlap="1">
                      <wp:simplePos x="0" y="0"/>
                      <wp:positionH relativeFrom="column">
                        <wp:posOffset>7898130</wp:posOffset>
                      </wp:positionH>
                      <wp:positionV relativeFrom="paragraph">
                        <wp:posOffset>-34925</wp:posOffset>
                      </wp:positionV>
                      <wp:extent cx="0" cy="593725"/>
                      <wp:effectExtent l="48895" t="0" r="65405" b="15875"/>
                      <wp:wrapNone/>
                      <wp:docPr id="33" name="直接箭头连接符 33"/>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21.9pt;margin-top:-2.75pt;height:46.75pt;width:0pt;z-index:252315648;mso-width-relative:page;mso-height-relative:page;" filled="f" stroked="t" coordsize="21600,21600" o:gfxdata="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9zzTtgAAAALAQAADwAAAAAAAAABACAAAAAiAAAAZHJzL2Rvd25yZXYueG1s&#10;UEsBAhQAFAAAAAgAh07iQP1xDQz4AQAArQMAAA4AAAAAAAAAAQAgAAAAJwEAAGRycy9lMm9Eb2Mu&#10;eG1sUEsFBgAAAAAGAAYAWQEAAJEFA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4624" behindDoc="0" locked="0" layoutInCell="1" allowOverlap="1">
                      <wp:simplePos x="0" y="0"/>
                      <wp:positionH relativeFrom="column">
                        <wp:posOffset>8066405</wp:posOffset>
                      </wp:positionH>
                      <wp:positionV relativeFrom="paragraph">
                        <wp:posOffset>60325</wp:posOffset>
                      </wp:positionV>
                      <wp:extent cx="366395" cy="366395"/>
                      <wp:effectExtent l="0" t="0" r="14605" b="14605"/>
                      <wp:wrapNone/>
                      <wp:docPr id="35" name="文本框 35"/>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15pt;margin-top:4.75pt;height:28.85pt;width:28.85pt;z-index:252314624;mso-width-relative:page;mso-height-relative:page;" fillcolor="#FFFFFF [3201]" filled="t" stroked="f" coordsize="21600,21600" o:gfxdata="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cSUym1QAAAAoBAAAPAAAAAAAAAAEAIAAAACIAAABkcnMvZG93bnJldi54bWxQSwECFAAU&#10;AAAACACHTuJAv1c1oi0CAABCBAAADgAAAAAAAAABACAAAAAkAQAAZHJzL2Uyb0RvYy54bWxQSwUG&#10;AAAAAAYABgBZAQAAwwU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6432" behindDoc="0" locked="0" layoutInCell="1" allowOverlap="1">
                      <wp:simplePos x="0" y="0"/>
                      <wp:positionH relativeFrom="column">
                        <wp:posOffset>7593330</wp:posOffset>
                      </wp:positionH>
                      <wp:positionV relativeFrom="paragraph">
                        <wp:posOffset>-339725</wp:posOffset>
                      </wp:positionV>
                      <wp:extent cx="0" cy="593725"/>
                      <wp:effectExtent l="48895" t="0" r="65405" b="15875"/>
                      <wp:wrapNone/>
                      <wp:docPr id="28" name="直接箭头连接符 28"/>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97.9pt;margin-top:-26.75pt;height:46.75pt;width:0pt;z-index:252306432;mso-width-relative:page;mso-height-relative:page;" filled="f" stroked="t" coordsize="21600,21600" o:gfxdata="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9zpztgAAAAMAQAADwAAAAAAAAABACAAAAAiAAAAZHJzL2Rvd25yZXYueG1s&#10;UEsBAhQAFAAAAAgAh07iQKZqjtv4AQAArQMAAA4AAAAAAAAAAQAgAAAAJwEAAGRycy9lMm9Eb2Mu&#10;eG1sUEsFBgAAAAAGAAYAWQEAAJEFA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5408" behindDoc="0" locked="0" layoutInCell="1" allowOverlap="1">
                      <wp:simplePos x="0" y="0"/>
                      <wp:positionH relativeFrom="column">
                        <wp:posOffset>7761605</wp:posOffset>
                      </wp:positionH>
                      <wp:positionV relativeFrom="paragraph">
                        <wp:posOffset>-244475</wp:posOffset>
                      </wp:positionV>
                      <wp:extent cx="366395" cy="366395"/>
                      <wp:effectExtent l="0" t="0" r="14605" b="14605"/>
                      <wp:wrapNone/>
                      <wp:docPr id="29" name="文本框 29"/>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1.15pt;margin-top:-19.25pt;height:28.85pt;width:28.85pt;z-index:252305408;mso-width-relative:page;mso-height-relative:page;" fillcolor="#FFFFFF [3201]" filled="t" stroked="f" coordsize="21600,21600" o:gfxdata="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tLLl1QAAAAwBAAAPAAAAAAAAAAEAIAAAACIAAABkcnMvZG93bnJldi54bWxQSwECFAAU&#10;AAAACACHTuJAbpGkSi0CAABCBAAADgAAAAAAAAABACAAAAAkAQAAZHJzL2Uyb0RvYy54bWxQSwUG&#10;AAAAAAYABgBZAQAAwwU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08768" behindDoc="0" locked="0" layoutInCell="1" allowOverlap="1">
                      <wp:simplePos x="0" y="0"/>
                      <wp:positionH relativeFrom="column">
                        <wp:posOffset>2391410</wp:posOffset>
                      </wp:positionH>
                      <wp:positionV relativeFrom="paragraph">
                        <wp:posOffset>190500</wp:posOffset>
                      </wp:positionV>
                      <wp:extent cx="983615" cy="1326515"/>
                      <wp:effectExtent l="4445" t="4445" r="21590" b="21590"/>
                      <wp:wrapNone/>
                      <wp:docPr id="13" name="矩形 13"/>
                      <wp:cNvGraphicFramePr/>
                      <a:graphic xmlns:a="http://schemas.openxmlformats.org/drawingml/2006/main">
                        <a:graphicData uri="http://schemas.microsoft.com/office/word/2010/wordprocessingShape">
                          <wps:wsp>
                            <wps:cNvSpPr/>
                            <wps:spPr>
                              <a:xfrm>
                                <a:off x="0" y="0"/>
                                <a:ext cx="983615" cy="1326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3pt;margin-top:15pt;height:104.45pt;width:77.45pt;z-index:251808768;v-text-anchor:middle;mso-width-relative:page;mso-height-relative:page;" filled="f" stroked="t" coordsize="21600,21600" o:gfxdata="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oBPgHZAAAACgEAAA8AAAAA&#10;AAAAAQAgAAAAIgAAAGRycy9kb3ducmV2LnhtbFBLAQIUABQAAAAIAIdO4kA1w5iPTAIAAH4EAAAO&#10;AAAAAAAAAAEAIAAAACgBAABkcnMvZTJvRG9jLnhtbFBLBQYAAAAABgAGAFkBAADmBQAAAAA=&#10;">
                      <v:fill on="f" focussize="0,0"/>
                      <v:stroke color="#000000 [3213]" miterlimit="8" joinstyle="miter"/>
                      <v:imagedata o:title=""/>
                      <o:lock v:ext="edit" aspectratio="f"/>
                    </v:rect>
                  </w:pict>
                </mc:Fallback>
              </mc:AlternateContent>
            </w:r>
          </w:p>
          <w:p>
            <w:pPr>
              <w:pStyle w:val="11"/>
              <w:ind w:left="0" w:leftChars="0" w:firstLine="0" w:firstLineChars="0"/>
              <w:jc w:val="center"/>
              <w:rPr>
                <w:rFonts w:hint="eastAsia"/>
                <w:color w:val="000000" w:themeColor="text1"/>
                <w:sz w:val="24"/>
                <w:highlight w:val="none"/>
                <w14:textFill>
                  <w14:solidFill>
                    <w14:schemeClr w14:val="tx1"/>
                  </w14:solidFill>
                </w14:textFill>
              </w:rPr>
            </w:pPr>
          </w:p>
          <w:p>
            <w:pPr>
              <w:pStyle w:val="11"/>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920384" behindDoc="0" locked="0" layoutInCell="1" allowOverlap="1">
                      <wp:simplePos x="0" y="0"/>
                      <wp:positionH relativeFrom="column">
                        <wp:posOffset>3616960</wp:posOffset>
                      </wp:positionH>
                      <wp:positionV relativeFrom="paragraph">
                        <wp:posOffset>206375</wp:posOffset>
                      </wp:positionV>
                      <wp:extent cx="337185" cy="329565"/>
                      <wp:effectExtent l="0" t="0" r="5715" b="13335"/>
                      <wp:wrapNone/>
                      <wp:docPr id="20" name="文本框 20"/>
                      <wp:cNvGraphicFramePr/>
                      <a:graphic xmlns:a="http://schemas.openxmlformats.org/drawingml/2006/main">
                        <a:graphicData uri="http://schemas.microsoft.com/office/word/2010/wordprocessingShape">
                          <wps:wsp>
                            <wps:cNvSpPr txBox="1"/>
                            <wps:spPr>
                              <a:xfrm>
                                <a:off x="0" y="0"/>
                                <a:ext cx="337185" cy="3295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1</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8pt;margin-top:16.25pt;height:25.95pt;width:26.55pt;z-index:251920384;mso-width-relative:page;mso-height-relative:page;" fillcolor="#FFFFFF [3201]" filled="t" stroked="f" coordsize="21600,21600" o:gfxdata="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JSutNYAAAAJAQAADwAAAAAAAAABACAAAAAiAAAAZHJzL2Rvd25yZXYueG1s&#10;UEsBAhQAFAAAAAgAh07iQGUB7lozAgAAQgQAAA4AAAAAAAAAAQAgAAAAJQEAAGRycy9lMm9Eb2Mu&#10;eG1sUEsFBgAAAAAGAAYAWQEAAMoFAAAAAA==&#10;">
                      <v:fill on="t" focussize="0,0"/>
                      <v:stroke on="f" weight="0.5pt"/>
                      <v:imagedata o:title=""/>
                      <o:lock v:ext="edit" aspectratio="f"/>
                      <v:textbox>
                        <w:txbxContent>
                          <w:p>
                            <w:r>
                              <w:rPr>
                                <w:rFonts w:hint="eastAsia"/>
                                <w:szCs w:val="21"/>
                                <w:highlight w:val="none"/>
                                <w:lang w:val="en-US" w:eastAsia="zh-CN"/>
                              </w:rPr>
                              <w:t>1</w:t>
                            </w:r>
                            <w:r>
                              <w:rPr>
                                <w:rFonts w:hint="eastAsia"/>
                                <w:szCs w:val="21"/>
                                <w:highlight w:val="none"/>
                                <w:vertAlign w:val="superscript"/>
                                <w:lang w:val="en-US" w:eastAsia="zh-CN"/>
                              </w:rPr>
                              <w:t>#</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0528" behindDoc="0" locked="0" layoutInCell="1" allowOverlap="1">
                      <wp:simplePos x="0" y="0"/>
                      <wp:positionH relativeFrom="column">
                        <wp:posOffset>7745730</wp:posOffset>
                      </wp:positionH>
                      <wp:positionV relativeFrom="paragraph">
                        <wp:posOffset>-735965</wp:posOffset>
                      </wp:positionV>
                      <wp:extent cx="0" cy="593725"/>
                      <wp:effectExtent l="48895" t="0" r="65405" b="15875"/>
                      <wp:wrapNone/>
                      <wp:docPr id="30" name="直接箭头连接符 30"/>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09.9pt;margin-top:-57.95pt;height:46.75pt;width:0pt;z-index:252310528;mso-width-relative:page;mso-height-relative:page;" filled="f" stroked="t" coordsize="21600,21600" o:gfxdata="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UcYtXaAAAADgEAAA8AAAAAAAAAAQAgAAAAIgAAAGRycy9kb3ducmV2Lnht&#10;bFBLAQIUABQAAAAIAIdO4kBgbwfM9wEAAK0DAAAOAAAAAAAAAAEAIAAAACkBAABkcnMvZTJvRG9j&#10;LnhtbFBLBQYAAAAABgAGAFkBAACSBQ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9504" behindDoc="0" locked="0" layoutInCell="1" allowOverlap="1">
                      <wp:simplePos x="0" y="0"/>
                      <wp:positionH relativeFrom="column">
                        <wp:posOffset>7914005</wp:posOffset>
                      </wp:positionH>
                      <wp:positionV relativeFrom="paragraph">
                        <wp:posOffset>-640715</wp:posOffset>
                      </wp:positionV>
                      <wp:extent cx="366395" cy="366395"/>
                      <wp:effectExtent l="0" t="0" r="14605" b="14605"/>
                      <wp:wrapNone/>
                      <wp:docPr id="31" name="文本框 31"/>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3.15pt;margin-top:-50.45pt;height:28.85pt;width:28.85pt;z-index:252309504;mso-width-relative:page;mso-height-relative:page;" fillcolor="#FFFFFF [3201]" filled="t" stroked="f" coordsize="21600,21600" o:gfxdata="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xQ5VHXAAAADgEAAA8AAAAAAAAAAQAgAAAAIgAAAGRycy9kb3ducmV2LnhtbFBLAQIU&#10;ABQAAAAIAIdO4kD8KSxaLQIAAEIEAAAOAAAAAAAAAAEAIAAAACYBAABkcnMvZTJvRG9jLnhtbFBL&#10;BQYAAAAABgAGAFkBAADFBQ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908096" behindDoc="0" locked="0" layoutInCell="1" allowOverlap="1">
                      <wp:simplePos x="0" y="0"/>
                      <wp:positionH relativeFrom="column">
                        <wp:posOffset>1812290</wp:posOffset>
                      </wp:positionH>
                      <wp:positionV relativeFrom="paragraph">
                        <wp:posOffset>231775</wp:posOffset>
                      </wp:positionV>
                      <wp:extent cx="344170" cy="321945"/>
                      <wp:effectExtent l="0" t="0" r="17780" b="1905"/>
                      <wp:wrapNone/>
                      <wp:docPr id="16" name="文本框 16"/>
                      <wp:cNvGraphicFramePr/>
                      <a:graphic xmlns:a="http://schemas.openxmlformats.org/drawingml/2006/main">
                        <a:graphicData uri="http://schemas.microsoft.com/office/word/2010/wordprocessingShape">
                          <wps:wsp>
                            <wps:cNvSpPr txBox="1"/>
                            <wps:spPr>
                              <a:xfrm>
                                <a:off x="0" y="0"/>
                                <a:ext cx="344170" cy="321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3</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7pt;margin-top:18.25pt;height:25.35pt;width:27.1pt;z-index:251908096;mso-width-relative:page;mso-height-relative:page;" fillcolor="#FFFFFF [3201]" filled="t" stroked="f" coordsize="21600,21600" o:gfxdata="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WY2tYAAAAJAQAADwAAAAAAAAABACAAAAAiAAAAZHJzL2Rvd25yZXYueG1s&#10;UEsBAhQAFAAAAAgAh07iQFVVNtUzAgAAQgQAAA4AAAAAAAAAAQAgAAAAJQEAAGRycy9lMm9Eb2Mu&#10;eG1sUEsFBgAAAAAGAAYAWQEAAMoFAAAAAA==&#10;">
                      <v:fill on="t" focussize="0,0"/>
                      <v:stroke on="f" weight="0.5pt"/>
                      <v:imagedata o:title=""/>
                      <o:lock v:ext="edit" aspectratio="f"/>
                      <v:textbox>
                        <w:txbxContent>
                          <w:p>
                            <w:r>
                              <w:rPr>
                                <w:rFonts w:hint="eastAsia"/>
                                <w:szCs w:val="21"/>
                                <w:highlight w:val="none"/>
                                <w:lang w:val="en-US" w:eastAsia="zh-CN"/>
                              </w:rPr>
                              <w:t>3</w:t>
                            </w:r>
                            <w:r>
                              <w:rPr>
                                <w:rFonts w:hint="eastAsia"/>
                                <w:szCs w:val="21"/>
                                <w:highlight w:val="none"/>
                                <w:vertAlign w:val="superscript"/>
                                <w:lang w:val="en-US" w:eastAsia="zh-CN"/>
                              </w:rPr>
                              <w:t>#</w:t>
                            </w:r>
                          </w:p>
                        </w:txbxContent>
                      </v:textbox>
                    </v:shape>
                  </w:pict>
                </mc:Fallback>
              </mc:AlternateContent>
            </w:r>
          </w:p>
          <w:p>
            <w:pPr>
              <w:pStyle w:val="11"/>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853824" behindDoc="0" locked="0" layoutInCell="1" allowOverlap="1">
                      <wp:simplePos x="0" y="0"/>
                      <wp:positionH relativeFrom="column">
                        <wp:posOffset>3455670</wp:posOffset>
                      </wp:positionH>
                      <wp:positionV relativeFrom="paragraph">
                        <wp:posOffset>20955</wp:posOffset>
                      </wp:positionV>
                      <wp:extent cx="117475" cy="117475"/>
                      <wp:effectExtent l="7620" t="10795" r="8255" b="5080"/>
                      <wp:wrapNone/>
                      <wp:docPr id="19" name="等腰三角形 19"/>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72.1pt;margin-top:1.65pt;height:9.25pt;width:9.25pt;z-index:251853824;v-text-anchor:middle;mso-width-relative:page;mso-height-relative:page;" fillcolor="#000000 [3213]" filled="t" stroked="t" coordsize="21600,21600" o:gfxdata="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M7Q0nZAAAACAEAAA8AAAAAAAAAAQAgAAAAIgAAAGRycy9kb3ducmV2LnhtbFBLAQIUABQAAAAI&#10;AIdO4kBTOxOrXgIAALMEAAAOAAAAAAAAAAEAIAAAACgBAABkcnMvZTJvRG9jLnhtbFBLBQYAAAAA&#10;BgAGAFkBAAD4BQ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19008" behindDoc="0" locked="0" layoutInCell="1" allowOverlap="1">
                      <wp:simplePos x="0" y="0"/>
                      <wp:positionH relativeFrom="column">
                        <wp:posOffset>2164080</wp:posOffset>
                      </wp:positionH>
                      <wp:positionV relativeFrom="paragraph">
                        <wp:posOffset>67945</wp:posOffset>
                      </wp:positionV>
                      <wp:extent cx="117475" cy="117475"/>
                      <wp:effectExtent l="7620" t="10795" r="8255" b="5080"/>
                      <wp:wrapNone/>
                      <wp:docPr id="12" name="等腰三角形 12"/>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70.4pt;margin-top:5.35pt;height:9.25pt;width:9.25pt;z-index:251819008;v-text-anchor:middle;mso-width-relative:page;mso-height-relative:page;" fillcolor="#000000 [3213]" filled="t" stroked="t" coordsize="21600,21600" o:gfxdata="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4HJXTZAAAACQEAAA8AAAAAAAAAAQAgAAAAIgAAAGRycy9kb3ducmV2LnhtbFBLAQIUABQAAAAI&#10;AIdO4kBTDBSOXgIAALMEAAAOAAAAAAAAAAEAIAAAACgBAABkcnMvZTJvRG9jLnhtbFBLBQYAAAAA&#10;BgAGAFkBAAD4BQAAAAA=&#10;" adj="10800">
                      <v:fill on="t" focussize="0,0"/>
                      <v:stroke color="#000000 [3213]" miterlimit="8" joinstyle="miter"/>
                      <v:imagedata o:title=""/>
                      <o:lock v:ext="edit" aspectratio="f"/>
                    </v:shape>
                  </w:pict>
                </mc:Fallback>
              </mc:AlternateContent>
            </w:r>
          </w:p>
          <w:p>
            <w:pPr>
              <w:pStyle w:val="11"/>
              <w:ind w:left="0" w:leftChars="0" w:firstLine="0" w:firstLineChars="0"/>
              <w:jc w:val="center"/>
              <w:rPr>
                <w:rFonts w:hint="eastAsia"/>
                <w:color w:val="000000" w:themeColor="text1"/>
                <w:sz w:val="24"/>
                <w:highlight w:val="none"/>
                <w14:textFill>
                  <w14:solidFill>
                    <w14:schemeClr w14:val="tx1"/>
                  </w14:solidFill>
                </w14:textFill>
              </w:rPr>
            </w:pPr>
          </w:p>
          <w:p>
            <w:pPr>
              <w:pStyle w:val="11"/>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931648" behindDoc="0" locked="0" layoutInCell="1" allowOverlap="1">
                      <wp:simplePos x="0" y="0"/>
                      <wp:positionH relativeFrom="column">
                        <wp:posOffset>2896235</wp:posOffset>
                      </wp:positionH>
                      <wp:positionV relativeFrom="paragraph">
                        <wp:posOffset>177800</wp:posOffset>
                      </wp:positionV>
                      <wp:extent cx="316865" cy="293370"/>
                      <wp:effectExtent l="0" t="0" r="6985" b="11430"/>
                      <wp:wrapNone/>
                      <wp:docPr id="22" name="文本框 22"/>
                      <wp:cNvGraphicFramePr/>
                      <a:graphic xmlns:a="http://schemas.openxmlformats.org/drawingml/2006/main">
                        <a:graphicData uri="http://schemas.microsoft.com/office/word/2010/wordprocessingShape">
                          <wps:wsp>
                            <wps:cNvSpPr txBox="1"/>
                            <wps:spPr>
                              <a:xfrm>
                                <a:off x="0" y="0"/>
                                <a:ext cx="316865" cy="293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2</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05pt;margin-top:14pt;height:23.1pt;width:24.95pt;z-index:251931648;mso-width-relative:page;mso-height-relative:page;" fillcolor="#FFFFFF [3201]" filled="t" stroked="f" coordsize="21600,21600" o:gfxdata="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UtJ6tUAAAAJAQAADwAAAAAAAAABACAAAAAiAAAAZHJzL2Rvd25yZXYu&#10;eG1sUEsBAhQAFAAAAAgAh07iQMKij+43AgAAQgQAAA4AAAAAAAAAAQAgAAAAJAEAAGRycy9lMm9E&#10;b2MueG1sUEsFBgAAAAAGAAYAWQEAAM0FAAAAAA==&#10;">
                      <v:fill on="t" focussize="0,0"/>
                      <v:stroke on="f" weight="0.5pt"/>
                      <v:imagedata o:title=""/>
                      <o:lock v:ext="edit" aspectratio="f"/>
                      <v:textbox>
                        <w:txbxContent>
                          <w:p>
                            <w:r>
                              <w:rPr>
                                <w:rFonts w:hint="eastAsia"/>
                                <w:szCs w:val="21"/>
                                <w:highlight w:val="none"/>
                                <w:lang w:val="en-US" w:eastAsia="zh-CN"/>
                              </w:rPr>
                              <w:t>2</w:t>
                            </w:r>
                            <w:r>
                              <w:rPr>
                                <w:rFonts w:hint="eastAsia"/>
                                <w:szCs w:val="21"/>
                                <w:highlight w:val="none"/>
                                <w:vertAlign w:val="superscript"/>
                                <w:lang w:val="en-US" w:eastAsia="zh-CN"/>
                              </w:rPr>
                              <w:t>#</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88640" behindDoc="0" locked="0" layoutInCell="1" allowOverlap="1">
                      <wp:simplePos x="0" y="0"/>
                      <wp:positionH relativeFrom="column">
                        <wp:posOffset>2773680</wp:posOffset>
                      </wp:positionH>
                      <wp:positionV relativeFrom="paragraph">
                        <wp:posOffset>245745</wp:posOffset>
                      </wp:positionV>
                      <wp:extent cx="117475" cy="117475"/>
                      <wp:effectExtent l="7620" t="10795" r="8255" b="5080"/>
                      <wp:wrapNone/>
                      <wp:docPr id="21" name="等腰三角形 21"/>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18.4pt;margin-top:19.35pt;height:9.25pt;width:9.25pt;z-index:251888640;v-text-anchor:middle;mso-width-relative:page;mso-height-relative:page;" fillcolor="#000000 [3213]" filled="t" stroked="t" coordsize="21600,21600" o:gfxdata="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2ICO42gAAAAkBAAAPAAAAAAAAAAEAIAAAACIAAABkcnMvZG93bnJldi54bWxQSwECFAAUAAAA&#10;CACHTuJAzHf/gV4CAACzBAAADgAAAAAAAAABACAAAAApAQAAZHJzL2Uyb0RvYy54bWxQSwUGAAAA&#10;AAYABgBZAQAA+QUAAAAA&#10;" adj="10800">
                      <v:fill on="t" focussize="0,0"/>
                      <v:stroke color="#000000 [3213]" miterlimit="8" joinstyle="miter"/>
                      <v:imagedata o:title=""/>
                      <o:lock v:ext="edit" aspectratio="f"/>
                    </v:shape>
                  </w:pict>
                </mc:Fallback>
              </mc:AlternateContent>
            </w:r>
          </w:p>
          <w:p>
            <w:pPr>
              <w:pStyle w:val="11"/>
              <w:ind w:left="0" w:leftChars="0" w:firstLine="0" w:firstLineChars="0"/>
              <w:jc w:val="center"/>
              <w:rPr>
                <w:rFonts w:hint="eastAsia"/>
                <w:color w:val="000000" w:themeColor="text1"/>
                <w:sz w:val="24"/>
                <w:highlight w:val="none"/>
                <w14:textFill>
                  <w14:solidFill>
                    <w14:schemeClr w14:val="tx1"/>
                  </w14:solidFill>
                </w14:textFill>
              </w:rPr>
            </w:pPr>
          </w:p>
          <w:p>
            <w:pPr>
              <w:ind w:firstLine="5670" w:firstLineChars="2700"/>
              <w:rPr>
                <w:rFonts w:hint="eastAsia" w:eastAsia="宋体"/>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2302336" behindDoc="0" locked="0" layoutInCell="1" allowOverlap="1">
                      <wp:simplePos x="0" y="0"/>
                      <wp:positionH relativeFrom="column">
                        <wp:posOffset>3973830</wp:posOffset>
                      </wp:positionH>
                      <wp:positionV relativeFrom="paragraph">
                        <wp:posOffset>30480</wp:posOffset>
                      </wp:positionV>
                      <wp:extent cx="117475" cy="117475"/>
                      <wp:effectExtent l="7620" t="10795" r="8255" b="5080"/>
                      <wp:wrapNone/>
                      <wp:docPr id="27" name="等腰三角形 27"/>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2.9pt;margin-top:2.4pt;height:9.25pt;width:9.25pt;z-index:252302336;v-text-anchor:middle;mso-width-relative:page;mso-height-relative:page;" fillcolor="#000000 [3213]" filled="t" stroked="t" coordsize="21600,21600" o:gfxdata="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3vpTh2QAAAAgBAAAPAAAAAAAAAAEAIAAAACIAAABkcnMvZG93bnJldi54bWxQSwECFAAUAAAA&#10;CACHTuJAzEk2nl8CAACzBAAADgAAAAAAAAABACAAAAAoAQAAZHJzL2Uyb0RvYy54bWxQSwUGAAAA&#10;AAYABgBZAQAA+QUAAAAA&#10;" adj="10800">
                      <v:fill on="t" focussize="0,0"/>
                      <v:stroke color="#000000 [3213]" miterlimit="8" joinstyle="miter"/>
                      <v:imagedata o:title=""/>
                      <o:lock v:ext="edit" aspectratio="f"/>
                    </v:shape>
                  </w:pict>
                </mc:Fallback>
              </mc:AlternateContent>
            </w:r>
            <w:r>
              <w:rPr>
                <w:rFonts w:hint="eastAsia"/>
                <w:color w:val="000000" w:themeColor="text1"/>
                <w:lang w:eastAsia="zh-CN"/>
                <w14:textFill>
                  <w14:solidFill>
                    <w14:schemeClr w14:val="tx1"/>
                  </w14:solidFill>
                </w14:textFill>
              </w:rPr>
              <w:t>备注：</w:t>
            </w:r>
            <w:r>
              <w:rPr>
                <w:color w:val="000000" w:themeColor="text1"/>
                <w:sz w:val="21"/>
                <w14:textFill>
                  <w14:solidFill>
                    <w14:schemeClr w14:val="tx1"/>
                  </w14:solidFill>
                </w14:textFill>
              </w:rPr>
              <mc:AlternateContent>
                <mc:Choice Requires="wps">
                  <w:drawing>
                    <wp:anchor distT="0" distB="0" distL="114300" distR="114300" simplePos="0" relativeHeight="252070912" behindDoc="0" locked="0" layoutInCell="1" allowOverlap="1">
                      <wp:simplePos x="0" y="0"/>
                      <wp:positionH relativeFrom="column">
                        <wp:posOffset>6817360</wp:posOffset>
                      </wp:positionH>
                      <wp:positionV relativeFrom="paragraph">
                        <wp:posOffset>1594485</wp:posOffset>
                      </wp:positionV>
                      <wp:extent cx="117475" cy="117475"/>
                      <wp:effectExtent l="7620" t="10795" r="8255" b="5080"/>
                      <wp:wrapNone/>
                      <wp:docPr id="26" name="等腰三角形 26"/>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36.8pt;margin-top:125.55pt;height:9.25pt;width:9.25pt;z-index:252070912;v-text-anchor:middle;mso-width-relative:page;mso-height-relative:page;" fillcolor="#000000 [3213]" filled="t" stroked="t" coordsize="21600,21600" o:gfxdata="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MjAiTbAAAADQEAAA8AAAAAAAAAAQAgAAAAIgAAAGRycy9kb3ducmV2LnhtbFBLAQIUABQA&#10;AAAIAIdO4kDMPGqbXwIAALMEAAAOAAAAAAAAAAEAIAAAACoBAABkcnMvZTJvRG9jLnhtbFBLBQYA&#10;AAAABgAGAFkBAAD7BQ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001280" behindDoc="0" locked="0" layoutInCell="1" allowOverlap="1">
                      <wp:simplePos x="0" y="0"/>
                      <wp:positionH relativeFrom="column">
                        <wp:posOffset>6664960</wp:posOffset>
                      </wp:positionH>
                      <wp:positionV relativeFrom="paragraph">
                        <wp:posOffset>1442085</wp:posOffset>
                      </wp:positionV>
                      <wp:extent cx="117475" cy="117475"/>
                      <wp:effectExtent l="7620" t="10795" r="8255" b="5080"/>
                      <wp:wrapNone/>
                      <wp:docPr id="25" name="等腰三角形 25"/>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24.8pt;margin-top:113.55pt;height:9.25pt;width:9.25pt;z-index:252001280;v-text-anchor:middle;mso-width-relative:page;mso-height-relative:page;" fillcolor="#000000 [3213]" filled="t" stroked="t" coordsize="21600,21600" o:gfxdata="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0Jd9sAAAANAQAADwAAAAAAAAABACAAAAAiAAAAZHJzL2Rvd25yZXYueG1sUEsBAhQAFAAA&#10;AAgAh07iQMyjjpReAgAAswQAAA4AAAAAAAAAAQAgAAAAKgEAAGRycy9lMm9Eb2MueG1sUEsFBgAA&#10;AAAGAAYAWQEAAPoFAAAAAA==&#10;" adj="10800">
                      <v:fill on="t" focussize="0,0"/>
                      <v:stroke color="#000000 [3213]" miterlimit="8" joinstyle="miter"/>
                      <v:imagedata o:title=""/>
                      <o:lock v:ext="edit" aspectratio="f"/>
                    </v:shape>
                  </w:pict>
                </mc:Fallback>
              </mc:AlternateContent>
            </w:r>
            <w:r>
              <w:rPr>
                <w:rFonts w:hint="eastAsia"/>
                <w:color w:val="000000" w:themeColor="text1"/>
                <w:lang w:val="en-US" w:eastAsia="zh-CN"/>
                <w14:textFill>
                  <w14:solidFill>
                    <w14:schemeClr w14:val="tx1"/>
                  </w14:solidFill>
                </w14:textFill>
              </w:rPr>
              <w:t xml:space="preserve">  为噪声监测点位。</w:t>
            </w:r>
          </w:p>
          <w:p>
            <w:pPr>
              <w:pStyle w:val="11"/>
              <w:ind w:left="0" w:leftChars="0" w:firstLine="0" w:firstLineChars="0"/>
              <w:jc w:val="center"/>
              <w:rPr>
                <w:rFonts w:hint="eastAsia"/>
                <w:color w:val="000000" w:themeColor="text1"/>
                <w:sz w:val="24"/>
                <w:highlight w:val="none"/>
                <w14:textFill>
                  <w14:solidFill>
                    <w14:schemeClr w14:val="tx1"/>
                  </w14:solidFill>
                </w14:textFill>
              </w:rPr>
            </w:pPr>
          </w:p>
          <w:p>
            <w:pPr>
              <w:adjustRightInd w:val="0"/>
              <w:snapToGrid w:val="0"/>
              <w:jc w:val="center"/>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图</w:t>
            </w:r>
            <w:r>
              <w:rPr>
                <w:rFonts w:hint="eastAsia" w:cs="Times New Roman"/>
                <w:b/>
                <w:bCs/>
                <w:color w:val="000000" w:themeColor="text1"/>
                <w:sz w:val="24"/>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4"/>
                <w:highlight w:val="none"/>
                <w14:textFill>
                  <w14:solidFill>
                    <w14:schemeClr w14:val="tx1"/>
                  </w14:solidFill>
                </w14:textFill>
              </w:rPr>
              <w:t xml:space="preserve">   噪声监测点位图</w:t>
            </w:r>
          </w:p>
          <w:p>
            <w:pPr>
              <w:widowControl/>
              <w:adjustRightInd w:val="0"/>
              <w:snapToGrid w:val="0"/>
              <w:spacing w:before="156" w:beforeLines="50" w:after="156" w:afterLines="50" w:line="5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主要环境保护目标(列出名单及保护级别)：</w:t>
            </w:r>
          </w:p>
          <w:p>
            <w:pPr>
              <w:widowControl/>
              <w:adjustRightInd w:val="0"/>
              <w:snapToGrid w:val="0"/>
              <w:spacing w:line="360" w:lineRule="auto"/>
              <w:ind w:firstLine="480" w:firstLineChars="200"/>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根据本项目的排污特点和周围的环境特征，确定了本次评价控制污染的主要内容与环境保护目标，主要环境保护目标见表</w:t>
            </w:r>
            <w:r>
              <w:rPr>
                <w:rFonts w:hint="eastAsia" w:cs="Times New Roman"/>
                <w:bCs/>
                <w:color w:val="000000" w:themeColor="text1"/>
                <w:sz w:val="24"/>
                <w:highlight w:val="none"/>
                <w:lang w:val="en-US" w:eastAsia="zh-CN"/>
                <w14:textFill>
                  <w14:solidFill>
                    <w14:schemeClr w14:val="tx1"/>
                  </w14:solidFill>
                </w14:textFill>
              </w:rPr>
              <w:t>10</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jc w:val="center"/>
              <w:textAlignment w:val="baseline"/>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10</w:t>
            </w:r>
            <w:r>
              <w:rPr>
                <w:rFonts w:ascii="Times New Roman" w:hAnsi="Times New Roman" w:cs="Times New Roman"/>
                <w:b/>
                <w:bCs/>
                <w:color w:val="000000" w:themeColor="text1"/>
                <w:szCs w:val="21"/>
                <w:highlight w:val="none"/>
                <w14:textFill>
                  <w14:solidFill>
                    <w14:schemeClr w14:val="tx1"/>
                  </w14:solidFill>
                </w14:textFill>
              </w:rPr>
              <w:t xml:space="preserve">      主要环境保护目标</w:t>
            </w:r>
          </w:p>
          <w:tbl>
            <w:tblPr>
              <w:tblStyle w:val="17"/>
              <w:tblW w:w="9042" w:type="dxa"/>
              <w:jc w:val="center"/>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80"/>
              <w:gridCol w:w="1709"/>
              <w:gridCol w:w="989"/>
              <w:gridCol w:w="1344"/>
              <w:gridCol w:w="1292"/>
              <w:gridCol w:w="2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bookmarkStart w:id="5" w:name="OLE_LINK54"/>
                  <w:r>
                    <w:rPr>
                      <w:b/>
                      <w:bCs/>
                      <w:color w:val="000000" w:themeColor="text1"/>
                      <w:szCs w:val="21"/>
                      <w:highlight w:val="none"/>
                      <w14:textFill>
                        <w14:solidFill>
                          <w14:schemeClr w14:val="tx1"/>
                        </w14:solidFill>
                      </w14:textFill>
                    </w:rPr>
                    <w:t>环境</w:t>
                  </w:r>
                </w:p>
                <w:p>
                  <w:pPr>
                    <w:adjustRightInd w:val="0"/>
                    <w:snapToGrid w:val="0"/>
                    <w:spacing w:line="240" w:lineRule="auto"/>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要素</w:t>
                  </w:r>
                </w:p>
              </w:tc>
              <w:tc>
                <w:tcPr>
                  <w:tcW w:w="1709"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保护目标</w:t>
                  </w:r>
                </w:p>
              </w:tc>
              <w:tc>
                <w:tcPr>
                  <w:tcW w:w="989"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相对方位</w:t>
                  </w:r>
                </w:p>
              </w:tc>
              <w:tc>
                <w:tcPr>
                  <w:tcW w:w="1344"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至厂界</w:t>
                  </w:r>
                  <w:r>
                    <w:rPr>
                      <w:rFonts w:hint="eastAsia"/>
                      <w:b/>
                      <w:bCs/>
                      <w:color w:val="000000" w:themeColor="text1"/>
                      <w:szCs w:val="21"/>
                      <w:highlight w:val="none"/>
                      <w:lang w:eastAsia="zh-CN"/>
                      <w14:textFill>
                        <w14:solidFill>
                          <w14:schemeClr w14:val="tx1"/>
                        </w14:solidFill>
                      </w14:textFill>
                    </w:rPr>
                    <w:t>最近</w:t>
                  </w:r>
                  <w:r>
                    <w:rPr>
                      <w:b/>
                      <w:bCs/>
                      <w:color w:val="000000" w:themeColor="text1"/>
                      <w:szCs w:val="21"/>
                      <w:highlight w:val="none"/>
                      <w14:textFill>
                        <w14:solidFill>
                          <w14:schemeClr w14:val="tx1"/>
                        </w14:solidFill>
                      </w14:textFill>
                    </w:rPr>
                    <w:t>距</w:t>
                  </w:r>
                </w:p>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离（m）</w:t>
                  </w:r>
                </w:p>
              </w:tc>
              <w:tc>
                <w:tcPr>
                  <w:tcW w:w="1292" w:type="dxa"/>
                  <w:tcBorders>
                    <w:tl2br w:val="nil"/>
                    <w:tr2bl w:val="nil"/>
                  </w:tcBorders>
                  <w:vAlign w:val="center"/>
                </w:tcPr>
                <w:p>
                  <w:pPr>
                    <w:adjustRightInd w:val="0"/>
                    <w:snapToGrid w:val="0"/>
                    <w:spacing w:line="240" w:lineRule="auto"/>
                    <w:jc w:val="center"/>
                    <w:rPr>
                      <w:color w:val="000000" w:themeColor="text1"/>
                      <w:highlight w:val="none"/>
                      <w14:textFill>
                        <w14:solidFill>
                          <w14:schemeClr w14:val="tx1"/>
                        </w14:solidFill>
                      </w14:textFill>
                    </w:rPr>
                  </w:pPr>
                  <w:r>
                    <w:rPr>
                      <w:b/>
                      <w:bCs/>
                      <w:color w:val="000000" w:themeColor="text1"/>
                      <w:szCs w:val="21"/>
                      <w:highlight w:val="none"/>
                      <w14:textFill>
                        <w14:solidFill>
                          <w14:schemeClr w14:val="tx1"/>
                        </w14:solidFill>
                      </w14:textFill>
                    </w:rPr>
                    <w:t>人数</w:t>
                  </w:r>
                </w:p>
              </w:tc>
              <w:tc>
                <w:tcPr>
                  <w:tcW w:w="2728" w:type="dxa"/>
                  <w:tcBorders>
                    <w:tl2br w:val="nil"/>
                    <w:tr2bl w:val="nil"/>
                  </w:tcBorders>
                  <w:vAlign w:val="center"/>
                </w:tcPr>
                <w:p>
                  <w:pPr>
                    <w:adjustRightInd w:val="0"/>
                    <w:snapToGrid w:val="0"/>
                    <w:spacing w:line="240" w:lineRule="auto"/>
                    <w:jc w:val="center"/>
                    <w:rPr>
                      <w:color w:val="000000" w:themeColor="text1"/>
                      <w:highlight w:val="none"/>
                      <w14:textFill>
                        <w14:solidFill>
                          <w14:schemeClr w14:val="tx1"/>
                        </w14:solidFill>
                      </w14:textFill>
                    </w:rPr>
                  </w:pPr>
                  <w:r>
                    <w:rPr>
                      <w:b/>
                      <w:bCs/>
                      <w:color w:val="000000" w:themeColor="text1"/>
                      <w:szCs w:val="21"/>
                      <w:highlight w:val="none"/>
                      <w14:textFill>
                        <w14:solidFill>
                          <w14:schemeClr w14:val="tx1"/>
                        </w14:solidFill>
                      </w14:textFill>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restart"/>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w:t>
                  </w:r>
                </w:p>
                <w:p>
                  <w:pPr>
                    <w:adjustRightInd w:val="0"/>
                    <w:snapToGrid w:val="0"/>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空气</w:t>
                  </w: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西石村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S</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546</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restart"/>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color w:val="000000" w:themeColor="text1"/>
                      <w:szCs w:val="21"/>
                      <w:highlight w:val="none"/>
                      <w:lang w:bidi="ar"/>
                      <w14:textFill>
                        <w14:solidFill>
                          <w14:schemeClr w14:val="tx1"/>
                        </w14:solidFill>
                      </w14:textFill>
                    </w:rPr>
                    <w:t>《环境空气质量标准》（GB3095-2012）中二级标准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崔家村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W</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350</w:t>
                  </w:r>
                </w:p>
              </w:tc>
              <w:tc>
                <w:tcPr>
                  <w:tcW w:w="1292"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262人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东石村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N</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1300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271</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黄家窑村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SE</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1200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174</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马家窑村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SE</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189</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府南村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NW</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1570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158</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rFonts w:hint="eastAsia" w:eastAsiaTheme="minor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声环境</w:t>
                  </w: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项目厂界四周</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346人</w:t>
                  </w:r>
                </w:p>
              </w:tc>
              <w:tc>
                <w:tcPr>
                  <w:tcW w:w="2728" w:type="dxa"/>
                  <w:tcBorders>
                    <w:tl2br w:val="nil"/>
                    <w:tr2bl w:val="nil"/>
                  </w:tcBorders>
                  <w:vAlign w:val="center"/>
                </w:tcPr>
                <w:p>
                  <w:pPr>
                    <w:adjustRightInd w:val="0"/>
                    <w:snapToGrid w:val="0"/>
                    <w:spacing w:line="240" w:lineRule="auto"/>
                    <w:jc w:val="center"/>
                    <w:rPr>
                      <w:rFonts w:hint="eastAsia" w:eastAsia="宋体"/>
                      <w:b/>
                      <w:bCs/>
                      <w:color w:val="000000" w:themeColor="text1"/>
                      <w:szCs w:val="21"/>
                      <w:highlight w:val="none"/>
                      <w:lang w:eastAsia="zh-CN"/>
                      <w14:textFill>
                        <w14:solidFill>
                          <w14:schemeClr w14:val="tx1"/>
                        </w14:solidFill>
                      </w14:textFill>
                    </w:rPr>
                  </w:pPr>
                  <w:r>
                    <w:rPr>
                      <w:rFonts w:hint="default"/>
                      <w:color w:val="000000" w:themeColor="text1"/>
                      <w:szCs w:val="21"/>
                      <w:highlight w:val="none"/>
                      <w:lang w:bidi="ar"/>
                      <w14:textFill>
                        <w14:solidFill>
                          <w14:schemeClr w14:val="tx1"/>
                        </w14:solidFill>
                      </w14:textFill>
                    </w:rPr>
                    <w:t>《声环境质量标准》（GB3096-2008）2类</w:t>
                  </w:r>
                  <w:r>
                    <w:rPr>
                      <w:rFonts w:hint="eastAsia"/>
                      <w:color w:val="000000" w:themeColor="text1"/>
                      <w:szCs w:val="21"/>
                      <w:highlight w:val="none"/>
                      <w:lang w:eastAsia="zh-CN" w:bidi="ar"/>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地表水</w:t>
                  </w: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渭河</w:t>
                  </w:r>
                </w:p>
              </w:tc>
              <w:tc>
                <w:tcPr>
                  <w:tcW w:w="98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w:t>
                  </w:r>
                </w:p>
              </w:tc>
              <w:tc>
                <w:tcPr>
                  <w:tcW w:w="1344"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6700</w:t>
                  </w:r>
                </w:p>
              </w:tc>
              <w:tc>
                <w:tcPr>
                  <w:tcW w:w="1292"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2728" w:type="dxa"/>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《地表水环境质量标准》(GB</w:t>
                  </w:r>
                  <w:r>
                    <w:rPr>
                      <w:rFonts w:hint="eastAsia"/>
                      <w:color w:val="000000" w:themeColor="text1"/>
                      <w:szCs w:val="21"/>
                      <w:highlight w:val="none"/>
                      <w:lang w:val="en-US" w:eastAsia="zh-CN" w:bidi="ar"/>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3838-2002</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fldChar w:fldCharType="begin"/>
                  </w:r>
                  <w:r>
                    <w:rPr>
                      <w:rFonts w:hint="default" w:ascii="Times New Roman" w:hAnsi="Times New Roman" w:cs="Times New Roman"/>
                      <w:color w:val="000000" w:themeColor="text1"/>
                      <w:szCs w:val="21"/>
                      <w:highlight w:val="none"/>
                      <w14:textFill>
                        <w14:solidFill>
                          <w14:schemeClr w14:val="tx1"/>
                        </w14:solidFill>
                      </w14:textFill>
                    </w:rPr>
                    <w:instrText xml:space="preserve"> = 4 \* ROMAN \* MERGEFORMAT </w:instrText>
                  </w:r>
                  <w:r>
                    <w:rPr>
                      <w:rFonts w:hint="default" w:ascii="Times New Roman" w:hAnsi="Times New Roman" w:cs="Times New Roman"/>
                      <w:color w:val="000000" w:themeColor="text1"/>
                      <w:szCs w:val="2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IV</w:t>
                  </w:r>
                  <w:r>
                    <w:rPr>
                      <w:rFonts w:hint="default" w:ascii="Times New Roman" w:hAnsi="Times New Roman" w:cs="Times New Roman"/>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类标准</w:t>
                  </w:r>
                </w:p>
              </w:tc>
            </w:tr>
            <w:bookmarkEnd w:id="5"/>
          </w:tbl>
          <w:p>
            <w:pPr>
              <w:adjustRightInd w:val="0"/>
              <w:snapToGrid w:val="0"/>
              <w:jc w:val="center"/>
              <w:textAlignment w:val="baseline"/>
              <w:rPr>
                <w:rFonts w:ascii="Times New Roman" w:hAnsi="Times New Roman" w:cs="Times New Roman"/>
                <w:b/>
                <w:bCs/>
                <w:color w:val="000000" w:themeColor="text1"/>
                <w:szCs w:val="2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tc>
      </w:tr>
    </w:tbl>
    <w:p>
      <w:pPr>
        <w:widowControl/>
        <w:spacing w:line="408" w:lineRule="auto"/>
        <w:jc w:val="left"/>
        <w:rPr>
          <w:b/>
          <w:color w:val="000000" w:themeColor="text1"/>
          <w:kern w:val="0"/>
          <w:sz w:val="30"/>
          <w:szCs w:val="30"/>
          <w:highlight w:val="none"/>
          <w14:textFill>
            <w14:solidFill>
              <w14:schemeClr w14:val="tx1"/>
            </w14:solidFill>
          </w14:textFill>
        </w:rPr>
      </w:pPr>
    </w:p>
    <w:p>
      <w:pPr>
        <w:widowControl/>
        <w:spacing w:line="408" w:lineRule="auto"/>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评价</w:t>
      </w:r>
      <w:r>
        <w:rPr>
          <w:rFonts w:hint="eastAsia"/>
          <w:b/>
          <w:color w:val="000000" w:themeColor="text1"/>
          <w:kern w:val="0"/>
          <w:sz w:val="30"/>
          <w:szCs w:val="30"/>
          <w:highlight w:val="none"/>
          <w:lang w:eastAsia="zh-CN"/>
          <w14:textFill>
            <w14:solidFill>
              <w14:schemeClr w14:val="tx1"/>
            </w14:solidFill>
          </w14:textFill>
        </w:rPr>
        <w:t>适用</w:t>
      </w:r>
      <w:r>
        <w:rPr>
          <w:b/>
          <w:color w:val="000000" w:themeColor="text1"/>
          <w:kern w:val="0"/>
          <w:sz w:val="30"/>
          <w:szCs w:val="30"/>
          <w:highlight w:val="none"/>
          <w14:textFill>
            <w14:solidFill>
              <w14:schemeClr w14:val="tx1"/>
            </w14:solidFill>
          </w14:textFill>
        </w:rPr>
        <w:t>标准</w:t>
      </w:r>
    </w:p>
    <w:tbl>
      <w:tblPr>
        <w:tblStyle w:val="1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5" w:hRule="atLeast"/>
        </w:trPr>
        <w:tc>
          <w:tcPr>
            <w:tcW w:w="689" w:type="dxa"/>
            <w:vAlign w:val="center"/>
          </w:tcPr>
          <w:p>
            <w:pPr>
              <w:spacing w:line="240" w:lineRule="atLeas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环境质量标准</w:t>
            </w:r>
          </w:p>
        </w:tc>
        <w:tc>
          <w:tcPr>
            <w:tcW w:w="8599" w:type="dxa"/>
            <w:vAlign w:val="center"/>
          </w:tcPr>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一、环境空气</w:t>
            </w:r>
          </w:p>
          <w:p>
            <w:pPr>
              <w:spacing w:line="360" w:lineRule="auto"/>
              <w:ind w:firstLine="48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项目所在区环境空气质量执行《环境空气质量标准》（GB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3095-2012）中二级标准，标准值如下表：</w:t>
            </w:r>
          </w:p>
          <w:p>
            <w:pPr>
              <w:tabs>
                <w:tab w:val="left" w:pos="3144"/>
              </w:tabs>
              <w:ind w:firstLine="482"/>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11</w:t>
            </w:r>
            <w:r>
              <w:rPr>
                <w:rFonts w:ascii="Times New Roman" w:hAnsi="Times New Roman" w:cs="Times New Roman"/>
                <w:b/>
                <w:color w:val="000000" w:themeColor="text1"/>
                <w:szCs w:val="21"/>
                <w:highlight w:val="none"/>
                <w14:textFill>
                  <w14:solidFill>
                    <w14:schemeClr w14:val="tx1"/>
                  </w14:solidFill>
                </w14:textFill>
              </w:rPr>
              <w:t xml:space="preserve">       环境空气质量标准</w:t>
            </w:r>
          </w:p>
          <w:tbl>
            <w:tblPr>
              <w:tblStyle w:val="17"/>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3"/>
              <w:gridCol w:w="2000"/>
              <w:gridCol w:w="767"/>
              <w:gridCol w:w="883"/>
              <w:gridCol w:w="850"/>
              <w:gridCol w:w="950"/>
              <w:gridCol w:w="867"/>
              <w:gridCol w:w="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区域名</w:t>
                  </w:r>
                </w:p>
              </w:tc>
              <w:tc>
                <w:tcPr>
                  <w:tcW w:w="2000"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执行标准</w:t>
                  </w:r>
                </w:p>
              </w:tc>
              <w:tc>
                <w:tcPr>
                  <w:tcW w:w="767"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级别</w:t>
                  </w:r>
                </w:p>
              </w:tc>
              <w:tc>
                <w:tcPr>
                  <w:tcW w:w="883" w:type="dxa"/>
                  <w:vMerge w:val="restart"/>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污染物</w:t>
                  </w:r>
                </w:p>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指标</w:t>
                  </w:r>
                </w:p>
              </w:tc>
              <w:tc>
                <w:tcPr>
                  <w:tcW w:w="850"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单位</w:t>
                  </w:r>
                </w:p>
              </w:tc>
              <w:tc>
                <w:tcPr>
                  <w:tcW w:w="2703" w:type="dxa"/>
                  <w:gridSpan w:val="3"/>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2000"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767"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883"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850"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950"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1小时平均</w:t>
                  </w:r>
                </w:p>
              </w:tc>
              <w:tc>
                <w:tcPr>
                  <w:tcW w:w="867"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24小时平</w:t>
                  </w:r>
                  <w:r>
                    <w:rPr>
                      <w:rFonts w:ascii="Times New Roman" w:hAnsi="Times New Roman" w:cs="Times New Roman"/>
                      <w:b/>
                      <w:color w:val="000000" w:themeColor="text1"/>
                      <w:sz w:val="21"/>
                      <w:szCs w:val="21"/>
                      <w:highlight w:val="none"/>
                      <w14:textFill>
                        <w14:solidFill>
                          <w14:schemeClr w14:val="tx1"/>
                        </w14:solidFill>
                      </w14:textFill>
                    </w:rPr>
                    <w:t>均</w:t>
                  </w:r>
                </w:p>
              </w:tc>
              <w:tc>
                <w:tcPr>
                  <w:tcW w:w="886"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年</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项目所在</w:t>
                  </w:r>
                </w:p>
                <w:p>
                  <w:pPr>
                    <w:ind w:firstLine="105" w:firstLineChars="5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区域</w:t>
                  </w:r>
                </w:p>
              </w:tc>
              <w:tc>
                <w:tcPr>
                  <w:tcW w:w="2000"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《环境空气质量标准》（GB3095-2012）</w:t>
                  </w:r>
                </w:p>
              </w:tc>
              <w:tc>
                <w:tcPr>
                  <w:tcW w:w="767"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二级</w:t>
                  </w:r>
                </w:p>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标准</w:t>
                  </w: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SO</w:t>
                  </w:r>
                  <w:r>
                    <w:rPr>
                      <w:rFonts w:ascii="Times New Roman" w:hAnsi="Times New Roman" w:cs="Times New Roman"/>
                      <w:color w:val="000000" w:themeColor="text1"/>
                      <w:szCs w:val="21"/>
                      <w:highlight w:val="none"/>
                      <w:vertAlign w:val="subscript"/>
                      <w14:textFill>
                        <w14:solidFill>
                          <w14:schemeClr w14:val="tx1"/>
                        </w14:solidFill>
                      </w14:textFill>
                    </w:rPr>
                    <w:t>2</w:t>
                  </w:r>
                </w:p>
              </w:tc>
              <w:tc>
                <w:tcPr>
                  <w:tcW w:w="8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500</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2000"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767"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PM</w:t>
                  </w:r>
                  <w:r>
                    <w:rPr>
                      <w:rFonts w:ascii="Times New Roman" w:hAnsi="Times New Roman" w:cs="Times New Roman"/>
                      <w:color w:val="000000" w:themeColor="text1"/>
                      <w:szCs w:val="21"/>
                      <w:highlight w:val="none"/>
                      <w:vertAlign w:val="subscript"/>
                      <w14:textFill>
                        <w14:solidFill>
                          <w14:schemeClr w14:val="tx1"/>
                        </w14:solidFill>
                      </w14:textFill>
                    </w:rPr>
                    <w:t>10</w:t>
                  </w:r>
                </w:p>
              </w:tc>
              <w:tc>
                <w:tcPr>
                  <w:tcW w:w="850" w:type="dxa"/>
                  <w:vAlign w:val="center"/>
                </w:tcPr>
                <w:p>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2000"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767"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NO</w:t>
                  </w:r>
                  <w:r>
                    <w:rPr>
                      <w:rFonts w:ascii="Times New Roman" w:hAnsi="Times New Roman" w:cs="Times New Roman"/>
                      <w:color w:val="000000" w:themeColor="text1"/>
                      <w:szCs w:val="21"/>
                      <w:highlight w:val="none"/>
                      <w:vertAlign w:val="subscript"/>
                      <w14:textFill>
                        <w14:solidFill>
                          <w14:schemeClr w14:val="tx1"/>
                        </w14:solidFill>
                      </w14:textFill>
                    </w:rPr>
                    <w:t>2</w:t>
                  </w:r>
                </w:p>
              </w:tc>
              <w:tc>
                <w:tcPr>
                  <w:tcW w:w="850" w:type="dxa"/>
                  <w:vAlign w:val="center"/>
                </w:tcPr>
                <w:p>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200</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80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二、地表水环境</w:t>
            </w:r>
          </w:p>
          <w:p>
            <w:pPr>
              <w:spacing w:line="360" w:lineRule="auto"/>
              <w:ind w:firstLine="49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地表水</w:t>
            </w:r>
            <w:r>
              <w:rPr>
                <w:rFonts w:hint="default" w:ascii="Times New Roman" w:hAnsi="Times New Roman" w:cs="Times New Roman"/>
                <w:color w:val="000000" w:themeColor="text1"/>
                <w:sz w:val="24"/>
                <w:highlight w:val="none"/>
                <w:lang w:eastAsia="zh-CN"/>
                <w14:textFill>
                  <w14:solidFill>
                    <w14:schemeClr w14:val="tx1"/>
                  </w14:solidFill>
                </w14:textFill>
              </w:rPr>
              <w:t>环境质量</w:t>
            </w:r>
            <w:r>
              <w:rPr>
                <w:rFonts w:ascii="Times New Roman" w:hAnsi="Times New Roman" w:cs="Times New Roman"/>
                <w:color w:val="000000" w:themeColor="text1"/>
                <w:sz w:val="24"/>
                <w:highlight w:val="none"/>
                <w14:textFill>
                  <w14:solidFill>
                    <w14:schemeClr w14:val="tx1"/>
                  </w14:solidFill>
                </w14:textFill>
              </w:rPr>
              <w:t>执行《地表水环境质量标准》（GB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3838-2002）</w:t>
            </w: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4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IV</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highlight w:val="none"/>
                <w14:textFill>
                  <w14:solidFill>
                    <w14:schemeClr w14:val="tx1"/>
                  </w14:solidFill>
                </w14:textFill>
              </w:rPr>
              <w:t>类标准，标准值如下表：</w:t>
            </w:r>
          </w:p>
          <w:p>
            <w:pPr>
              <w:tabs>
                <w:tab w:val="left" w:pos="3144"/>
              </w:tabs>
              <w:ind w:firstLine="482"/>
              <w:jc w:val="right"/>
              <w:rPr>
                <w:rFonts w:ascii="Times New Roman" w:hAnsi="Times New Roman" w:cs="Times New Roman"/>
                <w:b/>
                <w:bCs/>
                <w:color w:val="000000" w:themeColor="text1"/>
                <w:spacing w:val="-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12</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lang w:eastAsia="zh-CN"/>
                <w14:textFill>
                  <w14:solidFill>
                    <w14:schemeClr w14:val="tx1"/>
                  </w14:solidFill>
                </w14:textFill>
              </w:rPr>
              <w:t>地表</w:t>
            </w:r>
            <w:r>
              <w:rPr>
                <w:rFonts w:ascii="Times New Roman" w:hAnsi="Times New Roman" w:cs="Times New Roman"/>
                <w:b/>
                <w:color w:val="000000" w:themeColor="text1"/>
                <w:szCs w:val="21"/>
                <w:highlight w:val="none"/>
                <w14:textFill>
                  <w14:solidFill>
                    <w14:schemeClr w14:val="tx1"/>
                  </w14:solidFill>
                </w14:textFill>
              </w:rPr>
              <w:t xml:space="preserve">水环境质量标准        </w:t>
            </w:r>
            <w:r>
              <w:rPr>
                <w:rFonts w:ascii="Times New Roman" w:hAnsi="Times New Roman" w:cs="Times New Roman"/>
                <w:b/>
                <w:bCs/>
                <w:color w:val="000000" w:themeColor="text1"/>
                <w:spacing w:val="-1"/>
                <w:szCs w:val="21"/>
                <w:highlight w:val="none"/>
                <w14:textFill>
                  <w14:solidFill>
                    <w14:schemeClr w14:val="tx1"/>
                  </w14:solidFill>
                </w14:textFill>
              </w:rPr>
              <w:t>单位：</w:t>
            </w:r>
            <w:r>
              <w:rPr>
                <w:rFonts w:ascii="Times New Roman" w:hAnsi="Times New Roman" w:cs="Times New Roman"/>
                <w:b/>
                <w:bCs/>
                <w:color w:val="000000" w:themeColor="text1"/>
                <w:spacing w:val="2"/>
                <w:szCs w:val="21"/>
                <w:highlight w:val="none"/>
                <w14:textFill>
                  <w14:solidFill>
                    <w14:schemeClr w14:val="tx1"/>
                  </w14:solidFill>
                </w14:textFill>
              </w:rPr>
              <w:t xml:space="preserve"> </w:t>
            </w:r>
            <w:r>
              <w:rPr>
                <w:rFonts w:ascii="Times New Roman" w:hAnsi="Times New Roman" w:eastAsia="Times New Roman" w:cs="Times New Roman"/>
                <w:b/>
                <w:bCs/>
                <w:color w:val="000000" w:themeColor="text1"/>
                <w:spacing w:val="-2"/>
                <w:szCs w:val="21"/>
                <w:highlight w:val="none"/>
                <w14:textFill>
                  <w14:solidFill>
                    <w14:schemeClr w14:val="tx1"/>
                  </w14:solidFill>
                </w14:textFill>
              </w:rPr>
              <w:t>mg/L</w:t>
            </w:r>
            <w:bookmarkStart w:id="6" w:name="_Toc138576784"/>
            <w:bookmarkStart w:id="7" w:name="_Toc138563178"/>
            <w:bookmarkStart w:id="8" w:name="_Toc139183043"/>
            <w:bookmarkStart w:id="9" w:name="_Toc138516469"/>
            <w:r>
              <w:rPr>
                <w:rFonts w:hint="default" w:ascii="Times New Roman" w:hAnsi="Times New Roman" w:cs="Times New Roman"/>
                <w:b/>
                <w:bCs/>
                <w:color w:val="000000" w:themeColor="text1"/>
                <w:spacing w:val="-2"/>
                <w:szCs w:val="21"/>
                <w:highlight w:val="none"/>
                <w14:textFill>
                  <w14:solidFill>
                    <w14:schemeClr w14:val="tx1"/>
                  </w14:solidFill>
                </w14:textFill>
              </w:rPr>
              <w:t>（</w:t>
            </w:r>
            <w:r>
              <w:rPr>
                <w:rFonts w:ascii="Times New Roman" w:hAnsi="Times New Roman" w:cs="Times New Roman"/>
                <w:b/>
                <w:color w:val="000000" w:themeColor="text1"/>
                <w:szCs w:val="21"/>
                <w:highlight w:val="none"/>
                <w14:textFill>
                  <w14:solidFill>
                    <w14:schemeClr w14:val="tx1"/>
                  </w14:solidFill>
                </w14:textFill>
              </w:rPr>
              <w:t>pH</w:t>
            </w:r>
            <w:r>
              <w:rPr>
                <w:rFonts w:ascii="Times New Roman" w:hAnsi="Times New Roman" w:cs="Times New Roman"/>
                <w:b/>
                <w:bCs/>
                <w:color w:val="000000" w:themeColor="text1"/>
                <w:spacing w:val="-1"/>
                <w:szCs w:val="21"/>
                <w:highlight w:val="none"/>
                <w14:textFill>
                  <w14:solidFill>
                    <w14:schemeClr w14:val="tx1"/>
                  </w14:solidFill>
                </w14:textFill>
              </w:rPr>
              <w:t>无量纲</w:t>
            </w:r>
            <w:r>
              <w:rPr>
                <w:rFonts w:hint="default" w:ascii="Times New Roman" w:hAnsi="Times New Roman" w:cs="Times New Roman"/>
                <w:b/>
                <w:bCs/>
                <w:color w:val="000000" w:themeColor="text1"/>
                <w:spacing w:val="-2"/>
                <w:szCs w:val="21"/>
                <w:highlight w:val="none"/>
                <w14:textFill>
                  <w14:solidFill>
                    <w14:schemeClr w14:val="tx1"/>
                  </w14:solidFill>
                </w14:textFill>
              </w:rPr>
              <w:t>）</w:t>
            </w:r>
            <w:bookmarkEnd w:id="6"/>
            <w:bookmarkEnd w:id="7"/>
            <w:bookmarkEnd w:id="8"/>
            <w:bookmarkEnd w:id="9"/>
          </w:p>
          <w:tbl>
            <w:tblPr>
              <w:tblStyle w:val="17"/>
              <w:tblW w:w="82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9"/>
              <w:gridCol w:w="1118"/>
              <w:gridCol w:w="1041"/>
              <w:gridCol w:w="1042"/>
              <w:gridCol w:w="944"/>
              <w:gridCol w:w="1120"/>
              <w:gridCol w:w="1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29"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w:t>
                  </w:r>
                </w:p>
              </w:tc>
              <w:tc>
                <w:tcPr>
                  <w:tcW w:w="1118"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pH值</w:t>
                  </w:r>
                </w:p>
              </w:tc>
              <w:tc>
                <w:tcPr>
                  <w:tcW w:w="1041" w:type="dxa"/>
                  <w:vAlign w:val="top"/>
                </w:tcPr>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CODcr</w:t>
                  </w:r>
                </w:p>
              </w:tc>
              <w:tc>
                <w:tcPr>
                  <w:tcW w:w="1042"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BOD</w:t>
                  </w:r>
                  <w:r>
                    <w:rPr>
                      <w:rFonts w:ascii="Times New Roman" w:hAnsi="Times New Roman" w:cs="Times New Roman"/>
                      <w:b/>
                      <w:color w:val="000000" w:themeColor="text1"/>
                      <w:szCs w:val="21"/>
                      <w:highlight w:val="none"/>
                      <w:vertAlign w:val="subscript"/>
                      <w14:textFill>
                        <w14:solidFill>
                          <w14:schemeClr w14:val="tx1"/>
                        </w14:solidFill>
                      </w14:textFill>
                    </w:rPr>
                    <w:t>5</w:t>
                  </w:r>
                </w:p>
              </w:tc>
              <w:tc>
                <w:tcPr>
                  <w:tcW w:w="944"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DO</w:t>
                  </w:r>
                </w:p>
              </w:tc>
              <w:tc>
                <w:tcPr>
                  <w:tcW w:w="1120"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NH</w:t>
                  </w:r>
                  <w:r>
                    <w:rPr>
                      <w:rFonts w:ascii="Times New Roman" w:hAnsi="Times New Roman" w:cs="Times New Roman"/>
                      <w:b/>
                      <w:color w:val="000000" w:themeColor="text1"/>
                      <w:szCs w:val="21"/>
                      <w:highlight w:val="none"/>
                      <w:vertAlign w:val="subscript"/>
                      <w14:textFill>
                        <w14:solidFill>
                          <w14:schemeClr w14:val="tx1"/>
                        </w14:solidFill>
                      </w14:textFill>
                    </w:rPr>
                    <w:t>3</w:t>
                  </w:r>
                  <w:r>
                    <w:rPr>
                      <w:rFonts w:ascii="Times New Roman" w:hAnsi="Times New Roman" w:cs="Times New Roman"/>
                      <w:b/>
                      <w:color w:val="000000" w:themeColor="text1"/>
                      <w:szCs w:val="21"/>
                      <w:highlight w:val="none"/>
                      <w14:textFill>
                        <w14:solidFill>
                          <w14:schemeClr w14:val="tx1"/>
                        </w14:solidFill>
                      </w14:textFill>
                    </w:rPr>
                    <w:t>-N</w:t>
                  </w:r>
                </w:p>
              </w:tc>
              <w:tc>
                <w:tcPr>
                  <w:tcW w:w="1780" w:type="dxa"/>
                  <w:vAlign w:val="top"/>
                </w:tcPr>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粪大肠菌群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1229"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标准值</w:t>
                  </w:r>
                </w:p>
              </w:tc>
              <w:tc>
                <w:tcPr>
                  <w:tcW w:w="1118" w:type="dxa"/>
                  <w:vAlign w:val="top"/>
                </w:tcPr>
                <w:p>
                  <w:pPr>
                    <w:tabs>
                      <w:tab w:val="left" w:pos="3144"/>
                    </w:tabs>
                    <w:adjustRightInd w:val="0"/>
                    <w:snapToGrid w:val="0"/>
                    <w:jc w:val="center"/>
                    <w:rPr>
                      <w:rFonts w:ascii="Times New Roman" w:hAnsi="Times New Roman" w:cs="Times New Roman"/>
                      <w:color w:val="000000" w:themeColor="text1"/>
                      <w:szCs w:val="21"/>
                      <w:highlight w:val="none"/>
                      <w:vertAlign w:val="superscript"/>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6～9</w:t>
                  </w:r>
                </w:p>
              </w:tc>
              <w:tc>
                <w:tcPr>
                  <w:tcW w:w="1041" w:type="dxa"/>
                  <w:vAlign w:val="top"/>
                </w:tcPr>
                <w:p>
                  <w:pPr>
                    <w:tabs>
                      <w:tab w:val="left" w:pos="3144"/>
                    </w:tabs>
                    <w:adjustRightInd w:val="0"/>
                    <w:snapToGrid w:val="0"/>
                    <w:jc w:val="center"/>
                    <w:rPr>
                      <w:rFonts w:ascii="Times New Roman" w:hAnsi="Times New Roman" w:cs="Times New Roman"/>
                      <w:color w:val="000000" w:themeColor="text1"/>
                      <w:szCs w:val="21"/>
                      <w:highlight w:val="none"/>
                      <w:lang w:val="en-US"/>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30</w:t>
                  </w:r>
                </w:p>
              </w:tc>
              <w:tc>
                <w:tcPr>
                  <w:tcW w:w="1042"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6</w:t>
                  </w:r>
                </w:p>
              </w:tc>
              <w:tc>
                <w:tcPr>
                  <w:tcW w:w="944"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3</w:t>
                  </w:r>
                </w:p>
              </w:tc>
              <w:tc>
                <w:tcPr>
                  <w:tcW w:w="1120"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1.</w:t>
                  </w:r>
                  <w:r>
                    <w:rPr>
                      <w:rFonts w:hint="eastAsia" w:cs="Times New Roman"/>
                      <w:color w:val="000000" w:themeColor="text1"/>
                      <w:szCs w:val="21"/>
                      <w:highlight w:val="none"/>
                      <w:lang w:val="en-US" w:eastAsia="zh-CN"/>
                      <w14:textFill>
                        <w14:solidFill>
                          <w14:schemeClr w14:val="tx1"/>
                        </w14:solidFill>
                      </w14:textFill>
                    </w:rPr>
                    <w:t>5</w:t>
                  </w:r>
                </w:p>
              </w:tc>
              <w:tc>
                <w:tcPr>
                  <w:tcW w:w="1780"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20000</w:t>
                  </w:r>
                  <w:r>
                    <w:rPr>
                      <w:rFonts w:ascii="Times New Roman" w:hAnsi="Times New Roman" w:cs="Times New Roman"/>
                      <w:color w:val="000000" w:themeColor="text1"/>
                      <w:szCs w:val="21"/>
                      <w:highlight w:val="none"/>
                      <w14:textFill>
                        <w14:solidFill>
                          <w14:schemeClr w14:val="tx1"/>
                        </w14:solidFill>
                      </w14:textFill>
                    </w:rPr>
                    <w:t>个/L</w:t>
                  </w:r>
                </w:p>
              </w:tc>
            </w:tr>
          </w:tbl>
          <w:p>
            <w:pPr>
              <w:spacing w:line="360" w:lineRule="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三、地下水环境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地下水环境</w:t>
            </w:r>
            <w:r>
              <w:rPr>
                <w:rFonts w:ascii="Times New Roman" w:hAnsi="Times New Roman" w:cs="Times New Roman"/>
                <w:color w:val="000000" w:themeColor="text1"/>
                <w:sz w:val="24"/>
                <w:highlight w:val="none"/>
                <w14:textFill>
                  <w14:solidFill>
                    <w14:schemeClr w14:val="tx1"/>
                  </w14:solidFill>
                </w14:textFill>
              </w:rPr>
              <w:t>执行《</w:t>
            </w:r>
            <w:r>
              <w:rPr>
                <w:rFonts w:hint="default" w:ascii="Times New Roman" w:hAnsi="Times New Roman" w:cs="Times New Roman"/>
                <w:color w:val="000000" w:themeColor="text1"/>
                <w:sz w:val="24"/>
                <w:highlight w:val="none"/>
                <w:lang w:eastAsia="zh-CN"/>
                <w14:textFill>
                  <w14:solidFill>
                    <w14:schemeClr w14:val="tx1"/>
                  </w14:solidFill>
                </w14:textFill>
              </w:rPr>
              <w:t>地下水质量标准</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GB/T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14848-</w:t>
            </w:r>
            <w:r>
              <w:rPr>
                <w:rFonts w:hint="eastAsia" w:ascii="Times New Roman" w:hAnsi="Times New Roman" w:cs="Times New Roman"/>
                <w:color w:val="000000" w:themeColor="text1"/>
                <w:sz w:val="24"/>
                <w:highlight w:val="none"/>
                <w:lang w:val="en-US" w:eastAsia="zh-CN"/>
                <w14:textFill>
                  <w14:solidFill>
                    <w14:schemeClr w14:val="tx1"/>
                  </w14:solidFill>
                </w14:textFill>
              </w:rPr>
              <w:t>2017</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III</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highlight w:val="none"/>
                <w14:textFill>
                  <w14:solidFill>
                    <w14:schemeClr w14:val="tx1"/>
                  </w14:solidFill>
                </w14:textFill>
              </w:rPr>
              <w:t>类标准，标准值如下表</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tabs>
                <w:tab w:val="left" w:pos="3144"/>
              </w:tabs>
              <w:ind w:firstLine="482"/>
              <w:jc w:val="right"/>
              <w:rPr>
                <w:rFonts w:ascii="Times New Roman" w:hAnsi="Times New Roman" w:cs="Times New Roman"/>
                <w:b/>
                <w:bCs/>
                <w:color w:val="000000" w:themeColor="text1"/>
                <w:spacing w:val="-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13</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lang w:eastAsia="zh-CN"/>
                <w14:textFill>
                  <w14:solidFill>
                    <w14:schemeClr w14:val="tx1"/>
                  </w14:solidFill>
                </w14:textFill>
              </w:rPr>
              <w:t>地下</w:t>
            </w:r>
            <w:r>
              <w:rPr>
                <w:rFonts w:ascii="Times New Roman" w:hAnsi="Times New Roman" w:cs="Times New Roman"/>
                <w:b/>
                <w:color w:val="000000" w:themeColor="text1"/>
                <w:szCs w:val="21"/>
                <w:highlight w:val="none"/>
                <w14:textFill>
                  <w14:solidFill>
                    <w14:schemeClr w14:val="tx1"/>
                  </w14:solidFill>
                </w14:textFill>
              </w:rPr>
              <w:t xml:space="preserve">水质量标准        </w:t>
            </w:r>
            <w:r>
              <w:rPr>
                <w:rFonts w:ascii="Times New Roman" w:hAnsi="Times New Roman" w:cs="Times New Roman"/>
                <w:b/>
                <w:bCs/>
                <w:color w:val="000000" w:themeColor="text1"/>
                <w:spacing w:val="-1"/>
                <w:szCs w:val="21"/>
                <w:highlight w:val="none"/>
                <w14:textFill>
                  <w14:solidFill>
                    <w14:schemeClr w14:val="tx1"/>
                  </w14:solidFill>
                </w14:textFill>
              </w:rPr>
              <w:t>单位：</w:t>
            </w:r>
            <w:r>
              <w:rPr>
                <w:rFonts w:ascii="Times New Roman" w:hAnsi="Times New Roman" w:cs="Times New Roman"/>
                <w:b/>
                <w:bCs/>
                <w:color w:val="000000" w:themeColor="text1"/>
                <w:spacing w:val="2"/>
                <w:szCs w:val="21"/>
                <w:highlight w:val="none"/>
                <w14:textFill>
                  <w14:solidFill>
                    <w14:schemeClr w14:val="tx1"/>
                  </w14:solidFill>
                </w14:textFill>
              </w:rPr>
              <w:t xml:space="preserve"> </w:t>
            </w:r>
            <w:r>
              <w:rPr>
                <w:rFonts w:ascii="Times New Roman" w:hAnsi="Times New Roman" w:eastAsia="Times New Roman" w:cs="Times New Roman"/>
                <w:b/>
                <w:bCs/>
                <w:color w:val="000000" w:themeColor="text1"/>
                <w:spacing w:val="-2"/>
                <w:szCs w:val="21"/>
                <w:highlight w:val="none"/>
                <w14:textFill>
                  <w14:solidFill>
                    <w14:schemeClr w14:val="tx1"/>
                  </w14:solidFill>
                </w14:textFill>
              </w:rPr>
              <w:t>mg/L</w:t>
            </w:r>
            <w:r>
              <w:rPr>
                <w:rFonts w:hint="default" w:ascii="Times New Roman" w:hAnsi="Times New Roman" w:cs="Times New Roman"/>
                <w:b/>
                <w:bCs/>
                <w:color w:val="000000" w:themeColor="text1"/>
                <w:spacing w:val="-2"/>
                <w:szCs w:val="21"/>
                <w:highlight w:val="none"/>
                <w14:textFill>
                  <w14:solidFill>
                    <w14:schemeClr w14:val="tx1"/>
                  </w14:solidFill>
                </w14:textFill>
              </w:rPr>
              <w:t>（</w:t>
            </w:r>
            <w:r>
              <w:rPr>
                <w:rFonts w:ascii="Times New Roman" w:hAnsi="Times New Roman" w:cs="Times New Roman"/>
                <w:b/>
                <w:color w:val="000000" w:themeColor="text1"/>
                <w:szCs w:val="21"/>
                <w:highlight w:val="none"/>
                <w14:textFill>
                  <w14:solidFill>
                    <w14:schemeClr w14:val="tx1"/>
                  </w14:solidFill>
                </w14:textFill>
              </w:rPr>
              <w:t>pH</w:t>
            </w:r>
            <w:r>
              <w:rPr>
                <w:rFonts w:ascii="Times New Roman" w:hAnsi="Times New Roman" w:cs="Times New Roman"/>
                <w:b/>
                <w:bCs/>
                <w:color w:val="000000" w:themeColor="text1"/>
                <w:spacing w:val="-1"/>
                <w:szCs w:val="21"/>
                <w:highlight w:val="none"/>
                <w14:textFill>
                  <w14:solidFill>
                    <w14:schemeClr w14:val="tx1"/>
                  </w14:solidFill>
                </w14:textFill>
              </w:rPr>
              <w:t>无量纲</w:t>
            </w:r>
            <w:r>
              <w:rPr>
                <w:rFonts w:hint="default" w:ascii="Times New Roman" w:hAnsi="Times New Roman" w:cs="Times New Roman"/>
                <w:b/>
                <w:bCs/>
                <w:color w:val="000000" w:themeColor="text1"/>
                <w:spacing w:val="-2"/>
                <w:szCs w:val="21"/>
                <w:highlight w:val="none"/>
                <w14:textFill>
                  <w14:solidFill>
                    <w14:schemeClr w14:val="tx1"/>
                  </w14:solidFill>
                </w14:textFill>
              </w:rPr>
              <w:t>）</w:t>
            </w:r>
          </w:p>
          <w:tbl>
            <w:tblPr>
              <w:tblStyle w:val="17"/>
              <w:tblW w:w="82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6"/>
              <w:gridCol w:w="2085"/>
              <w:gridCol w:w="1168"/>
              <w:gridCol w:w="1249"/>
              <w:gridCol w:w="1249"/>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tabs>
                      <w:tab w:val="left" w:pos="3144"/>
                    </w:tabs>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2085"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pH值</w:t>
                  </w:r>
                </w:p>
              </w:tc>
              <w:tc>
                <w:tcPr>
                  <w:tcW w:w="1168" w:type="dxa"/>
                  <w:vAlign w:val="center"/>
                </w:tcPr>
                <w:p>
                  <w:pPr>
                    <w:tabs>
                      <w:tab w:val="left" w:pos="3144"/>
                    </w:tabs>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氨氮</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氯化物</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六价</w:t>
                  </w:r>
                  <w:r>
                    <w:rPr>
                      <w:rFonts w:hint="eastAsia"/>
                      <w:b/>
                      <w:color w:val="000000" w:themeColor="text1"/>
                      <w:szCs w:val="21"/>
                      <w:highlight w:val="none"/>
                      <w14:textFill>
                        <w14:solidFill>
                          <w14:schemeClr w14:val="tx1"/>
                        </w14:solidFill>
                      </w14:textFill>
                    </w:rPr>
                    <w:t>铬</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总硬度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tabs>
                      <w:tab w:val="left" w:pos="3144"/>
                    </w:tabs>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标准值</w:t>
                  </w:r>
                </w:p>
              </w:tc>
              <w:tc>
                <w:tcPr>
                  <w:tcW w:w="2085" w:type="dxa"/>
                  <w:vAlign w:val="center"/>
                </w:tcPr>
                <w:p>
                  <w:pPr>
                    <w:tabs>
                      <w:tab w:val="left" w:pos="3144"/>
                    </w:tabs>
                    <w:jc w:val="center"/>
                    <w:rPr>
                      <w:color w:val="000000" w:themeColor="text1"/>
                      <w:szCs w:val="21"/>
                      <w:highlight w:val="none"/>
                      <w:vertAlign w:val="superscript"/>
                      <w14:textFill>
                        <w14:solidFill>
                          <w14:schemeClr w14:val="tx1"/>
                        </w14:solidFill>
                      </w14:textFill>
                    </w:rPr>
                  </w:pPr>
                  <w:r>
                    <w:rPr>
                      <w:color w:val="000000" w:themeColor="text1"/>
                      <w:szCs w:val="21"/>
                      <w:highlight w:val="none"/>
                      <w14:textFill>
                        <w14:solidFill>
                          <w14:schemeClr w14:val="tx1"/>
                        </w14:solidFill>
                      </w14:textFill>
                    </w:rPr>
                    <w:t>6.5</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pH</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8.5</w:t>
                  </w:r>
                </w:p>
              </w:tc>
              <w:tc>
                <w:tcPr>
                  <w:tcW w:w="1168" w:type="dxa"/>
                  <w:vAlign w:val="center"/>
                </w:tcPr>
                <w:p>
                  <w:pPr>
                    <w:tabs>
                      <w:tab w:val="left" w:pos="3144"/>
                    </w:tabs>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0.50</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250</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0.05</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450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四</w:t>
            </w:r>
            <w:r>
              <w:rPr>
                <w:rFonts w:ascii="Times New Roman" w:hAnsi="Times New Roman" w:cs="Times New Roman"/>
                <w:b/>
                <w:color w:val="000000" w:themeColor="text1"/>
                <w:sz w:val="24"/>
                <w:highlight w:val="none"/>
                <w14:textFill>
                  <w14:solidFill>
                    <w14:schemeClr w14:val="tx1"/>
                  </w14:solidFill>
                </w14:textFill>
              </w:rPr>
              <w:t>、声环境质量标准</w:t>
            </w:r>
          </w:p>
          <w:p>
            <w:pPr>
              <w:spacing w:line="360" w:lineRule="auto"/>
              <w:ind w:firstLine="495"/>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声环境</w:t>
            </w:r>
            <w:r>
              <w:rPr>
                <w:rFonts w:ascii="Times New Roman" w:hAnsi="Times New Roman" w:cs="Times New Roman"/>
                <w:color w:val="000000" w:themeColor="text1"/>
                <w:sz w:val="24"/>
                <w:highlight w:val="none"/>
                <w14:textFill>
                  <w14:solidFill>
                    <w14:schemeClr w14:val="tx1"/>
                  </w14:solidFill>
                </w14:textFill>
              </w:rPr>
              <w:t>质量标准执行《声环境质量标准》（GB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3096-2008）中</w:t>
            </w:r>
            <w:r>
              <w:rPr>
                <w:rFonts w:hint="eastAsia" w:cs="Times New Roman"/>
                <w:color w:val="000000" w:themeColor="text1"/>
                <w:sz w:val="24"/>
                <w:highlight w:val="none"/>
                <w:lang w:val="en-US" w:eastAsia="zh-CN"/>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类</w:t>
            </w:r>
            <w:r>
              <w:rPr>
                <w:rFonts w:hint="eastAsia" w:ascii="Times New Roman" w:hAnsi="Times New Roman" w:cs="Times New Roman"/>
                <w:color w:val="000000" w:themeColor="text1"/>
                <w:sz w:val="24"/>
                <w:highlight w:val="none"/>
                <w:lang w:eastAsia="zh-CN"/>
                <w14:textFill>
                  <w14:solidFill>
                    <w14:schemeClr w14:val="tx1"/>
                  </w14:solidFill>
                </w14:textFill>
              </w:rPr>
              <w:t>标准</w:t>
            </w:r>
            <w:r>
              <w:rPr>
                <w:rFonts w:ascii="Times New Roman" w:hAnsi="Times New Roman" w:cs="Times New Roman"/>
                <w:color w:val="000000" w:themeColor="text1"/>
                <w:sz w:val="24"/>
                <w:highlight w:val="none"/>
                <w14:textFill>
                  <w14:solidFill>
                    <w14:schemeClr w14:val="tx1"/>
                  </w14:solidFill>
                </w14:textFill>
              </w:rPr>
              <w:t>，标准值如下表：</w:t>
            </w:r>
          </w:p>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default" w:ascii="Times New Roman" w:hAnsi="Times New Roman" w:cs="Times New Roman"/>
                <w:b/>
                <w:color w:val="000000" w:themeColor="text1"/>
                <w:szCs w:val="21"/>
                <w:highlight w:val="none"/>
                <w14:textFill>
                  <w14:solidFill>
                    <w14:schemeClr w14:val="tx1"/>
                  </w14:solidFill>
                </w14:textFill>
              </w:rPr>
              <w:t>1</w:t>
            </w:r>
            <w:r>
              <w:rPr>
                <w:rFonts w:hint="eastAsia" w:cs="Times New Roman"/>
                <w:b/>
                <w:color w:val="000000" w:themeColor="text1"/>
                <w:szCs w:val="21"/>
                <w:highlight w:val="none"/>
                <w:lang w:val="en-US" w:eastAsia="zh-CN"/>
                <w14:textFill>
                  <w14:solidFill>
                    <w14:schemeClr w14:val="tx1"/>
                  </w14:solidFill>
                </w14:textFill>
              </w:rPr>
              <w:t>4</w:t>
            </w:r>
            <w:r>
              <w:rPr>
                <w:rFonts w:ascii="Times New Roman" w:hAnsi="Times New Roman" w:cs="Times New Roman"/>
                <w:b/>
                <w:color w:val="000000" w:themeColor="text1"/>
                <w:szCs w:val="21"/>
                <w:highlight w:val="none"/>
                <w14:textFill>
                  <w14:solidFill>
                    <w14:schemeClr w14:val="tx1"/>
                  </w14:solidFill>
                </w14:textFill>
              </w:rPr>
              <w:t xml:space="preserve">       声环境质量标准</w:t>
            </w:r>
          </w:p>
          <w:tbl>
            <w:tblPr>
              <w:tblStyle w:val="17"/>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3"/>
              <w:gridCol w:w="2736"/>
              <w:gridCol w:w="1159"/>
              <w:gridCol w:w="1159"/>
              <w:gridCol w:w="1159"/>
              <w:gridCol w:w="1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区域名</w:t>
                  </w:r>
                </w:p>
              </w:tc>
              <w:tc>
                <w:tcPr>
                  <w:tcW w:w="2736"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执行标准</w:t>
                  </w:r>
                </w:p>
              </w:tc>
              <w:tc>
                <w:tcPr>
                  <w:tcW w:w="1159"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类别</w:t>
                  </w:r>
                </w:p>
              </w:tc>
              <w:tc>
                <w:tcPr>
                  <w:tcW w:w="1159"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单位</w:t>
                  </w:r>
                </w:p>
              </w:tc>
              <w:tc>
                <w:tcPr>
                  <w:tcW w:w="2309" w:type="dxa"/>
                  <w:gridSpan w:val="2"/>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736"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昼间</w:t>
                  </w:r>
                </w:p>
              </w:tc>
              <w:tc>
                <w:tcPr>
                  <w:tcW w:w="1150"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项目区</w:t>
                  </w:r>
                </w:p>
              </w:tc>
              <w:tc>
                <w:tcPr>
                  <w:tcW w:w="2736"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《声环境质量标准》（GB3096-2008）</w:t>
                  </w: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w:t>
                  </w:r>
                  <w:r>
                    <w:rPr>
                      <w:rFonts w:ascii="Times New Roman" w:hAnsi="Times New Roman" w:cs="Times New Roman"/>
                      <w:color w:val="000000" w:themeColor="text1"/>
                      <w:szCs w:val="21"/>
                      <w:highlight w:val="none"/>
                      <w14:textFill>
                        <w14:solidFill>
                          <w14:schemeClr w14:val="tx1"/>
                        </w14:solidFill>
                      </w14:textFill>
                    </w:rPr>
                    <w:t>类</w:t>
                  </w: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dB（A）</w:t>
                  </w:r>
                </w:p>
              </w:tc>
              <w:tc>
                <w:tcPr>
                  <w:tcW w:w="1159" w:type="dxa"/>
                  <w:vAlign w:val="center"/>
                </w:tcPr>
                <w:p>
                  <w:pPr>
                    <w:tabs>
                      <w:tab w:val="left" w:pos="3144"/>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60</w:t>
                  </w:r>
                </w:p>
              </w:tc>
              <w:tc>
                <w:tcPr>
                  <w:tcW w:w="1150" w:type="dxa"/>
                  <w:vAlign w:val="center"/>
                </w:tcPr>
                <w:p>
                  <w:pPr>
                    <w:tabs>
                      <w:tab w:val="left" w:pos="3144"/>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50</w:t>
                  </w:r>
                </w:p>
              </w:tc>
            </w:tr>
          </w:tbl>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p>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2" w:hRule="atLeast"/>
        </w:trPr>
        <w:tc>
          <w:tcPr>
            <w:tcW w:w="689"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污染物排放标准</w:t>
            </w:r>
          </w:p>
        </w:tc>
        <w:tc>
          <w:tcPr>
            <w:tcW w:w="8599" w:type="dxa"/>
            <w:vAlign w:val="center"/>
          </w:tcPr>
          <w:p>
            <w:pPr>
              <w:spacing w:line="360" w:lineRule="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一、废气</w:t>
            </w:r>
          </w:p>
          <w:p>
            <w:pPr>
              <w:spacing w:line="360" w:lineRule="auto"/>
              <w:ind w:firstLine="480" w:firstLineChars="20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施工期扬尘排放执行《施工场界扬尘排放限值》</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DB 61/1078-2017</w:t>
            </w:r>
            <w:r>
              <w:rPr>
                <w:rFonts w:hint="eastAsia"/>
                <w:color w:val="000000" w:themeColor="text1"/>
                <w:sz w:val="24"/>
                <w:highlight w:val="none"/>
                <w:lang w:eastAsia="zh-CN"/>
                <w14:textFill>
                  <w14:solidFill>
                    <w14:schemeClr w14:val="tx1"/>
                  </w14:solidFill>
                </w14:textFill>
              </w:rPr>
              <w:t>）中标准限值要求</w:t>
            </w:r>
            <w:r>
              <w:rPr>
                <w:rFonts w:hint="eastAsia"/>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运营间废气执行《大气污染物综合排放标准》（GB16297-1996）表2中二级标准要求</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p>
          <w:p>
            <w:pPr>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 xml:space="preserve">   </w:t>
            </w:r>
            <w:r>
              <w:rPr>
                <w:rFonts w:hint="eastAsia"/>
                <w:b/>
                <w:bCs/>
                <w:color w:val="000000" w:themeColor="text1"/>
                <w:highlight w:val="none"/>
                <w:lang w:eastAsia="zh-CN"/>
                <w14:textFill>
                  <w14:solidFill>
                    <w14:schemeClr w14:val="tx1"/>
                  </w14:solidFill>
                </w14:textFill>
              </w:rPr>
              <w:t>施工场界扬尘（总悬浮颗粒物）浓度限值</w:t>
            </w:r>
          </w:p>
          <w:tbl>
            <w:tblPr>
              <w:tblStyle w:val="17"/>
              <w:tblW w:w="83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483"/>
              <w:gridCol w:w="1450"/>
              <w:gridCol w:w="2222"/>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2483"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污染物</w:t>
                  </w:r>
                </w:p>
              </w:tc>
              <w:tc>
                <w:tcPr>
                  <w:tcW w:w="1450"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eastAsia="宋体"/>
                      <w:b/>
                      <w:bCs/>
                      <w:color w:val="000000" w:themeColor="text1"/>
                      <w:highlight w:val="none"/>
                      <w:lang w:eastAsia="zh-CN"/>
                      <w14:textFill>
                        <w14:solidFill>
                          <w14:schemeClr w14:val="tx1"/>
                        </w14:solidFill>
                      </w14:textFill>
                    </w:rPr>
                    <w:t>监控点</w:t>
                  </w:r>
                </w:p>
              </w:tc>
              <w:tc>
                <w:tcPr>
                  <w:tcW w:w="2222" w:type="dxa"/>
                  <w:tcBorders>
                    <w:tl2br w:val="nil"/>
                    <w:tr2bl w:val="nil"/>
                  </w:tcBorders>
                  <w:vAlign w:val="center"/>
                </w:tcPr>
                <w:p>
                  <w:pPr>
                    <w:jc w:val="cente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施工阶段</w:t>
                  </w:r>
                </w:p>
              </w:tc>
              <w:tc>
                <w:tcPr>
                  <w:tcW w:w="1498"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小时平均浓度限值（</w:t>
                  </w:r>
                  <w:r>
                    <w:rPr>
                      <w:rFonts w:hint="eastAsia"/>
                      <w:b/>
                      <w:bCs/>
                      <w:color w:val="000000" w:themeColor="text1"/>
                      <w:highlight w:val="none"/>
                      <w:lang w:val="en-US" w:eastAsia="zh-CN"/>
                      <w14:textFill>
                        <w14:solidFill>
                          <w14:schemeClr w14:val="tx1"/>
                        </w14:solidFill>
                      </w14:textFill>
                    </w:rPr>
                    <w:t>mg/m</w:t>
                  </w:r>
                  <w:r>
                    <w:rPr>
                      <w:rFonts w:hint="eastAsia"/>
                      <w:b/>
                      <w:bCs/>
                      <w:color w:val="000000" w:themeColor="text1"/>
                      <w:highlight w:val="none"/>
                      <w:vertAlign w:val="superscript"/>
                      <w:lang w:val="en-US" w:eastAsia="zh-CN"/>
                      <w14:textFill>
                        <w14:solidFill>
                          <w14:schemeClr w14:val="tx1"/>
                        </w14:solidFill>
                      </w14:textFill>
                    </w:rPr>
                    <w:t>3</w:t>
                  </w:r>
                  <w:r>
                    <w:rPr>
                      <w:rFonts w:hint="eastAsia"/>
                      <w:b/>
                      <w:bCs/>
                      <w:color w:val="000000" w:themeColor="text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483" w:type="dxa"/>
                  <w:vMerge w:val="restart"/>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施工扬尘</w:t>
                  </w:r>
                </w:p>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（即总悬浮颗粒物</w:t>
                  </w:r>
                  <w:r>
                    <w:rPr>
                      <w:rFonts w:hint="eastAsia"/>
                      <w:color w:val="000000" w:themeColor="text1"/>
                      <w:highlight w:val="none"/>
                      <w:lang w:val="en-US" w:eastAsia="zh-CN"/>
                      <w14:textFill>
                        <w14:solidFill>
                          <w14:schemeClr w14:val="tx1"/>
                        </w14:solidFill>
                      </w14:textFill>
                    </w:rPr>
                    <w:t>TSP</w:t>
                  </w:r>
                  <w:r>
                    <w:rPr>
                      <w:rFonts w:hint="eastAsia"/>
                      <w:color w:val="000000" w:themeColor="text1"/>
                      <w:highlight w:val="none"/>
                      <w:lang w:eastAsia="zh-CN"/>
                      <w14:textFill>
                        <w14:solidFill>
                          <w14:schemeClr w14:val="tx1"/>
                        </w14:solidFill>
                      </w14:textFill>
                    </w:rPr>
                    <w:t>）</w:t>
                  </w:r>
                </w:p>
              </w:tc>
              <w:tc>
                <w:tcPr>
                  <w:tcW w:w="1450" w:type="dxa"/>
                  <w:vMerge w:val="restart"/>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周界外浓度最高点</w:t>
                  </w:r>
                  <w:r>
                    <w:rPr>
                      <w:rFonts w:hint="eastAsia"/>
                      <w:color w:val="000000" w:themeColor="text1"/>
                      <w:highlight w:val="none"/>
                      <w:lang w:val="en-US" w:eastAsia="zh-CN"/>
                      <w14:textFill>
                        <w14:solidFill>
                          <w14:schemeClr w14:val="tx1"/>
                        </w14:solidFill>
                      </w14:textFill>
                    </w:rPr>
                    <w:t>*</w:t>
                  </w:r>
                </w:p>
              </w:tc>
              <w:tc>
                <w:tcPr>
                  <w:tcW w:w="2222" w:type="dxa"/>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拆除、土方及地基处理工程</w:t>
                  </w:r>
                </w:p>
              </w:tc>
              <w:tc>
                <w:tcPr>
                  <w:tcW w:w="1498" w:type="dxa"/>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483" w:type="dxa"/>
                  <w:vMerge w:val="continue"/>
                  <w:tcBorders>
                    <w:tl2br w:val="nil"/>
                    <w:tr2bl w:val="nil"/>
                  </w:tcBorders>
                  <w:vAlign w:val="center"/>
                </w:tcPr>
                <w:p>
                  <w:pPr>
                    <w:jc w:val="center"/>
                    <w:rPr>
                      <w:color w:val="000000" w:themeColor="text1"/>
                      <w:highlight w:val="none"/>
                      <w14:textFill>
                        <w14:solidFill>
                          <w14:schemeClr w14:val="tx1"/>
                        </w14:solidFill>
                      </w14:textFill>
                    </w:rPr>
                  </w:pPr>
                </w:p>
              </w:tc>
              <w:tc>
                <w:tcPr>
                  <w:tcW w:w="1450" w:type="dxa"/>
                  <w:vMerge w:val="continue"/>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p>
              </w:tc>
              <w:tc>
                <w:tcPr>
                  <w:tcW w:w="2222" w:type="dxa"/>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基础、主体结构及装饰工程</w:t>
                  </w:r>
                </w:p>
              </w:tc>
              <w:tc>
                <w:tcPr>
                  <w:tcW w:w="1498" w:type="dxa"/>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53" w:type="dxa"/>
                  <w:gridSpan w:val="5"/>
                  <w:tcBorders>
                    <w:tl2br w:val="nil"/>
                    <w:tr2bl w:val="nil"/>
                  </w:tcBorders>
                  <w:vAlign w:val="top"/>
                </w:tcPr>
                <w:p>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*周界外浓度最高点一般应设置于无组织排放源下风向的单位周界外10m范围内，若预计无组织排放的最大落地浓度超过10m范围，可将监控点移至该预计浓度最高点附近。</w:t>
                  </w:r>
                </w:p>
              </w:tc>
            </w:tr>
          </w:tbl>
          <w:p>
            <w:pPr>
              <w:jc w:val="cente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16    运营期废气执行标准</w:t>
            </w:r>
          </w:p>
          <w:tbl>
            <w:tblPr>
              <w:tblStyle w:val="18"/>
              <w:tblW w:w="83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785"/>
              <w:gridCol w:w="1406"/>
              <w:gridCol w:w="1406"/>
              <w:gridCol w:w="1406"/>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vMerge w:val="restart"/>
                  <w:tcBorders>
                    <w:tl2br w:val="nil"/>
                    <w:tr2bl w:val="nil"/>
                  </w:tcBorders>
                  <w:vAlign w:val="center"/>
                </w:tcPr>
                <w:p>
                  <w:pPr>
                    <w:spacing w:line="240" w:lineRule="auto"/>
                    <w:jc w:val="center"/>
                    <w:rPr>
                      <w:rFonts w:hint="eastAsia"/>
                      <w:b/>
                      <w:color w:val="000000" w:themeColor="text1"/>
                      <w:sz w:val="21"/>
                      <w:szCs w:val="21"/>
                      <w:highlight w:val="none"/>
                      <w:vertAlign w:val="baseline"/>
                      <w:lang w:eastAsia="zh-CN"/>
                      <w14:textFill>
                        <w14:solidFill>
                          <w14:schemeClr w14:val="tx1"/>
                        </w14:solidFill>
                      </w14:textFill>
                    </w:rPr>
                  </w:pPr>
                  <w:r>
                    <w:rPr>
                      <w:rFonts w:hint="eastAsia"/>
                      <w:b/>
                      <w:color w:val="000000" w:themeColor="text1"/>
                      <w:sz w:val="21"/>
                      <w:szCs w:val="21"/>
                      <w:highlight w:val="none"/>
                      <w:vertAlign w:val="baseline"/>
                      <w:lang w:eastAsia="zh-CN"/>
                      <w14:textFill>
                        <w14:solidFill>
                          <w14:schemeClr w14:val="tx1"/>
                        </w14:solidFill>
                      </w14:textFill>
                    </w:rPr>
                    <w:t>污染物</w:t>
                  </w:r>
                </w:p>
              </w:tc>
              <w:tc>
                <w:tcPr>
                  <w:tcW w:w="1785" w:type="dxa"/>
                  <w:vMerge w:val="restart"/>
                  <w:tcBorders>
                    <w:tl2br w:val="nil"/>
                    <w:tr2bl w:val="nil"/>
                  </w:tcBorders>
                  <w:vAlign w:val="center"/>
                </w:tcPr>
                <w:p>
                  <w:pPr>
                    <w:spacing w:line="240" w:lineRule="auto"/>
                    <w:jc w:val="center"/>
                    <w:rPr>
                      <w:rFonts w:hint="eastAsia"/>
                      <w:b/>
                      <w:color w:val="000000" w:themeColor="text1"/>
                      <w:sz w:val="21"/>
                      <w:szCs w:val="21"/>
                      <w:highlight w:val="none"/>
                      <w:vertAlign w:val="baseline"/>
                      <w:lang w:eastAsia="zh-CN"/>
                      <w14:textFill>
                        <w14:solidFill>
                          <w14:schemeClr w14:val="tx1"/>
                        </w14:solidFill>
                      </w14:textFill>
                    </w:rPr>
                  </w:pPr>
                  <w:r>
                    <w:rPr>
                      <w:rFonts w:hint="eastAsia"/>
                      <w:b/>
                      <w:color w:val="000000" w:themeColor="text1"/>
                      <w:sz w:val="21"/>
                      <w:szCs w:val="21"/>
                      <w:highlight w:val="none"/>
                      <w:vertAlign w:val="baseline"/>
                      <w:lang w:eastAsia="zh-CN"/>
                      <w14:textFill>
                        <w14:solidFill>
                          <w14:schemeClr w14:val="tx1"/>
                        </w14:solidFill>
                      </w14:textFill>
                    </w:rPr>
                    <w:t>最高允许排放浓度（</w:t>
                  </w:r>
                  <w:r>
                    <w:rPr>
                      <w:rFonts w:hint="eastAsia"/>
                      <w:b/>
                      <w:color w:val="000000" w:themeColor="text1"/>
                      <w:sz w:val="21"/>
                      <w:szCs w:val="21"/>
                      <w:highlight w:val="none"/>
                      <w:vertAlign w:val="baseline"/>
                      <w:lang w:val="en-US" w:eastAsia="zh-CN"/>
                      <w14:textFill>
                        <w14:solidFill>
                          <w14:schemeClr w14:val="tx1"/>
                        </w14:solidFill>
                      </w14:textFill>
                    </w:rPr>
                    <w:t>mg/m</w:t>
                  </w:r>
                  <w:r>
                    <w:rPr>
                      <w:rFonts w:hint="eastAsia"/>
                      <w:b/>
                      <w:color w:val="000000" w:themeColor="text1"/>
                      <w:sz w:val="21"/>
                      <w:szCs w:val="21"/>
                      <w:highlight w:val="none"/>
                      <w:vertAlign w:val="superscript"/>
                      <w:lang w:val="en-US" w:eastAsia="zh-CN"/>
                      <w14:textFill>
                        <w14:solidFill>
                          <w14:schemeClr w14:val="tx1"/>
                        </w14:solidFill>
                      </w14:textFill>
                    </w:rPr>
                    <w:t>3</w:t>
                  </w:r>
                  <w:r>
                    <w:rPr>
                      <w:rFonts w:hint="eastAsia"/>
                      <w:b/>
                      <w:color w:val="000000" w:themeColor="text1"/>
                      <w:sz w:val="21"/>
                      <w:szCs w:val="21"/>
                      <w:highlight w:val="none"/>
                      <w:vertAlign w:val="baseline"/>
                      <w:lang w:eastAsia="zh-CN"/>
                      <w14:textFill>
                        <w14:solidFill>
                          <w14:schemeClr w14:val="tx1"/>
                        </w14:solidFill>
                      </w14:textFill>
                    </w:rPr>
                    <w:t>）</w:t>
                  </w:r>
                </w:p>
              </w:tc>
              <w:tc>
                <w:tcPr>
                  <w:tcW w:w="2812" w:type="dxa"/>
                  <w:gridSpan w:val="2"/>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最高允许排放速率（</w:t>
                  </w:r>
                  <w:r>
                    <w:rPr>
                      <w:rFonts w:hint="eastAsia"/>
                      <w:b/>
                      <w:bCs w:val="0"/>
                      <w:color w:val="000000" w:themeColor="text1"/>
                      <w:sz w:val="21"/>
                      <w:szCs w:val="21"/>
                      <w:highlight w:val="none"/>
                      <w:vertAlign w:val="baseline"/>
                      <w:lang w:val="en-US" w:eastAsia="zh-CN"/>
                      <w14:textFill>
                        <w14:solidFill>
                          <w14:schemeClr w14:val="tx1"/>
                        </w14:solidFill>
                      </w14:textFill>
                    </w:rPr>
                    <w:t>kg/h</w:t>
                  </w:r>
                  <w:r>
                    <w:rPr>
                      <w:rFonts w:hint="eastAsia"/>
                      <w:b/>
                      <w:bCs w:val="0"/>
                      <w:color w:val="000000" w:themeColor="text1"/>
                      <w:sz w:val="21"/>
                      <w:szCs w:val="21"/>
                      <w:highlight w:val="none"/>
                      <w:vertAlign w:val="baseline"/>
                      <w:lang w:eastAsia="zh-CN"/>
                      <w14:textFill>
                        <w14:solidFill>
                          <w14:schemeClr w14:val="tx1"/>
                        </w14:solidFill>
                      </w14:textFill>
                    </w:rPr>
                    <w:t>）</w:t>
                  </w:r>
                </w:p>
              </w:tc>
              <w:tc>
                <w:tcPr>
                  <w:tcW w:w="2813" w:type="dxa"/>
                  <w:gridSpan w:val="2"/>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vMerge w:val="continue"/>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p>
              </w:tc>
              <w:tc>
                <w:tcPr>
                  <w:tcW w:w="1785" w:type="dxa"/>
                  <w:vMerge w:val="continue"/>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排气筒高度（</w:t>
                  </w:r>
                  <w:r>
                    <w:rPr>
                      <w:rFonts w:hint="eastAsia"/>
                      <w:b/>
                      <w:bCs w:val="0"/>
                      <w:color w:val="000000" w:themeColor="text1"/>
                      <w:sz w:val="21"/>
                      <w:szCs w:val="21"/>
                      <w:highlight w:val="none"/>
                      <w:vertAlign w:val="baseline"/>
                      <w:lang w:val="en-US" w:eastAsia="zh-CN"/>
                      <w14:textFill>
                        <w14:solidFill>
                          <w14:schemeClr w14:val="tx1"/>
                        </w14:solidFill>
                      </w14:textFill>
                    </w:rPr>
                    <w:t>m</w:t>
                  </w:r>
                  <w:r>
                    <w:rPr>
                      <w:rFonts w:hint="eastAsia"/>
                      <w:b/>
                      <w:bCs w:val="0"/>
                      <w:color w:val="000000" w:themeColor="text1"/>
                      <w:sz w:val="21"/>
                      <w:szCs w:val="21"/>
                      <w:highlight w:val="none"/>
                      <w:vertAlign w:val="baseline"/>
                      <w:lang w:eastAsia="zh-CN"/>
                      <w14:textFill>
                        <w14:solidFill>
                          <w14:schemeClr w14:val="tx1"/>
                        </w14:solidFill>
                      </w14:textFill>
                    </w:rPr>
                    <w:t>）</w:t>
                  </w: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二级</w:t>
                  </w: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监控点</w:t>
                  </w:r>
                </w:p>
              </w:tc>
              <w:tc>
                <w:tcPr>
                  <w:tcW w:w="1407"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浓度（</w:t>
                  </w:r>
                  <w:r>
                    <w:rPr>
                      <w:rFonts w:hint="eastAsia"/>
                      <w:b/>
                      <w:bCs w:val="0"/>
                      <w:color w:val="000000" w:themeColor="text1"/>
                      <w:sz w:val="21"/>
                      <w:szCs w:val="21"/>
                      <w:highlight w:val="none"/>
                      <w:vertAlign w:val="baseline"/>
                      <w:lang w:val="en-US" w:eastAsia="zh-CN"/>
                      <w14:textFill>
                        <w14:solidFill>
                          <w14:schemeClr w14:val="tx1"/>
                        </w14:solidFill>
                      </w14:textFill>
                    </w:rPr>
                    <w:t>mg/m</w:t>
                  </w:r>
                  <w:r>
                    <w:rPr>
                      <w:rFonts w:hint="eastAsia"/>
                      <w:b/>
                      <w:bCs w:val="0"/>
                      <w:color w:val="000000" w:themeColor="text1"/>
                      <w:sz w:val="21"/>
                      <w:szCs w:val="21"/>
                      <w:highlight w:val="none"/>
                      <w:vertAlign w:val="superscript"/>
                      <w:lang w:val="en-US" w:eastAsia="zh-CN"/>
                      <w14:textFill>
                        <w14:solidFill>
                          <w14:schemeClr w14:val="tx1"/>
                        </w14:solidFill>
                      </w14:textFill>
                    </w:rPr>
                    <w:t>3</w:t>
                  </w:r>
                  <w:r>
                    <w:rPr>
                      <w:rFonts w:hint="eastAsia"/>
                      <w:b/>
                      <w:bCs w:val="0"/>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r>
                    <w:rPr>
                      <w:rFonts w:hint="eastAsia"/>
                      <w:b w:val="0"/>
                      <w:bCs/>
                      <w:color w:val="000000" w:themeColor="text1"/>
                      <w:sz w:val="21"/>
                      <w:szCs w:val="21"/>
                      <w:highlight w:val="none"/>
                      <w:vertAlign w:val="baseline"/>
                      <w:lang w:eastAsia="zh-CN"/>
                      <w14:textFill>
                        <w14:solidFill>
                          <w14:schemeClr w14:val="tx1"/>
                        </w14:solidFill>
                      </w14:textFill>
                    </w:rPr>
                    <w:t>粉尘</w:t>
                  </w:r>
                </w:p>
              </w:tc>
              <w:tc>
                <w:tcPr>
                  <w:tcW w:w="1785"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120</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15</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3.5</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r>
                    <w:rPr>
                      <w:rFonts w:hint="eastAsia"/>
                      <w:b w:val="0"/>
                      <w:bCs/>
                      <w:color w:val="000000" w:themeColor="text1"/>
                      <w:sz w:val="21"/>
                      <w:szCs w:val="21"/>
                      <w:highlight w:val="none"/>
                      <w:vertAlign w:val="baseline"/>
                      <w:lang w:eastAsia="zh-CN"/>
                      <w14:textFill>
                        <w14:solidFill>
                          <w14:schemeClr w14:val="tx1"/>
                        </w14:solidFill>
                      </w14:textFill>
                    </w:rPr>
                    <w:t>周界外浓度最高点</w:t>
                  </w:r>
                </w:p>
              </w:tc>
              <w:tc>
                <w:tcPr>
                  <w:tcW w:w="1407"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二</w:t>
            </w:r>
            <w:r>
              <w:rPr>
                <w:rFonts w:ascii="Times New Roman" w:hAnsi="Times New Roman" w:cs="Times New Roman"/>
                <w:b/>
                <w:color w:val="000000" w:themeColor="text1"/>
                <w:sz w:val="24"/>
                <w:highlight w:val="none"/>
                <w14:textFill>
                  <w14:solidFill>
                    <w14:schemeClr w14:val="tx1"/>
                  </w14:solidFill>
                </w14:textFill>
              </w:rPr>
              <w:t>、废水</w:t>
            </w:r>
          </w:p>
          <w:p>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本项目废水不外排。</w:t>
            </w:r>
          </w:p>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三</w:t>
            </w:r>
            <w:r>
              <w:rPr>
                <w:rFonts w:ascii="Times New Roman" w:hAnsi="Times New Roman" w:cs="Times New Roman"/>
                <w:b/>
                <w:color w:val="000000" w:themeColor="text1"/>
                <w:sz w:val="24"/>
                <w:highlight w:val="none"/>
                <w14:textFill>
                  <w14:solidFill>
                    <w14:schemeClr w14:val="tx1"/>
                  </w14:solidFill>
                </w14:textFill>
              </w:rPr>
              <w:t>、噪声</w:t>
            </w:r>
          </w:p>
          <w:p>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施工期噪声执行</w:t>
            </w:r>
            <w:r>
              <w:rPr>
                <w:rFonts w:hint="eastAsia"/>
                <w:color w:val="000000" w:themeColor="text1"/>
                <w:sz w:val="24"/>
                <w:highlight w:val="none"/>
                <w:lang w:eastAsia="zh-CN"/>
                <w14:textFill>
                  <w14:solidFill>
                    <w14:schemeClr w14:val="tx1"/>
                  </w14:solidFill>
                </w14:textFill>
              </w:rPr>
              <w:t>《建筑施工场界环境噪声排放标准》（</w:t>
            </w:r>
            <w:r>
              <w:rPr>
                <w:rFonts w:hint="eastAsia"/>
                <w:color w:val="000000" w:themeColor="text1"/>
                <w:sz w:val="24"/>
                <w:highlight w:val="none"/>
                <w:lang w:val="en-US" w:eastAsia="zh-CN"/>
                <w14:textFill>
                  <w14:solidFill>
                    <w14:schemeClr w14:val="tx1"/>
                  </w14:solidFill>
                </w14:textFill>
              </w:rPr>
              <w:t>GB 12523-2011</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中的相关规定，</w:t>
            </w:r>
            <w:r>
              <w:rPr>
                <w:rFonts w:hint="default" w:ascii="Times New Roman" w:hAnsi="Times New Roman" w:cs="Times New Roman"/>
                <w:color w:val="000000" w:themeColor="text1"/>
                <w:sz w:val="24"/>
                <w:highlight w:val="none"/>
                <w:lang w:eastAsia="zh-CN"/>
                <w14:textFill>
                  <w14:solidFill>
                    <w14:schemeClr w14:val="tx1"/>
                  </w14:solidFill>
                </w14:textFill>
              </w:rPr>
              <w:t>运营期</w:t>
            </w:r>
            <w:r>
              <w:rPr>
                <w:rFonts w:ascii="Times New Roman" w:hAnsi="Times New Roman" w:cs="Times New Roman"/>
                <w:color w:val="000000" w:themeColor="text1"/>
                <w:sz w:val="24"/>
                <w:highlight w:val="none"/>
                <w14:textFill>
                  <w14:solidFill>
                    <w14:schemeClr w14:val="tx1"/>
                  </w14:solidFill>
                </w14:textFill>
              </w:rPr>
              <w:t>噪声</w:t>
            </w:r>
            <w:r>
              <w:rPr>
                <w:rFonts w:hint="eastAsia" w:ascii="Times New Roman" w:hAnsi="Times New Roman" w:cs="Times New Roman"/>
                <w:color w:val="000000" w:themeColor="text1"/>
                <w:sz w:val="24"/>
                <w:highlight w:val="none"/>
                <w:lang w:eastAsia="zh-CN"/>
                <w14:textFill>
                  <w14:solidFill>
                    <w14:schemeClr w14:val="tx1"/>
                  </w14:solidFill>
                </w14:textFill>
              </w:rPr>
              <w:t>排放</w:t>
            </w:r>
            <w:r>
              <w:rPr>
                <w:rFonts w:ascii="Times New Roman" w:hAnsi="Times New Roman" w:cs="Times New Roman"/>
                <w:color w:val="000000" w:themeColor="text1"/>
                <w:sz w:val="24"/>
                <w:highlight w:val="none"/>
                <w14:textFill>
                  <w14:solidFill>
                    <w14:schemeClr w14:val="tx1"/>
                  </w14:solidFill>
                </w14:textFill>
              </w:rPr>
              <w:t>执行《工业企业厂界环境噪声排放标准》（GB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12348-2008）</w:t>
            </w:r>
            <w:r>
              <w:rPr>
                <w:rFonts w:hint="eastAsia" w:cs="Times New Roman"/>
                <w:color w:val="000000" w:themeColor="text1"/>
                <w:sz w:val="24"/>
                <w:highlight w:val="none"/>
                <w:lang w:val="en-US" w:eastAsia="zh-CN"/>
                <w14:textFill>
                  <w14:solidFill>
                    <w14:schemeClr w14:val="tx1"/>
                  </w14:solidFill>
                </w14:textFill>
              </w:rPr>
              <w:t>2类</w:t>
            </w:r>
            <w:r>
              <w:rPr>
                <w:rFonts w:ascii="Times New Roman" w:hAnsi="Times New Roman" w:cs="Times New Roman"/>
                <w:color w:val="000000" w:themeColor="text1"/>
                <w:sz w:val="24"/>
                <w:highlight w:val="none"/>
                <w14:textFill>
                  <w14:solidFill>
                    <w14:schemeClr w14:val="tx1"/>
                  </w14:solidFill>
                </w14:textFill>
              </w:rPr>
              <w:t>标准。</w:t>
            </w:r>
          </w:p>
          <w:p>
            <w:pPr>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 xml:space="preserve">17   </w:t>
            </w:r>
            <w:r>
              <w:rPr>
                <w:rFonts w:hint="eastAsia"/>
                <w:b/>
                <w:color w:val="000000" w:themeColor="text1"/>
                <w:szCs w:val="21"/>
                <w:highlight w:val="none"/>
                <w:lang w:eastAsia="zh-CN"/>
                <w14:textFill>
                  <w14:solidFill>
                    <w14:schemeClr w14:val="tx1"/>
                  </w14:solidFill>
                </w14:textFill>
              </w:rPr>
              <w:t>施工期</w:t>
            </w:r>
            <w:r>
              <w:rPr>
                <w:b/>
                <w:color w:val="000000" w:themeColor="text1"/>
                <w:szCs w:val="21"/>
                <w:highlight w:val="none"/>
                <w14:textFill>
                  <w14:solidFill>
                    <w14:schemeClr w14:val="tx1"/>
                  </w14:solidFill>
                </w14:textFill>
              </w:rPr>
              <w:t>环境噪声排放标准     单位dB(A)</w:t>
            </w:r>
          </w:p>
          <w:tbl>
            <w:tblPr>
              <w:tblStyle w:val="18"/>
              <w:tblW w:w="8266"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2755"/>
              <w:gridCol w:w="2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55"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施工期</w:t>
                  </w:r>
                </w:p>
              </w:tc>
              <w:tc>
                <w:tcPr>
                  <w:tcW w:w="2755"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昼间</w:t>
                  </w:r>
                </w:p>
              </w:tc>
              <w:tc>
                <w:tcPr>
                  <w:tcW w:w="2756"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55" w:type="dxa"/>
                  <w:tcBorders>
                    <w:tl2br w:val="nil"/>
                    <w:tr2bl w:val="nil"/>
                  </w:tcBorders>
                  <w:vAlign w:val="center"/>
                </w:tcPr>
                <w:p>
                  <w:pPr>
                    <w:jc w:val="center"/>
                    <w:rPr>
                      <w:rFonts w:hint="eastAsia" w:eastAsia="宋体"/>
                      <w:b w:val="0"/>
                      <w:bCs/>
                      <w:color w:val="000000" w:themeColor="text1"/>
                      <w:szCs w:val="21"/>
                      <w:highlight w:val="none"/>
                      <w:vertAlign w:val="baseline"/>
                      <w:lang w:eastAsia="zh-CN"/>
                      <w14:textFill>
                        <w14:solidFill>
                          <w14:schemeClr w14:val="tx1"/>
                        </w14:solidFill>
                      </w14:textFill>
                    </w:rPr>
                  </w:pPr>
                  <w:r>
                    <w:rPr>
                      <w:rFonts w:hint="eastAsia"/>
                      <w:b w:val="0"/>
                      <w:bCs/>
                      <w:color w:val="000000" w:themeColor="text1"/>
                      <w:szCs w:val="21"/>
                      <w:highlight w:val="none"/>
                      <w:vertAlign w:val="baseline"/>
                      <w:lang w:eastAsia="zh-CN"/>
                      <w14:textFill>
                        <w14:solidFill>
                          <w14:schemeClr w14:val="tx1"/>
                        </w14:solidFill>
                      </w14:textFill>
                    </w:rPr>
                    <w:t>场界噪声</w:t>
                  </w:r>
                </w:p>
              </w:tc>
              <w:tc>
                <w:tcPr>
                  <w:tcW w:w="2755" w:type="dxa"/>
                  <w:tcBorders>
                    <w:tl2br w:val="nil"/>
                    <w:tr2bl w:val="nil"/>
                  </w:tcBorders>
                  <w:vAlign w:val="center"/>
                </w:tcPr>
                <w:p>
                  <w:pPr>
                    <w:jc w:val="center"/>
                    <w:rPr>
                      <w:rFonts w:hint="eastAsia" w:eastAsia="宋体"/>
                      <w:b w:val="0"/>
                      <w:bCs/>
                      <w:color w:val="000000" w:themeColor="text1"/>
                      <w:szCs w:val="21"/>
                      <w:highlight w:val="none"/>
                      <w:vertAlign w:val="baseline"/>
                      <w:lang w:val="en-US" w:eastAsia="zh-CN"/>
                      <w14:textFill>
                        <w14:solidFill>
                          <w14:schemeClr w14:val="tx1"/>
                        </w14:solidFill>
                      </w14:textFill>
                    </w:rPr>
                  </w:pPr>
                  <w:r>
                    <w:rPr>
                      <w:rFonts w:hint="eastAsia"/>
                      <w:b w:val="0"/>
                      <w:bCs/>
                      <w:color w:val="000000" w:themeColor="text1"/>
                      <w:szCs w:val="21"/>
                      <w:highlight w:val="none"/>
                      <w:vertAlign w:val="baseline"/>
                      <w:lang w:val="en-US" w:eastAsia="zh-CN"/>
                      <w14:textFill>
                        <w14:solidFill>
                          <w14:schemeClr w14:val="tx1"/>
                        </w14:solidFill>
                      </w14:textFill>
                    </w:rPr>
                    <w:t>70</w:t>
                  </w:r>
                </w:p>
              </w:tc>
              <w:tc>
                <w:tcPr>
                  <w:tcW w:w="2756" w:type="dxa"/>
                  <w:tcBorders>
                    <w:tl2br w:val="nil"/>
                    <w:tr2bl w:val="nil"/>
                  </w:tcBorders>
                  <w:vAlign w:val="center"/>
                </w:tcPr>
                <w:p>
                  <w:pPr>
                    <w:jc w:val="center"/>
                    <w:rPr>
                      <w:rFonts w:hint="eastAsia" w:eastAsia="宋体"/>
                      <w:b w:val="0"/>
                      <w:bCs/>
                      <w:color w:val="000000" w:themeColor="text1"/>
                      <w:szCs w:val="21"/>
                      <w:highlight w:val="none"/>
                      <w:vertAlign w:val="baseline"/>
                      <w:lang w:val="en-US" w:eastAsia="zh-CN"/>
                      <w14:textFill>
                        <w14:solidFill>
                          <w14:schemeClr w14:val="tx1"/>
                        </w14:solidFill>
                      </w14:textFill>
                    </w:rPr>
                  </w:pPr>
                  <w:r>
                    <w:rPr>
                      <w:rFonts w:hint="eastAsia"/>
                      <w:b w:val="0"/>
                      <w:bCs/>
                      <w:color w:val="000000" w:themeColor="text1"/>
                      <w:szCs w:val="21"/>
                      <w:highlight w:val="none"/>
                      <w:vertAlign w:val="baseline"/>
                      <w:lang w:val="en-US" w:eastAsia="zh-CN"/>
                      <w14:textFill>
                        <w14:solidFill>
                          <w14:schemeClr w14:val="tx1"/>
                        </w14:solidFill>
                      </w14:textFill>
                    </w:rPr>
                    <w:t>55</w:t>
                  </w:r>
                </w:p>
              </w:tc>
            </w:tr>
          </w:tbl>
          <w:p>
            <w:pPr>
              <w:ind w:firstLine="0" w:firstLineChars="0"/>
              <w:jc w:val="center"/>
              <w:rPr>
                <w:rFonts w:hint="eastAsia"/>
                <w:b/>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18</w:t>
            </w:r>
            <w:r>
              <w:rPr>
                <w:rFonts w:hint="eastAsia"/>
                <w:b/>
                <w:color w:val="000000" w:themeColor="text1"/>
                <w:szCs w:val="21"/>
                <w:highlight w:val="none"/>
                <w14:textFill>
                  <w14:solidFill>
                    <w14:schemeClr w14:val="tx1"/>
                  </w14:solidFill>
                </w14:textFill>
              </w:rPr>
              <w:t xml:space="preserve">    </w:t>
            </w:r>
            <w:r>
              <w:rPr>
                <w:rFonts w:hint="eastAsia"/>
                <w:b/>
                <w:color w:val="000000" w:themeColor="text1"/>
                <w:szCs w:val="21"/>
                <w:highlight w:val="none"/>
                <w:lang w:eastAsia="zh-CN"/>
                <w14:textFill>
                  <w14:solidFill>
                    <w14:schemeClr w14:val="tx1"/>
                  </w14:solidFill>
                </w14:textFill>
              </w:rPr>
              <w:t>运营期</w:t>
            </w:r>
            <w:r>
              <w:rPr>
                <w:rFonts w:hint="eastAsia"/>
                <w:b/>
                <w:color w:val="000000" w:themeColor="text1"/>
                <w:szCs w:val="21"/>
                <w:highlight w:val="none"/>
                <w14:textFill>
                  <w14:solidFill>
                    <w14:schemeClr w14:val="tx1"/>
                  </w14:solidFill>
                </w14:textFill>
              </w:rPr>
              <w:t>环境噪声排放标准     单位dB(A)</w:t>
            </w:r>
          </w:p>
          <w:tbl>
            <w:tblPr>
              <w:tblStyle w:val="17"/>
              <w:tblW w:w="82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31"/>
              <w:gridCol w:w="1411"/>
              <w:gridCol w:w="1851"/>
              <w:gridCol w:w="1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Merge w:val="restart"/>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执行标准</w:t>
                  </w:r>
                </w:p>
              </w:tc>
              <w:tc>
                <w:tcPr>
                  <w:tcW w:w="1411" w:type="dxa"/>
                  <w:vMerge w:val="restart"/>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级别</w:t>
                  </w:r>
                </w:p>
              </w:tc>
              <w:tc>
                <w:tcPr>
                  <w:tcW w:w="3704" w:type="dxa"/>
                  <w:gridSpan w:val="2"/>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Merge w:val="continue"/>
                  <w:vAlign w:val="center"/>
                </w:tcPr>
                <w:p>
                  <w:pPr>
                    <w:tabs>
                      <w:tab w:val="left" w:pos="3144"/>
                    </w:tabs>
                    <w:snapToGrid w:val="0"/>
                    <w:jc w:val="center"/>
                    <w:rPr>
                      <w:color w:val="000000" w:themeColor="text1"/>
                      <w:szCs w:val="21"/>
                      <w:highlight w:val="none"/>
                      <w14:textFill>
                        <w14:solidFill>
                          <w14:schemeClr w14:val="tx1"/>
                        </w14:solidFill>
                      </w14:textFill>
                    </w:rPr>
                  </w:pPr>
                </w:p>
              </w:tc>
              <w:tc>
                <w:tcPr>
                  <w:tcW w:w="1411" w:type="dxa"/>
                  <w:vMerge w:val="continue"/>
                  <w:vAlign w:val="center"/>
                </w:tcPr>
                <w:p>
                  <w:pPr>
                    <w:tabs>
                      <w:tab w:val="left" w:pos="3144"/>
                    </w:tabs>
                    <w:snapToGrid w:val="0"/>
                    <w:jc w:val="center"/>
                    <w:rPr>
                      <w:color w:val="000000" w:themeColor="text1"/>
                      <w:szCs w:val="21"/>
                      <w:highlight w:val="none"/>
                      <w14:textFill>
                        <w14:solidFill>
                          <w14:schemeClr w14:val="tx1"/>
                        </w14:solidFill>
                      </w14:textFill>
                    </w:rPr>
                  </w:pPr>
                </w:p>
              </w:tc>
              <w:tc>
                <w:tcPr>
                  <w:tcW w:w="1851" w:type="dxa"/>
                  <w:vAlign w:val="center"/>
                </w:tcPr>
                <w:p>
                  <w:pPr>
                    <w:tabs>
                      <w:tab w:val="left" w:pos="3144"/>
                    </w:tabs>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昼间</w:t>
                  </w:r>
                </w:p>
              </w:tc>
              <w:tc>
                <w:tcPr>
                  <w:tcW w:w="1853" w:type="dxa"/>
                  <w:vAlign w:val="center"/>
                </w:tcPr>
                <w:p>
                  <w:pPr>
                    <w:tabs>
                      <w:tab w:val="left" w:pos="3144"/>
                    </w:tabs>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Align w:val="center"/>
                </w:tcPr>
                <w:p>
                  <w:pPr>
                    <w:tabs>
                      <w:tab w:val="left" w:pos="3144"/>
                    </w:tabs>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《工业企业厂界环境噪声排放标准》（GB12348-2008）</w:t>
                  </w:r>
                </w:p>
              </w:tc>
              <w:tc>
                <w:tcPr>
                  <w:tcW w:w="1411" w:type="dxa"/>
                  <w:vAlign w:val="center"/>
                </w:tcPr>
                <w:p>
                  <w:pPr>
                    <w:tabs>
                      <w:tab w:val="left" w:pos="3144"/>
                    </w:tabs>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color w:val="000000" w:themeColor="text1"/>
                      <w:szCs w:val="21"/>
                      <w:highlight w:val="none"/>
                      <w14:textFill>
                        <w14:solidFill>
                          <w14:schemeClr w14:val="tx1"/>
                        </w14:solidFill>
                      </w14:textFill>
                    </w:rPr>
                    <w:t>类</w:t>
                  </w:r>
                </w:p>
              </w:tc>
              <w:tc>
                <w:tcPr>
                  <w:tcW w:w="1851" w:type="dxa"/>
                  <w:vAlign w:val="center"/>
                </w:tcPr>
                <w:p>
                  <w:pPr>
                    <w:tabs>
                      <w:tab w:val="left" w:pos="3144"/>
                    </w:tabs>
                    <w:snapToGrid w:val="0"/>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60</w:t>
                  </w:r>
                </w:p>
              </w:tc>
              <w:tc>
                <w:tcPr>
                  <w:tcW w:w="1853" w:type="dxa"/>
                  <w:vAlign w:val="center"/>
                </w:tcPr>
                <w:p>
                  <w:pPr>
                    <w:tabs>
                      <w:tab w:val="left" w:pos="3144"/>
                    </w:tabs>
                    <w:snapToGrid w:val="0"/>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50</w:t>
                  </w:r>
                </w:p>
              </w:tc>
            </w:tr>
          </w:tbl>
          <w:p>
            <w:pPr>
              <w:spacing w:line="360" w:lineRule="auto"/>
              <w:ind w:firstLine="0" w:firstLineChars="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四</w:t>
            </w:r>
            <w:r>
              <w:rPr>
                <w:rFonts w:ascii="Times New Roman" w:hAnsi="Times New Roman" w:cs="Times New Roman"/>
                <w:b/>
                <w:color w:val="000000" w:themeColor="text1"/>
                <w:sz w:val="24"/>
                <w:highlight w:val="none"/>
                <w14:textFill>
                  <w14:solidFill>
                    <w14:schemeClr w14:val="tx1"/>
                  </w14:solidFill>
                </w14:textFill>
              </w:rPr>
              <w:t>、固废</w:t>
            </w:r>
          </w:p>
          <w:p>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一般固废执行《一般工业固体废物贮存、处置场污染控制标准》（GB</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18599-2001）及修改单（环保部</w:t>
            </w:r>
            <w:r>
              <w:rPr>
                <w:rFonts w:hint="eastAsia"/>
                <w:color w:val="000000" w:themeColor="text1"/>
                <w:sz w:val="24"/>
                <w:highlight w:val="none"/>
                <w:lang w:val="en-US" w:eastAsia="zh-CN"/>
                <w14:textFill>
                  <w14:solidFill>
                    <w14:schemeClr w14:val="tx1"/>
                  </w14:solidFill>
                </w14:textFill>
              </w:rPr>
              <w:t>2013年第36号公告</w:t>
            </w:r>
            <w:r>
              <w:rPr>
                <w:rFonts w:hint="eastAsia"/>
                <w:color w:val="000000" w:themeColor="text1"/>
                <w:sz w:val="24"/>
                <w:highlight w:val="none"/>
                <w:lang w:eastAsia="zh-CN"/>
                <w14:textFill>
                  <w14:solidFill>
                    <w14:schemeClr w14:val="tx1"/>
                  </w14:solidFill>
                </w14:textFill>
              </w:rPr>
              <w:t>）中相关标准；</w:t>
            </w:r>
            <w:r>
              <w:rPr>
                <w:rFonts w:hint="eastAsia" w:ascii="Times New Roman" w:hAnsi="Times New Roman"/>
                <w:color w:val="000000" w:themeColor="text1"/>
                <w:sz w:val="24"/>
                <w:szCs w:val="24"/>
                <w:highlight w:val="none"/>
                <w:lang w:eastAsia="zh-CN"/>
                <w14:textFill>
                  <w14:solidFill>
                    <w14:schemeClr w14:val="tx1"/>
                  </w14:solidFill>
                </w14:textFill>
              </w:rPr>
              <w:t>危险废物参照执行《危险废物贮存污染控制标准》（</w:t>
            </w:r>
            <w:r>
              <w:rPr>
                <w:rFonts w:hint="eastAsia" w:ascii="Times New Roman" w:hAnsi="Times New Roman"/>
                <w:color w:val="000000" w:themeColor="text1"/>
                <w:sz w:val="24"/>
                <w:szCs w:val="24"/>
                <w:highlight w:val="none"/>
                <w:lang w:val="en-US" w:eastAsia="zh-CN"/>
                <w14:textFill>
                  <w14:solidFill>
                    <w14:schemeClr w14:val="tx1"/>
                  </w14:solidFill>
                </w14:textFill>
              </w:rPr>
              <w:t>GB18597-2001</w:t>
            </w:r>
            <w:r>
              <w:rPr>
                <w:rFonts w:hint="eastAsia" w:ascii="Times New Roman" w:hAnsi="Times New Roman"/>
                <w:color w:val="000000" w:themeColor="text1"/>
                <w:sz w:val="24"/>
                <w:szCs w:val="24"/>
                <w:highlight w:val="none"/>
                <w:lang w:eastAsia="zh-CN"/>
                <w14:textFill>
                  <w14:solidFill>
                    <w14:schemeClr w14:val="tx1"/>
                  </w14:solidFill>
                </w14:textFill>
              </w:rPr>
              <w:t>）及其修改单（</w:t>
            </w:r>
            <w:r>
              <w:rPr>
                <w:rFonts w:hint="eastAsia"/>
                <w:color w:val="000000" w:themeColor="text1"/>
                <w:sz w:val="24"/>
                <w:highlight w:val="none"/>
                <w:lang w:eastAsia="zh-CN"/>
                <w14:textFill>
                  <w14:solidFill>
                    <w14:schemeClr w14:val="tx1"/>
                  </w14:solidFill>
                </w14:textFill>
              </w:rPr>
              <w:t>环保部</w:t>
            </w:r>
            <w:r>
              <w:rPr>
                <w:rFonts w:hint="eastAsia"/>
                <w:color w:val="000000" w:themeColor="text1"/>
                <w:sz w:val="24"/>
                <w:highlight w:val="none"/>
                <w:lang w:val="en-US" w:eastAsia="zh-CN"/>
                <w14:textFill>
                  <w14:solidFill>
                    <w14:schemeClr w14:val="tx1"/>
                  </w14:solidFill>
                </w14:textFill>
              </w:rPr>
              <w:t>2013年第36号公告</w:t>
            </w:r>
            <w:r>
              <w:rPr>
                <w:rFonts w:hint="eastAsia" w:ascii="Times New Roman" w:hAnsi="Times New Roman"/>
                <w:color w:val="000000" w:themeColor="text1"/>
                <w:sz w:val="24"/>
                <w:szCs w:val="24"/>
                <w:highlight w:val="none"/>
                <w:lang w:eastAsia="zh-CN"/>
                <w14:textFill>
                  <w14:solidFill>
                    <w14:schemeClr w14:val="tx1"/>
                  </w14:solidFill>
                </w14:textFill>
              </w:rPr>
              <w:t>）中的有关规定</w:t>
            </w:r>
            <w:r>
              <w:rPr>
                <w:rFonts w:hint="eastAsia"/>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2" w:hRule="atLeast"/>
        </w:trPr>
        <w:tc>
          <w:tcPr>
            <w:tcW w:w="689"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总量控制指标</w:t>
            </w:r>
          </w:p>
        </w:tc>
        <w:tc>
          <w:tcPr>
            <w:tcW w:w="8599" w:type="dxa"/>
            <w:vAlign w:val="top"/>
          </w:tcPr>
          <w:p>
            <w:pPr>
              <w:numPr>
                <w:ilvl w:val="0"/>
                <w:numId w:val="0"/>
              </w:numPr>
              <w:adjustRightInd w:val="0"/>
              <w:snapToGrid w:val="0"/>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本项目无生产废水，餐饮废水经隔油池处理，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color w:val="000000" w:themeColor="text1"/>
                <w:sz w:val="24"/>
                <w:highlight w:val="none"/>
                <w:lang w:val="en-US" w:eastAsia="zh-CN"/>
                <w14:textFill>
                  <w14:solidFill>
                    <w14:schemeClr w14:val="tx1"/>
                  </w14:solidFill>
                </w14:textFill>
              </w:rPr>
              <w:t>另外，本项目无SO</w:t>
            </w:r>
            <w:r>
              <w:rPr>
                <w:rFonts w:hint="eastAsia"/>
                <w:color w:val="000000" w:themeColor="text1"/>
                <w:sz w:val="24"/>
                <w:highlight w:val="none"/>
                <w:vertAlign w:val="subscript"/>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、NO</w:t>
            </w:r>
            <w:r>
              <w:rPr>
                <w:rFonts w:hint="eastAsia"/>
                <w:color w:val="000000" w:themeColor="text1"/>
                <w:sz w:val="24"/>
                <w:highlight w:val="none"/>
                <w:vertAlign w:val="subscript"/>
                <w:lang w:val="en-US" w:eastAsia="zh-CN"/>
                <w14:textFill>
                  <w14:solidFill>
                    <w14:schemeClr w14:val="tx1"/>
                  </w14:solidFill>
                </w14:textFill>
              </w:rPr>
              <w:t>X</w:t>
            </w:r>
            <w:r>
              <w:rPr>
                <w:rFonts w:hint="eastAsia"/>
                <w:color w:val="000000" w:themeColor="text1"/>
                <w:sz w:val="24"/>
                <w:highlight w:val="none"/>
                <w:lang w:val="en-US" w:eastAsia="zh-CN"/>
                <w14:textFill>
                  <w14:solidFill>
                    <w14:schemeClr w14:val="tx1"/>
                  </w14:solidFill>
                </w14:textFill>
              </w:rPr>
              <w:t>产生，因此不建议申请总量控制指标。</w:t>
            </w: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240" w:lineRule="auto"/>
              <w:rPr>
                <w:rFonts w:hint="eastAsia"/>
                <w:color w:val="000000" w:themeColor="text1"/>
                <w:sz w:val="24"/>
                <w:highlight w:val="none"/>
                <w:lang w:val="en-US" w:eastAsia="zh-CN"/>
                <w14:textFill>
                  <w14:solidFill>
                    <w14:schemeClr w14:val="tx1"/>
                  </w14:solidFill>
                </w14:textFill>
              </w:rPr>
            </w:pPr>
          </w:p>
        </w:tc>
      </w:tr>
    </w:tbl>
    <w:p>
      <w:pPr>
        <w:widowControl/>
        <w:adjustRightInd w:val="0"/>
        <w:snapToGrid w:val="0"/>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建设项目工程分析</w:t>
      </w:r>
    </w:p>
    <w:tbl>
      <w:tblPr>
        <w:tblStyle w:val="1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4" w:hRule="atLeast"/>
        </w:trPr>
        <w:tc>
          <w:tcPr>
            <w:tcW w:w="928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b/>
                <w:color w:val="000000" w:themeColor="text1"/>
                <w:kern w:val="0"/>
                <w:sz w:val="24"/>
                <w:highlight w:val="none"/>
                <w:lang w:eastAsia="zh-CN"/>
                <w14:textFill>
                  <w14:solidFill>
                    <w14:schemeClr w14:val="tx1"/>
                  </w14:solidFill>
                </w14:textFill>
              </w:rPr>
            </w:pPr>
            <w:r>
              <w:rPr>
                <w:b/>
                <w:color w:val="000000" w:themeColor="text1"/>
                <w:sz w:val="28"/>
                <w:szCs w:val="28"/>
                <w:highlight w:val="none"/>
                <w14:textFill>
                  <w14:solidFill>
                    <w14:schemeClr w14:val="tx1"/>
                  </w14:solidFill>
                </w14:textFill>
              </w:rPr>
              <w:t>工艺流程简述（图示）：</w:t>
            </w:r>
          </w:p>
          <w:p>
            <w:pPr>
              <w:numPr>
                <w:ilvl w:val="0"/>
                <w:numId w:val="2"/>
              </w:numPr>
              <w:adjustRightInd w:val="0"/>
              <w:snapToGrid w:val="0"/>
              <w:spacing w:line="360" w:lineRule="auto"/>
              <w:ind w:firstLine="482"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bookmarkStart w:id="10" w:name="OLE_LINK2"/>
            <w:r>
              <w:rPr>
                <w:rFonts w:hint="eastAsia" w:cs="Times New Roman"/>
                <w:b/>
                <w:bCs/>
                <w:color w:val="000000" w:themeColor="text1"/>
                <w:sz w:val="24"/>
                <w:highlight w:val="none"/>
                <w:lang w:val="en-US" w:eastAsia="zh-CN"/>
                <w14:textFill>
                  <w14:solidFill>
                    <w14:schemeClr w14:val="tx1"/>
                  </w14:solidFill>
                </w14:textFill>
              </w:rPr>
              <w:t>施工期</w:t>
            </w:r>
          </w:p>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根据现场勘查，本项目建设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w:t>
            </w:r>
          </w:p>
          <w:p>
            <w:pPr>
              <w:adjustRightInd w:val="0"/>
              <w:snapToGrid w:val="0"/>
              <w:spacing w:line="360" w:lineRule="auto"/>
              <w:ind w:firstLine="482" w:firstLineChars="200"/>
              <w:rPr>
                <w:rFonts w:hint="eastAsia" w:cs="Times New Roman"/>
                <w:color w:val="000000" w:themeColor="text1"/>
                <w:sz w:val="24"/>
                <w:highlight w:val="none"/>
                <w:lang w:val="en-US" w:eastAsia="zh-CN"/>
                <w14:textFill>
                  <w14:solidFill>
                    <w14:schemeClr w14:val="tx1"/>
                  </w14:solidFill>
                </w14:textFill>
              </w:rPr>
            </w:pPr>
            <w:r>
              <w:rPr>
                <w:rFonts w:hint="eastAsia" w:cs="Times New Roman"/>
                <w:b/>
                <w:bCs/>
                <w:color w:val="000000" w:themeColor="text1"/>
                <w:sz w:val="24"/>
                <w:highlight w:val="none"/>
                <w:lang w:val="en-US" w:eastAsia="zh-CN"/>
                <w14:textFill>
                  <w14:solidFill>
                    <w14:schemeClr w14:val="tx1"/>
                  </w14:solidFill>
                </w14:textFill>
              </w:rPr>
              <w:t>2、运营期</w:t>
            </w:r>
          </w:p>
          <w:p>
            <w:pPr>
              <w:adjustRightInd w:val="0"/>
              <w:snapToGrid w:val="0"/>
              <w:spacing w:line="360" w:lineRule="auto"/>
              <w:ind w:firstLine="480" w:firstLineChars="200"/>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运营期生产工艺流程图见图4</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bookmarkEnd w:id="10"/>
          <w:p>
            <w:pPr>
              <w:adjustRightInd w:val="0"/>
              <w:snapToGrid w:val="0"/>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768850" cy="2339340"/>
                  <wp:effectExtent l="0" t="0" r="1270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l="8268" r="21497" b="38750"/>
                          <a:stretch>
                            <a:fillRect/>
                          </a:stretch>
                        </pic:blipFill>
                        <pic:spPr>
                          <a:xfrm>
                            <a:off x="0" y="0"/>
                            <a:ext cx="4768850" cy="2339340"/>
                          </a:xfrm>
                          <a:prstGeom prst="rect">
                            <a:avLst/>
                          </a:prstGeom>
                          <a:noFill/>
                          <a:ln w="9525">
                            <a:noFill/>
                          </a:ln>
                        </pic:spPr>
                      </pic:pic>
                    </a:graphicData>
                  </a:graphic>
                </wp:inline>
              </w:drawing>
            </w:r>
          </w:p>
          <w:p>
            <w:pPr>
              <w:adjustRightInd w:val="0"/>
              <w:snapToGrid w:val="0"/>
              <w:spacing w:line="360" w:lineRule="auto"/>
              <w:ind w:firstLine="0" w:firstLineChars="0"/>
              <w:jc w:val="cente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图</w:t>
            </w:r>
            <w:r>
              <w:rPr>
                <w:rFonts w:hint="eastAsia" w:cs="Times New Roman"/>
                <w:b/>
                <w:bCs/>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eastAsia" w:cs="Times New Roman"/>
                <w:b/>
                <w:bCs/>
                <w:color w:val="000000" w:themeColor="text1"/>
                <w:sz w:val="21"/>
                <w:szCs w:val="21"/>
                <w:highlight w:val="none"/>
                <w:lang w:val="en-US" w:eastAsia="zh-CN"/>
                <w14:textFill>
                  <w14:solidFill>
                    <w14:schemeClr w14:val="tx1"/>
                  </w14:solidFill>
                </w14:textFill>
              </w:rPr>
              <w:t>运营期</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工艺流程及产污环节图</w:t>
            </w:r>
          </w:p>
          <w:p>
            <w:pPr>
              <w:spacing w:line="360" w:lineRule="auto"/>
              <w:ind w:firstLine="0" w:firstLineChars="0"/>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b/>
                <w:bCs w:val="0"/>
                <w:color w:val="000000" w:themeColor="text1"/>
                <w:sz w:val="28"/>
                <w:szCs w:val="28"/>
                <w:highlight w:val="none"/>
                <w:lang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本项目是以</w:t>
            </w:r>
            <w:r>
              <w:rPr>
                <w:rFonts w:hint="eastAsia"/>
                <w:b w:val="0"/>
                <w:bCs w:val="0"/>
                <w:color w:val="000000" w:themeColor="text1"/>
                <w:kern w:val="0"/>
                <w:sz w:val="24"/>
                <w:highlight w:val="none"/>
                <w:lang w:val="en-US" w:eastAsia="zh-CN"/>
                <w14:textFill>
                  <w14:solidFill>
                    <w14:schemeClr w14:val="tx1"/>
                  </w14:solidFill>
                </w14:textFill>
              </w:rPr>
              <w:t>卤块、砂子、氧化镁、玻璃丝、珍珠岩、锯末、水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等原料按照一定比例配比搅拌，并模具成型，养护生成成品。具体流程如下：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原料堆场：原料为外购，由汽车运入原料仓库。</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拌料：在车间内的搅拌池内进行，各种原料按一定比例配比，运至搅拌池进行搅拌，拌好的混凝土料卸入运输设备或料斗，运往浇筑车间。</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进入模具：将搅拌后的混凝土料浇入模具成型。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钢筋加工：钢筋来料后先进行检验，合格后进行校直，部分规格产品需对钢筋进行拉丝，后根据产品规格进行剪断，组装。</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构建成型：包括在单体移动模具内装配预埋配件（包括装饰面层，预埋配件），钢筋骨架的安装及混凝土的浇筑，振捣，振捣方式采用震动密实成型，是依靠振动脉冲使混凝土拌合物达到密实，是构件成型普遍采用的方法。</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构件脱模：构件经过标准养护时间后，放置在晾干架上进行固化，固话完成后启模，从而完成构件的预制工程。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检验：对成品进行质检，质检合格产品方可出厂。</w:t>
            </w:r>
          </w:p>
          <w:p>
            <w:pPr>
              <w:adjustRightInd w:val="0"/>
              <w:snapToGrid w:val="0"/>
              <w:spacing w:line="360" w:lineRule="auto"/>
              <w:rPr>
                <w:rFonts w:hint="eastAsia"/>
                <w:color w:val="000000" w:themeColor="text1"/>
                <w:kern w:val="0"/>
                <w:sz w:val="24"/>
                <w:highlight w:val="none"/>
                <w:lang w:eastAsia="zh-CN"/>
                <w14:textFill>
                  <w14:solidFill>
                    <w14:schemeClr w14:val="tx1"/>
                  </w14:solidFill>
                </w14:textFill>
              </w:rPr>
            </w:pPr>
            <w:r>
              <w:rPr>
                <w:b/>
                <w:color w:val="000000" w:themeColor="text1"/>
                <w:sz w:val="28"/>
                <w:szCs w:val="28"/>
                <w:highlight w:val="none"/>
                <w14:textFill>
                  <w14:solidFill>
                    <w14:schemeClr w14:val="tx1"/>
                  </w14:solidFill>
                </w14:textFill>
              </w:rPr>
              <w:t>主要</w:t>
            </w:r>
            <w:r>
              <w:rPr>
                <w:rFonts w:hint="eastAsia"/>
                <w:b/>
                <w:color w:val="000000" w:themeColor="text1"/>
                <w:sz w:val="28"/>
                <w:szCs w:val="28"/>
                <w:highlight w:val="none"/>
                <w:lang w:eastAsia="zh-CN"/>
                <w14:textFill>
                  <w14:solidFill>
                    <w14:schemeClr w14:val="tx1"/>
                  </w14:solidFill>
                </w14:textFill>
              </w:rPr>
              <w:t>主要</w:t>
            </w:r>
            <w:r>
              <w:rPr>
                <w:b/>
                <w:color w:val="000000" w:themeColor="text1"/>
                <w:sz w:val="28"/>
                <w:szCs w:val="28"/>
                <w:highlight w:val="none"/>
                <w14:textFill>
                  <w14:solidFill>
                    <w14:schemeClr w14:val="tx1"/>
                  </w14:solidFill>
                </w14:textFill>
              </w:rPr>
              <w:t>污染工序：</w:t>
            </w:r>
          </w:p>
          <w:p>
            <w:pPr>
              <w:widowControl/>
              <w:adjustRightInd w:val="0"/>
              <w:snapToGrid w:val="0"/>
              <w:spacing w:line="360" w:lineRule="auto"/>
              <w:ind w:left="480" w:firstLine="0" w:firstLineChars="0"/>
              <w:rPr>
                <w:rFonts w:hint="eastAsia"/>
                <w:b/>
                <w:color w:val="000000" w:themeColor="text1"/>
                <w:kern w:val="0"/>
                <w:sz w:val="24"/>
                <w:highlight w:val="none"/>
                <w:lang w:val="en-US" w:eastAsia="zh-CN"/>
                <w14:textFill>
                  <w14:solidFill>
                    <w14:schemeClr w14:val="tx1"/>
                  </w14:solidFill>
                </w14:textFill>
              </w:rPr>
            </w:pPr>
            <w:bookmarkStart w:id="11" w:name="OLE_LINK13"/>
            <w:r>
              <w:rPr>
                <w:b/>
                <w:color w:val="000000" w:themeColor="text1"/>
                <w:kern w:val="0"/>
                <w:sz w:val="24"/>
                <w:highlight w:val="none"/>
                <w14:textFill>
                  <w14:solidFill>
                    <w14:schemeClr w14:val="tx1"/>
                  </w14:solidFill>
                </w14:textFill>
              </w:rPr>
              <w:t>一、施工期</w:t>
            </w:r>
          </w:p>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并进行相关场地平整硬化。施工期工程较为简单。对周围环境影响较小。</w:t>
            </w:r>
          </w:p>
          <w:p>
            <w:pPr>
              <w:widowControl/>
              <w:adjustRightInd w:val="0"/>
              <w:snapToGrid w:val="0"/>
              <w:spacing w:line="360" w:lineRule="auto"/>
              <w:ind w:left="480"/>
              <w:rPr>
                <w:rFonts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二、</w:t>
            </w:r>
            <w:r>
              <w:rPr>
                <w:rFonts w:ascii="Times New Roman" w:hAnsi="Times New Roman" w:cs="Times New Roman"/>
                <w:b/>
                <w:color w:val="000000" w:themeColor="text1"/>
                <w:kern w:val="0"/>
                <w:sz w:val="24"/>
                <w:highlight w:val="none"/>
                <w14:textFill>
                  <w14:solidFill>
                    <w14:schemeClr w14:val="tx1"/>
                  </w14:solidFill>
                </w14:textFill>
              </w:rPr>
              <w:t>营运期</w:t>
            </w:r>
          </w:p>
          <w:bookmarkEnd w:id="11"/>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1、废水</w:t>
            </w:r>
          </w:p>
          <w:p>
            <w:pPr>
              <w:adjustRightInd w:val="0"/>
              <w:snapToGrid w:val="0"/>
              <w:spacing w:line="360" w:lineRule="auto"/>
              <w:ind w:firstLine="480" w:firstLineChars="200"/>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本项目运营期废水主要为车辆冲洗废水和生活污水。</w:t>
            </w:r>
          </w:p>
          <w:p>
            <w:pPr>
              <w:numPr>
                <w:ilvl w:val="0"/>
                <w:numId w:val="0"/>
              </w:numPr>
              <w:adjustRightInd w:val="0"/>
              <w:snapToGrid w:val="0"/>
              <w:spacing w:line="360" w:lineRule="auto"/>
              <w:ind w:firstLine="480" w:firstLineChars="200"/>
              <w:rPr>
                <w:rFonts w:hint="eastAsia"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生活用水</w:t>
            </w:r>
            <w:r>
              <w:rPr>
                <w:rFonts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项目劳动定员</w:t>
            </w:r>
            <w:r>
              <w:rPr>
                <w:rFonts w:hint="eastAsia" w:cs="Times New Roman"/>
                <w:color w:val="000000" w:themeColor="text1"/>
                <w:sz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highlight w:val="none"/>
                <w:lang w:val="en-US" w:eastAsia="zh-CN"/>
                <w14:textFill>
                  <w14:solidFill>
                    <w14:schemeClr w14:val="tx1"/>
                  </w14:solidFill>
                </w14:textFill>
              </w:rPr>
              <w:t>人</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hint="eastAsia" w:cs="Times New Roman"/>
                <w:color w:val="000000" w:themeColor="text1"/>
                <w:sz w:val="24"/>
                <w:highlight w:val="none"/>
                <w:lang w:val="en-US" w:eastAsia="zh-CN"/>
                <w14:textFill>
                  <w14:solidFill>
                    <w14:schemeClr w14:val="tx1"/>
                  </w14:solidFill>
                </w14:textFill>
              </w:rPr>
              <w:t>15人。</w:t>
            </w:r>
            <w:r>
              <w:rPr>
                <w:rFonts w:ascii="Times New Roman" w:hAnsi="Times New Roman" w:cs="Times New Roman"/>
                <w:color w:val="000000" w:themeColor="text1"/>
                <w:sz w:val="24"/>
                <w:highlight w:val="none"/>
                <w14:textFill>
                  <w14:solidFill>
                    <w14:schemeClr w14:val="tx1"/>
                  </w14:solidFill>
                </w14:textFill>
              </w:rPr>
              <w:t>依据《陕西省行业用水定额》（DB 61/T 943-2014）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ascii="Times New Roman" w:hAnsi="Times New Roman" w:cs="Times New Roman"/>
                <w:color w:val="000000" w:themeColor="text1"/>
                <w:sz w:val="24"/>
                <w:highlight w:val="none"/>
                <w14:textFill>
                  <w14:solidFill>
                    <w14:schemeClr w14:val="tx1"/>
                  </w14:solidFill>
                </w14:textFill>
              </w:rPr>
              <w:t>用水定额按</w:t>
            </w:r>
            <w:r>
              <w:rPr>
                <w:rFonts w:hint="eastAsia" w:cs="Times New Roman"/>
                <w:color w:val="000000" w:themeColor="text1"/>
                <w:sz w:val="24"/>
                <w:highlight w:val="none"/>
                <w:lang w:val="en-US" w:eastAsia="zh-CN"/>
                <w14:textFill>
                  <w14:solidFill>
                    <w14:schemeClr w14:val="tx1"/>
                  </w14:solidFill>
                </w14:textFill>
              </w:rPr>
              <w:t>70</w:t>
            </w:r>
            <w:r>
              <w:rPr>
                <w:rFonts w:ascii="Times New Roman" w:hAnsi="Times New Roman" w:cs="Times New Roman"/>
                <w:color w:val="000000" w:themeColor="text1"/>
                <w:sz w:val="24"/>
                <w:highlight w:val="none"/>
                <w14:textFill>
                  <w14:solidFill>
                    <w14:schemeClr w14:val="tx1"/>
                  </w14:solidFill>
                </w14:textFill>
              </w:rPr>
              <w:t>L/人·</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ascii="Times New Roman" w:hAnsi="Times New Roman" w:cs="Times New Roman"/>
                <w:color w:val="000000" w:themeColor="text1"/>
                <w:sz w:val="24"/>
                <w:highlight w:val="none"/>
                <w14:textFill>
                  <w14:solidFill>
                    <w14:schemeClr w14:val="tx1"/>
                  </w14:solidFill>
                </w14:textFill>
              </w:rPr>
              <w:t>计，</w:t>
            </w:r>
            <w:r>
              <w:rPr>
                <w:rFonts w:hint="eastAsia" w:cs="Times New Roman"/>
                <w:color w:val="000000" w:themeColor="text1"/>
                <w:sz w:val="24"/>
                <w:highlight w:val="none"/>
                <w:lang w:eastAsia="zh-CN"/>
                <w14:textFill>
                  <w14:solidFill>
                    <w14:schemeClr w14:val="tx1"/>
                  </w14:solidFill>
                </w14:textFill>
              </w:rPr>
              <w:t>非住宿人员按</w:t>
            </w:r>
            <w:r>
              <w:rPr>
                <w:rFonts w:hint="eastAsia" w:cs="Times New Roman"/>
                <w:color w:val="000000" w:themeColor="text1"/>
                <w:sz w:val="24"/>
                <w:highlight w:val="none"/>
                <w:lang w:val="en-US" w:eastAsia="zh-CN"/>
                <w14:textFill>
                  <w14:solidFill>
                    <w14:schemeClr w14:val="tx1"/>
                  </w14:solidFill>
                </w14:textFill>
              </w:rPr>
              <w:t>35L/人</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用水量为</w:t>
            </w:r>
            <w:r>
              <w:rPr>
                <w:rFonts w:hint="eastAsia" w:cs="Times New Roman"/>
                <w:color w:val="000000" w:themeColor="text1"/>
                <w:kern w:val="0"/>
                <w:sz w:val="24"/>
                <w:highlight w:val="none"/>
                <w:lang w:val="en-US" w:eastAsia="zh-CN"/>
                <w14:textFill>
                  <w14:solidFill>
                    <w14:schemeClr w14:val="tx1"/>
                  </w14:solidFill>
                </w14:textFill>
              </w:rPr>
              <w:t>2.275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682.5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排水量按80%计，</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则运营期</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生活</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污水</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产生量</w:t>
            </w:r>
            <w:r>
              <w:rPr>
                <w:rFonts w:hint="eastAsia" w:cs="Times New Roman"/>
                <w:color w:val="000000" w:themeColor="text1"/>
                <w:kern w:val="0"/>
                <w:sz w:val="24"/>
                <w:highlight w:val="none"/>
                <w:lang w:val="en-US" w:eastAsia="zh-CN"/>
                <w14:textFill>
                  <w14:solidFill>
                    <w14:schemeClr w14:val="tx1"/>
                  </w14:solidFill>
                </w14:textFill>
              </w:rPr>
              <w:t>1.82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546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，餐饮废水经隔油池处理，汇同生活污水进入化粪池处理，定期拉往污水处理厂。</w:t>
            </w:r>
          </w:p>
          <w:p>
            <w:pPr>
              <w:adjustRightInd w:val="0"/>
              <w:snapToGrid w:val="0"/>
              <w:spacing w:line="360" w:lineRule="auto"/>
              <w:ind w:firstLine="480" w:firstLineChars="200"/>
              <w:rPr>
                <w:b/>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eastAsia="zh-CN"/>
                <w14:textFill>
                  <w14:solidFill>
                    <w14:schemeClr w14:val="tx1"/>
                  </w14:solidFill>
                </w14:textFill>
              </w:rPr>
              <w:t>车辆冲洗</w:t>
            </w:r>
            <w:r>
              <w:rPr>
                <w:rFonts w:hint="eastAsia" w:cs="Times New Roman"/>
                <w:color w:val="000000" w:themeColor="text1"/>
                <w:sz w:val="24"/>
                <w:highlight w:val="none"/>
                <w:lang w:eastAsia="zh-CN"/>
                <w14:textFill>
                  <w14:solidFill>
                    <w14:schemeClr w14:val="tx1"/>
                  </w14:solidFill>
                </w14:textFill>
              </w:rPr>
              <w:t>废</w:t>
            </w:r>
            <w:r>
              <w:rPr>
                <w:rFonts w:hint="eastAsia" w:cs="Times New Roman"/>
                <w:color w:val="000000" w:themeColor="text1"/>
                <w:kern w:val="0"/>
                <w:sz w:val="24"/>
                <w:highlight w:val="none"/>
                <w:lang w:eastAsia="zh-CN"/>
                <w14:textFill>
                  <w14:solidFill>
                    <w14:schemeClr w14:val="tx1"/>
                  </w14:solidFill>
                </w14:textFill>
              </w:rPr>
              <w:t>水：</w:t>
            </w:r>
            <w:r>
              <w:rPr>
                <w:rFonts w:hint="eastAsia"/>
                <w:color w:val="000000" w:themeColor="text1"/>
                <w:kern w:val="0"/>
                <w:sz w:val="24"/>
                <w:lang w:eastAsia="zh-CN"/>
                <w14:textFill>
                  <w14:solidFill>
                    <w14:schemeClr w14:val="tx1"/>
                  </w14:solidFill>
                </w14:textFill>
              </w:rPr>
              <w:t>为防治车辆进出场带来扬尘污染，本项目在厂区出入口处设洗车台一座，对进出场车辆进行轮胎清洗，车辆冲洗用水量为</w:t>
            </w:r>
            <w:r>
              <w:rPr>
                <w:rFonts w:hint="eastAsia"/>
                <w:color w:val="000000" w:themeColor="text1"/>
                <w:kern w:val="0"/>
                <w:sz w:val="24"/>
                <w:lang w:val="en-US" w:eastAsia="zh-CN"/>
                <w14:textFill>
                  <w14:solidFill>
                    <w14:schemeClr w14:val="tx1"/>
                  </w14:solidFill>
                </w14:textFill>
              </w:rPr>
              <w:t>1.5m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/d（450m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/a），产生冲洗废水量为1.2m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/d（360m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/a），补充水量约0.3m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/d（90m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/a），经三级沉淀池沉淀处理后循环使用</w:t>
            </w:r>
            <w:r>
              <w:rPr>
                <w:rFonts w:hint="eastAsia" w:hAnsi="宋体"/>
                <w:color w:val="000000" w:themeColor="text1"/>
                <w:kern w:val="0"/>
                <w:sz w:val="24"/>
                <w14:textFill>
                  <w14:solidFill>
                    <w14:schemeClr w14:val="tx1"/>
                  </w14:solidFill>
                </w14:textFill>
              </w:rPr>
              <w:t>。</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hint="default" w:cs="Times New Roman"/>
                <w:b/>
                <w:color w:val="000000" w:themeColor="text1"/>
                <w:kern w:val="0"/>
                <w:sz w:val="24"/>
                <w:highlight w:val="none"/>
                <w:lang w:val="en-US" w:eastAsia="zh-CN"/>
                <w14:textFill>
                  <w14:solidFill>
                    <w14:schemeClr w14:val="tx1"/>
                  </w14:solidFill>
                </w14:textFill>
              </w:rPr>
              <w:t>2、</w:t>
            </w:r>
            <w:r>
              <w:rPr>
                <w:rFonts w:ascii="Times New Roman" w:hAnsi="Times New Roman" w:cs="Times New Roman"/>
                <w:b/>
                <w:color w:val="000000" w:themeColor="text1"/>
                <w:kern w:val="0"/>
                <w:sz w:val="24"/>
                <w:highlight w:val="none"/>
                <w14:textFill>
                  <w14:solidFill>
                    <w14:schemeClr w14:val="tx1"/>
                  </w14:solidFill>
                </w14:textFill>
              </w:rPr>
              <w:t>废气</w:t>
            </w:r>
          </w:p>
          <w:p>
            <w:pPr>
              <w:widowControl w:val="0"/>
              <w:adjustRightInd w:val="0"/>
              <w:snapToGrid w:val="0"/>
              <w:spacing w:line="360" w:lineRule="auto"/>
              <w:ind w:firstLine="480" w:firstLineChars="200"/>
              <w:rPr>
                <w:rFonts w:hint="default"/>
                <w:color w:val="000000" w:themeColor="text1"/>
                <w:sz w:val="24"/>
                <w:highlight w:val="none"/>
                <w:lang w:eastAsia="zh-CN"/>
                <w14:textFill>
                  <w14:solidFill>
                    <w14:schemeClr w14:val="tx1"/>
                  </w14:solidFill>
                </w14:textFill>
              </w:rPr>
            </w:pPr>
            <w:r>
              <w:rPr>
                <w:rFonts w:hint="default"/>
                <w:color w:val="000000" w:themeColor="text1"/>
                <w:sz w:val="24"/>
                <w:highlight w:val="none"/>
                <w:lang w:eastAsia="zh-CN"/>
                <w14:textFill>
                  <w14:solidFill>
                    <w14:schemeClr w14:val="tx1"/>
                  </w14:solidFill>
                </w14:textFill>
              </w:rPr>
              <w:t>本项目废气主要来源于</w:t>
            </w:r>
            <w:r>
              <w:rPr>
                <w:rFonts w:hint="eastAsia"/>
                <w:color w:val="000000" w:themeColor="text1"/>
                <w:sz w:val="24"/>
                <w:highlight w:val="none"/>
                <w:lang w:eastAsia="zh-CN"/>
                <w14:textFill>
                  <w14:solidFill>
                    <w14:schemeClr w14:val="tx1"/>
                  </w14:solidFill>
                </w14:textFill>
              </w:rPr>
              <w:t>原料储棚</w:t>
            </w:r>
            <w:r>
              <w:rPr>
                <w:rFonts w:hint="default"/>
                <w:color w:val="000000" w:themeColor="text1"/>
                <w:sz w:val="24"/>
                <w:highlight w:val="none"/>
                <w:lang w:eastAsia="zh-CN"/>
                <w14:textFill>
                  <w14:solidFill>
                    <w14:schemeClr w14:val="tx1"/>
                  </w14:solidFill>
                </w14:textFill>
              </w:rPr>
              <w:t>粉尘</w:t>
            </w:r>
            <w:r>
              <w:rPr>
                <w:rFonts w:hint="default"/>
                <w:b w:val="0"/>
                <w:bCs w:val="0"/>
                <w:color w:val="000000" w:themeColor="text1"/>
                <w:kern w:val="2"/>
                <w:sz w:val="24"/>
                <w:highlight w:val="none"/>
                <w:lang w:val="en-US" w:eastAsia="zh-CN"/>
                <w14:textFill>
                  <w14:solidFill>
                    <w14:schemeClr w14:val="tx1"/>
                  </w14:solidFill>
                </w14:textFill>
              </w:rPr>
              <w:t>、生产车间粉尘、焊接烟尘、运输车辆粉尘</w:t>
            </w:r>
            <w:r>
              <w:rPr>
                <w:rFonts w:hint="eastAsia"/>
                <w:b w:val="0"/>
                <w:bCs w:val="0"/>
                <w:color w:val="000000" w:themeColor="text1"/>
                <w:kern w:val="2"/>
                <w:sz w:val="24"/>
                <w:highlight w:val="none"/>
                <w:lang w:val="en-US" w:eastAsia="zh-CN"/>
                <w14:textFill>
                  <w14:solidFill>
                    <w14:schemeClr w14:val="tx1"/>
                  </w14:solidFill>
                </w14:textFill>
              </w:rPr>
              <w:t>、饮食油烟</w:t>
            </w:r>
            <w:r>
              <w:rPr>
                <w:rFonts w:hint="default"/>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（1）原料储棚粉尘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本项目原料储棚全封闭，粉尘主要来源于卤块、砂子、氧化镁、玻璃丝、珍珠岩、锯末装卸过程产生的粉尘。在未采取措施情况下，粉尘的产生量按原料用量的0.01%计，本项目卤块、砂子、氧化镁、玻璃丝、珍珠岩、锯末年使用量共73719.86t，则粉尘的产生量为7.37/a。本项目原料棚全封闭，仅留车辆出入通道，卸料全程在原料储棚内进行，并在卸料过程配备移动式雾炮。经采取相应措施后粉尘的排放量按产尘量1%计，则粉尘无组织排放量为0.074t/a。</w:t>
            </w:r>
            <w:r>
              <w:rPr>
                <w:rFonts w:hint="eastAsia" w:cs="Times New Roman" w:eastAsiaTheme="minorEastAsia"/>
                <w:color w:val="000000" w:themeColor="text1"/>
                <w:sz w:val="24"/>
                <w:szCs w:val="24"/>
                <w:highlight w:val="none"/>
                <w:lang w:eastAsia="zh-CN"/>
                <w14:textFill>
                  <w14:solidFill>
                    <w14:schemeClr w14:val="tx1"/>
                  </w14:solidFill>
                </w14:textFill>
              </w:rPr>
              <w:t>人工破碎时粉尘量较少，因此不进行定量计算，不合格产品人工破碎后作为原料使用。</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（2）生产车间粉尘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卤块、砂子、氧化镁、玻璃丝、珍珠岩、锯末</w:t>
            </w:r>
            <w:r>
              <w:rPr>
                <w:rFonts w:hint="eastAsia"/>
                <w:bCs w:val="0"/>
                <w:color w:val="000000" w:themeColor="text1"/>
                <w:kern w:val="0"/>
                <w:sz w:val="24"/>
                <w:highlight w:val="none"/>
                <w14:textFill>
                  <w14:solidFill>
                    <w14:schemeClr w14:val="tx1"/>
                  </w14:solidFill>
                </w14:textFill>
              </w:rPr>
              <w:t>通过</w:t>
            </w:r>
            <w:r>
              <w:rPr>
                <w:rFonts w:hint="eastAsia"/>
                <w:bCs w:val="0"/>
                <w:color w:val="000000" w:themeColor="text1"/>
                <w:kern w:val="0"/>
                <w:sz w:val="24"/>
                <w:highlight w:val="none"/>
                <w:lang w:eastAsia="zh-CN"/>
                <w14:textFill>
                  <w14:solidFill>
                    <w14:schemeClr w14:val="tx1"/>
                  </w14:solidFill>
                </w14:textFill>
              </w:rPr>
              <w:t>装载机输送至配料斗，配料称重后的各物料进入搅拌机进行搅拌混合，配料及物料搅拌过程中会产生粉尘，类比</w:t>
            </w:r>
            <w:r>
              <w:rPr>
                <w:rFonts w:hint="eastAsia"/>
                <w:color w:val="000000" w:themeColor="text1"/>
                <w:kern w:val="0"/>
                <w:sz w:val="24"/>
                <w:highlight w:val="none"/>
                <w14:textFill>
                  <w14:solidFill>
                    <w14:schemeClr w14:val="tx1"/>
                  </w14:solidFill>
                </w14:textFill>
              </w:rPr>
              <w:t>《逸散性工业粉尘控制技术》混凝土分批搅拌厂中装水泥、砂和粒料</w:t>
            </w:r>
            <w:r>
              <w:rPr>
                <w:rFonts w:hint="eastAsia"/>
                <w:color w:val="000000" w:themeColor="text1"/>
                <w:kern w:val="0"/>
                <w:sz w:val="24"/>
                <w:highlight w:val="none"/>
                <w:lang w:eastAsia="zh-CN"/>
                <w14:textFill>
                  <w14:solidFill>
                    <w14:schemeClr w14:val="tx1"/>
                  </w14:solidFill>
                </w14:textFill>
              </w:rPr>
              <w:t>进</w:t>
            </w:r>
            <w:r>
              <w:rPr>
                <w:rFonts w:hint="eastAsia"/>
                <w:color w:val="000000" w:themeColor="text1"/>
                <w:kern w:val="0"/>
                <w:sz w:val="24"/>
                <w:highlight w:val="none"/>
                <w14:textFill>
                  <w14:solidFill>
                    <w14:schemeClr w14:val="tx1"/>
                  </w14:solidFill>
                </w14:textFill>
              </w:rPr>
              <w:t>入</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粉尘产生系数为0.01kg/t装料，则生产车间粉尘的产生量为</w:t>
            </w:r>
            <w:r>
              <w:rPr>
                <w:rFonts w:hint="eastAsia"/>
                <w:color w:val="000000" w:themeColor="text1"/>
                <w:kern w:val="0"/>
                <w:sz w:val="24"/>
                <w:highlight w:val="none"/>
                <w:lang w:val="en-US" w:eastAsia="zh-CN"/>
                <w14:textFill>
                  <w14:solidFill>
                    <w14:schemeClr w14:val="tx1"/>
                  </w14:solidFill>
                </w14:textFill>
              </w:rPr>
              <w:t>0.74</w:t>
            </w:r>
            <w:r>
              <w:rPr>
                <w:rFonts w:hint="eastAsia"/>
                <w:color w:val="000000" w:themeColor="text1"/>
                <w:kern w:val="0"/>
                <w:sz w:val="24"/>
                <w:highlight w:val="none"/>
                <w14:textFill>
                  <w14:solidFill>
                    <w14:schemeClr w14:val="tx1"/>
                  </w14:solidFill>
                </w14:textFill>
              </w:rPr>
              <w:t>t/a。</w:t>
            </w:r>
            <w:r>
              <w:rPr>
                <w:rFonts w:hint="eastAsia"/>
                <w:color w:val="000000" w:themeColor="text1"/>
                <w:kern w:val="0"/>
                <w:sz w:val="24"/>
                <w:highlight w:val="none"/>
                <w:lang w:eastAsia="zh-CN"/>
                <w14:textFill>
                  <w14:solidFill>
                    <w14:schemeClr w14:val="tx1"/>
                  </w14:solidFill>
                </w14:textFill>
              </w:rPr>
              <w:t>在车间窗户增设通风换气装置（含过滤网）</w:t>
            </w:r>
            <w:r>
              <w:rPr>
                <w:rFonts w:hint="eastAsia"/>
                <w:color w:val="000000" w:themeColor="text1"/>
                <w:kern w:val="0"/>
                <w:sz w:val="24"/>
                <w:highlight w:val="none"/>
                <w14:textFill>
                  <w14:solidFill>
                    <w14:schemeClr w14:val="tx1"/>
                  </w14:solidFill>
                </w14:textFill>
              </w:rPr>
              <w:t>在</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搅拌机</w:t>
            </w:r>
            <w:r>
              <w:rPr>
                <w:rFonts w:hint="eastAsia"/>
                <w:color w:val="000000" w:themeColor="text1"/>
                <w:kern w:val="0"/>
                <w:sz w:val="24"/>
                <w:highlight w:val="none"/>
                <w:lang w:eastAsia="zh-CN"/>
                <w14:textFill>
                  <w14:solidFill>
                    <w14:schemeClr w14:val="tx1"/>
                  </w14:solidFill>
                </w14:textFill>
              </w:rPr>
              <w:t>、搅水机</w:t>
            </w:r>
            <w:r>
              <w:rPr>
                <w:rFonts w:hint="eastAsia"/>
                <w:color w:val="000000" w:themeColor="text1"/>
                <w:kern w:val="0"/>
                <w:sz w:val="24"/>
                <w:highlight w:val="none"/>
                <w14:textFill>
                  <w14:solidFill>
                    <w14:schemeClr w14:val="tx1"/>
                  </w14:solidFill>
                </w14:textFill>
              </w:rPr>
              <w:t>上方</w:t>
            </w:r>
            <w:r>
              <w:rPr>
                <w:rFonts w:hint="eastAsia"/>
                <w:color w:val="000000" w:themeColor="text1"/>
                <w:kern w:val="0"/>
                <w:sz w:val="24"/>
                <w:highlight w:val="none"/>
                <w:lang w:eastAsia="zh-CN"/>
                <w14:textFill>
                  <w14:solidFill>
                    <w14:schemeClr w14:val="tx1"/>
                  </w14:solidFill>
                </w14:textFill>
              </w:rPr>
              <w:t>分别</w:t>
            </w:r>
            <w:r>
              <w:rPr>
                <w:rFonts w:hint="eastAsia"/>
                <w:color w:val="000000" w:themeColor="text1"/>
                <w:kern w:val="0"/>
                <w:sz w:val="24"/>
                <w:highlight w:val="none"/>
                <w14:textFill>
                  <w14:solidFill>
                    <w14:schemeClr w14:val="tx1"/>
                  </w14:solidFill>
                </w14:textFill>
              </w:rPr>
              <w:t>设置集气罩</w:t>
            </w:r>
            <w:r>
              <w:rPr>
                <w:rFonts w:hint="eastAsia"/>
                <w:color w:val="000000" w:themeColor="text1"/>
                <w:kern w:val="0"/>
                <w:sz w:val="24"/>
                <w:highlight w:val="none"/>
                <w:lang w:eastAsia="zh-CN"/>
                <w14:textFill>
                  <w14:solidFill>
                    <w14:schemeClr w14:val="tx1"/>
                  </w14:solidFill>
                </w14:textFill>
              </w:rPr>
              <w:t>（收集效率</w:t>
            </w:r>
            <w:r>
              <w:rPr>
                <w:rFonts w:hint="eastAsia"/>
                <w:color w:val="000000" w:themeColor="text1"/>
                <w:kern w:val="0"/>
                <w:sz w:val="24"/>
                <w:highlight w:val="none"/>
                <w:lang w:val="en-US" w:eastAsia="zh-CN"/>
                <w14:textFill>
                  <w14:solidFill>
                    <w14:schemeClr w14:val="tx1"/>
                  </w14:solidFill>
                </w14:textFill>
              </w:rPr>
              <w:t>80%</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收集的粉尘经两套布袋除尘器处理（处理效率</w:t>
            </w:r>
            <w:r>
              <w:rPr>
                <w:rFonts w:hint="eastAsia"/>
                <w:color w:val="000000" w:themeColor="text1"/>
                <w:kern w:val="0"/>
                <w:sz w:val="24"/>
                <w:highlight w:val="none"/>
                <w:lang w:val="en-US" w:eastAsia="zh-CN"/>
                <w14:textFill>
                  <w14:solidFill>
                    <w14:schemeClr w14:val="tx1"/>
                  </w14:solidFill>
                </w14:textFill>
              </w:rPr>
              <w:t>90%</w:t>
            </w:r>
            <w:r>
              <w:rPr>
                <w:rFonts w:hint="eastAsia"/>
                <w:color w:val="000000" w:themeColor="text1"/>
                <w:kern w:val="0"/>
                <w:sz w:val="24"/>
                <w:highlight w:val="none"/>
                <w:lang w:eastAsia="zh-CN"/>
                <w14:textFill>
                  <w14:solidFill>
                    <w14:schemeClr w14:val="tx1"/>
                  </w14:solidFill>
                </w14:textFill>
              </w:rPr>
              <w:t>），经</w:t>
            </w:r>
            <w:r>
              <w:rPr>
                <w:rFonts w:hint="eastAsia"/>
                <w:color w:val="000000" w:themeColor="text1"/>
                <w:kern w:val="0"/>
                <w:sz w:val="24"/>
                <w:highlight w:val="none"/>
                <w:lang w:val="en-US" w:eastAsia="zh-CN"/>
                <w14:textFill>
                  <w14:solidFill>
                    <w14:schemeClr w14:val="tx1"/>
                  </w14:solidFill>
                </w14:textFill>
              </w:rPr>
              <w:t>2座15m排气筒排放</w:t>
            </w:r>
            <w:r>
              <w:rPr>
                <w:rFonts w:hint="eastAsia"/>
                <w:color w:val="000000" w:themeColor="text1"/>
                <w:kern w:val="0"/>
                <w:sz w:val="24"/>
                <w:highlight w:val="none"/>
                <w14:textFill>
                  <w14:solidFill>
                    <w14:schemeClr w14:val="tx1"/>
                  </w14:solidFill>
                </w14:textFill>
              </w:rPr>
              <w:t>。除尘器配备风机风量为</w:t>
            </w:r>
            <w:r>
              <w:rPr>
                <w:rFonts w:hint="eastAsia"/>
                <w:color w:val="000000" w:themeColor="text1"/>
                <w:kern w:val="0"/>
                <w:sz w:val="24"/>
                <w:highlight w:val="none"/>
                <w:lang w:val="en-US" w:eastAsia="zh-CN"/>
                <w14:textFill>
                  <w14:solidFill>
                    <w14:schemeClr w14:val="tx1"/>
                  </w14:solidFill>
                </w14:textFill>
              </w:rPr>
              <w:t>10000</w:t>
            </w:r>
            <w:r>
              <w:rPr>
                <w:rFonts w:hint="eastAsia"/>
                <w:color w:val="000000" w:themeColor="text1"/>
                <w:kern w:val="0"/>
                <w:sz w:val="24"/>
                <w:highlight w:val="none"/>
                <w14:textFill>
                  <w14:solidFill>
                    <w14:schemeClr w14:val="tx1"/>
                  </w14:solidFill>
                </w14:textFill>
              </w:rPr>
              <w:t>m</w:t>
            </w:r>
            <w:r>
              <w:rPr>
                <w:rFonts w:hint="eastAsia"/>
                <w:color w:val="000000" w:themeColor="text1"/>
                <w:kern w:val="0"/>
                <w:sz w:val="24"/>
                <w:highlight w:val="none"/>
                <w:vertAlign w:val="superscript"/>
                <w14:textFill>
                  <w14:solidFill>
                    <w14:schemeClr w14:val="tx1"/>
                  </w14:solidFill>
                </w14:textFill>
              </w:rPr>
              <w:t>3</w:t>
            </w:r>
            <w:r>
              <w:rPr>
                <w:rFonts w:hint="eastAsia"/>
                <w:color w:val="000000" w:themeColor="text1"/>
                <w:kern w:val="0"/>
                <w:sz w:val="24"/>
                <w:highlight w:val="none"/>
                <w14:textFill>
                  <w14:solidFill>
                    <w14:schemeClr w14:val="tx1"/>
                  </w14:solidFill>
                </w14:textFill>
              </w:rPr>
              <w:t>/h</w:t>
            </w:r>
            <w:r>
              <w:rPr>
                <w:rFonts w:hint="eastAsia"/>
                <w:color w:val="000000" w:themeColor="text1"/>
                <w:kern w:val="0"/>
                <w:sz w:val="24"/>
                <w:highlight w:val="none"/>
                <w:lang w:eastAsia="zh-CN"/>
                <w14:textFill>
                  <w14:solidFill>
                    <w14:schemeClr w14:val="tx1"/>
                  </w14:solidFill>
                </w14:textFill>
              </w:rPr>
              <w:t>，经处理后北侧车间粉尘无组织排放量为</w:t>
            </w:r>
            <w:r>
              <w:rPr>
                <w:rFonts w:hint="eastAsia"/>
                <w:color w:val="000000" w:themeColor="text1"/>
                <w:kern w:val="0"/>
                <w:sz w:val="24"/>
                <w:highlight w:val="none"/>
                <w:lang w:val="en-US" w:eastAsia="zh-CN"/>
                <w14:textFill>
                  <w14:solidFill>
                    <w14:schemeClr w14:val="tx1"/>
                  </w14:solidFill>
                </w14:textFill>
              </w:rPr>
              <w:t>0.148t/a（0.06kg/h），有组织排放量为0.059t/a（1.23mg/m</w:t>
            </w:r>
            <w:r>
              <w:rPr>
                <w:rFonts w:hint="eastAsia"/>
                <w:color w:val="000000" w:themeColor="text1"/>
                <w:kern w:val="0"/>
                <w:sz w:val="24"/>
                <w:highlight w:val="none"/>
                <w:vertAlign w:val="superscript"/>
                <w:lang w:val="en-US" w:eastAsia="zh-CN"/>
                <w14:textFill>
                  <w14:solidFill>
                    <w14:schemeClr w14:val="tx1"/>
                  </w14:solidFill>
                </w14:textFill>
              </w:rPr>
              <w:t>3</w:t>
            </w:r>
            <w:r>
              <w:rPr>
                <w:rFonts w:hint="eastAsia"/>
                <w:color w:val="000000" w:themeColor="text1"/>
                <w:kern w:val="0"/>
                <w:sz w:val="24"/>
                <w:highlight w:val="none"/>
                <w:lang w:val="en-US" w:eastAsia="zh-CN"/>
                <w14:textFill>
                  <w14:solidFill>
                    <w14:schemeClr w14:val="tx1"/>
                  </w14:solidFill>
                </w14:textFill>
              </w:rPr>
              <w:t>）。</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（3）焊接烟尘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根据《焊接技术手册》（王文翰主编，河南技术出版社，2000年），焊接烟尘的产生量见下表：</w:t>
            </w:r>
          </w:p>
          <w:p>
            <w:pPr>
              <w:widowControl w:val="0"/>
              <w:adjustRightInd/>
              <w:snapToGrid/>
              <w:spacing w:line="240" w:lineRule="auto"/>
              <w:ind w:firstLine="0" w:firstLineChars="0"/>
              <w:jc w:val="center"/>
              <w:rPr>
                <w:rFonts w:hint="default"/>
                <w:b/>
                <w:bCs w:val="0"/>
                <w:color w:val="000000" w:themeColor="text1"/>
                <w:kern w:val="2"/>
                <w:sz w:val="21"/>
                <w:szCs w:val="21"/>
                <w:highlight w:val="none"/>
                <w:lang w:val="en-US" w:eastAsia="zh-CN"/>
                <w14:textFill>
                  <w14:solidFill>
                    <w14:schemeClr w14:val="tx1"/>
                  </w14:solidFill>
                </w14:textFill>
              </w:rPr>
            </w:pPr>
            <w:r>
              <w:rPr>
                <w:rFonts w:hint="default"/>
                <w:b/>
                <w:bCs w:val="0"/>
                <w:color w:val="000000" w:themeColor="text1"/>
                <w:kern w:val="2"/>
                <w:sz w:val="21"/>
                <w:szCs w:val="21"/>
                <w:highlight w:val="none"/>
                <w:lang w:val="en-US" w:eastAsia="zh-CN"/>
                <w14:textFill>
                  <w14:solidFill>
                    <w14:schemeClr w14:val="tx1"/>
                  </w14:solidFill>
                </w14:textFill>
              </w:rPr>
              <w:t>表</w:t>
            </w:r>
            <w:r>
              <w:rPr>
                <w:rFonts w:hint="eastAsia"/>
                <w:b/>
                <w:bCs w:val="0"/>
                <w:color w:val="000000" w:themeColor="text1"/>
                <w:kern w:val="2"/>
                <w:sz w:val="21"/>
                <w:szCs w:val="21"/>
                <w:highlight w:val="none"/>
                <w:lang w:val="en-US" w:eastAsia="zh-CN"/>
                <w14:textFill>
                  <w14:solidFill>
                    <w14:schemeClr w14:val="tx1"/>
                  </w14:solidFill>
                </w14:textFill>
              </w:rPr>
              <w:t>19</w:t>
            </w:r>
            <w:r>
              <w:rPr>
                <w:rFonts w:hint="default"/>
                <w:b/>
                <w:bCs w:val="0"/>
                <w:color w:val="000000" w:themeColor="text1"/>
                <w:kern w:val="2"/>
                <w:sz w:val="21"/>
                <w:szCs w:val="21"/>
                <w:highlight w:val="none"/>
                <w:lang w:val="en-US" w:eastAsia="zh-CN"/>
                <w14:textFill>
                  <w14:solidFill>
                    <w14:schemeClr w14:val="tx1"/>
                  </w14:solidFill>
                </w14:textFill>
              </w:rPr>
              <w:t xml:space="preserve">    不同工艺和焊丝焊接时的产尘系数</w:t>
            </w:r>
          </w:p>
          <w:tbl>
            <w:tblPr>
              <w:tblStyle w:val="17"/>
              <w:tblW w:w="9052"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564"/>
              <w:gridCol w:w="1983"/>
              <w:gridCol w:w="1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086" w:type="dxa"/>
                  <w:gridSpan w:val="2"/>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焊接方法、焊接材料</w:t>
                  </w:r>
                </w:p>
              </w:tc>
              <w:tc>
                <w:tcPr>
                  <w:tcW w:w="1983" w:type="dxa"/>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施焊时发尘量（mg/min）</w:t>
                  </w:r>
                </w:p>
              </w:tc>
              <w:tc>
                <w:tcPr>
                  <w:tcW w:w="1983" w:type="dxa"/>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焊接材料的发尘量（g/kg）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restart"/>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手工电弧焊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低氢型焊条（结507，直径4mm）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350~450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continue"/>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钛钙型焊条（结422，直径4mm）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200~280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自保护焊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药芯焊丝（直径3.2mm）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2000~3500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restart"/>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二氧化碳焊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450~650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continue"/>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药芯焊丝（直径1.6mm）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700~900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氩弧焊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100~200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埋弧焊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实芯焊丝（Φ5）</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10~40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0.1~0.3</w:t>
                  </w:r>
                </w:p>
              </w:tc>
            </w:tr>
          </w:tbl>
          <w:p>
            <w:pPr>
              <w:widowControl/>
              <w:adjustRightInd w:val="0"/>
              <w:snapToGrid w:val="0"/>
              <w:spacing w:line="360" w:lineRule="auto"/>
              <w:ind w:firstLine="480" w:firstLineChars="200"/>
              <w:rPr>
                <w:rFonts w:hint="eastAsia" w:cs="Times New Roman"/>
                <w:b w:val="0"/>
                <w:color w:val="000000" w:themeColor="text1"/>
                <w:kern w:val="0"/>
                <w:sz w:val="24"/>
                <w:highlight w:val="none"/>
                <w:lang w:val="en-US" w:eastAsia="zh-CN"/>
                <w14:textFill>
                  <w14:solidFill>
                    <w14:schemeClr w14:val="tx1"/>
                  </w14:solidFill>
                </w14:textFill>
              </w:rPr>
            </w:pPr>
            <w:r>
              <w:rPr>
                <w:rFonts w:hint="eastAsia" w:cs="Times New Roman"/>
                <w:b w:val="0"/>
                <w:color w:val="000000" w:themeColor="text1"/>
                <w:kern w:val="0"/>
                <w:sz w:val="24"/>
                <w:highlight w:val="none"/>
                <w:lang w:val="en-US" w:eastAsia="zh-CN"/>
                <w14:textFill>
                  <w14:solidFill>
                    <w14:schemeClr w14:val="tx1"/>
                  </w14:solidFill>
                </w14:textFill>
              </w:rPr>
              <w:t>本项目使用手工电焊机进行焊接，焊条年用量为0.6t/a。焊接发尘量取8g/kg，则焊接烟尘产生量为4.8kg，</w:t>
            </w:r>
            <w:r>
              <w:rPr>
                <w:rFonts w:hint="eastAsia"/>
                <w:b w:val="0"/>
                <w:bCs w:val="0"/>
                <w:color w:val="000000" w:themeColor="text1"/>
                <w:kern w:val="0"/>
                <w:sz w:val="24"/>
                <w:highlight w:val="none"/>
                <w:lang w:val="en-US" w:eastAsia="zh-CN"/>
                <w14:textFill>
                  <w14:solidFill>
                    <w14:schemeClr w14:val="tx1"/>
                  </w14:solidFill>
                </w14:textFill>
              </w:rPr>
              <w:t>焊接烟尘采用移动式焊接烟尘净化器处理（净化效率90%），经过滤芯与活性炭吸附后于车间内排放，烟尘的无组织排放量为0.48kg/a，烟尘排放量较小。</w:t>
            </w:r>
          </w:p>
          <w:p>
            <w:pPr>
              <w:widowControl/>
              <w:adjustRightInd w:val="0"/>
              <w:snapToGrid w:val="0"/>
              <w:spacing w:line="360" w:lineRule="auto"/>
              <w:ind w:firstLine="480" w:firstLineChars="200"/>
              <w:rPr>
                <w:rFonts w:hint="eastAsia" w:cs="Times New Roman"/>
                <w:b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焊接烟尘净化器原理：生产操作过程产生的烟尘由于风机引力作用通过吸气罩吸入移动式焊接烟尘净化器，首先经过净化器进风口处第一次阻火网，可对大颗粒及打磨产生的火星颗粒进行分离截留，初步过滤后烟尘过滤芯防护板，进一步对颗粒和残留火星阻挡，过滤后的烟尘进入主过滤芯，主过滤芯选用进口防静电覆膜聚酯纤维材质，净化后的气体再经过活性炭过滤棉进一步的净化后经出风口达标排放。</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val="en-US" w:eastAsia="zh-CN"/>
                <w14:textFill>
                  <w14:solidFill>
                    <w14:schemeClr w14:val="tx1"/>
                  </w14:solidFill>
                </w14:textFill>
              </w:rPr>
            </w:pPr>
            <w:r>
              <w:rPr>
                <w:rFonts w:hint="eastAsia" w:cs="Times New Roman"/>
                <w:b w:val="0"/>
                <w:color w:val="000000" w:themeColor="text1"/>
                <w:kern w:val="0"/>
                <w:sz w:val="24"/>
                <w:highlight w:val="none"/>
                <w:lang w:val="en-US" w:eastAsia="zh-CN"/>
                <w14:textFill>
                  <w14:solidFill>
                    <w14:schemeClr w14:val="tx1"/>
                  </w14:solidFill>
                </w14:textFill>
              </w:rPr>
              <w:t>（4）</w:t>
            </w:r>
            <w:r>
              <w:rPr>
                <w:rFonts w:hint="eastAsia" w:cs="Times New Roman"/>
                <w:b w:val="0"/>
                <w:bCs/>
                <w:color w:val="000000" w:themeColor="text1"/>
                <w:kern w:val="0"/>
                <w:sz w:val="24"/>
                <w:highlight w:val="none"/>
                <w:lang w:val="en-US" w:eastAsia="zh-CN"/>
                <w14:textFill>
                  <w14:solidFill>
                    <w14:schemeClr w14:val="tx1"/>
                  </w14:solidFill>
                </w14:textFill>
              </w:rPr>
              <w:t>运输车辆粉尘</w:t>
            </w:r>
          </w:p>
          <w:p>
            <w:pPr>
              <w:widowControl/>
              <w:adjustRightInd w:val="0"/>
              <w:snapToGrid w:val="0"/>
              <w:spacing w:line="360" w:lineRule="auto"/>
              <w:ind w:firstLine="480" w:firstLineChars="200"/>
              <w:rPr>
                <w:b w:val="0"/>
                <w:bCs/>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本项目车辆运输包括原料运输和成品运输，在运输过程会产生一定量粉尘，会对沿途区域的环境质量造成一定量的影响，其产生量与路面种类、气候条件及汽车行驶速度等因素有关，通过对厂区路面硬化、运输车辆加盖篷布、道路作业适时洒水、车辆定期检修等措施降低粉尘的产生和排放。</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本环评要求采取以下污染防治措施：</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1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运输车辆必须加盖篷布，不得超载，限速行驶，尽量减少运输过程中物料抛洒泄漏或粉尘飞扬</w:t>
            </w:r>
            <w:r>
              <w:rPr>
                <w:rFonts w:hint="eastAsia"/>
                <w:b w:val="0"/>
                <w:bCs/>
                <w:color w:val="000000" w:themeColor="text1"/>
                <w:kern w:val="0"/>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2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对厂区全部地面进行平整、硬化，在厂内种植绿植，加强绿化；</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3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③</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对厂区道路进行经常性打扫和洒水，车辆进出厂前对轮胎进行冲洗，降低沿线道路粉尘量；</w:t>
            </w:r>
          </w:p>
          <w:p>
            <w:pPr>
              <w:widowControl/>
              <w:adjustRightInd w:val="0"/>
              <w:snapToGrid w:val="0"/>
              <w:spacing w:line="360" w:lineRule="auto"/>
              <w:ind w:firstLine="480" w:firstLineChars="200"/>
              <w:rPr>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4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b w:val="0"/>
                <w:bCs/>
                <w:color w:val="000000" w:themeColor="text1"/>
                <w:kern w:val="0"/>
                <w:sz w:val="24"/>
                <w:highlight w:val="none"/>
                <w:lang w:eastAsia="zh-CN"/>
                <w14:textFill>
                  <w14:solidFill>
                    <w14:schemeClr w14:val="tx1"/>
                  </w14:solidFill>
                </w14:textFill>
              </w:rPr>
              <w:t>加强对车辆的定期检修、保养。</w:t>
            </w:r>
          </w:p>
          <w:p>
            <w:pPr>
              <w:widowControl/>
              <w:adjustRightInd w:val="0"/>
              <w:snapToGrid w:val="0"/>
              <w:spacing w:line="360" w:lineRule="auto"/>
              <w:ind w:firstLine="480" w:firstLineChars="200"/>
              <w:rPr>
                <w:rFonts w:ascii="Times New Roman" w:hAnsi="Times New Roman" w:cs="Times New Roman"/>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通过对运输过程采取以上控制措施后，可有效控制汽车扬尘的产生量，对环境的影响在可接受的范围内。</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6</w:t>
            </w:r>
            <w:r>
              <w:rPr>
                <w:rFonts w:hint="eastAsia" w:cs="Times New Roman"/>
                <w:b w:val="0"/>
                <w:bCs/>
                <w:color w:val="000000" w:themeColor="text1"/>
                <w:kern w:val="0"/>
                <w:sz w:val="24"/>
                <w:highlight w:val="none"/>
                <w:lang w:eastAsia="zh-CN"/>
                <w14:textFill>
                  <w14:solidFill>
                    <w14:schemeClr w14:val="tx1"/>
                  </w14:solidFill>
                </w14:textFill>
              </w:rPr>
              <w:t>）饮食油烟</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14:textFill>
                  <w14:solidFill>
                    <w14:schemeClr w14:val="tx1"/>
                  </w14:solidFill>
                </w14:textFill>
              </w:rPr>
            </w:pP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项</w:t>
            </w:r>
            <w:r>
              <w:rPr>
                <w:rFonts w:hint="eastAsia" w:ascii="Times New Roman" w:hAnsi="Times New Roman" w:eastAsia="宋体" w:cs="Times New Roman"/>
                <w:bCs/>
                <w:color w:val="000000" w:themeColor="text1"/>
                <w:kern w:val="0"/>
                <w:sz w:val="24"/>
                <w:highlight w:val="none"/>
                <w14:textFill>
                  <w14:solidFill>
                    <w14:schemeClr w14:val="tx1"/>
                  </w14:solidFill>
                </w14:textFill>
              </w:rPr>
              <w:t>目</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厂区内设有员工食堂一处，提供</w:t>
            </w:r>
            <w:r>
              <w:rPr>
                <w:rFonts w:hint="eastAsia" w:cs="Times New Roman"/>
                <w:bCs/>
                <w:color w:val="000000" w:themeColor="text1"/>
                <w:kern w:val="0"/>
                <w:sz w:val="24"/>
                <w:highlight w:val="none"/>
                <w:lang w:val="en-US" w:eastAsia="zh-CN"/>
                <w14:textFill>
                  <w14:solidFill>
                    <w14:schemeClr w14:val="tx1"/>
                  </w14:solidFill>
                </w14:textFill>
              </w:rPr>
              <w:t>3</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餐</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，属于小型规模，就餐人数按日最大</w:t>
            </w:r>
            <w:r>
              <w:rPr>
                <w:rFonts w:hint="eastAsia" w:cs="Times New Roman"/>
                <w:bCs/>
                <w:color w:val="000000" w:themeColor="text1"/>
                <w:kern w:val="0"/>
                <w:sz w:val="24"/>
                <w:highlight w:val="none"/>
                <w:lang w:val="en-US" w:eastAsia="zh-CN"/>
                <w14:textFill>
                  <w14:solidFill>
                    <w14:schemeClr w14:val="tx1"/>
                  </w14:solidFill>
                </w14:textFill>
              </w:rPr>
              <w:t>40</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人计，食用油量按15g</w:t>
            </w:r>
            <w:r>
              <w:rPr>
                <w:rFonts w:hint="eastAsia" w:ascii="Times New Roman" w:hAnsi="Times New Roman" w:eastAsia="宋体" w:cs="Times New Roman"/>
                <w:bCs/>
                <w:color w:val="000000" w:themeColor="text1"/>
                <w:kern w:val="0"/>
                <w:sz w:val="24"/>
                <w:highlight w:val="none"/>
                <w14:textFill>
                  <w14:solidFill>
                    <w14:schemeClr w14:val="tx1"/>
                  </w14:solidFill>
                </w14:textFill>
              </w:rPr>
              <w:t>/人·</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次，</w:t>
            </w:r>
            <w:r>
              <w:rPr>
                <w:rFonts w:hint="eastAsia" w:hAnsi="宋体"/>
                <w:color w:val="000000" w:themeColor="text1"/>
                <w:kern w:val="0"/>
                <w:sz w:val="24"/>
                <w:highlight w:val="none"/>
                <w:lang w:val="en-US" w:eastAsia="zh-CN"/>
                <w14:textFill>
                  <w14:solidFill>
                    <w14:schemeClr w14:val="tx1"/>
                  </w14:solidFill>
                </w14:textFill>
              </w:rPr>
              <w:t>油烟产生量按耗油量的2.83%</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，则本项目产生的油烟为</w:t>
            </w:r>
            <w:r>
              <w:rPr>
                <w:rFonts w:hint="eastAsia" w:cs="Times New Roman"/>
                <w:bCs/>
                <w:color w:val="000000" w:themeColor="text1"/>
                <w:kern w:val="0"/>
                <w:sz w:val="24"/>
                <w:highlight w:val="none"/>
                <w:lang w:val="en-US" w:eastAsia="zh-CN"/>
                <w14:textFill>
                  <w14:solidFill>
                    <w14:schemeClr w14:val="tx1"/>
                  </w14:solidFill>
                </w14:textFill>
              </w:rPr>
              <w:t>15.282</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kg/a，</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油烟产生量较小，</w:t>
            </w:r>
            <w:r>
              <w:rPr>
                <w:rFonts w:hint="eastAsia" w:ascii="Times New Roman" w:hAnsi="Times New Roman" w:eastAsia="宋体" w:cs="Times New Roman"/>
                <w:bCs/>
                <w:color w:val="000000" w:themeColor="text1"/>
                <w:kern w:val="0"/>
                <w:sz w:val="24"/>
                <w:highlight w:val="none"/>
                <w14:textFill>
                  <w14:solidFill>
                    <w14:schemeClr w14:val="tx1"/>
                  </w14:solidFill>
                </w14:textFill>
              </w:rPr>
              <w:t>油烟经</w:t>
            </w:r>
            <w:r>
              <w:rPr>
                <w:rFonts w:hint="eastAsia" w:cs="Times New Roman"/>
                <w:bCs/>
                <w:color w:val="000000" w:themeColor="text1"/>
                <w:kern w:val="0"/>
                <w:sz w:val="24"/>
                <w:highlight w:val="none"/>
                <w:lang w:eastAsia="zh-CN"/>
                <w14:textFill>
                  <w14:solidFill>
                    <w14:schemeClr w14:val="tx1"/>
                  </w14:solidFill>
                </w14:textFill>
              </w:rPr>
              <w:t>油烟净化器处理</w:t>
            </w:r>
            <w:r>
              <w:rPr>
                <w:rFonts w:hint="eastAsia" w:ascii="Times New Roman" w:hAnsi="Times New Roman" w:eastAsia="宋体" w:cs="Times New Roman"/>
                <w:bCs/>
                <w:color w:val="000000" w:themeColor="text1"/>
                <w:kern w:val="0"/>
                <w:sz w:val="24"/>
                <w:highlight w:val="none"/>
                <w14:textFill>
                  <w14:solidFill>
                    <w14:schemeClr w14:val="tx1"/>
                  </w14:solidFill>
                </w14:textFill>
              </w:rPr>
              <w:t>后排放</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0"/>
                <w:sz w:val="24"/>
                <w:highlight w:val="none"/>
                <w14:textFill>
                  <w14:solidFill>
                    <w14:schemeClr w14:val="tx1"/>
                  </w14:solidFill>
                </w14:textFill>
              </w:rPr>
              <w:t>对周围空气环境影响较小。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3、噪声</w:t>
            </w:r>
          </w:p>
          <w:p>
            <w:pPr>
              <w:adjustRightInd w:val="0"/>
              <w:snapToGrid w:val="0"/>
              <w:spacing w:line="360" w:lineRule="auto"/>
              <w:ind w:firstLine="480"/>
              <w:jc w:val="both"/>
              <w:rPr>
                <w:rFonts w:hint="default" w:ascii="Times New Roman" w:hAnsi="Times New Roman" w:cs="Times New Roman"/>
                <w:b/>
                <w:color w:val="000000" w:themeColor="text1"/>
                <w:szCs w:val="21"/>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项目噪声源主要为生产车间内生产设备，包括搅拌机、搅水机、电焊机、钢筋裁断机等设备，噪声级在</w:t>
            </w:r>
            <w:r>
              <w:rPr>
                <w:rFonts w:hint="eastAsia"/>
                <w:color w:val="000000" w:themeColor="text1"/>
                <w:sz w:val="24"/>
                <w:highlight w:val="none"/>
                <w:lang w:val="en-US" w:eastAsia="zh-CN"/>
                <w14:textFill>
                  <w14:solidFill>
                    <w14:schemeClr w14:val="tx1"/>
                  </w14:solidFill>
                </w14:textFill>
              </w:rPr>
              <w:t>80-90dB（A）。主要产噪设备及其声级特征见下表：</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lang w:eastAsia="zh-CN"/>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20</w:t>
            </w:r>
            <w:r>
              <w:rPr>
                <w:rFonts w:hint="default"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b/>
                <w:color w:val="000000" w:themeColor="text1"/>
                <w:szCs w:val="21"/>
                <w:highlight w:val="none"/>
                <w:lang w:val="en-US" w:eastAsia="zh-CN"/>
                <w14:textFill>
                  <w14:solidFill>
                    <w14:schemeClr w14:val="tx1"/>
                  </w14:solidFill>
                </w14:textFill>
              </w:rPr>
              <w:t xml:space="preserve">主要产噪设备及声级特性         </w:t>
            </w:r>
            <w:r>
              <w:rPr>
                <w:rFonts w:hint="eastAsia"/>
                <w:b/>
                <w:color w:val="000000" w:themeColor="text1"/>
                <w:szCs w:val="21"/>
                <w:highlight w:val="none"/>
                <w14:textFill>
                  <w14:solidFill>
                    <w14:schemeClr w14:val="tx1"/>
                  </w14:solidFill>
                </w14:textFill>
              </w:rPr>
              <w:t>单位：dB(A)</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554"/>
              <w:gridCol w:w="1349"/>
              <w:gridCol w:w="2430"/>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序号</w:t>
                  </w:r>
                </w:p>
              </w:tc>
              <w:tc>
                <w:tcPr>
                  <w:tcW w:w="255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设备名称</w:t>
                  </w:r>
                </w:p>
              </w:tc>
              <w:tc>
                <w:tcPr>
                  <w:tcW w:w="1349"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数量</w:t>
                  </w:r>
                </w:p>
              </w:tc>
              <w:tc>
                <w:tcPr>
                  <w:tcW w:w="2430"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130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405"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default"/>
                      <w:b w:val="0"/>
                      <w:bCs w:val="0"/>
                      <w:color w:val="000000" w:themeColor="text1"/>
                      <w:kern w:val="2"/>
                      <w:sz w:val="21"/>
                      <w:szCs w:val="21"/>
                      <w:highlight w:val="none"/>
                      <w:vertAlign w:val="baseline"/>
                      <w:lang w:val="en-US" w:eastAsia="zh-CN"/>
                      <w14:textFill>
                        <w14:solidFill>
                          <w14:schemeClr w14:val="tx1"/>
                        </w14:solidFill>
                      </w14:textFill>
                    </w:rPr>
                    <w:t>1</w:t>
                  </w:r>
                </w:p>
              </w:tc>
              <w:tc>
                <w:tcPr>
                  <w:tcW w:w="2554"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搅拌机</w:t>
                  </w:r>
                </w:p>
              </w:tc>
              <w:tc>
                <w:tcPr>
                  <w:tcW w:w="1349"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2430"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restart"/>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机械</w:t>
                  </w:r>
                </w:p>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2</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3</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80</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4</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5</w:t>
                  </w:r>
                </w:p>
              </w:tc>
              <w:tc>
                <w:tcPr>
                  <w:tcW w:w="2554"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p>
              </w:tc>
              <w:tc>
                <w:tcPr>
                  <w:tcW w:w="1349"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2</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90</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bl>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项目拟采取的降噪措施如下：</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1</w:t>
            </w:r>
            <w:r>
              <w:rPr>
                <w:rFonts w:hint="eastAsia" w:cs="Times New Roman"/>
                <w:b w:val="0"/>
                <w:bCs/>
                <w:color w:val="000000" w:themeColor="text1"/>
                <w:kern w:val="0"/>
                <w:sz w:val="24"/>
                <w:highlight w:val="none"/>
                <w:lang w:eastAsia="zh-CN"/>
                <w14:textFill>
                  <w14:solidFill>
                    <w14:schemeClr w14:val="tx1"/>
                  </w14:solidFill>
                </w14:textFill>
              </w:rPr>
              <w:t>）选型上使用国内先进的低噪声设备，安装时采取台基减振、减震垫等一系列减振、隔声措施；</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2</w:t>
            </w:r>
            <w:r>
              <w:rPr>
                <w:rFonts w:hint="eastAsia" w:cs="Times New Roman"/>
                <w:b w:val="0"/>
                <w:bCs/>
                <w:color w:val="000000" w:themeColor="text1"/>
                <w:kern w:val="0"/>
                <w:sz w:val="24"/>
                <w:highlight w:val="none"/>
                <w:lang w:eastAsia="zh-CN"/>
                <w14:textFill>
                  <w14:solidFill>
                    <w14:schemeClr w14:val="tx1"/>
                  </w14:solidFill>
                </w14:textFill>
              </w:rPr>
              <w:t>）合理布置噪声源：将高噪声设备安装在车间内，充分利用距离衰减，以减轻对厂界外的声环境影响；</w:t>
            </w:r>
          </w:p>
          <w:p>
            <w:pPr>
              <w:widowControl/>
              <w:adjustRightInd w:val="0"/>
              <w:snapToGrid w:val="0"/>
              <w:spacing w:line="360" w:lineRule="auto"/>
              <w:ind w:firstLine="480" w:firstLineChars="200"/>
              <w:rPr>
                <w:rFonts w:ascii="Times New Roman" w:hAnsi="Times New Roman" w:eastAsia="宋体" w:cs="Times New Roman"/>
                <w:b w:val="0"/>
                <w:bCs/>
                <w:color w:val="000000" w:themeColor="text1"/>
                <w:kern w:val="0"/>
                <w:sz w:val="24"/>
                <w:highlight w:val="none"/>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3</w:t>
            </w:r>
            <w:r>
              <w:rPr>
                <w:rFonts w:hint="eastAsia" w:cs="Times New Roman"/>
                <w:b w:val="0"/>
                <w:bCs/>
                <w:color w:val="000000" w:themeColor="text1"/>
                <w:kern w:val="0"/>
                <w:sz w:val="24"/>
                <w:highlight w:val="none"/>
                <w:lang w:eastAsia="zh-CN"/>
                <w14:textFill>
                  <w14:solidFill>
                    <w14:schemeClr w14:val="tx1"/>
                  </w14:solidFill>
                </w14:textFill>
              </w:rPr>
              <w:t>）安排专人定期维护机械设备，确保设备正常运转。防止设备故障形成的非正常噪声；加强职工环保意识教育，提倡文明生产，防止人为噪声。</w:t>
            </w:r>
          </w:p>
          <w:p>
            <w:pPr>
              <w:widowControl/>
              <w:adjustRightInd w:val="0"/>
              <w:snapToGrid w:val="0"/>
              <w:spacing w:line="360" w:lineRule="auto"/>
              <w:ind w:firstLine="482"/>
              <w:rPr>
                <w:rFonts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4</w:t>
            </w:r>
            <w:r>
              <w:rPr>
                <w:rFonts w:hint="eastAsia" w:cs="Times New Roman"/>
                <w:b w:val="0"/>
                <w:bCs/>
                <w:color w:val="000000" w:themeColor="text1"/>
                <w:kern w:val="0"/>
                <w:sz w:val="24"/>
                <w:highlight w:val="none"/>
                <w:lang w:eastAsia="zh-CN"/>
                <w14:textFill>
                  <w14:solidFill>
                    <w14:schemeClr w14:val="tx1"/>
                  </w14:solidFill>
                </w14:textFill>
              </w:rPr>
              <w:t>）合理安排生产时间，禁止夜间生产（</w:t>
            </w:r>
            <w:r>
              <w:rPr>
                <w:rFonts w:hint="eastAsia" w:cs="Times New Roman"/>
                <w:b w:val="0"/>
                <w:bCs/>
                <w:color w:val="000000" w:themeColor="text1"/>
                <w:kern w:val="0"/>
                <w:sz w:val="24"/>
                <w:highlight w:val="none"/>
                <w:lang w:val="en-US" w:eastAsia="zh-CN"/>
                <w14:textFill>
                  <w14:solidFill>
                    <w14:schemeClr w14:val="tx1"/>
                  </w14:solidFill>
                </w14:textFill>
              </w:rPr>
              <w:t>22:00-6:00</w:t>
            </w:r>
            <w:r>
              <w:rPr>
                <w:rFonts w:hint="eastAsia" w:cs="Times New Roman"/>
                <w:b w:val="0"/>
                <w:bCs/>
                <w:color w:val="000000" w:themeColor="text1"/>
                <w:kern w:val="0"/>
                <w:sz w:val="24"/>
                <w:highlight w:val="none"/>
                <w:lang w:eastAsia="zh-CN"/>
                <w14:textFill>
                  <w14:solidFill>
                    <w14:schemeClr w14:val="tx1"/>
                  </w14:solidFill>
                </w14:textFill>
              </w:rPr>
              <w:t>），禁止在夜间（</w:t>
            </w:r>
            <w:r>
              <w:rPr>
                <w:rFonts w:hint="eastAsia" w:cs="Times New Roman"/>
                <w:b w:val="0"/>
                <w:bCs/>
                <w:color w:val="000000" w:themeColor="text1"/>
                <w:kern w:val="0"/>
                <w:sz w:val="24"/>
                <w:highlight w:val="none"/>
                <w:lang w:val="en-US" w:eastAsia="zh-CN"/>
                <w14:textFill>
                  <w14:solidFill>
                    <w14:schemeClr w14:val="tx1"/>
                  </w14:solidFill>
                </w14:textFill>
              </w:rPr>
              <w:t>22:00-6:00</w:t>
            </w:r>
            <w:r>
              <w:rPr>
                <w:rFonts w:hint="eastAsia" w:cs="Times New Roman"/>
                <w:b w:val="0"/>
                <w:bCs/>
                <w:color w:val="000000" w:themeColor="text1"/>
                <w:kern w:val="0"/>
                <w:sz w:val="24"/>
                <w:highlight w:val="none"/>
                <w:lang w:eastAsia="zh-CN"/>
                <w14:textFill>
                  <w14:solidFill>
                    <w14:schemeClr w14:val="tx1"/>
                  </w14:solidFill>
                </w14:textFill>
              </w:rPr>
              <w:t>）进行生产。</w:t>
            </w:r>
          </w:p>
          <w:p>
            <w:pPr>
              <w:widowControl/>
              <w:adjustRightInd w:val="0"/>
              <w:snapToGrid w:val="0"/>
              <w:spacing w:line="360" w:lineRule="auto"/>
              <w:ind w:firstLine="482"/>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4、固废</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运营期固废主要为生活垃圾、餐饮油脂、废钢筋、残次品、除尘器收集的粉尘、沉淀池污泥、危险废物（废润滑油、废机油；废含油手套、抹布）</w:t>
            </w:r>
            <w:r>
              <w:rPr>
                <w:rFonts w:ascii="Times New Roman" w:hAnsi="Times New Roman" w:cs="Times New Roman"/>
                <w:color w:val="000000" w:themeColor="text1"/>
                <w:sz w:val="24"/>
                <w:highlight w:val="none"/>
                <w14:textFill>
                  <w14:solidFill>
                    <w14:schemeClr w14:val="tx1"/>
                  </w14:solidFill>
                </w14:textFill>
              </w:rPr>
              <w:t>。</w:t>
            </w:r>
          </w:p>
          <w:p>
            <w:pPr>
              <w:widowControl/>
              <w:adjustRightInd w:val="0"/>
              <w:snapToGrid w:val="0"/>
              <w:spacing w:line="360" w:lineRule="auto"/>
              <w:ind w:firstLine="482"/>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（1）生活垃圾</w:t>
            </w:r>
          </w:p>
          <w:p>
            <w:pPr>
              <w:widowControl/>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运营期劳动定员</w:t>
            </w:r>
            <w:r>
              <w:rPr>
                <w:rFonts w:hint="eastAsia"/>
                <w:b w:val="0"/>
                <w:bCs/>
                <w:color w:val="000000" w:themeColor="text1"/>
                <w:kern w:val="0"/>
                <w:sz w:val="24"/>
                <w:highlight w:val="none"/>
                <w:lang w:val="en-US" w:eastAsia="zh-CN"/>
                <w14:textFill>
                  <w14:solidFill>
                    <w14:schemeClr w14:val="tx1"/>
                  </w14:solidFill>
                </w14:textFill>
              </w:rPr>
              <w:t>40人，</w:t>
            </w:r>
            <w:r>
              <w:rPr>
                <w:rFonts w:hint="eastAsia"/>
                <w:b w:val="0"/>
                <w:bCs/>
                <w:color w:val="000000" w:themeColor="text1"/>
                <w:kern w:val="0"/>
                <w:sz w:val="24"/>
                <w:highlight w:val="none"/>
                <w:lang w:eastAsia="zh-CN"/>
                <w14:textFill>
                  <w14:solidFill>
                    <w14:schemeClr w14:val="tx1"/>
                  </w14:solidFill>
                </w14:textFill>
              </w:rPr>
              <w:t>生活垃圾排放系数以</w:t>
            </w:r>
            <w:r>
              <w:rPr>
                <w:rFonts w:hint="eastAsia"/>
                <w:b w:val="0"/>
                <w:bCs/>
                <w:color w:val="000000" w:themeColor="text1"/>
                <w:kern w:val="0"/>
                <w:sz w:val="24"/>
                <w:highlight w:val="none"/>
                <w:lang w:val="en-US" w:eastAsia="zh-CN"/>
                <w14:textFill>
                  <w14:solidFill>
                    <w14:schemeClr w14:val="tx1"/>
                  </w14:solidFill>
                </w14:textFill>
              </w:rPr>
              <w:t>0.5kg/人</w:t>
            </w:r>
            <w:r>
              <w:rPr>
                <w:color w:val="000000" w:themeColor="text1"/>
                <w:kern w:val="0"/>
                <w:sz w:val="24"/>
                <w:highlight w:val="none"/>
                <w14:textFill>
                  <w14:solidFill>
                    <w14:schemeClr w14:val="tx1"/>
                  </w14:solidFill>
                </w14:textFill>
              </w:rPr>
              <w:t>•d</w:t>
            </w:r>
            <w:r>
              <w:rPr>
                <w:rFonts w:hint="eastAsia"/>
                <w:color w:val="000000" w:themeColor="text1"/>
                <w:kern w:val="0"/>
                <w:sz w:val="24"/>
                <w:highlight w:val="none"/>
                <w:lang w:eastAsia="zh-CN"/>
                <w14:textFill>
                  <w14:solidFill>
                    <w14:schemeClr w14:val="tx1"/>
                  </w14:solidFill>
                </w14:textFill>
              </w:rPr>
              <w:t>计，运营期共产生生活垃圾</w:t>
            </w:r>
            <w:r>
              <w:rPr>
                <w:rFonts w:hint="eastAsia"/>
                <w:color w:val="000000" w:themeColor="text1"/>
                <w:kern w:val="0"/>
                <w:sz w:val="24"/>
                <w:highlight w:val="none"/>
                <w:lang w:val="en-US" w:eastAsia="zh-CN"/>
                <w14:textFill>
                  <w14:solidFill>
                    <w14:schemeClr w14:val="tx1"/>
                  </w14:solidFill>
                </w14:textFill>
              </w:rPr>
              <w:t>6.0t/a，统一收集，环卫清运。</w:t>
            </w:r>
          </w:p>
          <w:p>
            <w:pPr>
              <w:tabs>
                <w:tab w:val="left" w:pos="2610"/>
              </w:tabs>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）餐饮油脂</w:t>
            </w:r>
          </w:p>
          <w:p>
            <w:pPr>
              <w:tabs>
                <w:tab w:val="left" w:pos="2610"/>
              </w:tabs>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ascii="Times New Roman" w:hAnsi="Times New Roman"/>
                <w:color w:val="000000" w:themeColor="text1"/>
                <w:sz w:val="24"/>
                <w:highlight w:val="none"/>
                <w:lang w:val="zh-CN" w:bidi="ar"/>
                <w14:textFill>
                  <w14:solidFill>
                    <w14:schemeClr w14:val="tx1"/>
                  </w14:solidFill>
                </w14:textFill>
              </w:rPr>
              <w:t>根据《餐饮业废油脂的特性分析及其综合利用》可知</w:t>
            </w:r>
            <w:r>
              <w:rPr>
                <w:rFonts w:hint="eastAsia" w:ascii="Times New Roman" w:hAnsi="Times New Roman"/>
                <w:color w:val="000000" w:themeColor="text1"/>
                <w:sz w:val="24"/>
                <w:highlight w:val="none"/>
                <w:lang w:bidi="ar"/>
                <w14:textFill>
                  <w14:solidFill>
                    <w14:schemeClr w14:val="tx1"/>
                  </w14:solidFill>
                </w14:textFill>
              </w:rPr>
              <w:t>餐饮业餐饮油脂按其总使用量的10%计，则本项目餐饮油脂产生量为</w:t>
            </w:r>
            <w:r>
              <w:rPr>
                <w:rFonts w:hint="eastAsia"/>
                <w:color w:val="000000" w:themeColor="text1"/>
                <w:sz w:val="24"/>
                <w:highlight w:val="none"/>
                <w:lang w:val="en-US" w:eastAsia="zh-CN" w:bidi="ar"/>
                <w14:textFill>
                  <w14:solidFill>
                    <w14:schemeClr w14:val="tx1"/>
                  </w14:solidFill>
                </w14:textFill>
              </w:rPr>
              <w:t>54</w:t>
            </w:r>
            <w:r>
              <w:rPr>
                <w:rFonts w:hint="eastAsia" w:ascii="Times New Roman" w:hAnsi="Times New Roman"/>
                <w:color w:val="000000" w:themeColor="text1"/>
                <w:sz w:val="24"/>
                <w:highlight w:val="none"/>
                <w:lang w:val="en-US" w:eastAsia="zh-CN" w:bidi="ar"/>
                <w14:textFill>
                  <w14:solidFill>
                    <w14:schemeClr w14:val="tx1"/>
                  </w14:solidFill>
                </w14:textFill>
              </w:rPr>
              <w:t>kg</w:t>
            </w:r>
            <w:r>
              <w:rPr>
                <w:rFonts w:hint="eastAsia" w:ascii="Times New Roman" w:hAnsi="Times New Roman"/>
                <w:color w:val="000000" w:themeColor="text1"/>
                <w:sz w:val="24"/>
                <w:highlight w:val="none"/>
                <w:lang w:bidi="ar"/>
                <w14:textFill>
                  <w14:solidFill>
                    <w14:schemeClr w14:val="tx1"/>
                  </w14:solidFill>
                </w14:textFill>
              </w:rPr>
              <w:t>/a，餐饮油脂收集后交</w:t>
            </w:r>
            <w:r>
              <w:rPr>
                <w:rFonts w:hint="eastAsia" w:ascii="Times New Roman" w:hAnsi="Times New Roman"/>
                <w:color w:val="000000" w:themeColor="text1"/>
                <w:sz w:val="24"/>
                <w:highlight w:val="none"/>
                <w:lang w:eastAsia="zh-CN" w:bidi="ar"/>
                <w14:textFill>
                  <w14:solidFill>
                    <w14:schemeClr w14:val="tx1"/>
                  </w14:solidFill>
                </w14:textFill>
              </w:rPr>
              <w:t>专业</w:t>
            </w:r>
            <w:r>
              <w:rPr>
                <w:rFonts w:hint="eastAsia" w:ascii="Times New Roman" w:hAnsi="Times New Roman"/>
                <w:color w:val="000000" w:themeColor="text1"/>
                <w:sz w:val="24"/>
                <w:highlight w:val="none"/>
                <w:lang w:bidi="ar"/>
                <w14:textFill>
                  <w14:solidFill>
                    <w14:schemeClr w14:val="tx1"/>
                  </w14:solidFill>
                </w14:textFill>
              </w:rPr>
              <w:t>单位处置，不得随意丢</w:t>
            </w:r>
            <w:r>
              <w:rPr>
                <w:rFonts w:hint="eastAsia" w:ascii="Times New Roman" w:hAnsi="Times New Roman"/>
                <w:color w:val="000000" w:themeColor="text1"/>
                <w:sz w:val="24"/>
                <w:highlight w:val="none"/>
                <w:lang w:eastAsia="zh-CN" w:bidi="ar"/>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）废钢筋</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生产过程中废钢筋产生量约</w:t>
            </w:r>
            <w:r>
              <w:rPr>
                <w:rFonts w:hint="eastAsia"/>
                <w:color w:val="000000" w:themeColor="text1"/>
                <w:sz w:val="24"/>
                <w:highlight w:val="none"/>
                <w:lang w:val="en-US" w:eastAsia="zh-CN"/>
                <w14:textFill>
                  <w14:solidFill>
                    <w14:schemeClr w14:val="tx1"/>
                  </w14:solidFill>
                </w14:textFill>
              </w:rPr>
              <w:t>1.6t/a，外售资源回收单位处置。</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）残次品</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本项目生产过程中会产生一定量的残次品，产生量约为</w:t>
            </w:r>
            <w:r>
              <w:rPr>
                <w:rFonts w:hint="eastAsia"/>
                <w:color w:val="000000" w:themeColor="text1"/>
                <w:sz w:val="24"/>
                <w:highlight w:val="none"/>
                <w:lang w:val="en-US" w:eastAsia="zh-CN"/>
                <w14:textFill>
                  <w14:solidFill>
                    <w14:schemeClr w14:val="tx1"/>
                  </w14:solidFill>
                </w14:textFill>
              </w:rPr>
              <w:t>40t/a，人工破碎后用作原料。</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lang w:eastAsia="zh-CN"/>
                <w14:textFill>
                  <w14:solidFill>
                    <w14:schemeClr w14:val="tx1"/>
                  </w14:solidFill>
                </w14:textFill>
              </w:rPr>
              <w:t>）除尘器收集的粉尘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车间</w:t>
            </w:r>
            <w:r>
              <w:rPr>
                <w:rFonts w:hint="eastAsia"/>
                <w:bCs w:val="0"/>
                <w:color w:val="000000" w:themeColor="text1"/>
                <w:kern w:val="0"/>
                <w:sz w:val="24"/>
                <w:highlight w:val="none"/>
                <w:lang w:eastAsia="zh-CN"/>
                <w14:textFill>
                  <w14:solidFill>
                    <w14:schemeClr w14:val="tx1"/>
                  </w14:solidFill>
                </w14:textFill>
              </w:rPr>
              <w:t>配料及物料搅拌过程中会产生粉尘，类比</w:t>
            </w:r>
            <w:r>
              <w:rPr>
                <w:rFonts w:hint="eastAsia"/>
                <w:color w:val="000000" w:themeColor="text1"/>
                <w:kern w:val="0"/>
                <w:sz w:val="24"/>
                <w:highlight w:val="none"/>
                <w14:textFill>
                  <w14:solidFill>
                    <w14:schemeClr w14:val="tx1"/>
                  </w14:solidFill>
                </w14:textFill>
              </w:rPr>
              <w:t>《逸散性工业粉尘控制技术》混凝土分批搅拌厂中装水泥、砂和粒料</w:t>
            </w:r>
            <w:r>
              <w:rPr>
                <w:rFonts w:hint="eastAsia"/>
                <w:color w:val="000000" w:themeColor="text1"/>
                <w:kern w:val="0"/>
                <w:sz w:val="24"/>
                <w:highlight w:val="none"/>
                <w:lang w:eastAsia="zh-CN"/>
                <w14:textFill>
                  <w14:solidFill>
                    <w14:schemeClr w14:val="tx1"/>
                  </w14:solidFill>
                </w14:textFill>
              </w:rPr>
              <w:t>进</w:t>
            </w:r>
            <w:r>
              <w:rPr>
                <w:rFonts w:hint="eastAsia"/>
                <w:color w:val="000000" w:themeColor="text1"/>
                <w:kern w:val="0"/>
                <w:sz w:val="24"/>
                <w:highlight w:val="none"/>
                <w14:textFill>
                  <w14:solidFill>
                    <w14:schemeClr w14:val="tx1"/>
                  </w14:solidFill>
                </w14:textFill>
              </w:rPr>
              <w:t>入</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粉尘产生系数为0.01kg/t装料，则生产车间粉尘的产生量为</w:t>
            </w:r>
            <w:r>
              <w:rPr>
                <w:rFonts w:hint="eastAsia"/>
                <w:color w:val="000000" w:themeColor="text1"/>
                <w:kern w:val="0"/>
                <w:sz w:val="24"/>
                <w:highlight w:val="none"/>
                <w:lang w:val="en-US" w:eastAsia="zh-CN"/>
                <w14:textFill>
                  <w14:solidFill>
                    <w14:schemeClr w14:val="tx1"/>
                  </w14:solidFill>
                </w14:textFill>
              </w:rPr>
              <w:t>0.74</w:t>
            </w:r>
            <w:r>
              <w:rPr>
                <w:rFonts w:hint="eastAsia"/>
                <w:color w:val="000000" w:themeColor="text1"/>
                <w:kern w:val="0"/>
                <w:sz w:val="24"/>
                <w:highlight w:val="none"/>
                <w14:textFill>
                  <w14:solidFill>
                    <w14:schemeClr w14:val="tx1"/>
                  </w14:solidFill>
                </w14:textFill>
              </w:rPr>
              <w:t>t/a。在</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搅拌机</w:t>
            </w:r>
            <w:r>
              <w:rPr>
                <w:rFonts w:hint="eastAsia"/>
                <w:color w:val="000000" w:themeColor="text1"/>
                <w:kern w:val="0"/>
                <w:sz w:val="24"/>
                <w:highlight w:val="none"/>
                <w:lang w:eastAsia="zh-CN"/>
                <w14:textFill>
                  <w14:solidFill>
                    <w14:schemeClr w14:val="tx1"/>
                  </w14:solidFill>
                </w14:textFill>
              </w:rPr>
              <w:t>、搅水机</w:t>
            </w:r>
            <w:r>
              <w:rPr>
                <w:rFonts w:hint="eastAsia"/>
                <w:color w:val="000000" w:themeColor="text1"/>
                <w:kern w:val="0"/>
                <w:sz w:val="24"/>
                <w:highlight w:val="none"/>
                <w14:textFill>
                  <w14:solidFill>
                    <w14:schemeClr w14:val="tx1"/>
                  </w14:solidFill>
                </w14:textFill>
              </w:rPr>
              <w:t>上方</w:t>
            </w:r>
            <w:r>
              <w:rPr>
                <w:rFonts w:hint="eastAsia"/>
                <w:color w:val="000000" w:themeColor="text1"/>
                <w:kern w:val="0"/>
                <w:sz w:val="24"/>
                <w:highlight w:val="none"/>
                <w:lang w:eastAsia="zh-CN"/>
                <w14:textFill>
                  <w14:solidFill>
                    <w14:schemeClr w14:val="tx1"/>
                  </w14:solidFill>
                </w14:textFill>
              </w:rPr>
              <w:t>分别</w:t>
            </w:r>
            <w:r>
              <w:rPr>
                <w:rFonts w:hint="eastAsia"/>
                <w:color w:val="000000" w:themeColor="text1"/>
                <w:kern w:val="0"/>
                <w:sz w:val="24"/>
                <w:highlight w:val="none"/>
                <w14:textFill>
                  <w14:solidFill>
                    <w14:schemeClr w14:val="tx1"/>
                  </w14:solidFill>
                </w14:textFill>
              </w:rPr>
              <w:t>设置集气罩</w:t>
            </w:r>
            <w:r>
              <w:rPr>
                <w:rFonts w:hint="eastAsia"/>
                <w:color w:val="000000" w:themeColor="text1"/>
                <w:kern w:val="0"/>
                <w:sz w:val="24"/>
                <w:highlight w:val="none"/>
                <w:lang w:eastAsia="zh-CN"/>
                <w14:textFill>
                  <w14:solidFill>
                    <w14:schemeClr w14:val="tx1"/>
                  </w14:solidFill>
                </w14:textFill>
              </w:rPr>
              <w:t>（收集效率</w:t>
            </w:r>
            <w:r>
              <w:rPr>
                <w:rFonts w:hint="eastAsia"/>
                <w:color w:val="000000" w:themeColor="text1"/>
                <w:kern w:val="0"/>
                <w:sz w:val="24"/>
                <w:highlight w:val="none"/>
                <w:lang w:val="en-US" w:eastAsia="zh-CN"/>
                <w14:textFill>
                  <w14:solidFill>
                    <w14:schemeClr w14:val="tx1"/>
                  </w14:solidFill>
                </w14:textFill>
              </w:rPr>
              <w:t>80%</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收集的粉尘经两套布袋除尘器处理（处理效率</w:t>
            </w:r>
            <w:r>
              <w:rPr>
                <w:rFonts w:hint="eastAsia"/>
                <w:color w:val="000000" w:themeColor="text1"/>
                <w:kern w:val="0"/>
                <w:sz w:val="24"/>
                <w:highlight w:val="none"/>
                <w:lang w:val="en-US" w:eastAsia="zh-CN"/>
                <w14:textFill>
                  <w14:solidFill>
                    <w14:schemeClr w14:val="tx1"/>
                  </w14:solidFill>
                </w14:textFill>
              </w:rPr>
              <w:t>90%</w:t>
            </w:r>
            <w:r>
              <w:rPr>
                <w:rFonts w:hint="eastAsia"/>
                <w:color w:val="000000" w:themeColor="text1"/>
                <w:kern w:val="0"/>
                <w:sz w:val="24"/>
                <w:highlight w:val="none"/>
                <w:lang w:eastAsia="zh-CN"/>
                <w14:textFill>
                  <w14:solidFill>
                    <w14:schemeClr w14:val="tx1"/>
                  </w14:solidFill>
                </w14:textFill>
              </w:rPr>
              <w:t>），经</w:t>
            </w:r>
            <w:r>
              <w:rPr>
                <w:rFonts w:hint="eastAsia"/>
                <w:color w:val="000000" w:themeColor="text1"/>
                <w:kern w:val="0"/>
                <w:sz w:val="24"/>
                <w:highlight w:val="none"/>
                <w:lang w:val="en-US" w:eastAsia="zh-CN"/>
                <w14:textFill>
                  <w14:solidFill>
                    <w14:schemeClr w14:val="tx1"/>
                  </w14:solidFill>
                </w14:textFill>
              </w:rPr>
              <w:t>2座15m排气筒排放</w:t>
            </w:r>
            <w:r>
              <w:rPr>
                <w:rFonts w:hint="eastAsia"/>
                <w:color w:val="000000" w:themeColor="text1"/>
                <w:kern w:val="0"/>
                <w:sz w:val="24"/>
                <w:highlight w:val="none"/>
                <w14:textFill>
                  <w14:solidFill>
                    <w14:schemeClr w14:val="tx1"/>
                  </w14:solidFill>
                </w14:textFill>
              </w:rPr>
              <w:t>。除尘器配备风机风量为</w:t>
            </w:r>
            <w:r>
              <w:rPr>
                <w:rFonts w:hint="eastAsia"/>
                <w:color w:val="000000" w:themeColor="text1"/>
                <w:kern w:val="0"/>
                <w:sz w:val="24"/>
                <w:highlight w:val="none"/>
                <w:lang w:val="en-US" w:eastAsia="zh-CN"/>
                <w14:textFill>
                  <w14:solidFill>
                    <w14:schemeClr w14:val="tx1"/>
                  </w14:solidFill>
                </w14:textFill>
              </w:rPr>
              <w:t>10000</w:t>
            </w:r>
            <w:r>
              <w:rPr>
                <w:rFonts w:hint="eastAsia"/>
                <w:color w:val="000000" w:themeColor="text1"/>
                <w:kern w:val="0"/>
                <w:sz w:val="24"/>
                <w:highlight w:val="none"/>
                <w14:textFill>
                  <w14:solidFill>
                    <w14:schemeClr w14:val="tx1"/>
                  </w14:solidFill>
                </w14:textFill>
              </w:rPr>
              <w:t>m</w:t>
            </w:r>
            <w:r>
              <w:rPr>
                <w:rFonts w:hint="eastAsia"/>
                <w:color w:val="000000" w:themeColor="text1"/>
                <w:kern w:val="0"/>
                <w:sz w:val="24"/>
                <w:highlight w:val="none"/>
                <w:vertAlign w:val="superscript"/>
                <w14:textFill>
                  <w14:solidFill>
                    <w14:schemeClr w14:val="tx1"/>
                  </w14:solidFill>
                </w14:textFill>
              </w:rPr>
              <w:t>3</w:t>
            </w:r>
            <w:r>
              <w:rPr>
                <w:rFonts w:hint="eastAsia"/>
                <w:color w:val="000000" w:themeColor="text1"/>
                <w:kern w:val="0"/>
                <w:sz w:val="24"/>
                <w:highlight w:val="none"/>
                <w14:textFill>
                  <w14:solidFill>
                    <w14:schemeClr w14:val="tx1"/>
                  </w14:solidFill>
                </w14:textFill>
              </w:rPr>
              <w:t>/h</w:t>
            </w:r>
            <w:r>
              <w:rPr>
                <w:rFonts w:hint="eastAsia"/>
                <w:color w:val="000000" w:themeColor="text1"/>
                <w:kern w:val="0"/>
                <w:sz w:val="24"/>
                <w:highlight w:val="none"/>
                <w:lang w:eastAsia="zh-CN"/>
                <w14:textFill>
                  <w14:solidFill>
                    <w14:schemeClr w14:val="tx1"/>
                  </w14:solidFill>
                </w14:textFill>
              </w:rPr>
              <w:t>，经处理后北侧车间粉尘无组织排放量为</w:t>
            </w:r>
            <w:r>
              <w:rPr>
                <w:rFonts w:hint="eastAsia"/>
                <w:color w:val="000000" w:themeColor="text1"/>
                <w:kern w:val="0"/>
                <w:sz w:val="24"/>
                <w:highlight w:val="none"/>
                <w:lang w:val="en-US" w:eastAsia="zh-CN"/>
                <w14:textFill>
                  <w14:solidFill>
                    <w14:schemeClr w14:val="tx1"/>
                  </w14:solidFill>
                </w14:textFill>
              </w:rPr>
              <w:t>0.148t/a（0.06kg/h），有组织排放量为0.059t/a（1.23mg/m</w:t>
            </w:r>
            <w:r>
              <w:rPr>
                <w:rFonts w:hint="eastAsia"/>
                <w:color w:val="000000" w:themeColor="text1"/>
                <w:kern w:val="0"/>
                <w:sz w:val="24"/>
                <w:highlight w:val="none"/>
                <w:vertAlign w:val="superscript"/>
                <w:lang w:val="en-US" w:eastAsia="zh-CN"/>
                <w14:textFill>
                  <w14:solidFill>
                    <w14:schemeClr w14:val="tx1"/>
                  </w14:solidFill>
                </w14:textFill>
              </w:rPr>
              <w:t>3</w:t>
            </w:r>
            <w:r>
              <w:rPr>
                <w:rFonts w:hint="eastAsia"/>
                <w:color w:val="000000" w:themeColor="text1"/>
                <w:kern w:val="0"/>
                <w:sz w:val="24"/>
                <w:highlight w:val="none"/>
                <w:lang w:val="en-US" w:eastAsia="zh-CN"/>
                <w14:textFill>
                  <w14:solidFill>
                    <w14:schemeClr w14:val="tx1"/>
                  </w14:solidFill>
                </w14:textFill>
              </w:rPr>
              <w:t>）。</w:t>
            </w:r>
          </w:p>
          <w:p>
            <w:pPr>
              <w:tabs>
                <w:tab w:val="left" w:pos="2610"/>
              </w:tabs>
              <w:adjustRightInd w:val="0"/>
              <w:snapToGrid w:val="0"/>
              <w:spacing w:line="360" w:lineRule="auto"/>
              <w:ind w:firstLine="482"/>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根据分析，车间除尘器收集的粉尘量为</w:t>
            </w:r>
            <w:r>
              <w:rPr>
                <w:rFonts w:hint="eastAsia"/>
                <w:color w:val="000000" w:themeColor="text1"/>
                <w:sz w:val="24"/>
                <w:highlight w:val="none"/>
                <w:lang w:val="en-US" w:eastAsia="zh-CN"/>
                <w14:textFill>
                  <w14:solidFill>
                    <w14:schemeClr w14:val="tx1"/>
                  </w14:solidFill>
                </w14:textFill>
              </w:rPr>
              <w:t>0.53t/a。</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lang w:eastAsia="zh-CN"/>
                <w14:textFill>
                  <w14:solidFill>
                    <w14:schemeClr w14:val="tx1"/>
                  </w14:solidFill>
                </w14:textFill>
              </w:rPr>
              <w:t>）沉淀池污泥</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本项目洗车台配备三级沉淀池，定期对沉淀池污泥进行清理。沉淀池污泥运至生活垃圾填埋场</w:t>
            </w:r>
            <w:r>
              <w:rPr>
                <w:rFonts w:hint="eastAsia"/>
                <w:color w:val="000000" w:themeColor="text1"/>
                <w:sz w:val="24"/>
                <w:highlight w:val="none"/>
                <w:lang w:val="en-US"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w:t>
            </w:r>
            <w:r>
              <w:rPr>
                <w:rFonts w:hint="eastAsia" w:eastAsia="宋体"/>
                <w:color w:val="000000" w:themeColor="text1"/>
                <w:sz w:val="24"/>
                <w:highlight w:val="none"/>
                <w:lang w:val="en-US" w:eastAsia="zh-CN"/>
                <w14:textFill>
                  <w14:solidFill>
                    <w14:schemeClr w14:val="tx1"/>
                  </w14:solidFill>
                </w14:textFill>
              </w:rPr>
              <w:t>）危险废物</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fldChar w:fldCharType="begin"/>
            </w:r>
            <w:r>
              <w:rPr>
                <w:rFonts w:hint="eastAsia" w:eastAsia="宋体"/>
                <w:color w:val="000000" w:themeColor="text1"/>
                <w:sz w:val="24"/>
                <w:highlight w:val="none"/>
                <w:lang w:eastAsia="zh-CN"/>
                <w14:textFill>
                  <w14:solidFill>
                    <w14:schemeClr w14:val="tx1"/>
                  </w14:solidFill>
                </w14:textFill>
              </w:rPr>
              <w:instrText xml:space="preserve"> = 1 \* GB3 \* MERGEFORMAT </w:instrText>
            </w:r>
            <w:r>
              <w:rPr>
                <w:rFonts w:hint="eastAsia" w:eastAsia="宋体"/>
                <w:color w:val="000000" w:themeColor="text1"/>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eastAsia="宋体"/>
                <w:color w:val="000000" w:themeColor="text1"/>
                <w:sz w:val="24"/>
                <w:highlight w:val="none"/>
                <w:lang w:eastAsia="zh-CN"/>
                <w14:textFill>
                  <w14:solidFill>
                    <w14:schemeClr w14:val="tx1"/>
                  </w14:solidFill>
                </w14:textFill>
              </w:rPr>
              <w:fldChar w:fldCharType="end"/>
            </w:r>
            <w:r>
              <w:rPr>
                <w:rFonts w:hint="eastAsia"/>
                <w:color w:val="000000" w:themeColor="text1"/>
                <w:sz w:val="24"/>
                <w:highlight w:val="none"/>
                <w:lang w:eastAsia="zh-CN"/>
                <w14:textFill>
                  <w14:solidFill>
                    <w14:schemeClr w14:val="tx1"/>
                  </w14:solidFill>
                </w14:textFill>
              </w:rPr>
              <w:t>废润滑油、废机油</w:t>
            </w:r>
            <w:r>
              <w:rPr>
                <w:rFonts w:hint="eastAsia" w:eastAsia="宋体"/>
                <w:color w:val="000000" w:themeColor="text1"/>
                <w:sz w:val="24"/>
                <w:highlight w:val="none"/>
                <w:lang w:eastAsia="zh-CN"/>
                <w14:textFill>
                  <w14:solidFill>
                    <w14:schemeClr w14:val="tx1"/>
                  </w14:solidFill>
                </w14:textFill>
              </w:rPr>
              <w:t>（</w:t>
            </w:r>
            <w:r>
              <w:rPr>
                <w:rFonts w:hint="eastAsia" w:eastAsia="宋体"/>
                <w:color w:val="000000" w:themeColor="text1"/>
                <w:sz w:val="24"/>
                <w:highlight w:val="none"/>
                <w:lang w:val="en-US" w:eastAsia="zh-CN"/>
                <w14:textFill>
                  <w14:solidFill>
                    <w14:schemeClr w14:val="tx1"/>
                  </w14:solidFill>
                </w14:textFill>
              </w:rPr>
              <w:t>HW08</w:t>
            </w:r>
            <w:r>
              <w:rPr>
                <w:rFonts w:hint="eastAsia" w:eastAsia="宋体"/>
                <w:color w:val="000000" w:themeColor="text1"/>
                <w:sz w:val="24"/>
                <w:highlight w:val="none"/>
                <w:lang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本项目设备日常维护、检修过程会产生</w:t>
            </w:r>
            <w:r>
              <w:rPr>
                <w:rFonts w:hint="eastAsia"/>
                <w:color w:val="000000" w:themeColor="text1"/>
                <w:sz w:val="24"/>
                <w:highlight w:val="none"/>
                <w:lang w:eastAsia="zh-CN"/>
                <w14:textFill>
                  <w14:solidFill>
                    <w14:schemeClr w14:val="tx1"/>
                  </w14:solidFill>
                </w14:textFill>
              </w:rPr>
              <w:t>废润滑油</w:t>
            </w:r>
            <w:r>
              <w:rPr>
                <w:rFonts w:hint="eastAsia" w:eastAsia="宋体"/>
                <w:color w:val="000000" w:themeColor="text1"/>
                <w:sz w:val="24"/>
                <w:highlight w:val="none"/>
                <w:lang w:eastAsia="zh-CN"/>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废润滑油与废机油</w:t>
            </w:r>
            <w:r>
              <w:rPr>
                <w:rFonts w:hint="eastAsia" w:eastAsia="宋体"/>
                <w:color w:val="000000" w:themeColor="text1"/>
                <w:sz w:val="24"/>
                <w:highlight w:val="none"/>
                <w:lang w:eastAsia="zh-CN"/>
                <w14:textFill>
                  <w14:solidFill>
                    <w14:schemeClr w14:val="tx1"/>
                  </w14:solidFill>
                </w14:textFill>
              </w:rPr>
              <w:t>的产生量为</w:t>
            </w:r>
            <w:r>
              <w:rPr>
                <w:rFonts w:hint="eastAsia"/>
                <w:color w:val="000000" w:themeColor="text1"/>
                <w:sz w:val="24"/>
                <w:highlight w:val="none"/>
                <w:lang w:val="en-US" w:eastAsia="zh-CN"/>
                <w14:textFill>
                  <w14:solidFill>
                    <w14:schemeClr w14:val="tx1"/>
                  </w14:solidFill>
                </w14:textFill>
              </w:rPr>
              <w:t>0.012</w:t>
            </w:r>
            <w:r>
              <w:rPr>
                <w:rFonts w:hint="eastAsia" w:eastAsia="宋体"/>
                <w:color w:val="000000" w:themeColor="text1"/>
                <w:sz w:val="24"/>
                <w:highlight w:val="none"/>
                <w:lang w:val="en-US" w:eastAsia="zh-CN"/>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根据《国家危险废物名录》（2016），其属于HW08 900-249-08其他生产、销售、使用过程中产生的废矿物油及含矿物油废物。</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fldChar w:fldCharType="begin"/>
            </w:r>
            <w:r>
              <w:rPr>
                <w:rFonts w:hint="eastAsia" w:eastAsia="宋体"/>
                <w:color w:val="000000" w:themeColor="text1"/>
                <w:sz w:val="24"/>
                <w:highlight w:val="none"/>
                <w:lang w:eastAsia="zh-CN"/>
                <w14:textFill>
                  <w14:solidFill>
                    <w14:schemeClr w14:val="tx1"/>
                  </w14:solidFill>
                </w14:textFill>
              </w:rPr>
              <w:instrText xml:space="preserve"> = 2 \* GB3 \* MERGEFORMAT </w:instrText>
            </w:r>
            <w:r>
              <w:rPr>
                <w:rFonts w:hint="eastAsia" w:eastAsia="宋体"/>
                <w:color w:val="000000" w:themeColor="text1"/>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eastAsia="宋体"/>
                <w:color w:val="000000" w:themeColor="text1"/>
                <w:sz w:val="24"/>
                <w:highlight w:val="none"/>
                <w:lang w:eastAsia="zh-CN"/>
                <w14:textFill>
                  <w14:solidFill>
                    <w14:schemeClr w14:val="tx1"/>
                  </w14:solidFill>
                </w14:textFill>
              </w:rPr>
              <w:fldChar w:fldCharType="end"/>
            </w:r>
            <w:r>
              <w:rPr>
                <w:rFonts w:hint="eastAsia" w:eastAsia="宋体"/>
                <w:color w:val="000000" w:themeColor="text1"/>
                <w:sz w:val="24"/>
                <w:highlight w:val="none"/>
                <w:lang w:eastAsia="zh-CN"/>
                <w14:textFill>
                  <w14:solidFill>
                    <w14:schemeClr w14:val="tx1"/>
                  </w14:solidFill>
                </w14:textFill>
              </w:rPr>
              <w:t>废含油手套、抹布（</w:t>
            </w:r>
            <w:r>
              <w:rPr>
                <w:rFonts w:hint="eastAsia" w:eastAsia="宋体"/>
                <w:color w:val="000000" w:themeColor="text1"/>
                <w:sz w:val="24"/>
                <w:highlight w:val="none"/>
                <w:lang w:val="en-US" w:eastAsia="zh-CN"/>
                <w14:textFill>
                  <w14:solidFill>
                    <w14:schemeClr w14:val="tx1"/>
                  </w14:solidFill>
                </w14:textFill>
              </w:rPr>
              <w:t>900-041-49</w:t>
            </w:r>
            <w:r>
              <w:rPr>
                <w:rFonts w:hint="eastAsia" w:eastAsia="宋体"/>
                <w:color w:val="000000" w:themeColor="text1"/>
                <w:sz w:val="24"/>
                <w:highlight w:val="none"/>
                <w:lang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本项目设备在检修过程中会产生</w:t>
            </w:r>
            <w:r>
              <w:rPr>
                <w:rFonts w:hint="eastAsia" w:eastAsia="宋体"/>
                <w:color w:val="000000" w:themeColor="text1"/>
                <w:sz w:val="24"/>
                <w:highlight w:val="none"/>
                <w:lang w:val="en-US" w:eastAsia="zh-CN"/>
                <w14:textFill>
                  <w14:solidFill>
                    <w14:schemeClr w14:val="tx1"/>
                  </w14:solidFill>
                </w14:textFill>
              </w:rPr>
              <w:t>废含油手套、抹布，产生量为0.00</w:t>
            </w:r>
            <w:r>
              <w:rPr>
                <w:rFonts w:hint="eastAsia"/>
                <w:color w:val="000000" w:themeColor="text1"/>
                <w:sz w:val="24"/>
                <w:highlight w:val="none"/>
                <w:lang w:val="en-US" w:eastAsia="zh-CN"/>
                <w14:textFill>
                  <w14:solidFill>
                    <w14:schemeClr w14:val="tx1"/>
                  </w14:solidFill>
                </w14:textFill>
              </w:rPr>
              <w:t>1</w:t>
            </w:r>
            <w:r>
              <w:rPr>
                <w:rFonts w:hint="eastAsia" w:eastAsia="宋体"/>
                <w:color w:val="000000" w:themeColor="text1"/>
                <w:sz w:val="24"/>
                <w:highlight w:val="none"/>
                <w:lang w:val="en-US" w:eastAsia="zh-CN"/>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属于HW49 900-041-49含油或沾染毒性、感染性危险废物的废弃包装物、容器、过滤吸附介质</w:t>
            </w:r>
            <w:r>
              <w:rPr>
                <w:rFonts w:hint="eastAsia" w:eastAsia="宋体" w:cs="Times New Roman"/>
                <w:color w:val="000000" w:themeColor="text1"/>
                <w:kern w:val="2"/>
                <w:sz w:val="24"/>
                <w:szCs w:val="24"/>
                <w:highlight w:val="none"/>
                <w:lang w:val="en-US" w:eastAsia="zh-CN" w:bidi="ar"/>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本项目的危废集中收集，</w:t>
            </w:r>
            <w:r>
              <w:rPr>
                <w:rFonts w:hint="eastAsia"/>
                <w:color w:val="000000" w:themeColor="text1"/>
                <w:sz w:val="24"/>
                <w:highlight w:val="none"/>
                <w:lang w:val="en-US" w:eastAsia="zh-CN"/>
                <w14:textFill>
                  <w14:solidFill>
                    <w14:schemeClr w14:val="tx1"/>
                  </w14:solidFill>
                </w14:textFill>
              </w:rPr>
              <w:t>分类</w:t>
            </w:r>
            <w:r>
              <w:rPr>
                <w:rFonts w:hint="eastAsia"/>
                <w:color w:val="000000" w:themeColor="text1"/>
                <w:sz w:val="24"/>
                <w:highlight w:val="none"/>
                <w:lang w:eastAsia="zh-CN"/>
                <w14:textFill>
                  <w14:solidFill>
                    <w14:schemeClr w14:val="tx1"/>
                  </w14:solidFill>
                </w14:textFill>
              </w:rPr>
              <w:t>暂存于危废收集桶</w:t>
            </w:r>
            <w:r>
              <w:rPr>
                <w:rFonts w:hint="eastAsia" w:eastAsia="宋体"/>
                <w:color w:val="000000" w:themeColor="text1"/>
                <w:sz w:val="24"/>
                <w:highlight w:val="none"/>
                <w:lang w:eastAsia="zh-CN"/>
                <w14:textFill>
                  <w14:solidFill>
                    <w14:schemeClr w14:val="tx1"/>
                  </w14:solidFill>
                </w14:textFill>
              </w:rPr>
              <w:t>，交由有资质的单位处理。</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adjustRightInd w:val="0"/>
              <w:snapToGrid w:val="0"/>
              <w:spacing w:line="360" w:lineRule="auto"/>
              <w:rPr>
                <w:rFonts w:hint="eastAsia"/>
                <w:color w:val="000000" w:themeColor="text1"/>
                <w:sz w:val="24"/>
                <w:highlight w:val="none"/>
                <w:lang w:val="en-US" w:eastAsia="zh-CN"/>
                <w14:textFill>
                  <w14:solidFill>
                    <w14:schemeClr w14:val="tx1"/>
                  </w14:solidFill>
                </w14:textFill>
              </w:rPr>
            </w:pPr>
          </w:p>
        </w:tc>
      </w:tr>
    </w:tbl>
    <w:p>
      <w:pPr>
        <w:pageBreakBefore/>
        <w:widowControl/>
        <w:spacing w:line="408" w:lineRule="auto"/>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项目主要污染物产生及预计排放情况</w:t>
      </w:r>
    </w:p>
    <w:tbl>
      <w:tblPr>
        <w:tblStyle w:val="17"/>
        <w:tblW w:w="9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61"/>
        <w:gridCol w:w="1805"/>
        <w:gridCol w:w="1632"/>
        <w:gridCol w:w="1929"/>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4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0</wp:posOffset>
                      </wp:positionV>
                      <wp:extent cx="913130" cy="342265"/>
                      <wp:effectExtent l="1905" t="4445" r="18415" b="15240"/>
                      <wp:wrapNone/>
                      <wp:docPr id="14" name="直接连接符 14"/>
                      <wp:cNvGraphicFramePr/>
                      <a:graphic xmlns:a="http://schemas.openxmlformats.org/drawingml/2006/main">
                        <a:graphicData uri="http://schemas.microsoft.com/office/word/2010/wordprocessingShape">
                          <wps:wsp>
                            <wps:cNvCnPr/>
                            <wps:spPr>
                              <a:xfrm>
                                <a:off x="0" y="0"/>
                                <a:ext cx="913130" cy="3422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0pt;height:26.95pt;width:71.9pt;z-index:251660288;mso-width-relative:page;mso-height-relative:page;" filled="f" stroked="t" coordsize="21600,21600" o:gfxdata="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8gPtQAAAAHAQAADwAAAAAA&#10;AAABACAAAAAiAAAAZHJzL2Rvd25yZXYueG1sUEsBAhQAFAAAAAgAh07iQNHY7/zeAQAAnAMAAA4A&#10;AAAAAAAAAQAgAAAAIwEAAGRycy9lMm9Eb2MueG1sUEsFBgAAAAAGAAYAWQEAAHMFAAAAAA==&#10;">
                      <v:fill on="f" focussize="0,0"/>
                      <v:stroke weight="0.5pt" color="#000000" joinstyle="round"/>
                      <v:imagedata o:title=""/>
                      <o:lock v:ext="edit" aspectratio="f"/>
                    </v:line>
                  </w:pict>
                </mc:Fallback>
              </mc:AlternateContent>
            </w:r>
            <w:r>
              <w:rPr>
                <w:rFonts w:ascii="Times New Roman" w:hAnsi="Times New Roman" w:cs="Times New Roman"/>
                <w:color w:val="000000" w:themeColor="text1"/>
                <w:sz w:val="21"/>
                <w:szCs w:val="21"/>
                <w:highlight w:val="none"/>
                <w14:textFill>
                  <w14:solidFill>
                    <w14:schemeClr w14:val="tx1"/>
                  </w14:solidFill>
                </w14:textFill>
              </w:rPr>
              <w:t xml:space="preserve">   内容</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类型</w:t>
            </w:r>
          </w:p>
        </w:tc>
        <w:tc>
          <w:tcPr>
            <w:tcW w:w="18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排放源</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(编号)</w:t>
            </w:r>
          </w:p>
        </w:tc>
        <w:tc>
          <w:tcPr>
            <w:tcW w:w="16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污染物</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名 称</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处理前产生浓度及</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产生量(单位)</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排放浓度及排放量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运</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营</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期</w:t>
            </w: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大</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气</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染</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物</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原料储棚</w:t>
            </w:r>
          </w:p>
        </w:tc>
        <w:tc>
          <w:tcPr>
            <w:tcW w:w="1632"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粉尘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7.4t/a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0.074t/a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生产车间</w:t>
            </w:r>
          </w:p>
        </w:tc>
        <w:tc>
          <w:tcPr>
            <w:tcW w:w="1632"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0.592</w:t>
            </w:r>
            <w:r>
              <w:rPr>
                <w:rFonts w:hint="eastAsia" w:ascii="Times New Roman" w:hAnsi="Times New Roman" w:eastAsia="宋体" w:cs="Times New Roman"/>
                <w:color w:val="000000" w:themeColor="text1"/>
                <w:sz w:val="21"/>
                <w:szCs w:val="21"/>
                <w:highlight w:val="none"/>
                <w14:textFill>
                  <w14:solidFill>
                    <w14:schemeClr w14:val="tx1"/>
                  </w14:solidFill>
                </w14:textFill>
              </w:rPr>
              <w:t>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r>
              <w:rPr>
                <w:rFonts w:hint="eastAsia" w:cs="Times New Roman"/>
                <w:color w:val="000000" w:themeColor="text1"/>
                <w:sz w:val="21"/>
                <w:szCs w:val="21"/>
                <w:highlight w:val="none"/>
                <w:lang w:val="en-US" w:eastAsia="zh-CN"/>
                <w14:textFill>
                  <w14:solidFill>
                    <w14:schemeClr w14:val="tx1"/>
                  </w14:solidFill>
                </w14:textFill>
              </w:rPr>
              <w:t>0.148</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有组织：</w:t>
            </w:r>
            <w:r>
              <w:rPr>
                <w:rFonts w:hint="eastAsia" w:cs="Times New Roman"/>
                <w:color w:val="000000" w:themeColor="text1"/>
                <w:sz w:val="21"/>
                <w:szCs w:val="21"/>
                <w:highlight w:val="none"/>
                <w:lang w:val="en-US" w:eastAsia="zh-CN"/>
                <w14:textFill>
                  <w14:solidFill>
                    <w14:schemeClr w14:val="tx1"/>
                  </w14:solidFill>
                </w14:textFill>
              </w:rPr>
              <w:t>0.059</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240" w:lineRule="auto"/>
              <w:ind w:left="0" w:firstLine="840" w:firstLineChars="40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电焊机</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焊接烟尘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4.8kg/a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0.48kg/a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食堂</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餐饮油烟</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水</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染</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物</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职工生活</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COD、BOD</w:t>
            </w:r>
            <w:r>
              <w:rPr>
                <w:rFonts w:hint="eastAsia" w:cs="Times New Roman"/>
                <w:color w:val="000000" w:themeColor="text1"/>
                <w:sz w:val="21"/>
                <w:szCs w:val="21"/>
                <w:highlight w:val="none"/>
                <w:vertAlign w:val="subscript"/>
                <w:lang w:val="en-US" w:eastAsia="zh-CN"/>
                <w14:textFill>
                  <w14:solidFill>
                    <w14:schemeClr w14:val="tx1"/>
                  </w14:solidFill>
                </w14:textFill>
              </w:rPr>
              <w:t>5</w:t>
            </w:r>
            <w:r>
              <w:rPr>
                <w:rFonts w:hint="eastAsia" w:cs="Times New Roman"/>
                <w:color w:val="000000" w:themeColor="text1"/>
                <w:sz w:val="21"/>
                <w:szCs w:val="21"/>
                <w:highlight w:val="none"/>
                <w:lang w:val="en-US" w:eastAsia="zh-CN"/>
                <w14:textFill>
                  <w14:solidFill>
                    <w14:schemeClr w14:val="tx1"/>
                  </w14:solidFill>
                </w14:textFill>
              </w:rPr>
              <w:t>、SS、氨氮、动植物油</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2522" w:type="dxa"/>
            <w:tcBorders>
              <w:tl2br w:val="nil"/>
              <w:tr2bl w:val="nil"/>
            </w:tcBorders>
            <w:vAlign w:val="center"/>
          </w:tcPr>
          <w:p>
            <w:pPr>
              <w:numPr>
                <w:ilvl w:val="0"/>
                <w:numId w:val="0"/>
              </w:numPr>
              <w:adjustRightInd w:val="0"/>
              <w:snapToGrid w:val="0"/>
              <w:spacing w:line="240" w:lineRule="auto"/>
              <w:ind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车辆冲洗废水</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SS等</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300m</w:t>
            </w:r>
            <w:r>
              <w:rPr>
                <w:rFonts w:hint="eastAsia" w:cs="Times New Roman"/>
                <w:color w:val="000000" w:themeColor="text1"/>
                <w:sz w:val="21"/>
                <w:szCs w:val="21"/>
                <w:highlight w:val="none"/>
                <w:vertAlign w:val="superscript"/>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固废</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职工</w:t>
            </w:r>
            <w:r>
              <w:rPr>
                <w:rFonts w:hint="eastAsia" w:cs="Times New Roman"/>
                <w:color w:val="000000" w:themeColor="text1"/>
                <w:sz w:val="21"/>
                <w:szCs w:val="21"/>
                <w:highlight w:val="none"/>
                <w:lang w:eastAsia="zh-CN"/>
                <w14:textFill>
                  <w14:solidFill>
                    <w14:schemeClr w14:val="tx1"/>
                  </w14:solidFill>
                </w14:textFill>
              </w:rPr>
              <w:t>生活</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生活垃圾</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定点收集，环卫清运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食堂</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餐饮油脂</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54kg/a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交由专业单位处置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生产过程</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废钢筋</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1.6t/a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外售资源回收单位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残次品</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人工破碎后作为原料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除尘器</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粉尘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0.60t/a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作为生产原料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沉淀池</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沉淀池污泥</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定期清理，送至生活垃圾填埋场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设备检修、维护</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废润滑油、废机油</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0.012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废含油抹布、手套</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噪声</w:t>
            </w:r>
          </w:p>
        </w:tc>
        <w:tc>
          <w:tcPr>
            <w:tcW w:w="78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通过选用低噪声设备、各设备厂房内放置，加装减震基垫等措施后可达标排放。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14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其  它</w:t>
            </w:r>
          </w:p>
        </w:tc>
        <w:tc>
          <w:tcPr>
            <w:tcW w:w="78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9" w:hRule="atLeast"/>
          <w:jc w:val="center"/>
        </w:trPr>
        <w:tc>
          <w:tcPr>
            <w:tcW w:w="930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textAlignment w:val="auto"/>
              <w:outlineLvl w:val="9"/>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主要生态影响：</w:t>
            </w:r>
          </w:p>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textAlignment w:val="auto"/>
              <w:outlineLvl w:val="9"/>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项目区域内没有国家保护动植物，项目建设通过加强植树种草，绿化厂区周围环境等措施，该项目的建设不会对周围生态环境产生明显的破坏和影响</w:t>
            </w:r>
            <w:r>
              <w:rPr>
                <w:rFonts w:ascii="Times New Roman" w:hAnsi="Times New Roman"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pStyle w:val="11"/>
              <w:rPr>
                <w:rFonts w:hint="eastAsia" w:cs="Times New Roman"/>
                <w:color w:val="000000" w:themeColor="text1"/>
                <w:sz w:val="21"/>
                <w:szCs w:val="21"/>
                <w:highlight w:val="none"/>
                <w:lang w:eastAsia="zh-CN"/>
                <w14:textFill>
                  <w14:solidFill>
                    <w14:schemeClr w14:val="tx1"/>
                  </w14:solidFill>
                </w14:textFill>
              </w:rPr>
            </w:pPr>
          </w:p>
          <w:p>
            <w:pPr>
              <w:rPr>
                <w:rFonts w:hint="eastAsia" w:cs="Times New Roman"/>
                <w:color w:val="000000" w:themeColor="text1"/>
                <w:sz w:val="21"/>
                <w:szCs w:val="21"/>
                <w:highlight w:val="none"/>
                <w:lang w:eastAsia="zh-CN"/>
                <w14:textFill>
                  <w14:solidFill>
                    <w14:schemeClr w14:val="tx1"/>
                  </w14:solidFill>
                </w14:textFill>
              </w:rPr>
            </w:pPr>
          </w:p>
          <w:p>
            <w:pPr>
              <w:pStyle w:val="11"/>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r>
    </w:tbl>
    <w:p>
      <w:pPr>
        <w:widowControl/>
        <w:snapToGrid w:val="0"/>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环境影响分析</w:t>
      </w:r>
    </w:p>
    <w:tbl>
      <w:tblPr>
        <w:tblStyle w:val="1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2" w:hRule="atLeast"/>
        </w:trPr>
        <w:tc>
          <w:tcPr>
            <w:tcW w:w="9173" w:type="dxa"/>
            <w:vAlign w:val="top"/>
          </w:tcPr>
          <w:p>
            <w:pPr>
              <w:widowControl/>
              <w:snapToGrid w:val="0"/>
              <w:jc w:val="left"/>
              <w:rPr>
                <w:b/>
                <w:color w:val="000000" w:themeColor="text1"/>
                <w:kern w:val="0"/>
                <w:sz w:val="30"/>
                <w:szCs w:val="30"/>
                <w:highlight w:val="none"/>
                <w14:textFill>
                  <w14:solidFill>
                    <w14:schemeClr w14:val="tx1"/>
                  </w14:solidFill>
                </w14:textFill>
              </w:rPr>
            </w:pPr>
            <w:bookmarkStart w:id="12" w:name="OLE_LINK8"/>
            <w:r>
              <w:rPr>
                <w:b/>
                <w:color w:val="000000" w:themeColor="text1"/>
                <w:kern w:val="0"/>
                <w:sz w:val="30"/>
                <w:szCs w:val="30"/>
                <w:highlight w:val="none"/>
                <w14:textFill>
                  <w14:solidFill>
                    <w14:schemeClr w14:val="tx1"/>
                  </w14:solidFill>
                </w14:textFill>
              </w:rPr>
              <w:t>一、施工期环境影响分析</w:t>
            </w:r>
          </w:p>
          <w:bookmarkEnd w:id="12"/>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并进行相关场地平整硬化。施工期工程较为简单。对周围环境影响较小。</w:t>
            </w:r>
          </w:p>
          <w:p>
            <w:pPr>
              <w:widowControl/>
              <w:adjustRightInd w:val="0"/>
              <w:snapToGrid w:val="0"/>
              <w:spacing w:line="360" w:lineRule="auto"/>
              <w:ind w:firstLine="0" w:firstLineChars="0"/>
              <w:jc w:val="left"/>
              <w:rPr>
                <w:rFonts w:ascii="Times New Roman" w:hAnsi="Times New Roman" w:cs="Times New Roman"/>
                <w:b/>
                <w:color w:val="000000" w:themeColor="text1"/>
                <w:kern w:val="0"/>
                <w:sz w:val="28"/>
                <w:szCs w:val="28"/>
                <w:highlight w:val="none"/>
                <w14:textFill>
                  <w14:solidFill>
                    <w14:schemeClr w14:val="tx1"/>
                  </w14:solidFill>
                </w14:textFill>
              </w:rPr>
            </w:pPr>
            <w:r>
              <w:rPr>
                <w:rFonts w:ascii="Times New Roman" w:hAnsi="Times New Roman" w:cs="Times New Roman"/>
                <w:b/>
                <w:color w:val="000000" w:themeColor="text1"/>
                <w:kern w:val="0"/>
                <w:sz w:val="28"/>
                <w:szCs w:val="28"/>
                <w:highlight w:val="none"/>
                <w14:textFill>
                  <w14:solidFill>
                    <w14:schemeClr w14:val="tx1"/>
                  </w14:solidFill>
                </w14:textFill>
              </w:rPr>
              <w:t>二、营运期环境影响分析</w:t>
            </w:r>
          </w:p>
          <w:p>
            <w:pPr>
              <w:widowControl/>
              <w:adjustRightInd w:val="0"/>
              <w:snapToGrid w:val="0"/>
              <w:spacing w:line="360" w:lineRule="auto"/>
              <w:ind w:firstLine="482" w:firstLineChars="200"/>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1、水环境影响分析</w:t>
            </w:r>
          </w:p>
          <w:p>
            <w:pPr>
              <w:numPr>
                <w:ilvl w:val="0"/>
                <w:numId w:val="0"/>
              </w:numPr>
              <w:adjustRightInd w:val="0"/>
              <w:snapToGrid w:val="0"/>
              <w:spacing w:line="360" w:lineRule="auto"/>
              <w:ind w:firstLine="480" w:firstLineChars="200"/>
              <w:rPr>
                <w:rFonts w:hint="eastAsia"/>
                <w:b w:val="0"/>
                <w:bCs/>
                <w:color w:val="000000" w:themeColor="text1"/>
                <w:kern w:val="0"/>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本项目运营期废水主要为车辆冲洗废水和生活污水。车辆冲洗废水经三级沉淀池处理循环使用。生活污水产生量为</w:t>
            </w:r>
            <w:r>
              <w:rPr>
                <w:rFonts w:hint="eastAsia"/>
                <w:b w:val="0"/>
                <w:bCs/>
                <w:color w:val="000000" w:themeColor="text1"/>
                <w:kern w:val="0"/>
                <w:sz w:val="24"/>
                <w:highlight w:val="none"/>
                <w:lang w:val="en-US" w:eastAsia="zh-CN"/>
                <w14:textFill>
                  <w14:solidFill>
                    <w14:schemeClr w14:val="tx1"/>
                  </w14:solidFill>
                </w14:textFill>
              </w:rPr>
              <w:t>546m</w:t>
            </w:r>
            <w:r>
              <w:rPr>
                <w:rFonts w:hint="eastAsia"/>
                <w:b w:val="0"/>
                <w:bCs/>
                <w:color w:val="000000" w:themeColor="text1"/>
                <w:kern w:val="0"/>
                <w:sz w:val="24"/>
                <w:highlight w:val="none"/>
                <w:vertAlign w:val="superscript"/>
                <w:lang w:val="en-US" w:eastAsia="zh-CN"/>
                <w14:textFill>
                  <w14:solidFill>
                    <w14:schemeClr w14:val="tx1"/>
                  </w14:solidFill>
                </w14:textFill>
              </w:rPr>
              <w:t>3</w:t>
            </w:r>
            <w:r>
              <w:rPr>
                <w:rFonts w:hint="eastAsia"/>
                <w:b w:val="0"/>
                <w:bCs/>
                <w:color w:val="000000" w:themeColor="text1"/>
                <w:kern w:val="0"/>
                <w:sz w:val="24"/>
                <w:highlight w:val="none"/>
                <w:lang w:val="en-US" w:eastAsia="zh-CN"/>
                <w14:textFill>
                  <w14:solidFill>
                    <w14:schemeClr w14:val="tx1"/>
                  </w14:solidFill>
                </w14:textFill>
              </w:rPr>
              <w:t>/a</w:t>
            </w:r>
            <w:r>
              <w:rPr>
                <w:rFonts w:hint="eastAsia"/>
                <w:b w:val="0"/>
                <w:bCs/>
                <w:color w:val="000000" w:themeColor="text1"/>
                <w:kern w:val="0"/>
                <w:sz w:val="24"/>
                <w:highlight w:val="none"/>
                <w:lang w:eastAsia="zh-CN"/>
                <w14:textFill>
                  <w14:solidFill>
                    <w14:schemeClr w14:val="tx1"/>
                  </w14:solidFill>
                </w14:textFill>
              </w:rPr>
              <w:t>，废水排放量较小，</w:t>
            </w:r>
            <w:r>
              <w:rPr>
                <w:rFonts w:hint="eastAsia" w:cs="Times New Roman"/>
                <w:bCs/>
                <w:color w:val="000000" w:themeColor="text1"/>
                <w:kern w:val="0"/>
                <w:sz w:val="24"/>
                <w:highlight w:val="none"/>
                <w:lang w:val="en-US" w:eastAsia="zh-CN"/>
                <w14:textFill>
                  <w14:solidFill>
                    <w14:schemeClr w14:val="tx1"/>
                  </w14:solidFill>
                </w14:textFill>
              </w:rPr>
              <w:t>餐饮废水经隔油池处理，汇同生活污水进入化粪池，</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b w:val="0"/>
                <w:bCs/>
                <w:color w:val="000000" w:themeColor="text1"/>
                <w:kern w:val="0"/>
                <w:sz w:val="24"/>
                <w:highlight w:val="none"/>
                <w:lang w:eastAsia="zh-CN"/>
                <w14:textFill>
                  <w14:solidFill>
                    <w14:schemeClr w14:val="tx1"/>
                  </w14:solidFill>
                </w14:textFill>
              </w:rPr>
              <w:t>本项目产生的污水得到合理处置，对周围环境影响较小。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2、大气环境影响分析</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根据分析可知，本项目生产车间无组织粉尘排放量为</w:t>
            </w:r>
            <w:r>
              <w:rPr>
                <w:rFonts w:hint="eastAsia"/>
                <w:color w:val="000000" w:themeColor="text1"/>
                <w:kern w:val="0"/>
                <w:sz w:val="24"/>
                <w:highlight w:val="none"/>
                <w:lang w:val="en-US" w:eastAsia="zh-CN"/>
                <w14:textFill>
                  <w14:solidFill>
                    <w14:schemeClr w14:val="tx1"/>
                  </w14:solidFill>
                </w14:textFill>
              </w:rPr>
              <w:t>0.22t/a，有组织粉尘排放量为0.059t/a</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焊接烟尘排放量为0.48kg/a。</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（1）生产车间</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lang w:val="en-US"/>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w:t>
            </w:r>
            <w:r>
              <w:rPr>
                <w:rFonts w:hint="eastAsia"/>
                <w:color w:val="000000" w:themeColor="text1"/>
                <w:kern w:val="0"/>
                <w:sz w:val="24"/>
                <w:highlight w:val="none"/>
                <w:lang w:val="en-US" w:eastAsia="zh-CN"/>
                <w14:textFill>
                  <w14:solidFill>
                    <w14:schemeClr w14:val="tx1"/>
                  </w14:solidFill>
                </w14:textFill>
              </w:rPr>
              <w:t>screen3模式对两个生产车间有组织、无组织粉尘进行影响预测，</w:t>
            </w:r>
            <w:r>
              <w:rPr>
                <w:rFonts w:hint="eastAsia"/>
                <w:color w:val="000000" w:themeColor="text1"/>
                <w:sz w:val="24"/>
                <w:highlight w:val="none"/>
                <w:lang w:val="en-US" w:eastAsia="zh-CN"/>
                <w14:textFill>
                  <w14:solidFill>
                    <w14:schemeClr w14:val="tx1"/>
                  </w14:solidFill>
                </w14:textFill>
              </w:rPr>
              <w:t>有组织废气参数及预测结果见25、表26。</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25</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有组织废气参数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200"/>
              <w:gridCol w:w="1503"/>
              <w:gridCol w:w="1314"/>
              <w:gridCol w:w="1562"/>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091" w:type="dxa"/>
                  <w:tcBorders>
                    <w:tl2br w:val="nil"/>
                    <w:tr2bl w:val="nil"/>
                  </w:tcBorders>
                  <w:vAlign w:val="center"/>
                </w:tcPr>
                <w:p>
                  <w:pPr>
                    <w:adjustRightInd w:val="0"/>
                    <w:snapToGrid w:val="0"/>
                    <w:spacing w:line="240" w:lineRule="auto"/>
                    <w:jc w:val="center"/>
                    <w:rPr>
                      <w:rFonts w:hint="eastAsia" w:eastAsia="宋体"/>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污染物</w:t>
                  </w:r>
                </w:p>
              </w:tc>
              <w:tc>
                <w:tcPr>
                  <w:tcW w:w="2200"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产尘点</w:t>
                  </w:r>
                </w:p>
              </w:tc>
              <w:tc>
                <w:tcPr>
                  <w:tcW w:w="1503"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风量</w:t>
                  </w:r>
                  <w:r>
                    <w:rPr>
                      <w:rFonts w:hint="eastAsia"/>
                      <w:b/>
                      <w:bCs/>
                      <w:color w:val="000000" w:themeColor="text1"/>
                      <w:szCs w:val="21"/>
                      <w:highlight w:val="none"/>
                      <w:lang w:val="en-US" w:eastAsia="zh-CN"/>
                      <w14:textFill>
                        <w14:solidFill>
                          <w14:schemeClr w14:val="tx1"/>
                        </w14:solidFill>
                      </w14:textFill>
                    </w:rPr>
                    <w:t>(m</w:t>
                  </w:r>
                  <w:r>
                    <w:rPr>
                      <w:rFonts w:hint="eastAsia"/>
                      <w:b/>
                      <w:bCs/>
                      <w:color w:val="000000" w:themeColor="text1"/>
                      <w:szCs w:val="21"/>
                      <w:highlight w:val="none"/>
                      <w:vertAlign w:val="superscript"/>
                      <w:lang w:val="en-US" w:eastAsia="zh-CN"/>
                      <w14:textFill>
                        <w14:solidFill>
                          <w14:schemeClr w14:val="tx1"/>
                        </w14:solidFill>
                      </w14:textFill>
                    </w:rPr>
                    <w:t>3</w:t>
                  </w:r>
                  <w:r>
                    <w:rPr>
                      <w:rFonts w:hint="eastAsia"/>
                      <w:b/>
                      <w:bCs/>
                      <w:color w:val="000000" w:themeColor="text1"/>
                      <w:szCs w:val="21"/>
                      <w:highlight w:val="none"/>
                      <w:lang w:val="en-US" w:eastAsia="zh-CN"/>
                      <w14:textFill>
                        <w14:solidFill>
                          <w14:schemeClr w14:val="tx1"/>
                        </w14:solidFill>
                      </w14:textFill>
                    </w:rPr>
                    <w:t>/h)</w:t>
                  </w:r>
                </w:p>
              </w:tc>
              <w:tc>
                <w:tcPr>
                  <w:tcW w:w="1314"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排气筒</w:t>
                  </w:r>
                  <w:r>
                    <w:rPr>
                      <w:rFonts w:hint="eastAsia"/>
                      <w:b/>
                      <w:bCs/>
                      <w:color w:val="000000" w:themeColor="text1"/>
                      <w:szCs w:val="21"/>
                      <w:highlight w:val="none"/>
                      <w:lang w:val="en-US" w:eastAsia="zh-CN"/>
                      <w14:textFill>
                        <w14:solidFill>
                          <w14:schemeClr w14:val="tx1"/>
                        </w14:solidFill>
                      </w14:textFill>
                    </w:rPr>
                    <w:t>(m)</w:t>
                  </w:r>
                </w:p>
              </w:tc>
              <w:tc>
                <w:tcPr>
                  <w:tcW w:w="1562"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评价标准（</w:t>
                  </w:r>
                  <w:r>
                    <w:rPr>
                      <w:rFonts w:hint="eastAsia"/>
                      <w:b/>
                      <w:bCs/>
                      <w:color w:val="000000" w:themeColor="text1"/>
                      <w:kern w:val="0"/>
                      <w:sz w:val="21"/>
                      <w:szCs w:val="21"/>
                      <w:highlight w:val="none"/>
                      <w:vertAlign w:val="baseline"/>
                      <w:lang w:val="en-US" w:eastAsia="zh-CN"/>
                      <w14:textFill>
                        <w14:solidFill>
                          <w14:schemeClr w14:val="tx1"/>
                        </w14:solidFill>
                      </w14:textFill>
                    </w:rPr>
                    <w:t>mg/m</w:t>
                  </w:r>
                  <w:r>
                    <w:rPr>
                      <w:rFonts w:hint="eastAsia"/>
                      <w:b/>
                      <w:bCs/>
                      <w:color w:val="000000" w:themeColor="text1"/>
                      <w:kern w:val="0"/>
                      <w:sz w:val="21"/>
                      <w:szCs w:val="21"/>
                      <w:highlight w:val="none"/>
                      <w:vertAlign w:val="superscript"/>
                      <w:lang w:val="en-US" w:eastAsia="zh-CN"/>
                      <w14:textFill>
                        <w14:solidFill>
                          <w14:schemeClr w14:val="tx1"/>
                        </w14:solidFill>
                      </w14:textFill>
                    </w:rPr>
                    <w:t>3</w:t>
                  </w:r>
                  <w:r>
                    <w:rPr>
                      <w:rFonts w:hint="eastAsia"/>
                      <w:b/>
                      <w:bCs/>
                      <w:color w:val="000000" w:themeColor="text1"/>
                      <w:kern w:val="0"/>
                      <w:sz w:val="21"/>
                      <w:szCs w:val="21"/>
                      <w:highlight w:val="none"/>
                      <w:vertAlign w:val="baseline"/>
                      <w:lang w:eastAsia="zh-CN"/>
                      <w14:textFill>
                        <w14:solidFill>
                          <w14:schemeClr w14:val="tx1"/>
                        </w14:solidFill>
                      </w14:textFill>
                    </w:rPr>
                    <w:t>）</w:t>
                  </w:r>
                </w:p>
              </w:tc>
              <w:tc>
                <w:tcPr>
                  <w:tcW w:w="1257"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正常排放</w:t>
                  </w:r>
                  <w:r>
                    <w:rPr>
                      <w:rFonts w:hint="eastAsia"/>
                      <w:b/>
                      <w:bCs/>
                      <w:color w:val="000000" w:themeColor="text1"/>
                      <w:szCs w:val="21"/>
                      <w:highlight w:val="none"/>
                      <w:lang w:val="en-US" w:eastAsia="zh-CN"/>
                      <w14:textFill>
                        <w14:solidFill>
                          <w14:schemeClr w14:val="tx1"/>
                        </w14:solidFill>
                      </w14:textFill>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091"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eastAsia="zh-CN"/>
                      <w14:textFill>
                        <w14:solidFill>
                          <w14:schemeClr w14:val="tx1"/>
                        </w14:solidFill>
                      </w14:textFill>
                    </w:rPr>
                    <w:t>粉尘</w:t>
                  </w:r>
                </w:p>
              </w:tc>
              <w:tc>
                <w:tcPr>
                  <w:tcW w:w="2200"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eastAsia="zh-CN"/>
                      <w14:textFill>
                        <w14:solidFill>
                          <w14:schemeClr w14:val="tx1"/>
                        </w14:solidFill>
                      </w14:textFill>
                    </w:rPr>
                    <w:t>生产车间</w:t>
                  </w:r>
                </w:p>
              </w:tc>
              <w:tc>
                <w:tcPr>
                  <w:tcW w:w="1503"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10000*2</w:t>
                  </w:r>
                </w:p>
              </w:tc>
              <w:tc>
                <w:tcPr>
                  <w:tcW w:w="1314"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t>15</w:t>
                  </w:r>
                </w:p>
              </w:tc>
              <w:tc>
                <w:tcPr>
                  <w:tcW w:w="1562"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0.9</w:t>
                  </w:r>
                </w:p>
              </w:tc>
              <w:tc>
                <w:tcPr>
                  <w:tcW w:w="1257"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0.0246</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26</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w:t>
            </w:r>
            <w:r>
              <w:rPr>
                <w:rFonts w:hint="eastAsia" w:cs="Times New Roman"/>
                <w:b/>
                <w:color w:val="000000" w:themeColor="text1"/>
                <w:kern w:val="0"/>
                <w:szCs w:val="21"/>
                <w:highlight w:val="none"/>
                <w:lang w:val="en-US" w:eastAsia="zh-CN" w:bidi="ar"/>
                <w14:textFill>
                  <w14:solidFill>
                    <w14:schemeClr w14:val="tx1"/>
                  </w14:solidFill>
                </w14:textFill>
              </w:rPr>
              <w:t xml:space="preserve"> </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粉尘正常排放及事故性排放浓度估算</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2976"/>
              <w:gridCol w:w="2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vMerge w:val="restart"/>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kern w:val="0"/>
                      <w:sz w:val="21"/>
                      <w:szCs w:val="21"/>
                      <w:highlight w:val="none"/>
                      <w:vertAlign w:val="baseline"/>
                      <w:lang w:val="en-US" w:eastAsia="zh-CN"/>
                      <w14:textFill>
                        <w14:solidFill>
                          <w14:schemeClr w14:val="tx1"/>
                        </w14:solidFill>
                      </w14:textFill>
                    </w:rPr>
                    <w:t>距离</w:t>
                  </w:r>
                </w:p>
              </w:tc>
              <w:tc>
                <w:tcPr>
                  <w:tcW w:w="5951" w:type="dxa"/>
                  <w:gridSpan w:val="2"/>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kern w:val="0"/>
                      <w:sz w:val="21"/>
                      <w:szCs w:val="21"/>
                      <w:highlight w:val="none"/>
                      <w:vertAlign w:val="baseline"/>
                      <w:lang w:val="en-US" w:eastAsia="zh-CN"/>
                      <w14:textFill>
                        <w14:solidFill>
                          <w14:schemeClr w14:val="tx1"/>
                        </w14:solidFill>
                      </w14:textFill>
                    </w:rPr>
                    <w:t>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vMerge w:val="continue"/>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p>
              </w:tc>
              <w:tc>
                <w:tcPr>
                  <w:tcW w:w="2976" w:type="dxa"/>
                  <w:tcBorders>
                    <w:tl2br w:val="nil"/>
                    <w:tr2bl w:val="nil"/>
                  </w:tcBorders>
                  <w:vAlign w:val="center"/>
                </w:tcPr>
                <w:p>
                  <w:pPr>
                    <w:snapToGrid w:val="0"/>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正常排放落地浓度(mg/m</w:t>
                  </w:r>
                  <w:r>
                    <w:rPr>
                      <w:rFonts w:hint="default" w:ascii="Times New Roman" w:hAnsi="Times New Roman" w:cs="Times New Roman"/>
                      <w:b/>
                      <w:bCs/>
                      <w:color w:val="000000" w:themeColor="text1"/>
                      <w:szCs w:val="21"/>
                      <w:highlight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w:t>
                  </w:r>
                </w:p>
              </w:tc>
              <w:tc>
                <w:tcPr>
                  <w:tcW w:w="2975" w:type="dxa"/>
                  <w:tcBorders>
                    <w:tl2br w:val="nil"/>
                    <w:tr2bl w:val="nil"/>
                  </w:tcBorders>
                  <w:vAlign w:val="center"/>
                </w:tcPr>
                <w:p>
                  <w:pPr>
                    <w:snapToGrid w:val="0"/>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占标率</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0.0009259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0.001102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284</w:t>
                  </w:r>
                </w:p>
              </w:tc>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0.001169</w:t>
                  </w:r>
                </w:p>
              </w:tc>
              <w:tc>
                <w:tcPr>
                  <w:tcW w:w="2975"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300</w:t>
                  </w:r>
                </w:p>
              </w:tc>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0.001164</w:t>
                  </w:r>
                </w:p>
              </w:tc>
              <w:tc>
                <w:tcPr>
                  <w:tcW w:w="2975"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0.001005</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0.0009941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600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0.0009624</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700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0.0008871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800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0.0008008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900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0.0007171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1000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0.0006411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0.0005772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0.0005222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1300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0.0004748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0.0004828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0.0004891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1600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0.0004911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1700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0.0004896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1800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0.0004856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1900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0.0004796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2000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0.0004721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0.000462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0.0004515</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2300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0.0004409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0.0004303</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0.0004197</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下风向最大值</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0.001169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t>最大浓度距离(m)</w:t>
                  </w:r>
                </w:p>
              </w:tc>
              <w:tc>
                <w:tcPr>
                  <w:tcW w:w="5951" w:type="dxa"/>
                  <w:gridSpan w:val="2"/>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284</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根据上表预测可知，当粉尘经过除尘设施处理后正常排放时最大落地浓度为0.001169mg/m</w:t>
            </w:r>
            <w:r>
              <w:rPr>
                <w:rFonts w:hint="eastAsia"/>
                <w:color w:val="000000" w:themeColor="text1"/>
                <w:sz w:val="24"/>
                <w:highlight w:val="none"/>
                <w:vertAlign w:val="superscript"/>
                <w:lang w:val="en-US" w:eastAsia="zh-CN"/>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，距离为284m，能够达到《环境空气质量标准》（GB3095-2012）中的二级标准，污染增量及水平较低，对大气环境影响较小。</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27</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0"/>
              <w:gridCol w:w="1634"/>
              <w:gridCol w:w="1783"/>
              <w:gridCol w:w="1535"/>
              <w:gridCol w:w="1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面源名称</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面源长度</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面源宽度</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与正北方向夹角</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初始排放高度</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粉尘</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94</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39.2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0°</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5</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0.092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kg/h</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28</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无组织废气预测结果</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216"/>
              <w:gridCol w:w="2267"/>
              <w:gridCol w:w="1250"/>
              <w:gridCol w:w="1350"/>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控制单元</w:t>
                  </w:r>
                </w:p>
              </w:tc>
              <w:tc>
                <w:tcPr>
                  <w:tcW w:w="1216"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eastAsia="宋体"/>
                      <w:b/>
                      <w:bCs/>
                      <w:color w:val="000000" w:themeColor="text1"/>
                      <w:szCs w:val="21"/>
                      <w:highlight w:val="none"/>
                      <w:lang w:eastAsia="zh-CN"/>
                      <w14:textFill>
                        <w14:solidFill>
                          <w14:schemeClr w14:val="tx1"/>
                        </w14:solidFill>
                      </w14:textFill>
                    </w:rPr>
                    <w:t>污染物</w:t>
                  </w:r>
                </w:p>
              </w:tc>
              <w:tc>
                <w:tcPr>
                  <w:tcW w:w="2267"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距厂界最近落地浓度</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c>
                <w:tcPr>
                  <w:tcW w:w="125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距厂界最近距离</w:t>
                  </w:r>
                  <w:r>
                    <w:rPr>
                      <w:rFonts w:hint="eastAsia"/>
                      <w:b/>
                      <w:bCs/>
                      <w:color w:val="000000" w:themeColor="text1"/>
                      <w:szCs w:val="21"/>
                      <w:highlight w:val="none"/>
                      <w:lang w:val="en-US" w:eastAsia="zh-CN"/>
                      <w14:textFill>
                        <w14:solidFill>
                          <w14:schemeClr w14:val="tx1"/>
                        </w14:solidFill>
                      </w14:textFill>
                    </w:rPr>
                    <w:t>(m)</w:t>
                  </w:r>
                </w:p>
              </w:tc>
              <w:tc>
                <w:tcPr>
                  <w:tcW w:w="1350" w:type="dxa"/>
                  <w:tcBorders>
                    <w:tl2br w:val="nil"/>
                    <w:tr2bl w:val="nil"/>
                  </w:tcBorders>
                  <w:vAlign w:val="center"/>
                </w:tcPr>
                <w:p>
                  <w:pPr>
                    <w:adjustRightInd w:val="0"/>
                    <w:snapToGrid w:val="0"/>
                    <w:jc w:val="center"/>
                    <w:rPr>
                      <w:rFonts w:hint="eastAsia"/>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占标率（</w:t>
                  </w:r>
                  <w:r>
                    <w:rPr>
                      <w:rFonts w:hint="eastAsia"/>
                      <w:b/>
                      <w:bCs/>
                      <w:color w:val="000000" w:themeColor="text1"/>
                      <w:szCs w:val="21"/>
                      <w:highlight w:val="none"/>
                      <w:lang w:val="en-US" w:eastAsia="zh-CN"/>
                      <w14:textFill>
                        <w14:solidFill>
                          <w14:schemeClr w14:val="tx1"/>
                        </w14:solidFill>
                      </w14:textFill>
                    </w:rPr>
                    <w:t>%</w:t>
                  </w:r>
                  <w:r>
                    <w:rPr>
                      <w:rFonts w:hint="eastAsia"/>
                      <w:b/>
                      <w:bCs/>
                      <w:color w:val="000000" w:themeColor="text1"/>
                      <w:szCs w:val="21"/>
                      <w:highlight w:val="none"/>
                      <w:lang w:eastAsia="zh-CN"/>
                      <w14:textFill>
                        <w14:solidFill>
                          <w14:schemeClr w14:val="tx1"/>
                        </w14:solidFill>
                      </w14:textFill>
                    </w:rPr>
                    <w:t>）</w:t>
                  </w:r>
                </w:p>
              </w:tc>
              <w:tc>
                <w:tcPr>
                  <w:tcW w:w="1364"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评价标准</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生产车间</w:t>
                  </w:r>
                </w:p>
              </w:tc>
              <w:tc>
                <w:tcPr>
                  <w:tcW w:w="1216" w:type="dxa"/>
                  <w:tcBorders>
                    <w:tl2br w:val="nil"/>
                    <w:tr2bl w:val="nil"/>
                  </w:tcBorders>
                  <w:vAlign w:val="center"/>
                </w:tcPr>
                <w:p>
                  <w:pPr>
                    <w:snapToGrid w:val="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粉尘</w:t>
                  </w:r>
                </w:p>
              </w:tc>
              <w:tc>
                <w:tcPr>
                  <w:tcW w:w="226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0.01897</w:t>
                  </w:r>
                </w:p>
              </w:tc>
              <w:tc>
                <w:tcPr>
                  <w:tcW w:w="1250" w:type="dxa"/>
                  <w:tcBorders>
                    <w:tl2br w:val="nil"/>
                    <w:tr2bl w:val="nil"/>
                  </w:tcBorders>
                  <w:vAlign w:val="center"/>
                </w:tcPr>
                <w:p>
                  <w:pPr>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c>
                <w:tcPr>
                  <w:tcW w:w="1350" w:type="dxa"/>
                  <w:tcBorders>
                    <w:tl2br w:val="nil"/>
                    <w:tr2bl w:val="nil"/>
                  </w:tcBorders>
                  <w:vAlign w:val="center"/>
                </w:tcPr>
                <w:p>
                  <w:pPr>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2.11</w:t>
                  </w:r>
                </w:p>
              </w:tc>
              <w:tc>
                <w:tcPr>
                  <w:tcW w:w="1364" w:type="dxa"/>
                  <w:tcBorders>
                    <w:tl2br w:val="nil"/>
                    <w:tr2bl w:val="nil"/>
                  </w:tcBorders>
                  <w:vAlign w:val="center"/>
                </w:tcPr>
                <w:p>
                  <w:pPr>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1.0</w:t>
                  </w:r>
                </w:p>
              </w:tc>
            </w:tr>
          </w:tbl>
          <w:p>
            <w:pPr>
              <w:widowControl w:val="0"/>
              <w:numPr>
                <w:ilvl w:val="0"/>
                <w:numId w:val="0"/>
              </w:numPr>
              <w:adjustRightInd w:val="0"/>
              <w:snapToGrid w:val="0"/>
              <w:spacing w:line="360" w:lineRule="auto"/>
              <w:ind w:firstLine="480" w:firstLineChars="200"/>
              <w:outlineLvl w:val="9"/>
              <w:rPr>
                <w:rFonts w:ascii="Times New Roman" w:hAnsi="Times New Roman" w:cs="Times New Roman"/>
                <w:b w:val="0"/>
                <w:bCs/>
                <w:color w:val="000000" w:themeColor="text1"/>
                <w:kern w:val="0"/>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根据预测估算结果，本项目生产车间距离最近厂界处无组织排放粉尘浓度满足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w:t>
            </w:r>
            <w:r>
              <w:rPr>
                <w:rFonts w:hint="eastAsia"/>
                <w:color w:val="000000" w:themeColor="text1"/>
                <w:sz w:val="24"/>
                <w:highlight w:val="none"/>
                <w:lang w:val="en-US" w:eastAsia="zh-CN"/>
                <w14:textFill>
                  <w14:solidFill>
                    <w14:schemeClr w14:val="tx1"/>
                  </w14:solidFill>
                </w14:textFill>
              </w:rPr>
              <w:t>浓度的限值要求，项目无组织排放粉尘落地浓度增量较小。</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（2）生产车间</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lang w:val="en-US"/>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w:t>
            </w:r>
            <w:r>
              <w:rPr>
                <w:rFonts w:hint="eastAsia"/>
                <w:color w:val="000000" w:themeColor="text1"/>
                <w:kern w:val="0"/>
                <w:sz w:val="24"/>
                <w:highlight w:val="none"/>
                <w:lang w:val="en-US" w:eastAsia="zh-CN"/>
                <w14:textFill>
                  <w14:solidFill>
                    <w14:schemeClr w14:val="tx1"/>
                  </w14:solidFill>
                </w14:textFill>
              </w:rPr>
              <w:t>screen3模式对焊接烟尘进行影响预测，</w:t>
            </w:r>
            <w:r>
              <w:rPr>
                <w:rFonts w:hint="eastAsia"/>
                <w:color w:val="000000" w:themeColor="text1"/>
                <w:sz w:val="24"/>
                <w:highlight w:val="none"/>
                <w:lang w:val="en-US" w:eastAsia="zh-CN"/>
                <w14:textFill>
                  <w14:solidFill>
                    <w14:schemeClr w14:val="tx1"/>
                  </w14:solidFill>
                </w14:textFill>
              </w:rPr>
              <w:t>无组织废气参数及预测结果见29、表30。</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29</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0"/>
              <w:gridCol w:w="1634"/>
              <w:gridCol w:w="1783"/>
              <w:gridCol w:w="1535"/>
              <w:gridCol w:w="1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面源名称</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面源长度</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面源宽度</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与正北方向夹角</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初始排放高度</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焊接烟尘</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39.2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20</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0°</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5</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0.0002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kg/h</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30</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无组织废气预测结果</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216"/>
              <w:gridCol w:w="2097"/>
              <w:gridCol w:w="1420"/>
              <w:gridCol w:w="1350"/>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控制单元</w:t>
                  </w:r>
                </w:p>
              </w:tc>
              <w:tc>
                <w:tcPr>
                  <w:tcW w:w="1216"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eastAsia="宋体"/>
                      <w:b/>
                      <w:bCs/>
                      <w:color w:val="000000" w:themeColor="text1"/>
                      <w:szCs w:val="21"/>
                      <w:highlight w:val="none"/>
                      <w:lang w:eastAsia="zh-CN"/>
                      <w14:textFill>
                        <w14:solidFill>
                          <w14:schemeClr w14:val="tx1"/>
                        </w14:solidFill>
                      </w14:textFill>
                    </w:rPr>
                    <w:t>污染物</w:t>
                  </w:r>
                </w:p>
              </w:tc>
              <w:tc>
                <w:tcPr>
                  <w:tcW w:w="2097"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距厂界最近落地浓度</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c>
                <w:tcPr>
                  <w:tcW w:w="142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距厂界最近距离</w:t>
                  </w:r>
                  <w:r>
                    <w:rPr>
                      <w:rFonts w:hint="eastAsia"/>
                      <w:b/>
                      <w:bCs/>
                      <w:color w:val="000000" w:themeColor="text1"/>
                      <w:szCs w:val="21"/>
                      <w:highlight w:val="none"/>
                      <w:lang w:val="en-US" w:eastAsia="zh-CN"/>
                      <w14:textFill>
                        <w14:solidFill>
                          <w14:schemeClr w14:val="tx1"/>
                        </w14:solidFill>
                      </w14:textFill>
                    </w:rPr>
                    <w:t>(m)</w:t>
                  </w:r>
                </w:p>
              </w:tc>
              <w:tc>
                <w:tcPr>
                  <w:tcW w:w="1350" w:type="dxa"/>
                  <w:tcBorders>
                    <w:tl2br w:val="nil"/>
                    <w:tr2bl w:val="nil"/>
                  </w:tcBorders>
                  <w:vAlign w:val="center"/>
                </w:tcPr>
                <w:p>
                  <w:pPr>
                    <w:adjustRightInd w:val="0"/>
                    <w:snapToGrid w:val="0"/>
                    <w:jc w:val="center"/>
                    <w:rPr>
                      <w:rFonts w:hint="eastAsia"/>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占标率（</w:t>
                  </w:r>
                  <w:r>
                    <w:rPr>
                      <w:rFonts w:hint="eastAsia"/>
                      <w:b/>
                      <w:bCs/>
                      <w:color w:val="000000" w:themeColor="text1"/>
                      <w:szCs w:val="21"/>
                      <w:highlight w:val="none"/>
                      <w:lang w:val="en-US" w:eastAsia="zh-CN"/>
                      <w14:textFill>
                        <w14:solidFill>
                          <w14:schemeClr w14:val="tx1"/>
                        </w14:solidFill>
                      </w14:textFill>
                    </w:rPr>
                    <w:t>%</w:t>
                  </w:r>
                  <w:r>
                    <w:rPr>
                      <w:rFonts w:hint="eastAsia"/>
                      <w:b/>
                      <w:bCs/>
                      <w:color w:val="000000" w:themeColor="text1"/>
                      <w:szCs w:val="21"/>
                      <w:highlight w:val="none"/>
                      <w:lang w:eastAsia="zh-CN"/>
                      <w14:textFill>
                        <w14:solidFill>
                          <w14:schemeClr w14:val="tx1"/>
                        </w14:solidFill>
                      </w14:textFill>
                    </w:rPr>
                    <w:t>）</w:t>
                  </w:r>
                </w:p>
              </w:tc>
              <w:tc>
                <w:tcPr>
                  <w:tcW w:w="1364"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评价标准</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生产车间</w:t>
                  </w:r>
                </w:p>
              </w:tc>
              <w:tc>
                <w:tcPr>
                  <w:tcW w:w="1216" w:type="dxa"/>
                  <w:tcBorders>
                    <w:tl2br w:val="nil"/>
                    <w:tr2bl w:val="nil"/>
                  </w:tcBorders>
                  <w:vAlign w:val="center"/>
                </w:tcPr>
                <w:p>
                  <w:pPr>
                    <w:snapToGrid w:val="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焊接烟尘</w:t>
                  </w:r>
                </w:p>
              </w:tc>
              <w:tc>
                <w:tcPr>
                  <w:tcW w:w="209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2.397E-5</w:t>
                  </w:r>
                </w:p>
              </w:tc>
              <w:tc>
                <w:tcPr>
                  <w:tcW w:w="1420" w:type="dxa"/>
                  <w:tcBorders>
                    <w:tl2br w:val="nil"/>
                    <w:tr2bl w:val="nil"/>
                  </w:tcBorders>
                  <w:vAlign w:val="center"/>
                </w:tcPr>
                <w:p>
                  <w:pPr>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c>
                <w:tcPr>
                  <w:tcW w:w="1350" w:type="dxa"/>
                  <w:tcBorders>
                    <w:tl2br w:val="nil"/>
                    <w:tr2bl w:val="nil"/>
                  </w:tcBorders>
                  <w:vAlign w:val="center"/>
                </w:tcPr>
                <w:p>
                  <w:pPr>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0.003</w:t>
                  </w:r>
                </w:p>
              </w:tc>
              <w:tc>
                <w:tcPr>
                  <w:tcW w:w="1364" w:type="dxa"/>
                  <w:tcBorders>
                    <w:tl2br w:val="nil"/>
                    <w:tr2bl w:val="nil"/>
                  </w:tcBorders>
                  <w:vAlign w:val="center"/>
                </w:tcPr>
                <w:p>
                  <w:pPr>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1.0</w:t>
                  </w:r>
                </w:p>
              </w:tc>
            </w:tr>
          </w:tbl>
          <w:p>
            <w:pPr>
              <w:widowControl/>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根据预测估算结果，本项目生产车间焊接烟尘浓度能满足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w:t>
            </w:r>
            <w:r>
              <w:rPr>
                <w:rFonts w:hint="eastAsia"/>
                <w:color w:val="000000" w:themeColor="text1"/>
                <w:sz w:val="24"/>
                <w:highlight w:val="none"/>
                <w:lang w:val="en-US" w:eastAsia="zh-CN"/>
                <w14:textFill>
                  <w14:solidFill>
                    <w14:schemeClr w14:val="tx1"/>
                  </w14:solidFill>
                </w14:textFill>
              </w:rPr>
              <w:t>浓度的限制要求，项目无组织排放粉尘落地浓度增量较小。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3、声环境影响分析</w:t>
            </w:r>
          </w:p>
          <w:p>
            <w:pPr>
              <w:widowControl/>
              <w:adjustRightInd w:val="0"/>
              <w:snapToGrid w:val="0"/>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lang w:eastAsia="zh-CN"/>
                <w14:textFill>
                  <w14:solidFill>
                    <w14:schemeClr w14:val="tx1"/>
                  </w14:solidFill>
                </w14:textFill>
              </w:rPr>
              <w:t>）主要噪声源及源强</w:t>
            </w:r>
          </w:p>
          <w:p>
            <w:pPr>
              <w:widowControl/>
              <w:adjustRightInd w:val="0"/>
              <w:snapToGrid w:val="0"/>
              <w:spacing w:line="360" w:lineRule="auto"/>
              <w:ind w:firstLine="480" w:firstLineChars="200"/>
              <w:jc w:val="both"/>
              <w:rPr>
                <w:rFonts w:hint="default" w:ascii="Times New Roman" w:hAnsi="Times New Roman" w:cs="Times New Roman"/>
                <w:b/>
                <w:color w:val="000000" w:themeColor="text1"/>
                <w:szCs w:val="21"/>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运营期的噪声主要为机械设备噪声，噪声级在</w:t>
            </w:r>
            <w:r>
              <w:rPr>
                <w:rFonts w:hint="eastAsia"/>
                <w:color w:val="000000" w:themeColor="text1"/>
                <w:sz w:val="24"/>
                <w:highlight w:val="none"/>
                <w:lang w:val="en-US" w:eastAsia="zh-CN"/>
                <w14:textFill>
                  <w14:solidFill>
                    <w14:schemeClr w14:val="tx1"/>
                  </w14:solidFill>
                </w14:textFill>
              </w:rPr>
              <w:t>80-90dB（A）。主要产噪设备及其声级特征见下表：</w:t>
            </w:r>
          </w:p>
          <w:p>
            <w:pPr>
              <w:adjustRightInd w:val="0"/>
              <w:snapToGrid w:val="0"/>
              <w:jc w:val="both"/>
              <w:rPr>
                <w:rFonts w:hint="default" w:ascii="Times New Roman" w:hAnsi="Times New Roman" w:cs="Times New Roman"/>
                <w:b/>
                <w:color w:val="000000" w:themeColor="text1"/>
                <w:szCs w:val="21"/>
                <w:highlight w:val="none"/>
                <w:lang w:eastAsia="zh-CN"/>
                <w14:textFill>
                  <w14:solidFill>
                    <w14:schemeClr w14:val="tx1"/>
                  </w14:solidFill>
                </w14:textFill>
              </w:rPr>
            </w:pP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lang w:eastAsia="zh-CN"/>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31</w:t>
            </w:r>
            <w:r>
              <w:rPr>
                <w:rFonts w:hint="default"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b/>
                <w:color w:val="000000" w:themeColor="text1"/>
                <w:szCs w:val="21"/>
                <w:highlight w:val="none"/>
                <w:lang w:val="en-US" w:eastAsia="zh-CN"/>
                <w14:textFill>
                  <w14:solidFill>
                    <w14:schemeClr w14:val="tx1"/>
                  </w14:solidFill>
                </w14:textFill>
              </w:rPr>
              <w:t xml:space="preserve">主要产噪设备及声级特性         </w:t>
            </w:r>
            <w:r>
              <w:rPr>
                <w:rFonts w:hint="eastAsia"/>
                <w:b/>
                <w:color w:val="000000" w:themeColor="text1"/>
                <w:szCs w:val="21"/>
                <w:highlight w:val="none"/>
                <w14:textFill>
                  <w14:solidFill>
                    <w14:schemeClr w14:val="tx1"/>
                  </w14:solidFill>
                </w14:textFill>
              </w:rPr>
              <w:t>单位：dB(A)</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8"/>
              <w:gridCol w:w="1022"/>
              <w:gridCol w:w="884"/>
              <w:gridCol w:w="3192"/>
              <w:gridCol w:w="1174"/>
              <w:gridCol w:w="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序号</w:t>
                  </w:r>
                </w:p>
              </w:tc>
              <w:tc>
                <w:tcPr>
                  <w:tcW w:w="1288"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设备名称</w:t>
                  </w:r>
                </w:p>
              </w:tc>
              <w:tc>
                <w:tcPr>
                  <w:tcW w:w="1022"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数量（台）</w:t>
                  </w:r>
                </w:p>
              </w:tc>
              <w:tc>
                <w:tcPr>
                  <w:tcW w:w="88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3192"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处理措施要求</w:t>
                  </w:r>
                </w:p>
              </w:tc>
              <w:tc>
                <w:tcPr>
                  <w:tcW w:w="1174" w:type="dxa"/>
                  <w:tcBorders>
                    <w:tl2br w:val="nil"/>
                    <w:tr2bl w:val="nil"/>
                  </w:tcBorders>
                  <w:vAlign w:val="center"/>
                </w:tcPr>
                <w:p>
                  <w:pPr>
                    <w:widowControl/>
                    <w:adjustRightInd w:val="0"/>
                    <w:snapToGrid w:val="0"/>
                    <w:spacing w:line="240" w:lineRule="auto"/>
                    <w:jc w:val="center"/>
                    <w:rPr>
                      <w:rFonts w:hint="eastAsia"/>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处理后</w:t>
                  </w:r>
                </w:p>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658"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default"/>
                      <w:b w:val="0"/>
                      <w:bCs w:val="0"/>
                      <w:color w:val="000000" w:themeColor="text1"/>
                      <w:kern w:val="2"/>
                      <w:sz w:val="21"/>
                      <w:szCs w:val="21"/>
                      <w:highlight w:val="none"/>
                      <w:vertAlign w:val="baseline"/>
                      <w:lang w:val="en-US" w:eastAsia="zh-CN"/>
                      <w14:textFill>
                        <w14:solidFill>
                          <w14:schemeClr w14:val="tx1"/>
                        </w14:solidFill>
                      </w14:textFill>
                    </w:rPr>
                    <w:t>1</w:t>
                  </w:r>
                </w:p>
              </w:tc>
              <w:tc>
                <w:tcPr>
                  <w:tcW w:w="1288"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搅拌机</w:t>
                  </w:r>
                </w:p>
              </w:tc>
              <w:tc>
                <w:tcPr>
                  <w:tcW w:w="1022"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884"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70</w:t>
                  </w:r>
                </w:p>
              </w:tc>
              <w:tc>
                <w:tcPr>
                  <w:tcW w:w="658" w:type="dxa"/>
                  <w:vMerge w:val="restart"/>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机械</w:t>
                  </w:r>
                </w:p>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2</w:t>
                  </w:r>
                </w:p>
              </w:tc>
              <w:tc>
                <w:tcPr>
                  <w:tcW w:w="1288"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1022"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884"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b w:val="0"/>
                      <w:bCs w:val="0"/>
                      <w:color w:val="000000" w:themeColor="text1"/>
                      <w:kern w:val="2"/>
                      <w:sz w:val="21"/>
                      <w:szCs w:val="21"/>
                      <w:highlight w:val="none"/>
                      <w:vertAlign w:val="baseline"/>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70</w:t>
                  </w:r>
                </w:p>
              </w:tc>
              <w:tc>
                <w:tcPr>
                  <w:tcW w:w="658" w:type="dxa"/>
                  <w:vMerge w:val="continue"/>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3</w:t>
                  </w:r>
                </w:p>
              </w:tc>
              <w:tc>
                <w:tcPr>
                  <w:tcW w:w="1288" w:type="dxa"/>
                  <w:tcBorders>
                    <w:tl2br w:val="nil"/>
                    <w:tr2bl w:val="nil"/>
                  </w:tcBorders>
                  <w:vAlign w:val="center"/>
                </w:tcPr>
                <w:p>
                  <w:pPr>
                    <w:keepNext w:val="0"/>
                    <w:keepLines w:val="0"/>
                    <w:widowControl/>
                    <w:suppressLineNumbers w:val="0"/>
                    <w:jc w:val="center"/>
                    <w:textAlignment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1022" w:type="dxa"/>
                  <w:tcBorders>
                    <w:tl2br w:val="nil"/>
                    <w:tr2bl w:val="nil"/>
                  </w:tcBorders>
                  <w:vAlign w:val="center"/>
                </w:tcPr>
                <w:p>
                  <w:pPr>
                    <w:keepNext w:val="0"/>
                    <w:keepLines w:val="0"/>
                    <w:widowControl/>
                    <w:suppressLineNumbers w:val="0"/>
                    <w:jc w:val="center"/>
                    <w:textAlignment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884" w:type="dxa"/>
                  <w:tcBorders>
                    <w:tl2br w:val="nil"/>
                    <w:tr2bl w:val="nil"/>
                  </w:tcBorders>
                  <w:vAlign w:val="center"/>
                </w:tcPr>
                <w:p>
                  <w:pPr>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80</w:t>
                  </w:r>
                </w:p>
              </w:tc>
              <w:tc>
                <w:tcPr>
                  <w:tcW w:w="3192" w:type="dxa"/>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选用低噪声设备、减震基础、</w:t>
                  </w:r>
                  <w:r>
                    <w:rPr>
                      <w:rFonts w:hint="default"/>
                      <w:b w:val="0"/>
                      <w:bCs w:val="0"/>
                      <w:color w:val="000000" w:themeColor="text1"/>
                      <w:kern w:val="2"/>
                      <w:sz w:val="21"/>
                      <w:szCs w:val="21"/>
                      <w:highlight w:val="none"/>
                      <w:vertAlign w:val="baseline"/>
                      <w:lang w:eastAsia="zh-CN"/>
                      <w14:textFill>
                        <w14:solidFill>
                          <w14:schemeClr w14:val="tx1"/>
                        </w14:solidFill>
                      </w14:textFill>
                    </w:rPr>
                    <w:t>厂房内放置</w:t>
                  </w:r>
                </w:p>
              </w:tc>
              <w:tc>
                <w:tcPr>
                  <w:tcW w:w="1174" w:type="dxa"/>
                  <w:tcBorders>
                    <w:tl2br w:val="nil"/>
                    <w:tr2bl w:val="nil"/>
                  </w:tcBorders>
                  <w:vAlign w:val="center"/>
                </w:tcPr>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65</w:t>
                  </w:r>
                </w:p>
              </w:tc>
              <w:tc>
                <w:tcPr>
                  <w:tcW w:w="658" w:type="dxa"/>
                  <w:vMerge w:val="continue"/>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4</w:t>
                  </w:r>
                </w:p>
              </w:tc>
              <w:tc>
                <w:tcPr>
                  <w:tcW w:w="1288" w:type="dxa"/>
                  <w:tcBorders>
                    <w:tl2br w:val="nil"/>
                    <w:tr2bl w:val="nil"/>
                  </w:tcBorders>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1022" w:type="dxa"/>
                  <w:tcBorders>
                    <w:tl2br w:val="nil"/>
                    <w:tr2bl w:val="nil"/>
                  </w:tcBorders>
                  <w:vAlign w:val="center"/>
                </w:tcPr>
                <w:p>
                  <w:pPr>
                    <w:keepNext w:val="0"/>
                    <w:keepLines w:val="0"/>
                    <w:widowControl/>
                    <w:suppressLineNumbers w:val="0"/>
                    <w:jc w:val="center"/>
                    <w:textAlignment w:val="center"/>
                    <w:rPr>
                      <w:rFonts w:hint="eastAsia"/>
                      <w:color w:val="000000" w:themeColor="text1"/>
                      <w:szCs w:val="21"/>
                      <w:highlight w:val="no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884" w:type="dxa"/>
                  <w:tcBorders>
                    <w:tl2br w:val="nil"/>
                    <w:tr2bl w:val="nil"/>
                  </w:tcBorders>
                  <w:vAlign w:val="center"/>
                </w:tcPr>
                <w:p>
                  <w:pP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70</w:t>
                  </w:r>
                </w:p>
              </w:tc>
              <w:tc>
                <w:tcPr>
                  <w:tcW w:w="658"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5</w:t>
                  </w:r>
                </w:p>
              </w:tc>
              <w:tc>
                <w:tcPr>
                  <w:tcW w:w="1288"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p>
              </w:tc>
              <w:tc>
                <w:tcPr>
                  <w:tcW w:w="1022"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2</w:t>
                  </w:r>
                </w:p>
              </w:tc>
              <w:tc>
                <w:tcPr>
                  <w:tcW w:w="884"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90</w:t>
                  </w:r>
                </w:p>
              </w:tc>
              <w:tc>
                <w:tcPr>
                  <w:tcW w:w="3192"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75</w:t>
                  </w:r>
                </w:p>
              </w:tc>
              <w:tc>
                <w:tcPr>
                  <w:tcW w:w="658" w:type="dxa"/>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bl>
          <w:p>
            <w:pPr>
              <w:adjustRightInd w:val="0"/>
              <w:snapToGrid w:val="0"/>
              <w:ind w:firstLine="422" w:firstLineChars="200"/>
              <w:jc w:val="center"/>
              <w:rPr>
                <w:rFonts w:hint="default" w:ascii="Times New Roman" w:hAnsi="Times New Roman" w:eastAsia="宋体" w:cs="Times New Roman"/>
                <w:b/>
                <w:bCs/>
                <w:color w:val="000000" w:themeColor="text1"/>
                <w:szCs w:val="22"/>
                <w:lang w:val="en-US" w:eastAsia="zh-CN"/>
                <w14:textFill>
                  <w14:solidFill>
                    <w14:schemeClr w14:val="tx1"/>
                  </w14:solidFill>
                </w14:textFill>
              </w:rPr>
            </w:pPr>
            <w:r>
              <w:rPr>
                <w:rFonts w:hint="default" w:ascii="Times New Roman" w:hAnsi="Times New Roman" w:eastAsia="宋体" w:cs="Times New Roman"/>
                <w:b/>
                <w:bCs/>
                <w:color w:val="000000" w:themeColor="text1"/>
                <w:szCs w:val="22"/>
                <w:lang w:val="en-US" w:eastAsia="zh-CN"/>
                <w14:textFill>
                  <w14:solidFill>
                    <w14:schemeClr w14:val="tx1"/>
                  </w14:solidFill>
                </w14:textFill>
              </w:rPr>
              <w:t>表32  本项目运营期主要噪声源位置与距离衰减后源强情况</w:t>
            </w:r>
          </w:p>
          <w:tbl>
            <w:tblPr>
              <w:tblStyle w:val="18"/>
              <w:tblW w:w="895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95"/>
              <w:gridCol w:w="731"/>
              <w:gridCol w:w="860"/>
              <w:gridCol w:w="1095"/>
              <w:gridCol w:w="900"/>
              <w:gridCol w:w="1110"/>
              <w:gridCol w:w="750"/>
              <w:gridCol w:w="1065"/>
              <w:gridCol w:w="795"/>
              <w:gridCol w:w="956"/>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产噪设备</w:t>
                  </w:r>
                </w:p>
              </w:tc>
              <w:tc>
                <w:tcPr>
                  <w:tcW w:w="73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处理后声级</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dB(A)</w:t>
                  </w:r>
                </w:p>
              </w:tc>
              <w:tc>
                <w:tcPr>
                  <w:tcW w:w="1955"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E</w:t>
                  </w:r>
                </w:p>
              </w:tc>
              <w:tc>
                <w:tcPr>
                  <w:tcW w:w="2010"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w:t>
                  </w:r>
                </w:p>
              </w:tc>
              <w:tc>
                <w:tcPr>
                  <w:tcW w:w="1815"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w:t>
                  </w:r>
                </w:p>
              </w:tc>
              <w:tc>
                <w:tcPr>
                  <w:tcW w:w="1751"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N</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877" w:hRule="atLeast"/>
                <w:jc w:val="center"/>
              </w:trPr>
              <w:tc>
                <w:tcPr>
                  <w:tcW w:w="69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73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6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09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9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11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06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95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65</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33.74173</w:t>
                  </w:r>
                </w:p>
              </w:tc>
              <w:tc>
                <w:tcPr>
                  <w:tcW w:w="75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74</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32.61536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34.40807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60.2</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33.60912</w:t>
                  </w:r>
                </w:p>
              </w:tc>
              <w:tc>
                <w:tcPr>
                  <w:tcW w:w="75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44.79857</w:t>
                  </w:r>
                </w:p>
              </w:tc>
              <w:tc>
                <w:tcPr>
                  <w:tcW w:w="7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73</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32.73354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61.2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34.26497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67</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33.4785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17.2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45.28943</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72</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32.85335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4</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66</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33.60912</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73</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32.73354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67</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33.4785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72</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32.85335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35.2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33.09804</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69</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33.22302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36.2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34.06915</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118</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23.56236</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43.2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32.29033</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39.42493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38.82583</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118</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28.56236</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42.2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37.49375</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44.42493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r>
                    <w:rPr>
                      <w:rFonts w:hint="eastAsia" w:cs="Times New Roman"/>
                      <w:color w:val="000000" w:themeColor="text1"/>
                      <w:highlight w:val="none"/>
                      <w:vertAlign w:val="baseline"/>
                      <w:lang w:val="en-US" w:eastAsia="zh-CN"/>
                      <w14:textFill>
                        <w14:solidFill>
                          <w14:schemeClr w14:val="tx1"/>
                        </w14:solidFill>
                      </w14:textFill>
                    </w:rPr>
                    <w:t>1</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40.32001</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38.09804</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24.2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47.32369</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69</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38.22302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r>
                    <w:rPr>
                      <w:rFonts w:hint="eastAsia" w:cs="Times New Roman"/>
                      <w:color w:val="000000" w:themeColor="text1"/>
                      <w:highlight w:val="none"/>
                      <w:vertAlign w:val="baseline"/>
                      <w:lang w:val="en-US" w:eastAsia="zh-CN"/>
                      <w14:textFill>
                        <w14:solidFill>
                          <w14:schemeClr w14:val="tx1"/>
                        </w14:solidFill>
                      </w14:textFill>
                    </w:rPr>
                    <w:t>2</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40.32001</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72</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37.85335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24.2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47.32369</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67</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38.4785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2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噪声贡献值</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dB(A)</w:t>
                  </w:r>
                </w:p>
              </w:tc>
              <w:tc>
                <w:tcPr>
                  <w:tcW w:w="195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46.86</w:t>
                  </w:r>
                </w:p>
              </w:tc>
              <w:tc>
                <w:tcPr>
                  <w:tcW w:w="2010"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44.3</w:t>
                  </w:r>
                </w:p>
              </w:tc>
              <w:tc>
                <w:tcPr>
                  <w:tcW w:w="181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54.59</w:t>
                  </w:r>
                </w:p>
              </w:tc>
              <w:tc>
                <w:tcPr>
                  <w:tcW w:w="1751"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47.91</w:t>
                  </w:r>
                </w:p>
              </w:tc>
            </w:tr>
          </w:tbl>
          <w:p>
            <w:pPr>
              <w:widowControl/>
              <w:adjustRightInd w:val="0"/>
              <w:snapToGrid w:val="0"/>
              <w:spacing w:beforeLines="0" w:afterLines="0"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0"/>
                <w:sz w:val="24"/>
                <w:highlight w:val="none"/>
                <w:lang w:val="en-US" w:eastAsia="zh-CN"/>
                <w14:textFill>
                  <w14:solidFill>
                    <w14:schemeClr w14:val="tx1"/>
                  </w14:solidFill>
                </w14:textFill>
              </w:rPr>
              <w:t>（2）噪声对环境影响分析</w:t>
            </w:r>
          </w:p>
          <w:p>
            <w:pPr>
              <w:pStyle w:val="23"/>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1 \* GB3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①</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预测模式</w:t>
            </w:r>
          </w:p>
          <w:p>
            <w:pPr>
              <w:pStyle w:val="2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按照HJ2.4-2009《环境影响评价技术导则·声环境》中推荐的模式进行预测。</w:t>
            </w:r>
          </w:p>
          <w:p>
            <w:pPr>
              <w:pStyle w:val="23"/>
              <w:snapToGrid/>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1 \* roman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lang w:eastAsia="zh-CN"/>
                <w14:textFill>
                  <w14:solidFill>
                    <w14:schemeClr w14:val="tx1"/>
                  </w14:solidFill>
                </w14:textFill>
              </w:rPr>
              <w:t>室内声源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对于室内点声源，将室内声场近似为扩散声场，车间均匀透声，其预测模式如下：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position w:val="-30"/>
                <w:sz w:val="24"/>
                <w:szCs w:val="24"/>
                <w:highlight w:val="none"/>
                <w14:textFill>
                  <w14:solidFill>
                    <w14:schemeClr w14:val="tx1"/>
                  </w14:solidFill>
                </w14:textFill>
              </w:rPr>
              <w:object>
                <v:shape id="_x0000_i1025" o:spt="75" type="#_x0000_t75" style="height:33.75pt;width:189.8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式中：</w:t>
            </w:r>
            <w:r>
              <w:rPr>
                <w:rFonts w:hint="default" w:ascii="Times New Roman" w:hAnsi="Times New Roman" w:cs="Times New Roman"/>
                <w:color w:val="000000" w:themeColor="text1"/>
                <w:position w:val="-10"/>
                <w:sz w:val="24"/>
                <w:szCs w:val="24"/>
                <w:highlight w:val="none"/>
                <w14:textFill>
                  <w14:solidFill>
                    <w14:schemeClr w14:val="tx1"/>
                  </w14:solidFill>
                </w14:textFill>
              </w:rPr>
              <w:object>
                <v:shape id="_x0000_i1026" o:spt="75" type="#_x0000_t75" style="height:17.25pt;width:30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r>
              <w:rPr>
                <w:rFonts w:hint="default" w:ascii="Times New Roman" w:hAnsi="Times New Roman" w:cs="Times New Roman"/>
                <w:color w:val="000000" w:themeColor="text1"/>
                <w:sz w:val="24"/>
                <w:szCs w:val="24"/>
                <w:highlight w:val="none"/>
                <w14:textFill>
                  <w14:solidFill>
                    <w14:schemeClr w14:val="tx1"/>
                  </w14:solidFill>
                </w14:textFill>
              </w:rPr>
              <w:t>—噪声源在预测点的声压级，dB(A)；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position w:val="-12"/>
                <w:sz w:val="24"/>
                <w:szCs w:val="24"/>
                <w:highlight w:val="none"/>
                <w14:textFill>
                  <w14:solidFill>
                    <w14:schemeClr w14:val="tx1"/>
                  </w14:solidFill>
                </w14:textFill>
              </w:rPr>
              <w:object>
                <v:shape id="_x0000_i1027" o:spt="75" type="#_x0000_t75" style="height:18pt;width:20.25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cs="Times New Roman"/>
                <w:color w:val="000000" w:themeColor="text1"/>
                <w:sz w:val="24"/>
                <w:szCs w:val="24"/>
                <w:highlight w:val="none"/>
                <w14:textFill>
                  <w14:solidFill>
                    <w14:schemeClr w14:val="tx1"/>
                  </w14:solidFill>
                </w14:textFill>
              </w:rPr>
              <w:t>—参考位置处的声压级，dB(A)；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TL—隔墙（或窗户）的隔声量，取25dB(A)；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а—车间平均吸声系数；取0.15；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r</w:t>
            </w:r>
            <w:r>
              <w:rPr>
                <w:rFonts w:hint="default" w:ascii="Times New Roman" w:hAnsi="Times New Roman" w:cs="Times New Roman"/>
                <w:color w:val="000000" w:themeColor="text1"/>
                <w:sz w:val="24"/>
                <w:szCs w:val="24"/>
                <w:highlight w:val="none"/>
                <w:vertAlign w:val="subscript"/>
                <w14:textFill>
                  <w14:solidFill>
                    <w14:schemeClr w14:val="tx1"/>
                  </w14:solidFill>
                </w14:textFill>
              </w:rPr>
              <w:t>0</w:t>
            </w:r>
            <w:r>
              <w:rPr>
                <w:rFonts w:hint="default" w:ascii="Times New Roman" w:hAnsi="Times New Roman" w:cs="Times New Roman"/>
                <w:color w:val="000000" w:themeColor="text1"/>
                <w:sz w:val="24"/>
                <w:szCs w:val="24"/>
                <w:highlight w:val="none"/>
                <w14:textFill>
                  <w14:solidFill>
                    <w14:schemeClr w14:val="tx1"/>
                  </w14:solidFill>
                </w14:textFill>
              </w:rPr>
              <w:t>—参考位置距声源中心的位置，取2m。</w:t>
            </w:r>
          </w:p>
          <w:p>
            <w:pPr>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fldChar w:fldCharType="begin"/>
            </w:r>
            <w:r>
              <w:rPr>
                <w:rFonts w:hint="default" w:ascii="Times New Roman" w:hAnsi="Times New Roman" w:cs="Times New Roman"/>
                <w:color w:val="000000" w:themeColor="text1"/>
                <w:sz w:val="24"/>
                <w:highlight w:val="none"/>
                <w14:textFill>
                  <w14:solidFill>
                    <w14:schemeClr w14:val="tx1"/>
                  </w14:solidFill>
                </w14:textFill>
              </w:rPr>
              <w:instrText xml:space="preserve"> = 2 \* roman \* MERGEFORMAT </w:instrText>
            </w:r>
            <w:r>
              <w:rPr>
                <w:rFonts w:hint="default" w:ascii="Times New Roman" w:hAnsi="Times New Roman" w:cs="Times New Roman"/>
                <w:color w:val="000000" w:themeColor="text1"/>
                <w:sz w:val="24"/>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ii</w:t>
            </w:r>
            <w:r>
              <w:rPr>
                <w:rFonts w:hint="default" w:ascii="Times New Roman" w:hAnsi="Times New Roman" w:cs="Times New Roman"/>
                <w:color w:val="000000" w:themeColor="text1"/>
                <w:sz w:val="24"/>
                <w:highlight w:val="none"/>
                <w14:textFill>
                  <w14:solidFill>
                    <w14:schemeClr w14:val="tx1"/>
                  </w14:solidFill>
                </w14:textFill>
              </w:rPr>
              <w:fldChar w:fldCharType="end"/>
            </w:r>
            <w:r>
              <w:rPr>
                <w:rFonts w:hint="default" w:ascii="Times New Roman" w:hAnsi="Times New Roman" w:cs="Times New Roman"/>
                <w:color w:val="000000" w:themeColor="text1"/>
                <w:sz w:val="24"/>
                <w:highlight w:val="none"/>
                <w:lang w:eastAsia="zh-CN"/>
                <w14:textFill>
                  <w14:solidFill>
                    <w14:schemeClr w14:val="tx1"/>
                  </w14:solidFill>
                </w14:textFill>
              </w:rPr>
              <w:t>噪声贡献值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设第</w:t>
            </w:r>
            <w:r>
              <w:rPr>
                <w:rFonts w:hint="default" w:ascii="Times New Roman" w:hAnsi="Times New Roman" w:cs="Times New Roman"/>
                <w:i/>
                <w:iCs/>
                <w:color w:val="000000" w:themeColor="text1"/>
                <w:sz w:val="24"/>
                <w:szCs w:val="24"/>
                <w:highlight w:val="none"/>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个室外声源在预测点产生的A声级为</w:t>
            </w:r>
            <w:r>
              <w:rPr>
                <w:rFonts w:hint="default" w:ascii="Times New Roman" w:hAnsi="Times New Roman" w:cs="Times New Roman"/>
                <w:i/>
                <w:iCs/>
                <w:color w:val="000000" w:themeColor="text1"/>
                <w:sz w:val="24"/>
                <w:szCs w:val="24"/>
                <w:highlight w:val="none"/>
                <w14:textFill>
                  <w14:solidFill>
                    <w14:schemeClr w14:val="tx1"/>
                  </w14:solidFill>
                </w14:textFill>
              </w:rPr>
              <w:t>L</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A</w:t>
            </w:r>
            <w:r>
              <w:rPr>
                <w:rFonts w:hint="default" w:ascii="Times New Roman" w:hAnsi="Times New Roman" w:cs="Times New Roman"/>
                <w:i/>
                <w:iCs/>
                <w:color w:val="000000" w:themeColor="text1"/>
                <w:sz w:val="24"/>
                <w:szCs w:val="24"/>
                <w:highlight w:val="none"/>
                <w:vertAlign w:val="subscript"/>
                <w:lang w:val="en-US" w:eastAsia="zh-CN"/>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，在</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color w:val="000000" w:themeColor="text1"/>
                <w:sz w:val="24"/>
                <w:szCs w:val="24"/>
                <w:highlight w:val="none"/>
                <w14:textFill>
                  <w14:solidFill>
                    <w14:schemeClr w14:val="tx1"/>
                  </w14:solidFill>
                </w14:textFill>
              </w:rPr>
              <w:t>时间内该声源工作时间为</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lang w:val="en-US" w:eastAsia="zh-CN"/>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；第</w:t>
            </w:r>
            <w:r>
              <w:rPr>
                <w:rFonts w:hint="default" w:ascii="Times New Roman" w:hAnsi="Times New Roman" w:cs="Times New Roman"/>
                <w:i/>
                <w:iCs/>
                <w:color w:val="000000" w:themeColor="text1"/>
                <w:sz w:val="24"/>
                <w:szCs w:val="24"/>
                <w:highlight w:val="none"/>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个等效室外声源在预测点产生的A声级为</w:t>
            </w:r>
            <w:r>
              <w:rPr>
                <w:rFonts w:hint="default" w:ascii="Times New Roman" w:hAnsi="Times New Roman" w:cs="Times New Roman"/>
                <w:i/>
                <w:iCs/>
                <w:color w:val="000000" w:themeColor="text1"/>
                <w:sz w:val="24"/>
                <w:szCs w:val="24"/>
                <w:highlight w:val="none"/>
                <w14:textFill>
                  <w14:solidFill>
                    <w14:schemeClr w14:val="tx1"/>
                  </w14:solidFill>
                </w14:textFill>
              </w:rPr>
              <w:t>L</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Aj</w:t>
            </w:r>
            <w:r>
              <w:rPr>
                <w:rFonts w:hint="default" w:ascii="Times New Roman" w:hAnsi="Times New Roman" w:cs="Times New Roman"/>
                <w:color w:val="000000" w:themeColor="text1"/>
                <w:sz w:val="24"/>
                <w:szCs w:val="24"/>
                <w:highlight w:val="none"/>
                <w14:textFill>
                  <w14:solidFill>
                    <w14:schemeClr w14:val="tx1"/>
                  </w14:solidFill>
                </w14:textFill>
              </w:rPr>
              <w:t>，在</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color w:val="000000" w:themeColor="text1"/>
                <w:sz w:val="24"/>
                <w:szCs w:val="24"/>
                <w:highlight w:val="none"/>
                <w14:textFill>
                  <w14:solidFill>
                    <w14:schemeClr w14:val="tx1"/>
                  </w14:solidFill>
                </w14:textFill>
              </w:rPr>
              <w:t>时间内该声源工作时间为</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，则拟建工程声源对预测点产生的贡献值（</w:t>
            </w:r>
            <w:r>
              <w:rPr>
                <w:rFonts w:hint="default" w:ascii="Times New Roman" w:hAnsi="Times New Roman" w:cs="Times New Roman"/>
                <w:i/>
                <w:iCs/>
                <w:color w:val="000000" w:themeColor="text1"/>
                <w:sz w:val="24"/>
                <w:szCs w:val="24"/>
                <w:highlight w:val="none"/>
                <w14:textFill>
                  <w14:solidFill>
                    <w14:schemeClr w14:val="tx1"/>
                  </w14:solidFill>
                </w14:textFill>
              </w:rPr>
              <w:t>Leqg</w:t>
            </w:r>
            <w:r>
              <w:rPr>
                <w:rFonts w:hint="default" w:ascii="Times New Roman" w:hAnsi="Times New Roman" w:cs="Times New Roman"/>
                <w:color w:val="000000" w:themeColor="text1"/>
                <w:sz w:val="24"/>
                <w:szCs w:val="24"/>
                <w:highlight w:val="none"/>
                <w14:textFill>
                  <w14:solidFill>
                    <w14:schemeClr w14:val="tx1"/>
                  </w14:solidFill>
                </w14:textFill>
              </w:rPr>
              <w:t>）为：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pict>
                <v:shape id="对象 842" o:spid="_x0000_s1026" o:spt="75" type="#_x0000_t75" style="position:absolute;left:0pt;margin-left:113.7pt;margin-top:0pt;height:38pt;width:218pt;z-index:251726848;mso-width-relative:page;mso-height-relative:page;" o:ole="t" filled="f" o:preferrelative="t" stroked="f" coordsize="21600,21600">
                  <v:path/>
                  <v:fill on="f" focussize="0,0"/>
                  <v:stroke on="f"/>
                  <v:imagedata r:id="rId17" o:title=""/>
                  <o:lock v:ext="edit" aspectratio="t"/>
                </v:shape>
                <o:OLEObject Type="Embed" ProgID="" ShapeID="对象 842" DrawAspect="Content" ObjectID="_1468075728" r:id="rId16">
                  <o:LockedField>false</o:LockedField>
                </o:OLEObject>
              </w:pi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式中： </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—在T时间内 j声源工作时间，s；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—在T时间内i声源工作时间，s；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T—用于计算等效声级的时间，s；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N—室外声源个数；</w:t>
            </w:r>
          </w:p>
          <w:p>
            <w:pPr>
              <w:spacing w:line="360" w:lineRule="auto"/>
              <w:ind w:firstLine="1440" w:firstLineChars="6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M—等效室外声源个数。</w:t>
            </w:r>
          </w:p>
          <w:p>
            <w:pPr>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iii</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预测值</w:t>
            </w:r>
          </w:p>
          <w:p>
            <w:pPr>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预测点等效声级叠加（L</w:t>
            </w:r>
            <w:r>
              <w:rPr>
                <w:rFonts w:hint="default" w:ascii="Times New Roman" w:hAnsi="Times New Roman" w:cs="Times New Roman"/>
                <w:color w:val="000000" w:themeColor="text1"/>
                <w:sz w:val="24"/>
                <w:highlight w:val="none"/>
                <w:vertAlign w:val="subscript"/>
                <w14:textFill>
                  <w14:solidFill>
                    <w14:schemeClr w14:val="tx1"/>
                  </w14:solidFill>
                </w14:textFill>
              </w:rPr>
              <w:t>eq</w:t>
            </w:r>
            <w:r>
              <w:rPr>
                <w:rFonts w:hint="default" w:ascii="Times New Roman" w:hAnsi="Times New Roman" w:cs="Times New Roman"/>
                <w:color w:val="000000" w:themeColor="text1"/>
                <w:sz w:val="24"/>
                <w:highlight w:val="none"/>
                <w14:textFill>
                  <w14:solidFill>
                    <w14:schemeClr w14:val="tx1"/>
                  </w14:solidFill>
                </w14:textFill>
              </w:rPr>
              <w:t>）</w:t>
            </w:r>
          </w:p>
          <w:p>
            <w:pPr>
              <w:pStyle w:val="23"/>
              <w:ind w:firstLine="2640" w:firstLineChars="1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14"/>
                <w:highlight w:val="none"/>
                <w14:textFill>
                  <w14:solidFill>
                    <w14:schemeClr w14:val="tx1"/>
                  </w14:solidFill>
                </w14:textFill>
              </w:rPr>
              <w:object>
                <v:shape id="_x0000_i1028" o:spt="75" type="#_x0000_t75" style="height:21pt;width:143pt;" o:ole="t" filled="f" o:preferrelative="t" stroked="f" coordsize="21600,21600">
                  <v:path/>
                  <v:fill on="f" alignshape="1" focussize="0,0"/>
                  <v:stroke on="f"/>
                  <v:imagedata r:id="rId19" o:title=""/>
                  <o:lock v:ext="edit" aspectratio="t"/>
                  <w10:wrap type="none"/>
                  <w10:anchorlock/>
                </v:shape>
                <o:OLEObject Type="Embed" ProgID="Equation.3" ShapeID="_x0000_i1028" DrawAspect="Content" ObjectID="_1468075729" r:id="rId18">
                  <o:LockedField>false</o:LockedField>
                </o:OLEObject>
              </w:object>
            </w:r>
          </w:p>
          <w:p>
            <w:pPr>
              <w:pStyle w:val="23"/>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r>
              <w:rPr>
                <w:rFonts w:hint="default" w:ascii="Times New Roman" w:hAnsi="Times New Roman" w:cs="Times New Roman"/>
                <w:i/>
                <w:color w:val="000000" w:themeColor="text1"/>
                <w:highlight w:val="none"/>
                <w14:textFill>
                  <w14:solidFill>
                    <w14:schemeClr w14:val="tx1"/>
                  </w14:solidFill>
                </w14:textFill>
              </w:rPr>
              <w:t>L</w:t>
            </w:r>
            <w:r>
              <w:rPr>
                <w:rFonts w:hint="default" w:ascii="Times New Roman" w:hAnsi="Times New Roman" w:cs="Times New Roman"/>
                <w:i/>
                <w:color w:val="000000" w:themeColor="text1"/>
                <w:highlight w:val="none"/>
                <w:vertAlign w:val="subscript"/>
                <w14:textFill>
                  <w14:solidFill>
                    <w14:schemeClr w14:val="tx1"/>
                  </w14:solidFill>
                </w14:textFill>
              </w:rPr>
              <w:t>eqg</w:t>
            </w:r>
            <w:r>
              <w:rPr>
                <w:rFonts w:hint="default" w:ascii="Times New Roman" w:hAnsi="Times New Roman" w:cs="Times New Roman"/>
                <w:color w:val="000000" w:themeColor="text1"/>
                <w:highlight w:val="none"/>
                <w14:textFill>
                  <w14:solidFill>
                    <w14:schemeClr w14:val="tx1"/>
                  </w14:solidFill>
                </w14:textFill>
              </w:rPr>
              <w:t>——建设项目声源在预测点的等效声级贡献值，dB（A）；</w:t>
            </w:r>
          </w:p>
          <w:p>
            <w:pPr>
              <w:pStyle w:val="23"/>
              <w:ind w:firstLine="480"/>
              <w:rPr>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i/>
                <w:color w:val="000000" w:themeColor="text1"/>
                <w:highlight w:val="none"/>
                <w14:textFill>
                  <w14:solidFill>
                    <w14:schemeClr w14:val="tx1"/>
                  </w14:solidFill>
                </w14:textFill>
              </w:rPr>
              <w:t>L</w:t>
            </w:r>
            <w:r>
              <w:rPr>
                <w:rFonts w:hint="default" w:ascii="Times New Roman" w:hAnsi="Times New Roman" w:cs="Times New Roman"/>
                <w:i/>
                <w:color w:val="000000" w:themeColor="text1"/>
                <w:highlight w:val="none"/>
                <w:vertAlign w:val="subscript"/>
                <w14:textFill>
                  <w14:solidFill>
                    <w14:schemeClr w14:val="tx1"/>
                  </w14:solidFill>
                </w14:textFill>
              </w:rPr>
              <w:t>eqb</w:t>
            </w:r>
            <w:r>
              <w:rPr>
                <w:rFonts w:hint="default" w:ascii="Times New Roman" w:hAnsi="Times New Roman" w:cs="Times New Roman"/>
                <w:color w:val="000000" w:themeColor="text1"/>
                <w:highlight w:val="none"/>
                <w14:textFill>
                  <w14:solidFill>
                    <w14:schemeClr w14:val="tx1"/>
                  </w14:solidFill>
                </w14:textFill>
              </w:rPr>
              <w:t>——预测点的背景值，dB（A）。</w:t>
            </w:r>
          </w:p>
          <w:p>
            <w:pPr>
              <w:pStyle w:val="23"/>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2 \* GB3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②</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t>预测结果</w:t>
            </w:r>
          </w:p>
          <w:p>
            <w:pPr>
              <w:adjustRightInd w:val="0"/>
              <w:snapToGrid w:val="0"/>
              <w:spacing w:line="360" w:lineRule="auto"/>
              <w:ind w:firstLine="480"/>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预测结果见表</w:t>
            </w:r>
            <w:r>
              <w:rPr>
                <w:rFonts w:hint="eastAsia"/>
                <w:color w:val="000000" w:themeColor="text1"/>
                <w:sz w:val="24"/>
                <w:highlight w:val="none"/>
                <w:lang w:val="en-US" w:eastAsia="zh-CN"/>
                <w14:textFill>
                  <w14:solidFill>
                    <w14:schemeClr w14:val="tx1"/>
                  </w14:solidFill>
                </w14:textFill>
              </w:rPr>
              <w:t>32</w:t>
            </w:r>
            <w:r>
              <w:rPr>
                <w:rFonts w:hint="default"/>
                <w:color w:val="000000" w:themeColor="text1"/>
                <w:sz w:val="24"/>
                <w:highlight w:val="none"/>
                <w:lang w:eastAsia="zh-CN"/>
                <w14:textFill>
                  <w14:solidFill>
                    <w14:schemeClr w14:val="tx1"/>
                  </w14:solidFill>
                </w14:textFill>
              </w:rPr>
              <w:t>。</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32</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eastAsia"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cs="Times New Roman"/>
                <w:b/>
                <w:color w:val="000000" w:themeColor="text1"/>
                <w:szCs w:val="21"/>
                <w:highlight w:val="none"/>
                <w:lang w:val="en-US" w:eastAsia="zh-CN"/>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 xml:space="preserve">噪声预测结果 </w:t>
            </w:r>
            <w:r>
              <w:rPr>
                <w:rFonts w:hint="eastAsia" w:cs="Times New Roman"/>
                <w:b/>
                <w:color w:val="000000" w:themeColor="text1"/>
                <w:szCs w:val="21"/>
                <w:highlight w:val="none"/>
                <w:lang w:val="en-US" w:eastAsia="zh-CN"/>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单位：Leq[dB(A)]</w:t>
            </w:r>
          </w:p>
          <w:tbl>
            <w:tblPr>
              <w:tblStyle w:val="17"/>
              <w:tblpPr w:leftFromText="181" w:rightFromText="181" w:bottomFromText="142" w:vertAnchor="text" w:tblpXSpec="center" w:tblpY="1"/>
              <w:tblOverlap w:val="never"/>
              <w:tblW w:w="8937"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66"/>
              <w:gridCol w:w="1019"/>
              <w:gridCol w:w="1066"/>
              <w:gridCol w:w="1462"/>
              <w:gridCol w:w="1461"/>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284"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预测点位</w:t>
                  </w:r>
                </w:p>
              </w:tc>
              <w:tc>
                <w:tcPr>
                  <w:tcW w:w="2185" w:type="dxa"/>
                  <w:gridSpan w:val="2"/>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背景值</w:t>
                  </w:r>
                </w:p>
              </w:tc>
              <w:tc>
                <w:tcPr>
                  <w:tcW w:w="1066"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贡献值</w:t>
                  </w:r>
                </w:p>
              </w:tc>
              <w:tc>
                <w:tcPr>
                  <w:tcW w:w="1462" w:type="dxa"/>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预测值</w:t>
                  </w:r>
                </w:p>
              </w:tc>
              <w:tc>
                <w:tcPr>
                  <w:tcW w:w="1461" w:type="dxa"/>
                  <w:vMerge w:val="restart"/>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r>
                    <w:rPr>
                      <w:rFonts w:ascii="Times New Roman" w:hAnsi="Times New Roman"/>
                      <w:b/>
                      <w:bCs/>
                      <w:color w:val="000000" w:themeColor="text1"/>
                      <w:highlight w:val="none"/>
                      <w:lang w:bidi="ar"/>
                      <w14:textFill>
                        <w14:solidFill>
                          <w14:schemeClr w14:val="tx1"/>
                        </w14:solidFill>
                      </w14:textFill>
                    </w:rPr>
                    <w:t>夜间</w:t>
                  </w:r>
                </w:p>
              </w:tc>
              <w:tc>
                <w:tcPr>
                  <w:tcW w:w="1479"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标准值（dB）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vMerge w:val="continue"/>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p>
              </w:tc>
              <w:tc>
                <w:tcPr>
                  <w:tcW w:w="1166" w:type="dxa"/>
                  <w:tcBorders>
                    <w:tl2br w:val="nil"/>
                    <w:tr2bl w:val="nil"/>
                  </w:tcBorders>
                  <w:vAlign w:val="center"/>
                </w:tcPr>
                <w:p>
                  <w:pPr>
                    <w:widowControl/>
                    <w:adjustRightInd w:val="0"/>
                    <w:snapToGrid w:val="0"/>
                    <w:jc w:val="center"/>
                    <w:rPr>
                      <w:rFonts w:ascii="Times New Roman" w:hAnsi="Times New Roman"/>
                      <w:b/>
                      <w:bCs/>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昼间</w:t>
                  </w:r>
                </w:p>
              </w:tc>
              <w:tc>
                <w:tcPr>
                  <w:tcW w:w="1019" w:type="dxa"/>
                  <w:tcBorders>
                    <w:tl2br w:val="nil"/>
                    <w:tr2bl w:val="nil"/>
                  </w:tcBorders>
                  <w:vAlign w:val="center"/>
                </w:tcPr>
                <w:p>
                  <w:pPr>
                    <w:widowControl/>
                    <w:adjustRightInd w:val="0"/>
                    <w:snapToGrid w:val="0"/>
                    <w:jc w:val="center"/>
                    <w:rPr>
                      <w:rFonts w:ascii="Times New Roman" w:hAnsi="Times New Roman"/>
                      <w:b/>
                      <w:bCs/>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夜间</w:t>
                  </w:r>
                </w:p>
              </w:tc>
              <w:tc>
                <w:tcPr>
                  <w:tcW w:w="1066"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62" w:type="dxa"/>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昼间</w:t>
                  </w:r>
                </w:p>
              </w:tc>
              <w:tc>
                <w:tcPr>
                  <w:tcW w:w="1461" w:type="dxa"/>
                  <w:vMerge w:val="continue"/>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p>
              </w:tc>
              <w:tc>
                <w:tcPr>
                  <w:tcW w:w="1479" w:type="dxa"/>
                  <w:vMerge w:val="continue"/>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厂界东侧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57.2</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43.8</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46.86</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57.58</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43.8</w:t>
                  </w:r>
                </w:p>
              </w:tc>
              <w:tc>
                <w:tcPr>
                  <w:tcW w:w="1479" w:type="dxa"/>
                  <w:vMerge w:val="restart"/>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昼间60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厂界南侧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56.0</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42.6</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44.3</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56.28</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42.6</w:t>
                  </w:r>
                </w:p>
              </w:tc>
              <w:tc>
                <w:tcPr>
                  <w:tcW w:w="1479"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厂界西侧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53.5</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41.8</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54.59</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57.09</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41.8</w:t>
                  </w:r>
                </w:p>
              </w:tc>
              <w:tc>
                <w:tcPr>
                  <w:tcW w:w="1479" w:type="dxa"/>
                  <w:vMerge w:val="restart"/>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夜间50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厂界北侧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52.6</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40.9</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47.91</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53.87</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40.9</w:t>
                  </w:r>
                </w:p>
              </w:tc>
              <w:tc>
                <w:tcPr>
                  <w:tcW w:w="1479"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r>
          </w:tbl>
          <w:p>
            <w:pPr>
              <w:adjustRightInd w:val="0"/>
              <w:snapToGrid w:val="0"/>
              <w:spacing w:line="360" w:lineRule="auto"/>
              <w:ind w:firstLine="420" w:firstLineChars="200"/>
              <w:rPr>
                <w:rFonts w:hint="eastAsia" w:ascii="Times New Roman" w:hAnsi="Times New Roman" w:eastAsia="宋体" w:cs="Times New Roman"/>
                <w:bCs/>
                <w:color w:val="000000" w:themeColor="text1"/>
                <w:spacing w:val="-4"/>
                <w:sz w:val="21"/>
                <w:szCs w:val="21"/>
                <w:highlight w:val="none"/>
                <w:lang w:eastAsia="zh-CN"/>
                <w14:textFill>
                  <w14:solidFill>
                    <w14:schemeClr w14:val="tx1"/>
                  </w14:solidFill>
                </w14:textFill>
              </w:rPr>
            </w:pPr>
            <w:r>
              <w:rPr>
                <w:rFonts w:hint="eastAsia" w:ascii="楷体" w:hAnsi="楷体" w:eastAsia="楷体" w:cs="楷体"/>
                <w:color w:val="000000" w:themeColor="text1"/>
                <w:position w:val="8"/>
                <w:szCs w:val="21"/>
                <w14:textFill>
                  <w14:solidFill>
                    <w14:schemeClr w14:val="tx1"/>
                  </w14:solidFill>
                </w14:textFill>
              </w:rPr>
              <w:t>注：由于本项目夜间不生产，故不对夜间噪声值进行预测。</w:t>
            </w:r>
          </w:p>
          <w:p>
            <w:pPr>
              <w:pStyle w:val="25"/>
              <w:keepNext w:val="0"/>
              <w:keepLines w:val="0"/>
              <w:pageBreakBefore w:val="0"/>
              <w:widowControl w:val="0"/>
              <w:kinsoku/>
              <w:wordWrap/>
              <w:overflowPunct/>
              <w:topLinePunct w:val="0"/>
              <w:autoSpaceDE/>
              <w:autoSpaceDN/>
              <w:bidi w:val="0"/>
              <w:adjustRightInd w:val="0"/>
              <w:snapToGrid w:val="0"/>
              <w:ind w:firstLine="48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根据现场勘查，距离本项目最近的敏感点为东面250m左右的西石村与西南方向250m左右的崔家村，</w:t>
            </w:r>
            <w:r>
              <w:rPr>
                <w:rFonts w:hint="default" w:ascii="Times New Roman" w:hAnsi="Times New Roman" w:eastAsia="宋体" w:cs="Times New Roman"/>
                <w:color w:val="000000" w:themeColor="text1"/>
                <w:lang w:val="en-US" w:eastAsia="zh-CN"/>
                <w14:textFill>
                  <w14:solidFill>
                    <w14:schemeClr w14:val="tx1"/>
                  </w14:solidFill>
                </w14:textFill>
              </w:rPr>
              <w:t>根据表</w:t>
            </w:r>
            <w:r>
              <w:rPr>
                <w:rFonts w:hint="eastAsia" w:ascii="Times New Roman" w:hAnsi="Times New Roman" w:eastAsia="宋体" w:cs="Times New Roman"/>
                <w:color w:val="000000" w:themeColor="text1"/>
                <w:lang w:val="en-US" w:eastAsia="zh-CN"/>
                <w14:textFill>
                  <w14:solidFill>
                    <w14:schemeClr w14:val="tx1"/>
                  </w14:solidFill>
                </w14:textFill>
              </w:rPr>
              <w:t>32预测</w:t>
            </w:r>
            <w:r>
              <w:rPr>
                <w:rFonts w:hint="default" w:ascii="Times New Roman" w:hAnsi="Times New Roman" w:eastAsia="宋体" w:cs="Times New Roman"/>
                <w:color w:val="000000" w:themeColor="text1"/>
                <w:lang w:val="en-US" w:eastAsia="zh-CN"/>
                <w14:textFill>
                  <w14:solidFill>
                    <w14:schemeClr w14:val="tx1"/>
                  </w14:solidFill>
                </w14:textFill>
              </w:rPr>
              <w:t>结果可知，产噪设备经基础减震、厂房隔声与距离衰减，根据噪声的预测结果可知，项目厂界昼</w:t>
            </w:r>
            <w:r>
              <w:rPr>
                <w:rFonts w:hint="eastAsia" w:ascii="Times New Roman" w:hAnsi="Times New Roman" w:eastAsia="宋体" w:cs="Times New Roman"/>
                <w:color w:val="000000" w:themeColor="text1"/>
                <w:lang w:val="en-US" w:eastAsia="zh-CN"/>
                <w14:textFill>
                  <w14:solidFill>
                    <w14:schemeClr w14:val="tx1"/>
                  </w14:solidFill>
                </w14:textFill>
              </w:rPr>
              <w:t>间各厂界</w:t>
            </w:r>
            <w:r>
              <w:rPr>
                <w:rFonts w:hint="default" w:ascii="Times New Roman" w:hAnsi="Times New Roman" w:eastAsia="宋体" w:cs="Times New Roman"/>
                <w:color w:val="000000" w:themeColor="text1"/>
                <w:lang w:val="en-US" w:eastAsia="zh-CN"/>
                <w14:textFill>
                  <w14:solidFill>
                    <w14:schemeClr w14:val="tx1"/>
                  </w14:solidFill>
                </w14:textFill>
              </w:rPr>
              <w:t>噪声预测值均可以满足《工业企业厂界环境噪声排放标准》（GB12348-2008）2类标准要求，项目建成后对</w:t>
            </w:r>
            <w:r>
              <w:rPr>
                <w:rFonts w:hint="eastAsia" w:ascii="Times New Roman" w:hAnsi="Times New Roman" w:eastAsia="宋体" w:cs="Times New Roman"/>
                <w:color w:val="000000" w:themeColor="text1"/>
                <w:lang w:val="en-US" w:eastAsia="zh-CN"/>
                <w14:textFill>
                  <w14:solidFill>
                    <w14:schemeClr w14:val="tx1"/>
                  </w14:solidFill>
                </w14:textFill>
              </w:rPr>
              <w:t>周围</w:t>
            </w:r>
            <w:r>
              <w:rPr>
                <w:rFonts w:hint="default" w:ascii="Times New Roman" w:hAnsi="Times New Roman" w:eastAsia="宋体" w:cs="Times New Roman"/>
                <w:color w:val="000000" w:themeColor="text1"/>
                <w:lang w:val="en-US" w:eastAsia="zh-CN"/>
                <w14:textFill>
                  <w14:solidFill>
                    <w14:schemeClr w14:val="tx1"/>
                  </w14:solidFill>
                </w14:textFill>
              </w:rPr>
              <w:t>声环境影响较小。因此项目建成后对声环境影响较小。</w:t>
            </w:r>
          </w:p>
          <w:p>
            <w:pPr>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4、固废影响分析</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运营期固废主要为生活垃圾、餐饮油脂、废钢筋、残次品、除尘器收集的粉尘、沉淀池污泥以及危险废物（废润滑油；废含油手套、抹布）</w:t>
            </w:r>
            <w:r>
              <w:rPr>
                <w:rFonts w:ascii="Times New Roman" w:hAnsi="Times New Roman" w:cs="Times New Roman"/>
                <w:color w:val="000000" w:themeColor="text1"/>
                <w:sz w:val="24"/>
                <w:highlight w:val="none"/>
                <w14:textFill>
                  <w14:solidFill>
                    <w14:schemeClr w14:val="tx1"/>
                  </w14:solidFill>
                </w14:textFill>
              </w:rPr>
              <w:t>。</w:t>
            </w:r>
          </w:p>
          <w:p>
            <w:pPr>
              <w:autoSpaceDE w:val="0"/>
              <w:autoSpaceDN w:val="0"/>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生活垃圾产生量为</w:t>
            </w:r>
            <w:r>
              <w:rPr>
                <w:rFonts w:hint="eastAsia"/>
                <w:color w:val="000000" w:themeColor="text1"/>
                <w:kern w:val="0"/>
                <w:sz w:val="24"/>
                <w:highlight w:val="none"/>
                <w:lang w:val="en-US" w:eastAsia="zh-CN"/>
                <w14:textFill>
                  <w14:solidFill>
                    <w14:schemeClr w14:val="tx1"/>
                  </w14:solidFill>
                </w14:textFill>
              </w:rPr>
              <w:t>6.0t/a，</w:t>
            </w:r>
            <w:r>
              <w:rPr>
                <w:rFonts w:hint="eastAsia"/>
                <w:b w:val="0"/>
                <w:bCs/>
                <w:color w:val="000000" w:themeColor="text1"/>
                <w:kern w:val="0"/>
                <w:sz w:val="24"/>
                <w:highlight w:val="none"/>
                <w:lang w:val="en-US" w:eastAsia="zh-CN"/>
                <w14:textFill>
                  <w14:solidFill>
                    <w14:schemeClr w14:val="tx1"/>
                  </w14:solidFill>
                </w14:textFill>
              </w:rPr>
              <w:t>统一收集，环卫清运。餐饮油脂由专用桶收集，交由专业单位处置。废钢筋外售资源回收单位处置，残次品人工破碎后作为生产原料，除尘器收集的粉尘用作生产原料，沉淀池污泥定期清理，运至生活垃圾填埋场。</w:t>
            </w:r>
            <w:r>
              <w:rPr>
                <w:rFonts w:hint="eastAsia"/>
                <w:color w:val="000000" w:themeColor="text1"/>
                <w:sz w:val="24"/>
                <w:highlight w:val="none"/>
                <w:lang w:val="en-US" w:eastAsia="zh-CN"/>
                <w14:textFill>
                  <w14:solidFill>
                    <w14:schemeClr w14:val="tx1"/>
                  </w14:solidFill>
                </w14:textFill>
              </w:rPr>
              <w:t>危险废物危废统一收集，分类暂存于危废暂存间，交由有资质单位处置。</w:t>
            </w:r>
          </w:p>
          <w:p>
            <w:pPr>
              <w:widowControl/>
              <w:adjustRightInd w:val="0"/>
              <w:snapToGrid w:val="0"/>
              <w:spacing w:line="360" w:lineRule="auto"/>
              <w:ind w:firstLineChars="200"/>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在办公区、生产区设置垃圾桶用于收集生活垃圾；厂内设置一般固废暂存间，暂存生产过程中产生的一般生产固废；设置危废暂存间收集暂存废润滑油和废含油手套、抹布等。</w:t>
            </w:r>
          </w:p>
          <w:p>
            <w:pPr>
              <w:widowControl/>
              <w:adjustRightInd w:val="0"/>
              <w:snapToGrid w:val="0"/>
              <w:spacing w:line="360" w:lineRule="auto"/>
              <w:ind w:firstLine="480" w:firstLineChars="200"/>
              <w:jc w:val="both"/>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一般固体废物暂存间，按照《一般工业固体废物贮存、处置场污染控制标准》（GB 18599-2001）及修改单要求建设。</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危险废物储运方式及要求</w:t>
            </w:r>
            <w:r>
              <w:rPr>
                <w:rFonts w:hint="eastAsia"/>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①厂内危险废物暂存与管理</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危废暂存间及安放位置</w:t>
            </w:r>
            <w:r>
              <w:rPr>
                <w:rFonts w:hint="eastAsia"/>
                <w:color w:val="000000" w:themeColor="text1"/>
                <w:sz w:val="24"/>
                <w:highlight w:val="none"/>
                <w14:textFill>
                  <w14:solidFill>
                    <w14:schemeClr w14:val="tx1"/>
                  </w14:solidFill>
                </w14:textFill>
              </w:rPr>
              <w:t>严格按照《危险废物储存污染控制标准》的要求建设，做好防雨、地面防渗、容器防漏，防止二次污染。</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危险废物应与其他固体废物严格隔离，其他一般固体废物应分类存放，禁止危险废物和生活垃圾等一般固废混入；贮存危险废物时应按照危险废物的种类和特性进行分区贮存，每个贮存区域之间宜设置挡墙间隔，并应设置防雨、防火、防雷、防扬尘装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B、按《危险废物贮存污染控制标准》（GB18597-2001）及修改单设置警示标志及环境保护图形标志。</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C、危险废物应当使用符合标准的容器分类盛装，无法接入常用容器的危险废物可用防漏胶袋等盛装；禁止将不相容（相互反应）的危险废物在同一容器内混装；盛装危险废物的容器上必须粘贴符合标准的标签。</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D、装载污泥等半固体危险废物的容器内须留足够的空间，容器顶部与物质表面之间保留100mm以上的空间。</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E、配备通讯设备、照明设施、安全防护服装及工具，并设有应急防护设施。</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F、按要求对该项目产生的固体废物，特别是危险废物进行全过程严格管理和安全处置。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G、地面与裙脚用坚固、防渗的材料建造，建筑材料必须与危险废物相容。必须用泄漏液体收集装置，气体导出口，及气体净化装置。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H、用以存放装载液体、半固体危险废物容器的地方，必须有耐腐蚀的硬化地面，且表面无裂隙。</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I、应设计堵截泄漏的裙脚，地面或裙脚所围建的容积不低于堵截最大容器的最大储量或总储量的五分之一。</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②危险废物运输</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根据中华人民共和国国务院令第344号《危险化学品安全管理条例》的有关规定，在危险废弃物外运至处置单位时必须严格遵守以下要求：</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做好每次外运处置废弃物的运输登记，认真填写危险废物转移联单（每种废物填写一份联单），并加盖公司公章，经运输单位核实验收签字后，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C、处置单位在运输危险废弃物时必须配备押运人员，并随时处于押运人员的监管之下，不得超装、超载，严格按照所在城市规定的行车时间和行车路线行驶，不得进入危险化学品运输车辆禁止通行的区域。</w:t>
            </w:r>
          </w:p>
          <w:p>
            <w:pPr>
              <w:widowControl/>
              <w:adjustRightInd w:val="0"/>
              <w:snapToGrid w:val="0"/>
              <w:spacing w:line="360" w:lineRule="auto"/>
              <w:ind w:firstLine="480" w:firstLineChars="200"/>
              <w:jc w:val="both"/>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D、危险废弃物在运输途中若发生被盗、丢失、流散、泄漏等情况时，公司及押运人员必须立即向当地公安部门报告，并采取一切可能的警示措施。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color w:val="000000" w:themeColor="text1"/>
                <w:sz w:val="24"/>
                <w:highlight w:val="none"/>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采取上述措施后，本项目产生的固废经妥善处理、处置后，对周围环境影响很小。</w:t>
            </w:r>
          </w:p>
          <w:p>
            <w:pPr>
              <w:snapToGrid w:val="0"/>
              <w:spacing w:line="480" w:lineRule="exact"/>
              <w:ind w:firstLine="482" w:firstLineChars="200"/>
              <w:rPr>
                <w:rFonts w:hint="eastAsia" w:hAnsi="宋体"/>
                <w:b/>
                <w:bCs/>
                <w:color w:val="000000" w:themeColor="text1"/>
                <w:position w:val="8"/>
                <w:sz w:val="24"/>
                <w:highlight w:val="none"/>
                <w14:textFill>
                  <w14:solidFill>
                    <w14:schemeClr w14:val="tx1"/>
                  </w14:solidFill>
                </w14:textFill>
              </w:rPr>
            </w:pPr>
            <w:r>
              <w:rPr>
                <w:rFonts w:hint="eastAsia" w:hAnsi="宋体"/>
                <w:b/>
                <w:bCs/>
                <w:color w:val="000000" w:themeColor="text1"/>
                <w:position w:val="8"/>
                <w:sz w:val="24"/>
                <w:highlight w:val="none"/>
                <w14:textFill>
                  <w14:solidFill>
                    <w14:schemeClr w14:val="tx1"/>
                  </w14:solidFill>
                </w14:textFill>
              </w:rPr>
              <w:t>5、环境管理</w:t>
            </w:r>
          </w:p>
          <w:p>
            <w:pPr>
              <w:snapToGrid w:val="0"/>
              <w:spacing w:line="480" w:lineRule="exact"/>
              <w:ind w:firstLine="480" w:firstLineChars="200"/>
              <w:rPr>
                <w:rFonts w:hint="eastAsia" w:hAnsi="宋体"/>
                <w:color w:val="000000" w:themeColor="text1"/>
                <w:position w:val="8"/>
                <w:sz w:val="24"/>
                <w:highlight w:val="none"/>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在本项目运营过程中必须制定环境管理与环境监测计划。环境管理由项目负责人直接领导，由具有环境保护知识与经验的工程技术人员担任环保员，负责并协调有关环境监测的具体事项。</w:t>
            </w:r>
          </w:p>
          <w:p>
            <w:pPr>
              <w:snapToGrid w:val="0"/>
              <w:spacing w:line="480" w:lineRule="exact"/>
              <w:ind w:firstLine="480" w:firstLineChars="200"/>
              <w:rPr>
                <w:rFonts w:hint="eastAsia" w:hAnsi="宋体"/>
                <w:color w:val="000000" w:themeColor="text1"/>
                <w:position w:val="8"/>
                <w:sz w:val="24"/>
                <w:highlight w:val="none"/>
                <w14:textFill>
                  <w14:solidFill>
                    <w14:schemeClr w14:val="tx1"/>
                  </w14:solidFill>
                </w14:textFill>
              </w:rPr>
            </w:pPr>
            <w:r>
              <w:rPr>
                <w:rFonts w:hint="eastAsia" w:hAnsi="宋体"/>
                <w:color w:val="000000" w:themeColor="text1"/>
                <w:position w:val="8"/>
                <w:sz w:val="24"/>
                <w:highlight w:val="none"/>
                <w:lang w:eastAsia="zh-CN"/>
                <w14:textFill>
                  <w14:solidFill>
                    <w14:schemeClr w14:val="tx1"/>
                  </w14:solidFill>
                </w14:textFill>
              </w:rPr>
              <w:t>（</w:t>
            </w:r>
            <w:r>
              <w:rPr>
                <w:rFonts w:hint="eastAsia" w:hAnsi="宋体"/>
                <w:color w:val="000000" w:themeColor="text1"/>
                <w:position w:val="8"/>
                <w:sz w:val="24"/>
                <w:highlight w:val="none"/>
                <w:lang w:val="en-US" w:eastAsia="zh-CN"/>
                <w14:textFill>
                  <w14:solidFill>
                    <w14:schemeClr w14:val="tx1"/>
                  </w14:solidFill>
                </w14:textFill>
              </w:rPr>
              <w:t>1</w:t>
            </w:r>
            <w:r>
              <w:rPr>
                <w:rFonts w:hint="eastAsia" w:hAnsi="宋体"/>
                <w:color w:val="000000" w:themeColor="text1"/>
                <w:position w:val="8"/>
                <w:sz w:val="24"/>
                <w:highlight w:val="none"/>
                <w:lang w:eastAsia="zh-CN"/>
                <w14:textFill>
                  <w14:solidFill>
                    <w14:schemeClr w14:val="tx1"/>
                  </w14:solidFill>
                </w14:textFill>
              </w:rPr>
              <w:t>）</w:t>
            </w:r>
            <w:r>
              <w:rPr>
                <w:rFonts w:hint="eastAsia" w:hAnsi="宋体"/>
                <w:color w:val="000000" w:themeColor="text1"/>
                <w:position w:val="8"/>
                <w:sz w:val="24"/>
                <w:highlight w:val="none"/>
                <w14:textFill>
                  <w14:solidFill>
                    <w14:schemeClr w14:val="tx1"/>
                  </w14:solidFill>
                </w14:textFill>
              </w:rPr>
              <w:t>营运期环境管理</w:t>
            </w:r>
          </w:p>
          <w:p>
            <w:pPr>
              <w:widowControl/>
              <w:adjustRightInd w:val="0"/>
              <w:snapToGrid w:val="0"/>
              <w:spacing w:line="360" w:lineRule="auto"/>
              <w:ind w:firstLine="480" w:firstLineChars="200"/>
              <w:jc w:val="both"/>
              <w:rPr>
                <w:rFonts w:hint="default" w:ascii="Times New Roman" w:hAnsi="Times New Roman" w:cs="Times New Roman"/>
                <w:b/>
                <w:color w:val="000000" w:themeColor="text1"/>
                <w:kern w:val="0"/>
                <w:sz w:val="24"/>
                <w:highlight w:val="none"/>
                <w:lang w:val="en-US" w:eastAsia="zh-CN"/>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营运期的环境管理工作纳入每天的日常工作管理范围，要全面统筹、合理部署、统一安排，积极贯彻“预防为主、防治结合”的方针，形成环境管理经常化、制度化；对运营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w:t>
            </w:r>
            <w:r>
              <w:rPr>
                <w:rFonts w:hint="eastAsia" w:hAnsi="宋体"/>
                <w:color w:val="000000" w:themeColor="text1"/>
                <w:position w:val="8"/>
                <w:sz w:val="24"/>
                <w:highlight w:val="none"/>
                <w:lang w:eastAsia="zh-CN"/>
                <w14:textFill>
                  <w14:solidFill>
                    <w14:schemeClr w14:val="tx1"/>
                  </w14:solidFill>
                </w14:textFill>
              </w:rPr>
              <w:t>配合</w:t>
            </w:r>
            <w:r>
              <w:rPr>
                <w:rFonts w:hint="eastAsia" w:hAnsi="宋体"/>
                <w:color w:val="000000" w:themeColor="text1"/>
                <w:position w:val="8"/>
                <w:sz w:val="24"/>
                <w:highlight w:val="none"/>
                <w14:textFill>
                  <w14:solidFill>
                    <w14:schemeClr w14:val="tx1"/>
                  </w14:solidFill>
                </w14:textFill>
              </w:rPr>
              <w:t>，及时消除影响，防治环境污染，保证人员的安全。</w:t>
            </w:r>
            <w:r>
              <w:rPr>
                <w:rFonts w:hint="eastAsia" w:hAnsi="宋体"/>
                <w:color w:val="000000" w:themeColor="text1"/>
                <w:position w:val="8"/>
                <w:sz w:val="24"/>
                <w:highlight w:val="none"/>
                <w:lang w:eastAsia="zh-CN"/>
                <w14:textFill>
                  <w14:solidFill>
                    <w14:schemeClr w14:val="tx1"/>
                  </w14:solidFill>
                </w14:textFill>
              </w:rPr>
              <w:t>对</w:t>
            </w:r>
            <w:r>
              <w:rPr>
                <w:rFonts w:hint="eastAsia" w:hAnsi="宋体"/>
                <w:color w:val="000000" w:themeColor="text1"/>
                <w:position w:val="8"/>
                <w:sz w:val="24"/>
                <w:highlight w:val="none"/>
                <w14:textFill>
                  <w14:solidFill>
                    <w14:schemeClr w14:val="tx1"/>
                  </w14:solidFill>
                </w14:textFill>
              </w:rPr>
              <w:t>环境污染要及时做出应急处理。</w:t>
            </w:r>
          </w:p>
          <w:p>
            <w:pPr>
              <w:adjustRightInd w:val="0"/>
              <w:snapToGrid w:val="0"/>
              <w:jc w:val="both"/>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val="en-US" w:eastAsia="zh-CN"/>
                <w14:textFill>
                  <w14:solidFill>
                    <w14:schemeClr w14:val="tx1"/>
                  </w14:solidFill>
                </w14:textFill>
              </w:rPr>
              <w:t>6、污染物排放清单</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33</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eastAsia"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default" w:ascii="Times New Roman" w:hAnsi="Times New Roman" w:cs="Times New Roman"/>
                <w:b/>
                <w:color w:val="000000" w:themeColor="text1"/>
                <w:szCs w:val="21"/>
                <w:highlight w:val="none"/>
                <w14:textFill>
                  <w14:solidFill>
                    <w14:schemeClr w14:val="tx1"/>
                  </w14:solidFill>
                </w14:textFill>
              </w:rPr>
              <w:t>污染物排放清单</w:t>
            </w:r>
          </w:p>
          <w:tbl>
            <w:tblPr>
              <w:tblStyle w:val="17"/>
              <w:tblW w:w="8947"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7"/>
              <w:gridCol w:w="1307"/>
              <w:gridCol w:w="839"/>
              <w:gridCol w:w="786"/>
              <w:gridCol w:w="739"/>
              <w:gridCol w:w="888"/>
              <w:gridCol w:w="875"/>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类型</w:t>
                  </w:r>
                </w:p>
              </w:tc>
              <w:tc>
                <w:tcPr>
                  <w:tcW w:w="857"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污染源</w:t>
                  </w:r>
                </w:p>
              </w:tc>
              <w:tc>
                <w:tcPr>
                  <w:tcW w:w="1307"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环境保护措施及主要运行参数</w:t>
                  </w:r>
                </w:p>
              </w:tc>
              <w:tc>
                <w:tcPr>
                  <w:tcW w:w="839"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污染物名称</w:t>
                  </w:r>
                </w:p>
              </w:tc>
              <w:tc>
                <w:tcPr>
                  <w:tcW w:w="786"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排放浓度</w:t>
                  </w:r>
                </w:p>
              </w:tc>
              <w:tc>
                <w:tcPr>
                  <w:tcW w:w="739"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总量</w:t>
                  </w:r>
                </w:p>
              </w:tc>
              <w:tc>
                <w:tcPr>
                  <w:tcW w:w="888"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排放</w:t>
                  </w:r>
                </w:p>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时段</w:t>
                  </w:r>
                </w:p>
              </w:tc>
              <w:tc>
                <w:tcPr>
                  <w:tcW w:w="875"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排污口</w:t>
                  </w:r>
                </w:p>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信息</w:t>
                  </w:r>
                </w:p>
              </w:tc>
              <w:tc>
                <w:tcPr>
                  <w:tcW w:w="2190"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执行的环境标准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大气污染物</w:t>
                  </w: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原料</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储棚</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全封闭，仅留车辆出入通道，卸料全程在原料储棚内进行，配备移动式雾炮</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0.074t/a</w:t>
                  </w:r>
                </w:p>
              </w:tc>
              <w:tc>
                <w:tcPr>
                  <w:tcW w:w="888"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间断</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排放</w:t>
                  </w: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车间</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车间全封闭，搅拌机上方设一集气罩，布袋除尘器处置，15m排气筒排放</w:t>
                  </w:r>
                </w:p>
              </w:tc>
              <w:tc>
                <w:tcPr>
                  <w:tcW w:w="8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粉尘（生产车间）</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0.07</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年排放300天</w:t>
                  </w: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839"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2.8</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mg/m</w:t>
                  </w:r>
                  <w:r>
                    <w:rPr>
                      <w:rFonts w:hint="eastAsia" w:cs="Times New Roman"/>
                      <w:bCs/>
                      <w:color w:val="000000" w:themeColor="text1"/>
                      <w:sz w:val="21"/>
                      <w:szCs w:val="21"/>
                      <w:highlight w:val="none"/>
                      <w:vertAlign w:val="superscript"/>
                      <w:lang w:val="en-US" w:eastAsia="zh-CN"/>
                      <w14:textFill>
                        <w14:solidFill>
                          <w14:schemeClr w14:val="tx1"/>
                        </w14:solidFill>
                      </w14:textFill>
                    </w:rPr>
                    <w:t>3</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0.03</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有组织排放（15m排气筒）</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生产车间</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移动式焊接烟尘处理器</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焊接烟尘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0.48kg/a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食堂</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油烟净化器</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餐饮油烟</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有组织排放（G2排气筒）</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《饮食油烟排放标准（试行）》（GB18483-2001）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废水</w:t>
                  </w: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职工</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生活</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隔油池</w:t>
                  </w:r>
                </w:p>
              </w:tc>
              <w:tc>
                <w:tcPr>
                  <w:tcW w:w="8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COD、BOD</w:t>
                  </w:r>
                  <w:r>
                    <w:rPr>
                      <w:color w:val="000000" w:themeColor="text1"/>
                      <w:sz w:val="21"/>
                      <w:szCs w:val="21"/>
                      <w:highlight w:val="none"/>
                      <w:vertAlign w:val="subscript"/>
                      <w14:textFill>
                        <w14:solidFill>
                          <w14:schemeClr w14:val="tx1"/>
                        </w14:solidFill>
                      </w14:textFill>
                    </w:rPr>
                    <w:t>5</w:t>
                  </w:r>
                  <w:r>
                    <w:rPr>
                      <w:color w:val="000000" w:themeColor="text1"/>
                      <w:sz w:val="21"/>
                      <w:szCs w:val="21"/>
                      <w:highlight w:val="none"/>
                      <w14:textFill>
                        <w14:solidFill>
                          <w14:schemeClr w14:val="tx1"/>
                        </w14:solidFill>
                      </w14:textFill>
                    </w:rPr>
                    <w:t>、SS、NH</w:t>
                  </w:r>
                  <w:r>
                    <w:rPr>
                      <w:color w:val="000000" w:themeColor="text1"/>
                      <w:sz w:val="21"/>
                      <w:szCs w:val="21"/>
                      <w:highlight w:val="none"/>
                      <w:vertAlign w:val="subscript"/>
                      <w14:textFill>
                        <w14:solidFill>
                          <w14:schemeClr w14:val="tx1"/>
                        </w14:solidFill>
                      </w14:textFill>
                    </w:rPr>
                    <w:t>3</w:t>
                  </w:r>
                  <w:r>
                    <w:rPr>
                      <w:color w:val="000000" w:themeColor="text1"/>
                      <w:sz w:val="21"/>
                      <w:szCs w:val="21"/>
                      <w:highlight w:val="none"/>
                      <w14:textFill>
                        <w14:solidFill>
                          <w14:schemeClr w14:val="tx1"/>
                        </w14:solidFill>
                      </w14:textFill>
                    </w:rPr>
                    <w:t>-N</w:t>
                  </w:r>
                  <w:r>
                    <w:rPr>
                      <w:rFonts w:hint="eastAsia"/>
                      <w:color w:val="000000" w:themeColor="text1"/>
                      <w:sz w:val="21"/>
                      <w:szCs w:val="21"/>
                      <w:highlight w:val="none"/>
                      <w:lang w:eastAsia="zh-CN"/>
                      <w14:textFill>
                        <w14:solidFill>
                          <w14:schemeClr w14:val="tx1"/>
                        </w14:solidFill>
                      </w14:textFill>
                    </w:rPr>
                    <w:t>、动植物油</w:t>
                  </w:r>
                </w:p>
              </w:tc>
              <w:tc>
                <w:tcPr>
                  <w:tcW w:w="786" w:type="dxa"/>
                  <w:vMerge w:val="restart"/>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w:t>
                  </w:r>
                </w:p>
              </w:tc>
              <w:tc>
                <w:tcPr>
                  <w:tcW w:w="7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numPr>
                      <w:ilvl w:val="0"/>
                      <w:numId w:val="0"/>
                    </w:numPr>
                    <w:adjustRightInd w:val="0"/>
                    <w:snapToGrid w:val="0"/>
                    <w:spacing w:line="240" w:lineRule="auto"/>
                    <w:ind w:firstLine="420" w:firstLineChars="200"/>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化粪池</w:t>
                  </w:r>
                </w:p>
              </w:tc>
              <w:tc>
                <w:tcPr>
                  <w:tcW w:w="839" w:type="dxa"/>
                  <w:vMerge w:val="continue"/>
                  <w:tcBorders>
                    <w:tl2br w:val="nil"/>
                    <w:tr2bl w:val="nil"/>
                  </w:tcBorders>
                  <w:vAlign w:val="center"/>
                </w:tcPr>
                <w:p>
                  <w:pPr>
                    <w:adjustRightInd w:val="0"/>
                    <w:snapToGrid w:val="0"/>
                    <w:spacing w:beforeLines="0" w:afterLines="0" w:line="240" w:lineRule="auto"/>
                    <w:jc w:val="center"/>
                    <w:rPr>
                      <w:color w:val="000000" w:themeColor="text1"/>
                      <w:sz w:val="21"/>
                      <w:szCs w:val="21"/>
                      <w:highlight w:val="none"/>
                      <w14:textFill>
                        <w14:solidFill>
                          <w14:schemeClr w14:val="tx1"/>
                        </w14:solidFill>
                      </w14:textFill>
                    </w:rPr>
                  </w:pPr>
                </w:p>
              </w:tc>
              <w:tc>
                <w:tcPr>
                  <w:tcW w:w="786" w:type="dxa"/>
                  <w:vMerge w:val="continue"/>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739"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冲洗</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洗车台（配三级沉淀池）</w:t>
                  </w:r>
                </w:p>
              </w:tc>
              <w:tc>
                <w:tcPr>
                  <w:tcW w:w="839" w:type="dxa"/>
                  <w:tcBorders>
                    <w:tl2br w:val="nil"/>
                    <w:tr2bl w:val="nil"/>
                  </w:tcBorders>
                  <w:vAlign w:val="center"/>
                </w:tcPr>
                <w:p>
                  <w:pPr>
                    <w:adjustRightInd w:val="0"/>
                    <w:snapToGrid w:val="0"/>
                    <w:spacing w:beforeLines="0" w:afterLines="0" w:line="240" w:lineRule="auto"/>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SS</w:t>
                  </w:r>
                </w:p>
              </w:tc>
              <w:tc>
                <w:tcPr>
                  <w:tcW w:w="786" w:type="dxa"/>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w:t>
                  </w:r>
                </w:p>
              </w:tc>
              <w:tc>
                <w:tcPr>
                  <w:tcW w:w="888"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固废</w:t>
                  </w: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职工</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生活</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垃圾桶</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生活</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垃圾</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6.0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《一般工业固体废物贮存、处置场污染控制标准》（GB18599-2001）及其修改单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食堂</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油脂桶</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餐饮油脂</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54kg/a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过程</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一般固废暂存间</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废钢筋</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1.6t/a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残次品</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40t/a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人工破碎作为原料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布袋除尘器</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0.60</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作为原料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设备检修、维护</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危废收集桶</w:t>
                  </w:r>
                </w:p>
              </w:tc>
              <w:tc>
                <w:tcPr>
                  <w:tcW w:w="8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废润滑油、废机油</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0.</w:t>
                  </w:r>
                  <w:r>
                    <w:rPr>
                      <w:rFonts w:hint="eastAsia" w:cs="Times New Roman"/>
                      <w:bCs/>
                      <w:color w:val="000000" w:themeColor="text1"/>
                      <w:sz w:val="21"/>
                      <w:szCs w:val="21"/>
                      <w:highlight w:val="none"/>
                      <w:lang w:val="en-US" w:eastAsia="zh-CN"/>
                      <w14:textFill>
                        <w14:solidFill>
                          <w14:schemeClr w14:val="tx1"/>
                        </w14:solidFill>
                      </w14:textFill>
                    </w:rPr>
                    <w:t>012</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《危险废物贮存污染控制标准》（</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GB18597-2001</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）及修改单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废含油手套、抹布</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0.00</w:t>
                  </w:r>
                  <w:r>
                    <w:rPr>
                      <w:rFonts w:hint="eastAsia" w:cs="Times New Roman"/>
                      <w:bCs/>
                      <w:color w:val="000000" w:themeColor="text1"/>
                      <w:sz w:val="21"/>
                      <w:szCs w:val="21"/>
                      <w:highlight w:val="none"/>
                      <w:lang w:val="en-US" w:eastAsia="zh-CN"/>
                      <w14:textFill>
                        <w14:solidFill>
                          <w14:schemeClr w14:val="tx1"/>
                        </w14:solidFill>
                      </w14:textFill>
                    </w:rPr>
                    <w:t>1</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eastAsia="zh-CN"/>
                      <w14:textFill>
                        <w14:solidFill>
                          <w14:schemeClr w14:val="tx1"/>
                        </w14:solidFill>
                      </w14:textFill>
                    </w:rPr>
                  </w:pPr>
                </w:p>
              </w:tc>
            </w:tr>
          </w:tbl>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b/>
                <w:color w:val="000000" w:themeColor="text1"/>
                <w:kern w:val="0"/>
                <w:sz w:val="24"/>
                <w:highlight w:val="none"/>
                <w:lang w:val="en-US" w:eastAsia="zh-CN"/>
                <w14:textFill>
                  <w14:solidFill>
                    <w14:schemeClr w14:val="tx1"/>
                  </w14:solidFill>
                </w14:textFill>
              </w:rPr>
              <w:t>7、环境监测计划</w:t>
            </w:r>
          </w:p>
          <w:p>
            <w:pPr>
              <w:snapToGrid w:val="0"/>
              <w:spacing w:line="480" w:lineRule="exact"/>
              <w:ind w:firstLine="480" w:firstLineChars="200"/>
              <w:rPr>
                <w:rFonts w:ascii="Times New Roman" w:hAnsi="Times New Roman"/>
                <w:b/>
                <w:bCs/>
                <w:color w:val="000000" w:themeColor="text1"/>
                <w:szCs w:val="21"/>
                <w:highlight w:val="none"/>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建设单位</w:t>
            </w:r>
            <w:r>
              <w:rPr>
                <w:rFonts w:hint="eastAsia" w:hAnsi="宋体"/>
                <w:color w:val="000000" w:themeColor="text1"/>
                <w:position w:val="8"/>
                <w:sz w:val="24"/>
                <w:highlight w:val="none"/>
                <w:lang w:eastAsia="zh-CN"/>
                <w14:textFill>
                  <w14:solidFill>
                    <w14:schemeClr w14:val="tx1"/>
                  </w14:solidFill>
                </w14:textFill>
              </w:rPr>
              <w:t>应</w:t>
            </w:r>
            <w:r>
              <w:rPr>
                <w:rFonts w:hint="eastAsia" w:hAnsi="宋体"/>
                <w:color w:val="000000" w:themeColor="text1"/>
                <w:position w:val="8"/>
                <w:sz w:val="24"/>
                <w:highlight w:val="none"/>
                <w14:textFill>
                  <w14:solidFill>
                    <w14:schemeClr w14:val="tx1"/>
                  </w14:solidFill>
                </w14:textFill>
              </w:rPr>
              <w:t>按要求定期开展环境质量监测。若企业自己不具备监测条件，可委托当地环境监测站进行监测。</w:t>
            </w:r>
          </w:p>
          <w:p>
            <w:pPr>
              <w:adjustRightInd w:val="0"/>
              <w:snapToGrid w:val="0"/>
              <w:ind w:firstLine="0"/>
              <w:jc w:val="center"/>
              <w:rPr>
                <w:rFonts w:hint="eastAsia" w:hAnsi="宋体"/>
                <w:b/>
                <w:bCs/>
                <w:color w:val="000000" w:themeColor="text1"/>
                <w:position w:val="8"/>
                <w:sz w:val="24"/>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表</w:t>
            </w:r>
            <w:r>
              <w:rPr>
                <w:rFonts w:hint="eastAsia"/>
                <w:b/>
                <w:bCs/>
                <w:color w:val="000000" w:themeColor="text1"/>
                <w:szCs w:val="21"/>
                <w:highlight w:val="none"/>
                <w:lang w:val="en-US" w:eastAsia="zh-CN"/>
                <w14:textFill>
                  <w14:solidFill>
                    <w14:schemeClr w14:val="tx1"/>
                  </w14:solidFill>
                </w14:textFill>
              </w:rPr>
              <w:t>35</w:t>
            </w:r>
            <w:r>
              <w:rPr>
                <w:rFonts w:hint="eastAsia" w:ascii="Times New Roman" w:hAnsi="Times New Roman"/>
                <w:b/>
                <w:bCs/>
                <w:color w:val="000000" w:themeColor="text1"/>
                <w:szCs w:val="21"/>
                <w:highlight w:val="none"/>
                <w:lang w:val="en-US" w:eastAsia="zh-CN"/>
                <w14:textFill>
                  <w14:solidFill>
                    <w14:schemeClr w14:val="tx1"/>
                  </w14:solidFill>
                </w14:textFill>
              </w:rPr>
              <w:t xml:space="preserve">  </w:t>
            </w:r>
            <w:r>
              <w:rPr>
                <w:rFonts w:ascii="Times New Roman" w:hAnsi="Times New Roman"/>
                <w:b/>
                <w:bCs/>
                <w:color w:val="000000" w:themeColor="text1"/>
                <w:szCs w:val="21"/>
                <w:highlight w:val="none"/>
                <w14:textFill>
                  <w14:solidFill>
                    <w14:schemeClr w14:val="tx1"/>
                  </w14:solidFill>
                </w14:textFill>
              </w:rPr>
              <w:t xml:space="preserve"> </w:t>
            </w:r>
            <w:r>
              <w:rPr>
                <w:rFonts w:hint="eastAsia" w:ascii="Times New Roman" w:hAnsi="Times New Roman"/>
                <w:b/>
                <w:bCs/>
                <w:color w:val="000000" w:themeColor="text1"/>
                <w:szCs w:val="21"/>
                <w:highlight w:val="none"/>
                <w:lang w:eastAsia="zh-CN"/>
                <w14:textFill>
                  <w14:solidFill>
                    <w14:schemeClr w14:val="tx1"/>
                  </w14:solidFill>
                </w14:textFill>
              </w:rPr>
              <w:t>运营期</w:t>
            </w:r>
            <w:r>
              <w:rPr>
                <w:rFonts w:ascii="Times New Roman" w:hAnsi="Times New Roman"/>
                <w:b/>
                <w:bCs/>
                <w:color w:val="000000" w:themeColor="text1"/>
                <w:szCs w:val="21"/>
                <w:highlight w:val="none"/>
                <w14:textFill>
                  <w14:solidFill>
                    <w14:schemeClr w14:val="tx1"/>
                  </w14:solidFill>
                </w14:textFill>
              </w:rPr>
              <w:t>环境监测计划表</w:t>
            </w:r>
          </w:p>
          <w:tbl>
            <w:tblPr>
              <w:tblStyle w:val="17"/>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363"/>
              <w:gridCol w:w="1379"/>
              <w:gridCol w:w="698"/>
              <w:gridCol w:w="1298"/>
              <w:gridCol w:w="3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污染源名称</w:t>
                  </w:r>
                </w:p>
              </w:tc>
              <w:tc>
                <w:tcPr>
                  <w:tcW w:w="1363"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监测项目</w:t>
                  </w:r>
                </w:p>
              </w:tc>
              <w:tc>
                <w:tcPr>
                  <w:tcW w:w="1379"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监测地点</w:t>
                  </w:r>
                </w:p>
              </w:tc>
              <w:tc>
                <w:tcPr>
                  <w:tcW w:w="6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监测点数</w:t>
                  </w:r>
                </w:p>
              </w:tc>
              <w:tc>
                <w:tcPr>
                  <w:tcW w:w="12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监测频率</w:t>
                  </w:r>
                </w:p>
              </w:tc>
              <w:tc>
                <w:tcPr>
                  <w:tcW w:w="3191"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控制指标</w:t>
                  </w: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vMerge w:val="restart"/>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w:t>
                  </w: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无组织粉尘</w:t>
                  </w:r>
                </w:p>
              </w:tc>
              <w:tc>
                <w:tcPr>
                  <w:tcW w:w="1379"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周界外浓度最高点</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4个</w:t>
                  </w:r>
                </w:p>
              </w:tc>
              <w:tc>
                <w:tcPr>
                  <w:tcW w:w="1298" w:type="dxa"/>
                  <w:vMerge w:val="restart"/>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2次/a</w:t>
                  </w:r>
                </w:p>
              </w:tc>
              <w:tc>
                <w:tcPr>
                  <w:tcW w:w="3191" w:type="dxa"/>
                  <w:vMerge w:val="restart"/>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vMerge w:val="continue"/>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有组织粉尘</w:t>
                  </w:r>
                </w:p>
              </w:tc>
              <w:tc>
                <w:tcPr>
                  <w:tcW w:w="137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排气筒</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2个</w:t>
                  </w:r>
                </w:p>
              </w:tc>
              <w:tc>
                <w:tcPr>
                  <w:tcW w:w="1298" w:type="dxa"/>
                  <w:vMerge w:val="continue"/>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p>
              </w:tc>
              <w:tc>
                <w:tcPr>
                  <w:tcW w:w="3191"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厂界</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噪声</w:t>
                  </w: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Leq（A）</w:t>
                  </w:r>
                </w:p>
              </w:tc>
              <w:tc>
                <w:tcPr>
                  <w:tcW w:w="1379"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厂界四周</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4个</w:t>
                  </w:r>
                </w:p>
              </w:tc>
              <w:tc>
                <w:tcPr>
                  <w:tcW w:w="1298" w:type="dxa"/>
                  <w:tcBorders>
                    <w:tl2br w:val="nil"/>
                    <w:tr2bl w:val="nil"/>
                  </w:tcBorders>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2次/a</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昼间、夜间</w:t>
                  </w:r>
                </w:p>
              </w:tc>
              <w:tc>
                <w:tcPr>
                  <w:tcW w:w="3191"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满足《工业企业厂界环境噪声排放标准》（GB12348-2008）中的</w:t>
                  </w:r>
                  <w:r>
                    <w:rPr>
                      <w:rFonts w:hint="eastAsia" w:ascii="Times New Roman" w:hAnsi="Times New Roman"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类标准</w:t>
                  </w:r>
                </w:p>
              </w:tc>
            </w:tr>
          </w:tbl>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hint="eastAsia" w:ascii="Times New Roman" w:hAnsi="Times New Roman" w:cs="Times New Roman"/>
                <w:b/>
                <w:color w:val="000000" w:themeColor="text1"/>
                <w:kern w:val="0"/>
                <w:sz w:val="24"/>
                <w:highlight w:val="none"/>
                <w:lang w:val="en-US" w:eastAsia="zh-CN"/>
                <w14:textFill>
                  <w14:solidFill>
                    <w14:schemeClr w14:val="tx1"/>
                  </w14:solidFill>
                </w14:textFill>
              </w:rPr>
              <w:t>8</w:t>
            </w:r>
            <w:r>
              <w:rPr>
                <w:rFonts w:ascii="Times New Roman" w:hAnsi="Times New Roman" w:cs="Times New Roman"/>
                <w:b/>
                <w:color w:val="000000" w:themeColor="text1"/>
                <w:kern w:val="0"/>
                <w:sz w:val="24"/>
                <w:highlight w:val="none"/>
                <w14:textFill>
                  <w14:solidFill>
                    <w14:schemeClr w14:val="tx1"/>
                  </w14:solidFill>
                </w14:textFill>
              </w:rPr>
              <w:t>、项目环保投资及环保竣工验收</w:t>
            </w:r>
          </w:p>
          <w:p>
            <w:pPr>
              <w:adjustRightInd w:val="0"/>
              <w:snapToGrid w:val="0"/>
              <w:spacing w:line="360" w:lineRule="auto"/>
              <w:ind w:firstLine="480" w:firstLineChars="200"/>
              <w:jc w:val="both"/>
              <w:rPr>
                <w:rFonts w:ascii="Times New Roman" w:hAnsi="Times New Roman" w:cs="Times New Roman"/>
                <w:b/>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本项目环保投资29万元，占工程总投资1.1%。</w:t>
            </w:r>
            <w:r>
              <w:rPr>
                <w:rFonts w:ascii="Times New Roman" w:hAnsi="Times New Roman" w:cs="Times New Roman"/>
                <w:color w:val="000000" w:themeColor="text1"/>
                <w:sz w:val="24"/>
                <w:highlight w:val="none"/>
                <w14:textFill>
                  <w14:solidFill>
                    <w14:schemeClr w14:val="tx1"/>
                  </w14:solidFill>
                </w14:textFill>
              </w:rPr>
              <w:t>主要用于废气、废水的治理，噪声控制，固体废物处置等方面，具体见下表</w:t>
            </w:r>
            <w:r>
              <w:rPr>
                <w:rFonts w:hint="eastAsia" w:cs="Times New Roman"/>
                <w:color w:val="000000" w:themeColor="text1"/>
                <w:sz w:val="24"/>
                <w:highlight w:val="none"/>
                <w:lang w:val="en-US" w:eastAsia="zh-CN"/>
                <w14:textFill>
                  <w14:solidFill>
                    <w14:schemeClr w14:val="tx1"/>
                  </w14:solidFill>
                </w14:textFill>
              </w:rPr>
              <w:t>36</w:t>
            </w:r>
            <w:r>
              <w:rPr>
                <w:rFonts w:ascii="Times New Roman" w:hAnsi="Times New Roman" w:cs="Times New Roman"/>
                <w:color w:val="000000" w:themeColor="text1"/>
                <w:sz w:val="24"/>
                <w:highlight w:val="none"/>
                <w14:textFill>
                  <w14:solidFill>
                    <w14:schemeClr w14:val="tx1"/>
                  </w14:solidFill>
                </w14:textFill>
              </w:rPr>
              <w:t>。建设项目竣工环保设施验收清单见表</w:t>
            </w:r>
            <w:r>
              <w:rPr>
                <w:rFonts w:hint="eastAsia" w:cs="Times New Roman"/>
                <w:color w:val="000000" w:themeColor="text1"/>
                <w:sz w:val="24"/>
                <w:highlight w:val="none"/>
                <w:lang w:val="en-US" w:eastAsia="zh-CN"/>
                <w14:textFill>
                  <w14:solidFill>
                    <w14:schemeClr w14:val="tx1"/>
                  </w14:solidFill>
                </w14:textFill>
              </w:rPr>
              <w:t>37</w:t>
            </w:r>
            <w:r>
              <w:rPr>
                <w:rFonts w:ascii="Times New Roman" w:hAnsi="Times New Roman" w:cs="Times New Roman"/>
                <w:color w:val="000000" w:themeColor="text1"/>
                <w:sz w:val="24"/>
                <w:highlight w:val="none"/>
                <w14:textFill>
                  <w14:solidFill>
                    <w14:schemeClr w14:val="tx1"/>
                  </w14:solidFill>
                </w14:textFill>
              </w:rPr>
              <w:t>。</w:t>
            </w:r>
          </w:p>
          <w:p>
            <w:pPr>
              <w:adjustRightInd w:val="0"/>
              <w:snapToGrid w:val="0"/>
              <w:ind w:firstLine="422" w:firstLineChars="20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36</w:t>
            </w:r>
            <w:r>
              <w:rPr>
                <w:rFonts w:ascii="Times New Roman" w:hAnsi="Times New Roman" w:cs="Times New Roman"/>
                <w:b/>
                <w:color w:val="000000" w:themeColor="text1"/>
                <w:szCs w:val="21"/>
                <w:highlight w:val="none"/>
                <w14:textFill>
                  <w14:solidFill>
                    <w14:schemeClr w14:val="tx1"/>
                  </w14:solidFill>
                </w14:textFill>
              </w:rPr>
              <w:t xml:space="preserve">      环保设备和投资估算表</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71"/>
              <w:gridCol w:w="789"/>
              <w:gridCol w:w="1828"/>
              <w:gridCol w:w="4154"/>
              <w:gridCol w:w="1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3088" w:type="dxa"/>
                  <w:gridSpan w:val="3"/>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治理工程</w:t>
                  </w:r>
                </w:p>
              </w:tc>
              <w:tc>
                <w:tcPr>
                  <w:tcW w:w="4154" w:type="dxa"/>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环保设备</w:t>
                  </w:r>
                </w:p>
              </w:tc>
              <w:tc>
                <w:tcPr>
                  <w:tcW w:w="1685" w:type="dxa"/>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环保投资</w:t>
                  </w:r>
                  <w:r>
                    <w:rPr>
                      <w:rFonts w:hint="default" w:ascii="Times New Roman" w:hAnsi="Times New Roman" w:cs="Times New Roman"/>
                      <w:b/>
                      <w:color w:val="000000" w:themeColor="text1"/>
                      <w:szCs w:val="21"/>
                      <w:highlight w:val="none"/>
                      <w:lang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restart"/>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运</w:t>
                  </w:r>
                </w:p>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营</w:t>
                  </w:r>
                </w:p>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期</w:t>
                  </w:r>
                </w:p>
              </w:tc>
              <w:tc>
                <w:tcPr>
                  <w:tcW w:w="789" w:type="dxa"/>
                  <w:vMerge w:val="restart"/>
                  <w:tcBorders>
                    <w:right w:val="single" w:color="auto" w:sz="4" w:space="0"/>
                  </w:tcBorders>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废气</w:t>
                  </w: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原料场粉尘</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原料储棚全封闭，仅留车辆出入通道，设移动式雾炮</w:t>
                  </w:r>
                </w:p>
              </w:tc>
              <w:tc>
                <w:tcPr>
                  <w:tcW w:w="1685" w:type="dxa"/>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生产车间粉尘</w:t>
                  </w:r>
                </w:p>
              </w:tc>
              <w:tc>
                <w:tcPr>
                  <w:tcW w:w="4154"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车间封闭，搅拌机、搅水机上方各设一集气罩（</w:t>
                  </w:r>
                  <w:r>
                    <w:rPr>
                      <w:rFonts w:hint="eastAsia" w:cs="Times New Roman"/>
                      <w:color w:val="000000" w:themeColor="text1"/>
                      <w:szCs w:val="21"/>
                      <w:highlight w:val="none"/>
                      <w:lang w:val="en-US" w:eastAsia="zh-CN"/>
                      <w14:textFill>
                        <w14:solidFill>
                          <w14:schemeClr w14:val="tx1"/>
                        </w14:solidFill>
                      </w14:textFill>
                    </w:rPr>
                    <w:t>6个）+布袋除尘器（2套）+15m排气筒（2座）</w:t>
                  </w:r>
                </w:p>
              </w:tc>
              <w:tc>
                <w:tcPr>
                  <w:tcW w:w="1685"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运输粉尘</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篷布遮盖，硬化厂区地面</w:t>
                  </w:r>
                </w:p>
              </w:tc>
              <w:tc>
                <w:tcPr>
                  <w:tcW w:w="1685"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restart"/>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废水</w:t>
                  </w: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生活污水</w:t>
                  </w:r>
                </w:p>
              </w:tc>
              <w:tc>
                <w:tcPr>
                  <w:tcW w:w="4154" w:type="dxa"/>
                  <w:tcBorders>
                    <w:bottom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隔油池、化粪池</w:t>
                  </w:r>
                </w:p>
              </w:tc>
              <w:tc>
                <w:tcPr>
                  <w:tcW w:w="1685" w:type="dxa"/>
                  <w:tcBorders>
                    <w:bottom w:val="single" w:color="auto" w:sz="4" w:space="0"/>
                  </w:tcBorders>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车辆冲洗废水</w:t>
                  </w:r>
                </w:p>
              </w:tc>
              <w:tc>
                <w:tcPr>
                  <w:tcW w:w="4154" w:type="dxa"/>
                  <w:tcBorders>
                    <w:top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洗车台</w:t>
                  </w:r>
                  <w:r>
                    <w:rPr>
                      <w:rFonts w:hint="eastAsia" w:cs="Times New Roman"/>
                      <w:color w:val="000000" w:themeColor="text1"/>
                      <w:szCs w:val="21"/>
                      <w:highlight w:val="none"/>
                      <w:lang w:val="en-US" w:eastAsia="zh-CN"/>
                      <w14:textFill>
                        <w14:solidFill>
                          <w14:schemeClr w14:val="tx1"/>
                        </w14:solidFill>
                      </w14:textFill>
                    </w:rPr>
                    <w:t>1座（配三级沉淀池）</w:t>
                  </w:r>
                </w:p>
              </w:tc>
              <w:tc>
                <w:tcPr>
                  <w:tcW w:w="1685" w:type="dxa"/>
                  <w:tcBorders>
                    <w:top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bookmarkStart w:id="13" w:name="OLE_LINK3" w:colFirst="2" w:colLast="2"/>
                </w:p>
              </w:tc>
              <w:tc>
                <w:tcPr>
                  <w:tcW w:w="2617" w:type="dxa"/>
                  <w:gridSpan w:val="2"/>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噪声</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pacing w:val="-2"/>
                      <w:szCs w:val="21"/>
                      <w:highlight w:val="none"/>
                      <w:lang w:eastAsia="zh-CN"/>
                      <w14:textFill>
                        <w14:solidFill>
                          <w14:schemeClr w14:val="tx1"/>
                        </w14:solidFill>
                      </w14:textFill>
                    </w:rPr>
                    <w:t>基础减震、消声、隔声</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restart"/>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固废</w:t>
                  </w:r>
                </w:p>
              </w:tc>
              <w:tc>
                <w:tcPr>
                  <w:tcW w:w="1828"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生活垃圾</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垃圾桶，定点收集，环卫清运</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餐饮油脂</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专用收集桶</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废钢筋</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一般固废暂存间一座</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废润滑油、废机油、废含油手套、抹布</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危废暂存间</w:t>
                  </w:r>
                </w:p>
              </w:tc>
              <w:tc>
                <w:tcPr>
                  <w:tcW w:w="1685" w:type="dxa"/>
                  <w:vMerge w:val="restart"/>
                  <w:vAlign w:val="center"/>
                </w:tcPr>
                <w:p>
                  <w:pPr>
                    <w:tabs>
                      <w:tab w:val="left" w:pos="405"/>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3088" w:type="dxa"/>
                  <w:gridSpan w:val="3"/>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合计</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环保投资</w:t>
                  </w:r>
                </w:p>
              </w:tc>
              <w:tc>
                <w:tcPr>
                  <w:tcW w:w="1685" w:type="dxa"/>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29</w:t>
                  </w:r>
                </w:p>
              </w:tc>
            </w:tr>
            <w:bookmarkEnd w:id="13"/>
          </w:tbl>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37</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环境保护</w:t>
            </w:r>
            <w:r>
              <w:rPr>
                <w:rFonts w:hint="default" w:ascii="Times New Roman" w:hAnsi="Times New Roman" w:cs="Times New Roman"/>
                <w:b/>
                <w:color w:val="000000" w:themeColor="text1"/>
                <w:szCs w:val="21"/>
                <w:highlight w:val="none"/>
                <w14:textFill>
                  <w14:solidFill>
                    <w14:schemeClr w14:val="tx1"/>
                  </w14:solidFill>
                </w14:textFill>
              </w:rPr>
              <w:t>设施</w:t>
            </w:r>
            <w:r>
              <w:rPr>
                <w:rFonts w:ascii="Times New Roman" w:hAnsi="Times New Roman" w:cs="Times New Roman"/>
                <w:b/>
                <w:color w:val="000000" w:themeColor="text1"/>
                <w:szCs w:val="21"/>
                <w:highlight w:val="none"/>
                <w14:textFill>
                  <w14:solidFill>
                    <w14:schemeClr w14:val="tx1"/>
                  </w14:solidFill>
                </w14:textFill>
              </w:rPr>
              <w:t>验收清单</w:t>
            </w:r>
          </w:p>
          <w:tbl>
            <w:tblPr>
              <w:tblStyle w:val="17"/>
              <w:tblW w:w="8951" w:type="dxa"/>
              <w:jc w:val="center"/>
              <w:tblInd w:w="-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
            <w:tblGrid>
              <w:gridCol w:w="609"/>
              <w:gridCol w:w="1689"/>
              <w:gridCol w:w="2106"/>
              <w:gridCol w:w="58"/>
              <w:gridCol w:w="1434"/>
              <w:gridCol w:w="3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2298" w:type="dxa"/>
                  <w:gridSpan w:val="2"/>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类  别</w:t>
                  </w:r>
                </w:p>
              </w:tc>
              <w:tc>
                <w:tcPr>
                  <w:tcW w:w="2106" w:type="dxa"/>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环保设施名称</w:t>
                  </w:r>
                </w:p>
              </w:tc>
              <w:tc>
                <w:tcPr>
                  <w:tcW w:w="1492" w:type="dxa"/>
                  <w:gridSpan w:val="2"/>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规模</w:t>
                  </w:r>
                </w:p>
              </w:tc>
              <w:tc>
                <w:tcPr>
                  <w:tcW w:w="3055" w:type="dxa"/>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cs="Times New Roman"/>
                      <w:bCs/>
                      <w:color w:val="000000" w:themeColor="text1"/>
                      <w:szCs w:val="21"/>
                      <w:highlight w:val="none"/>
                      <w:lang w:eastAsia="zh-CN"/>
                      <w14:textFill>
                        <w14:solidFill>
                          <w14:schemeClr w14:val="tx1"/>
                        </w14:solidFill>
                      </w14:textFill>
                    </w:rPr>
                    <w:t>废水</w:t>
                  </w:r>
                </w:p>
              </w:tc>
              <w:tc>
                <w:tcPr>
                  <w:tcW w:w="1689" w:type="dxa"/>
                  <w:vMerge w:val="restart"/>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生活废水</w:t>
                  </w:r>
                </w:p>
              </w:tc>
              <w:tc>
                <w:tcPr>
                  <w:tcW w:w="2106" w:type="dxa"/>
                  <w:tcBorders>
                    <w:tl2br w:val="nil"/>
                    <w:tr2bl w:val="nil"/>
                  </w:tcBorders>
                  <w:vAlign w:val="center"/>
                </w:tcPr>
                <w:p>
                  <w:pPr>
                    <w:adjustRightInd w:val="0"/>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隔油池</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1座</w:t>
                  </w:r>
                </w:p>
              </w:tc>
              <w:tc>
                <w:tcPr>
                  <w:tcW w:w="3055" w:type="dxa"/>
                  <w:vMerge w:val="restart"/>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vMerge w:val="continue"/>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p>
              </w:tc>
              <w:tc>
                <w:tcPr>
                  <w:tcW w:w="2106" w:type="dxa"/>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化粪池</w:t>
                  </w:r>
                </w:p>
              </w:tc>
              <w:tc>
                <w:tcPr>
                  <w:tcW w:w="1492" w:type="dxa"/>
                  <w:gridSpan w:val="2"/>
                  <w:tcBorders>
                    <w:tl2br w:val="nil"/>
                    <w:tr2bl w:val="nil"/>
                  </w:tcBorders>
                  <w:vAlign w:val="center"/>
                </w:tcPr>
                <w:p>
                  <w:pPr>
                    <w:adjustRightInd w:val="0"/>
                    <w:snapToGrid w:val="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1座</w:t>
                  </w:r>
                </w:p>
              </w:tc>
              <w:tc>
                <w:tcPr>
                  <w:tcW w:w="3055" w:type="dxa"/>
                  <w:vMerge w:val="continue"/>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车辆冲洗废水</w:t>
                  </w:r>
                </w:p>
              </w:tc>
              <w:tc>
                <w:tcPr>
                  <w:tcW w:w="2106" w:type="dxa"/>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洗车台（配三级沉淀池）</w:t>
                  </w:r>
                </w:p>
              </w:tc>
              <w:tc>
                <w:tcPr>
                  <w:tcW w:w="1492" w:type="dxa"/>
                  <w:gridSpan w:val="2"/>
                  <w:tcBorders>
                    <w:tl2br w:val="nil"/>
                    <w:tr2bl w:val="nil"/>
                  </w:tcBorders>
                  <w:vAlign w:val="center"/>
                </w:tcPr>
                <w:p>
                  <w:pPr>
                    <w:adjustRightInd w:val="0"/>
                    <w:snapToGrid w:val="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1座</w:t>
                  </w:r>
                </w:p>
              </w:tc>
              <w:tc>
                <w:tcPr>
                  <w:tcW w:w="3055" w:type="dxa"/>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废气</w:t>
                  </w:r>
                </w:p>
              </w:tc>
              <w:tc>
                <w:tcPr>
                  <w:tcW w:w="168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原料储棚粉尘</w:t>
                  </w:r>
                </w:p>
              </w:tc>
              <w:tc>
                <w:tcPr>
                  <w:tcW w:w="3598" w:type="dxa"/>
                  <w:gridSpan w:val="3"/>
                  <w:tcBorders>
                    <w:tl2br w:val="nil"/>
                    <w:tr2bl w:val="nil"/>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原料储棚全封闭，</w:t>
                  </w:r>
                  <w:r>
                    <w:rPr>
                      <w:rFonts w:hint="eastAsia" w:cs="Times New Roman"/>
                      <w:color w:val="000000" w:themeColor="text1"/>
                      <w:szCs w:val="21"/>
                      <w:highlight w:val="none"/>
                      <w:lang w:eastAsia="zh-CN"/>
                      <w14:textFill>
                        <w14:solidFill>
                          <w14:schemeClr w14:val="tx1"/>
                        </w14:solidFill>
                      </w14:textFill>
                    </w:rPr>
                    <w:t>仅留车辆出入通道，设移动式雾炮</w:t>
                  </w:r>
                </w:p>
              </w:tc>
              <w:tc>
                <w:tcPr>
                  <w:tcW w:w="3055" w:type="dxa"/>
                  <w:vMerge w:val="restart"/>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车间无组织粉尘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车间窗户安装通风换气装置（含过滤网）</w:t>
                  </w:r>
                </w:p>
              </w:tc>
              <w:tc>
                <w:tcPr>
                  <w:tcW w:w="3055" w:type="dxa"/>
                  <w:vMerge w:val="continue"/>
                  <w:tcBorders>
                    <w:tl2br w:val="nil"/>
                    <w:tr2bl w:val="nil"/>
                  </w:tcBorders>
                  <w:vAlign w:val="center"/>
                </w:tcPr>
                <w:p>
                  <w:pPr>
                    <w:adjustRightInd w:val="0"/>
                    <w:snapToGrid w:val="0"/>
                    <w:jc w:val="center"/>
                    <w:rPr>
                      <w:rFonts w:hint="eastAsia"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车间有组织粉尘</w:t>
                  </w:r>
                </w:p>
              </w:tc>
              <w:tc>
                <w:tcPr>
                  <w:tcW w:w="2164" w:type="dxa"/>
                  <w:gridSpan w:val="2"/>
                  <w:tcBorders>
                    <w:tl2br w:val="nil"/>
                    <w:tr2bl w:val="nil"/>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车间全封闭，搅拌机、搅水机上方各设集气罩</w:t>
                  </w:r>
                  <w:r>
                    <w:rPr>
                      <w:rFonts w:hint="eastAsia" w:cs="Times New Roman"/>
                      <w:color w:val="000000" w:themeColor="text1"/>
                      <w:szCs w:val="21"/>
                      <w:highlight w:val="none"/>
                      <w:lang w:val="en-US" w:eastAsia="zh-CN"/>
                      <w14:textFill>
                        <w14:solidFill>
                          <w14:schemeClr w14:val="tx1"/>
                        </w14:solidFill>
                      </w14:textFill>
                    </w:rPr>
                    <w:t>+布袋除尘器+15m排气筒</w:t>
                  </w:r>
                </w:p>
              </w:tc>
              <w:tc>
                <w:tcPr>
                  <w:tcW w:w="1434" w:type="dxa"/>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2套</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运输粉尘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运输车辆篷布遮盖，硬化场区地面</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焊接烟尘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移动式焊接烟尘处理器</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餐饮油烟</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油烟净化器</w:t>
                  </w:r>
                </w:p>
              </w:tc>
              <w:tc>
                <w:tcPr>
                  <w:tcW w:w="3055" w:type="dxa"/>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《饮食油烟排放标准（试行）》（GB18483-2001）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2298"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噪  声</w:t>
                  </w:r>
                </w:p>
              </w:tc>
              <w:tc>
                <w:tcPr>
                  <w:tcW w:w="3598" w:type="dxa"/>
                  <w:gridSpan w:val="3"/>
                  <w:tcBorders>
                    <w:tl2br w:val="nil"/>
                    <w:tr2bl w:val="nil"/>
                  </w:tcBorders>
                  <w:vAlign w:val="center"/>
                </w:tcPr>
                <w:p>
                  <w:pPr>
                    <w:adjustRightInd w:val="0"/>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选用低噪声设备，车间内放置，基础减震、隔声</w:t>
                  </w:r>
                </w:p>
              </w:tc>
              <w:tc>
                <w:tcPr>
                  <w:tcW w:w="3055" w:type="dxa"/>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工业企业厂界环境噪声排放标准》（GB12348-2008）</w:t>
                  </w:r>
                  <w:r>
                    <w:rPr>
                      <w:rFonts w:hint="eastAsia" w:cs="Times New Roman"/>
                      <w:color w:val="000000" w:themeColor="text1"/>
                      <w:szCs w:val="21"/>
                      <w:highlight w:val="none"/>
                      <w:lang w:val="en-US" w:eastAsia="zh-CN"/>
                      <w14:textFill>
                        <w14:solidFill>
                          <w14:schemeClr w14:val="tx1"/>
                        </w14:solidFill>
                      </w14:textFill>
                    </w:rPr>
                    <w:t>2类</w:t>
                  </w:r>
                  <w:r>
                    <w:rPr>
                      <w:rFonts w:ascii="Times New Roman" w:hAnsi="Times New Roman" w:cs="Times New Roman"/>
                      <w:color w:val="000000" w:themeColor="text1"/>
                      <w:szCs w:val="21"/>
                      <w:highlight w:val="none"/>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固</w:t>
                  </w:r>
                </w:p>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废</w:t>
                  </w:r>
                </w:p>
              </w:tc>
              <w:tc>
                <w:tcPr>
                  <w:tcW w:w="1689"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生活垃圾</w:t>
                  </w:r>
                </w:p>
              </w:tc>
              <w:tc>
                <w:tcPr>
                  <w:tcW w:w="2106"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垃圾桶，定点收集，环卫清运</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若干</w:t>
                  </w:r>
                </w:p>
              </w:tc>
              <w:tc>
                <w:tcPr>
                  <w:tcW w:w="3055" w:type="dxa"/>
                  <w:vMerge w:val="restart"/>
                  <w:tcBorders>
                    <w:tl2br w:val="nil"/>
                    <w:tr2bl w:val="nil"/>
                  </w:tcBorders>
                  <w:vAlign w:val="center"/>
                </w:tcPr>
                <w:p>
                  <w:pPr>
                    <w:tabs>
                      <w:tab w:val="left" w:leader="middleDot" w:pos="8399"/>
                    </w:tabs>
                    <w:snapToGrid w:val="0"/>
                    <w:spacing w:line="240" w:lineRule="auto"/>
                    <w:jc w:val="both"/>
                    <w:rPr>
                      <w:rFonts w:hint="default"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cs="Times New Roman"/>
                      <w:bCs/>
                      <w:color w:val="000000" w:themeColor="text1"/>
                      <w:szCs w:val="21"/>
                      <w:highlight w:val="none"/>
                      <w:lang w:val="en-US" w:eastAsia="zh-CN"/>
                      <w14:textFill>
                        <w14:solidFill>
                          <w14:schemeClr w14:val="tx1"/>
                        </w14:solidFill>
                      </w14:textFill>
                    </w:rPr>
                    <w:t>《一般工业固体废物贮存、处置场污染控制标准》（GB18599-2001）及其修改单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餐饮油脂</w:t>
                  </w:r>
                </w:p>
              </w:tc>
              <w:tc>
                <w:tcPr>
                  <w:tcW w:w="2106"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油脂收集桶</w:t>
                  </w:r>
                </w:p>
              </w:tc>
              <w:tc>
                <w:tcPr>
                  <w:tcW w:w="1492" w:type="dxa"/>
                  <w:gridSpan w:val="2"/>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1个</w:t>
                  </w:r>
                </w:p>
              </w:tc>
              <w:tc>
                <w:tcPr>
                  <w:tcW w:w="3055" w:type="dxa"/>
                  <w:vMerge w:val="continue"/>
                  <w:tcBorders>
                    <w:tl2br w:val="nil"/>
                    <w:tr2bl w:val="nil"/>
                  </w:tcBorders>
                  <w:vAlign w:val="center"/>
                </w:tcPr>
                <w:p>
                  <w:pPr>
                    <w:tabs>
                      <w:tab w:val="left" w:leader="middleDot" w:pos="8399"/>
                    </w:tabs>
                    <w:snapToGrid w:val="0"/>
                    <w:spacing w:line="240" w:lineRule="auto"/>
                    <w:jc w:val="both"/>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废钢筋</w:t>
                  </w:r>
                </w:p>
              </w:tc>
              <w:tc>
                <w:tcPr>
                  <w:tcW w:w="2106"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一般固废暂存间</w:t>
                  </w:r>
                </w:p>
              </w:tc>
              <w:tc>
                <w:tcPr>
                  <w:tcW w:w="1492" w:type="dxa"/>
                  <w:gridSpan w:val="2"/>
                  <w:tcBorders>
                    <w:tl2br w:val="nil"/>
                    <w:tr2bl w:val="nil"/>
                  </w:tcBorders>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1间</w:t>
                  </w:r>
                </w:p>
              </w:tc>
              <w:tc>
                <w:tcPr>
                  <w:tcW w:w="3055" w:type="dxa"/>
                  <w:vMerge w:val="continue"/>
                  <w:tcBorders>
                    <w:tl2br w:val="nil"/>
                    <w:tr2bl w:val="nil"/>
                  </w:tcBorders>
                  <w:vAlign w:val="center"/>
                </w:tcPr>
                <w:p>
                  <w:pPr>
                    <w:tabs>
                      <w:tab w:val="left" w:leader="middleDot" w:pos="8399"/>
                    </w:tabs>
                    <w:snapToGrid w:val="0"/>
                    <w:spacing w:line="240" w:lineRule="auto"/>
                    <w:jc w:val="both"/>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废润滑油</w:t>
                  </w:r>
                  <w:r>
                    <w:rPr>
                      <w:rFonts w:hint="eastAsia" w:ascii="Times New Roman" w:hAnsi="Times New Roman" w:cs="Times New Roman"/>
                      <w:color w:val="000000" w:themeColor="text1"/>
                      <w:szCs w:val="21"/>
                      <w:highlight w:val="none"/>
                      <w:lang w:eastAsia="zh-CN"/>
                      <w14:textFill>
                        <w14:solidFill>
                          <w14:schemeClr w14:val="tx1"/>
                        </w14:solidFill>
                      </w14:textFill>
                    </w:rPr>
                    <w:t>、废含油手套、抹布</w:t>
                  </w:r>
                </w:p>
              </w:tc>
              <w:tc>
                <w:tcPr>
                  <w:tcW w:w="2106"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危废暂存间</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w:t>
                  </w:r>
                </w:p>
              </w:tc>
              <w:tc>
                <w:tcPr>
                  <w:tcW w:w="3055"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《危险废物贮存污染控制标准》（</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GB18597-2001</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）及修改单</w:t>
                  </w:r>
                </w:p>
              </w:tc>
            </w:tr>
          </w:tbl>
          <w:p>
            <w:pPr>
              <w:widowControl/>
              <w:snapToGrid w:val="0"/>
              <w:jc w:val="left"/>
              <w:rPr>
                <w:rFonts w:hint="eastAsia" w:eastAsia="宋体"/>
                <w:b/>
                <w:color w:val="000000" w:themeColor="text1"/>
                <w:kern w:val="0"/>
                <w:sz w:val="30"/>
                <w:szCs w:val="30"/>
                <w:highlight w:val="none"/>
                <w:lang w:eastAsia="zh-CN"/>
                <w14:textFill>
                  <w14:solidFill>
                    <w14:schemeClr w14:val="tx1"/>
                  </w14:solidFill>
                </w14:textFill>
              </w:rPr>
            </w:pPr>
          </w:p>
        </w:tc>
      </w:tr>
    </w:tbl>
    <w:p>
      <w:pPr>
        <w:widowControl/>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建设项目拟采取的防治措施及预期治理效果</w:t>
      </w:r>
    </w:p>
    <w:tbl>
      <w:tblPr>
        <w:tblStyle w:val="17"/>
        <w:tblW w:w="9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72"/>
        <w:gridCol w:w="1628"/>
        <w:gridCol w:w="1500"/>
        <w:gridCol w:w="2485"/>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47" w:type="dxa"/>
            <w:gridSpan w:val="2"/>
            <w:tcBorders>
              <w:tl2br w:val="nil"/>
              <w:tr2bl w:val="nil"/>
            </w:tcBorders>
            <w:vAlign w:val="top"/>
          </w:tcPr>
          <w:p>
            <w:pPr>
              <w:adjustRightInd w:val="0"/>
              <w:snapToGrid w:val="0"/>
              <w:spacing w:beforeLines="0" w:afterLines="0" w:line="360" w:lineRule="auto"/>
              <w:ind w:firstLine="48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-45085</wp:posOffset>
                      </wp:positionH>
                      <wp:positionV relativeFrom="paragraph">
                        <wp:posOffset>3175</wp:posOffset>
                      </wp:positionV>
                      <wp:extent cx="781685" cy="870585"/>
                      <wp:effectExtent l="3810" t="3175" r="14605" b="21590"/>
                      <wp:wrapNone/>
                      <wp:docPr id="17" name="直接连接符 17"/>
                      <wp:cNvGraphicFramePr/>
                      <a:graphic xmlns:a="http://schemas.openxmlformats.org/drawingml/2006/main">
                        <a:graphicData uri="http://schemas.microsoft.com/office/word/2010/wordprocessingShape">
                          <wps:wsp>
                            <wps:cNvCnPr/>
                            <wps:spPr>
                              <a:xfrm>
                                <a:off x="0" y="0"/>
                                <a:ext cx="781685" cy="8705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5pt;margin-top:0.25pt;height:68.55pt;width:61.55pt;z-index:251673600;mso-width-relative:page;mso-height-relative:page;" filled="f" stroked="t" coordsize="21600,21600" o:gfxdata="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M0BL1gAAAAcBAAAPAAAA&#10;AAAAAAEAIAAAACIAAABkcnMvZG93bnJldi54bWxQSwECFAAUAAAACACHTuJAKRRnat4BAACcAwAA&#10;DgAAAAAAAAABACAAAAAlAQAAZHJzL2Uyb0RvYy54bWxQSwUGAAAAAAYABgBZAQAAdQUAAAAA&#10;">
                      <v:fill on="f" focussize="0,0"/>
                      <v:stroke color="#000000" joinstyle="round"/>
                      <v:imagedata o:title=""/>
                      <o:lock v:ext="edit" aspectratio="f"/>
                    </v:line>
                  </w:pict>
                </mc:Fallback>
              </mc:AlternateContent>
            </w:r>
            <w:r>
              <w:rPr>
                <w:color w:val="000000" w:themeColor="text1"/>
                <w:sz w:val="24"/>
                <w:szCs w:val="24"/>
                <w:highlight w:val="none"/>
                <w14:textFill>
                  <w14:solidFill>
                    <w14:schemeClr w14:val="tx1"/>
                  </w14:solidFill>
                </w14:textFill>
              </w:rPr>
              <w:t>内容</w:t>
            </w:r>
          </w:p>
          <w:p>
            <w:pPr>
              <w:adjustRightInd w:val="0"/>
              <w:snapToGrid w:val="0"/>
              <w:spacing w:beforeLines="0" w:afterLines="0" w:line="360" w:lineRule="auto"/>
              <w:ind w:firstLine="48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adjustRightInd w:val="0"/>
              <w:snapToGrid w:val="0"/>
              <w:spacing w:beforeLines="0" w:afterLines="0"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类型</w:t>
            </w:r>
          </w:p>
        </w:tc>
        <w:tc>
          <w:tcPr>
            <w:tcW w:w="1628"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排放源</w:t>
            </w:r>
          </w:p>
        </w:tc>
        <w:tc>
          <w:tcPr>
            <w:tcW w:w="1500"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污染物名称</w:t>
            </w:r>
          </w:p>
        </w:tc>
        <w:tc>
          <w:tcPr>
            <w:tcW w:w="2485"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防治措施</w:t>
            </w:r>
          </w:p>
        </w:tc>
        <w:tc>
          <w:tcPr>
            <w:tcW w:w="2389"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restart"/>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大</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气</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vMerge w:val="restart"/>
            <w:tcBorders>
              <w:left w:val="single" w:color="auto" w:sz="4" w:space="0"/>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运营期</w:t>
            </w:r>
          </w:p>
        </w:tc>
        <w:tc>
          <w:tcPr>
            <w:tcW w:w="1628" w:type="dxa"/>
            <w:tcBorders>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原料</w:t>
            </w:r>
            <w:r>
              <w:rPr>
                <w:rFonts w:hint="eastAsia" w:cs="Times New Roman"/>
                <w:color w:val="000000" w:themeColor="text1"/>
                <w:sz w:val="24"/>
                <w:szCs w:val="24"/>
                <w:highlight w:val="none"/>
                <w:lang w:eastAsia="zh-CN"/>
                <w14:textFill>
                  <w14:solidFill>
                    <w14:schemeClr w14:val="tx1"/>
                  </w14:solidFill>
                </w14:textFill>
              </w:rPr>
              <w:t>储棚</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原料储棚全封闭，仅留车辆出入通道，</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地面硬化，配备移动式雾炮</w:t>
            </w:r>
          </w:p>
        </w:tc>
        <w:tc>
          <w:tcPr>
            <w:tcW w:w="2389"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生产车间</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生产区</w:t>
            </w:r>
            <w:r>
              <w:rPr>
                <w:rFonts w:hint="eastAsia" w:cs="Times New Roman"/>
                <w:color w:val="000000" w:themeColor="text1"/>
                <w:sz w:val="24"/>
                <w:szCs w:val="24"/>
                <w:highlight w:val="none"/>
                <w:lang w:eastAsia="zh-CN"/>
                <w14:textFill>
                  <w14:solidFill>
                    <w14:schemeClr w14:val="tx1"/>
                  </w14:solidFill>
                </w14:textFill>
              </w:rPr>
              <w:t>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封闭，</w:t>
            </w:r>
            <w:r>
              <w:rPr>
                <w:rFonts w:hint="eastAsia" w:cs="Times New Roman"/>
                <w:color w:val="000000" w:themeColor="text1"/>
                <w:sz w:val="24"/>
                <w:szCs w:val="24"/>
                <w:highlight w:val="none"/>
                <w:lang w:eastAsia="zh-CN"/>
                <w14:textFill>
                  <w14:solidFill>
                    <w14:schemeClr w14:val="tx1"/>
                  </w14:solidFill>
                </w14:textFill>
              </w:rPr>
              <w:t>搅拌机、搅水机上方各设一集气罩</w:t>
            </w:r>
            <w:r>
              <w:rPr>
                <w:rFonts w:hint="eastAsia" w:cs="Times New Roman"/>
                <w:color w:val="000000" w:themeColor="text1"/>
                <w:sz w:val="24"/>
                <w:szCs w:val="24"/>
                <w:highlight w:val="none"/>
                <w:lang w:val="en-US" w:eastAsia="zh-CN"/>
                <w14:textFill>
                  <w14:solidFill>
                    <w14:schemeClr w14:val="tx1"/>
                  </w14:solidFill>
                </w14:textFill>
              </w:rPr>
              <w:t>+布袋除尘器+15m排气筒，窗户安装通风换气装置（含过滤网）</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车辆运输</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top w:val="single" w:color="000000" w:sz="4" w:space="0"/>
              <w:bottom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运输车辆篷布遮盖，</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硬化厂区地面</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生产工序</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焊接烟尘</w:t>
            </w:r>
          </w:p>
        </w:tc>
        <w:tc>
          <w:tcPr>
            <w:tcW w:w="2485" w:type="dxa"/>
            <w:tcBorders>
              <w:top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移动式焊接烟尘处理器</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bottom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食堂</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餐饮油烟</w:t>
            </w:r>
          </w:p>
        </w:tc>
        <w:tc>
          <w:tcPr>
            <w:tcW w:w="2485" w:type="dxa"/>
            <w:tcBorders>
              <w:top w:val="single" w:color="auto" w:sz="4" w:space="0"/>
              <w:tl2br w:val="nil"/>
              <w:tr2bl w:val="nil"/>
            </w:tcBorders>
            <w:vAlign w:val="center"/>
          </w:tcPr>
          <w:p>
            <w:pPr>
              <w:adjustRightInd w:val="0"/>
              <w:snapToGrid w:val="0"/>
              <w:spacing w:beforeLines="0" w:afterLines="0" w:line="260" w:lineRule="exact"/>
              <w:jc w:val="center"/>
              <w:rPr>
                <w:rFonts w:hint="eastAsia"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油烟净化器</w:t>
            </w:r>
          </w:p>
        </w:tc>
        <w:tc>
          <w:tcPr>
            <w:tcW w:w="2389"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《饮食油烟排放标准（试行）》（GB18483-2001）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水</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运营期</w:t>
            </w: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生活污水</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COD、BOD</w:t>
            </w:r>
            <w:r>
              <w:rPr>
                <w:rFonts w:hint="eastAsia" w:ascii="Times New Roman" w:hAnsi="Times New Roman" w:eastAsia="宋体" w:cs="Times New Roman"/>
                <w:color w:val="000000" w:themeColor="text1"/>
                <w:sz w:val="24"/>
                <w:szCs w:val="24"/>
                <w:highlight w:val="none"/>
                <w:vertAlign w:val="subscript"/>
                <w:lang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、SS、NH</w:t>
            </w:r>
            <w:r>
              <w:rPr>
                <w:rFonts w:hint="eastAsia" w:ascii="Times New Roman" w:hAnsi="Times New Roman" w:eastAsia="宋体" w:cs="Times New Roman"/>
                <w:color w:val="000000" w:themeColor="text1"/>
                <w:sz w:val="24"/>
                <w:szCs w:val="24"/>
                <w:highlight w:val="none"/>
                <w:vertAlign w:val="sub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-N</w:t>
            </w:r>
            <w:r>
              <w:rPr>
                <w:rFonts w:hint="eastAsia" w:cs="Times New Roman"/>
                <w:color w:val="000000" w:themeColor="text1"/>
                <w:sz w:val="24"/>
                <w:szCs w:val="24"/>
                <w:highlight w:val="none"/>
                <w:lang w:eastAsia="zh-CN"/>
                <w14:textFill>
                  <w14:solidFill>
                    <w14:schemeClr w14:val="tx1"/>
                  </w14:solidFill>
                </w14:textFill>
              </w:rPr>
              <w:t>、动植物油</w:t>
            </w:r>
          </w:p>
        </w:tc>
        <w:tc>
          <w:tcPr>
            <w:tcW w:w="2485" w:type="dxa"/>
            <w:tcBorders>
              <w:bottom w:val="single" w:color="000000" w:sz="4" w:space="0"/>
              <w:tl2br w:val="nil"/>
              <w:tr2bl w:val="nil"/>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隔油池、化粪池</w:t>
            </w:r>
          </w:p>
        </w:tc>
        <w:tc>
          <w:tcPr>
            <w:tcW w:w="2389" w:type="dxa"/>
            <w:tcBorders>
              <w:bottom w:val="single" w:color="000000" w:sz="4" w:space="0"/>
              <w:tl2br w:val="nil"/>
              <w:tr2bl w:val="nil"/>
            </w:tcBorders>
            <w:vAlign w:val="center"/>
          </w:tcPr>
          <w:p>
            <w:pPr>
              <w:numPr>
                <w:ilvl w:val="0"/>
                <w:numId w:val="0"/>
              </w:numPr>
              <w:adjustRightInd w:val="0"/>
              <w:snapToGrid w:val="0"/>
              <w:spacing w:line="24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bCs/>
                <w:color w:val="000000" w:themeColor="text1"/>
                <w:sz w:val="24"/>
                <w:szCs w:val="24"/>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restart"/>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固</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废</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vMerge w:val="restart"/>
            <w:tcBorders>
              <w:left w:val="single" w:color="000000" w:sz="4" w:space="0"/>
              <w:tl2br w:val="nil"/>
              <w:tr2bl w:val="nil"/>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固废</w:t>
            </w: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职工生活</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生活垃圾</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定点收集，环卫清运</w:t>
            </w:r>
          </w:p>
        </w:tc>
        <w:tc>
          <w:tcPr>
            <w:tcW w:w="2389"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食堂</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餐饮油脂</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交由专业单位处置</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生产过程</w:t>
            </w:r>
          </w:p>
        </w:tc>
        <w:tc>
          <w:tcPr>
            <w:tcW w:w="1500" w:type="dxa"/>
            <w:tcBorders>
              <w:bottom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废钢筋</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外售资源回收单位</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vMerge w:val="continue"/>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500" w:type="dxa"/>
            <w:tcBorders>
              <w:top w:val="single" w:color="auto" w:sz="4" w:space="0"/>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残次品</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人工破碎作为原料</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洗车台</w:t>
            </w:r>
          </w:p>
        </w:tc>
        <w:tc>
          <w:tcPr>
            <w:tcW w:w="1500" w:type="dxa"/>
            <w:tcBorders>
              <w:top w:val="single" w:color="auto" w:sz="4" w:space="0"/>
              <w:bottom w:val="single" w:color="000000" w:sz="4" w:space="0"/>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沉淀池污泥</w:t>
            </w:r>
          </w:p>
        </w:tc>
        <w:tc>
          <w:tcPr>
            <w:tcW w:w="2485" w:type="dxa"/>
            <w:tcBorders>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定期清理</w:t>
            </w:r>
            <w:r>
              <w:rPr>
                <w:rFonts w:hint="eastAsia" w:cs="Times New Roman"/>
                <w:color w:val="000000" w:themeColor="text1"/>
                <w:sz w:val="24"/>
                <w:szCs w:val="24"/>
                <w:highlight w:val="none"/>
                <w:lang w:val="en-US" w:eastAsia="zh-CN"/>
                <w14:textFill>
                  <w14:solidFill>
                    <w14:schemeClr w14:val="tx1"/>
                  </w14:solidFill>
                </w14:textFill>
              </w:rPr>
              <w:t>，运至生活垃圾填埋场</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设备检修、保养</w:t>
            </w:r>
          </w:p>
        </w:tc>
        <w:tc>
          <w:tcPr>
            <w:tcW w:w="1500"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废润滑油、废机油</w:t>
            </w:r>
          </w:p>
        </w:tc>
        <w:tc>
          <w:tcPr>
            <w:tcW w:w="2485"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定点收集，交由资质单位处置</w:t>
            </w:r>
          </w:p>
        </w:tc>
        <w:tc>
          <w:tcPr>
            <w:tcW w:w="2389" w:type="dxa"/>
            <w:vMerge w:val="continue"/>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500"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废含油手套、抹布</w:t>
            </w:r>
          </w:p>
        </w:tc>
        <w:tc>
          <w:tcPr>
            <w:tcW w:w="2485" w:type="dxa"/>
            <w:vMerge w:val="continue"/>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2389" w:type="dxa"/>
            <w:vMerge w:val="continue"/>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47" w:type="dxa"/>
            <w:gridSpan w:val="2"/>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噪声</w:t>
            </w:r>
          </w:p>
        </w:tc>
        <w:tc>
          <w:tcPr>
            <w:tcW w:w="8002" w:type="dxa"/>
            <w:gridSpan w:val="4"/>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选用低噪声设备，各设备厂房内放置，基础减震，厂房隔声等。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249" w:type="dxa"/>
            <w:gridSpan w:val="6"/>
            <w:tcBorders>
              <w:tl2br w:val="nil"/>
              <w:tr2bl w:val="nil"/>
            </w:tcBorders>
            <w:vAlign w:val="center"/>
          </w:tcPr>
          <w:p>
            <w:pPr>
              <w:adjustRightInd w:val="0"/>
              <w:snapToGrid w:val="0"/>
              <w:spacing w:beforeLines="0" w:afterLines="0" w:line="360" w:lineRule="auto"/>
              <w:ind w:firstLine="482" w:firstLineChars="200"/>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生态保护措施及预期效果：</w:t>
            </w:r>
          </w:p>
          <w:p>
            <w:pPr>
              <w:adjustRightInd w:val="0"/>
              <w:snapToGrid w:val="0"/>
              <w:spacing w:beforeLines="0" w:afterLines="0" w:line="360" w:lineRule="auto"/>
              <w:ind w:firstLine="480" w:firstLineChars="200"/>
              <w:rPr>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项目区域内没有国家保护动植物，项目建设通过加强植树种草，绿化厂区周围环境等措施，该项目的建设不会对周围生态环境产生明显的破坏和影响</w:t>
            </w:r>
            <w:r>
              <w:rPr>
                <w:rFonts w:ascii="Times New Roman" w:hAnsi="Times New Roman" w:cs="Times New Roman"/>
                <w:color w:val="000000" w:themeColor="text1"/>
                <w:sz w:val="24"/>
                <w:szCs w:val="24"/>
                <w:highlight w:val="none"/>
                <w14:textFill>
                  <w14:solidFill>
                    <w14:schemeClr w14:val="tx1"/>
                  </w14:solidFill>
                </w14:textFill>
              </w:rPr>
              <w:t>。</w:t>
            </w:r>
          </w:p>
        </w:tc>
      </w:tr>
    </w:tbl>
    <w:p>
      <w:pPr>
        <w:pStyle w:val="9"/>
        <w:spacing w:line="360" w:lineRule="auto"/>
        <w:rPr>
          <w:rFonts w:hint="default" w:ascii="Times New Roman" w:hAnsi="Times New Roman" w:cs="Times New Roman"/>
          <w:b/>
          <w:color w:val="000000" w:themeColor="text1"/>
          <w:szCs w:val="24"/>
          <w:highlight w:val="none"/>
          <w14:textFill>
            <w14:solidFill>
              <w14:schemeClr w14:val="tx1"/>
            </w14:solidFill>
          </w14:textFill>
        </w:rPr>
      </w:pPr>
      <w:r>
        <w:rPr>
          <w:rFonts w:hint="default" w:ascii="Times New Roman" w:hAnsi="Times New Roman" w:cs="Times New Roman"/>
          <w:b/>
          <w:color w:val="000000" w:themeColor="text1"/>
          <w:szCs w:val="24"/>
          <w:highlight w:val="none"/>
          <w14:textFill>
            <w14:solidFill>
              <w14:schemeClr w14:val="tx1"/>
            </w14:solidFill>
          </w14:textFill>
        </w:rPr>
        <w:br w:type="page"/>
      </w:r>
    </w:p>
    <w:p>
      <w:pPr>
        <w:pStyle w:val="9"/>
        <w:spacing w:line="360" w:lineRule="auto"/>
        <w:rPr>
          <w:rFonts w:hint="default" w:ascii="Times New Roman" w:hAnsi="Times New Roman" w:cs="Times New Roman"/>
          <w:b/>
          <w:color w:val="000000" w:themeColor="text1"/>
          <w:szCs w:val="24"/>
          <w:highlight w:val="none"/>
          <w14:textFill>
            <w14:solidFill>
              <w14:schemeClr w14:val="tx1"/>
            </w14:solidFill>
          </w14:textFill>
        </w:rPr>
      </w:pPr>
      <w:r>
        <w:rPr>
          <w:rFonts w:hint="default" w:ascii="Times New Roman" w:hAnsi="Times New Roman" w:cs="Times New Roman"/>
          <w:b/>
          <w:color w:val="000000" w:themeColor="text1"/>
          <w:szCs w:val="24"/>
          <w:highlight w:val="none"/>
          <w14:textFill>
            <w14:solidFill>
              <w14:schemeClr w14:val="tx1"/>
            </w14:solidFill>
          </w14:textFill>
        </w:rPr>
        <w:t>结论及建议</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5" w:hRule="atLeast"/>
          <w:jc w:val="center"/>
        </w:trPr>
        <w:tc>
          <w:tcPr>
            <w:tcW w:w="9288" w:type="dxa"/>
            <w:tcBorders>
              <w:bottom w:val="single" w:color="auto" w:sz="4" w:space="0"/>
            </w:tcBorders>
            <w:vAlign w:val="top"/>
          </w:tcPr>
          <w:p>
            <w:pPr>
              <w:adjustRightInd w:val="0"/>
              <w:snapToGrid w:val="0"/>
              <w:spacing w:before="156" w:beforeLines="50" w:after="156" w:afterLines="50" w:line="500" w:lineRule="exact"/>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一、结论</w:t>
            </w:r>
          </w:p>
          <w:p>
            <w:pPr>
              <w:adjustRightInd w:val="0"/>
              <w:snapToGrid w:val="0"/>
              <w:spacing w:line="360" w:lineRule="auto"/>
              <w:ind w:firstLine="482" w:firstLineChars="20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1、项目概况</w:t>
            </w:r>
          </w:p>
          <w:p>
            <w:pPr>
              <w:adjustRightInd w:val="0"/>
              <w:snapToGrid w:val="0"/>
              <w:spacing w:line="360" w:lineRule="auto"/>
              <w:ind w:firstLine="475" w:firstLineChars="198"/>
              <w:rPr>
                <w:rFonts w:hint="eastAsia"/>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陕西高致德环保工程有限公司</w:t>
            </w:r>
            <w:r>
              <w:rPr>
                <w:rFonts w:hint="default" w:ascii="Times New Roman" w:hAnsi="Times New Roman" w:cs="Times New Roman"/>
                <w:color w:val="000000" w:themeColor="text1"/>
                <w:sz w:val="24"/>
                <w:highlight w:val="none"/>
                <w:lang w:val="en-US" w:eastAsia="zh-CN"/>
                <w14:textFill>
                  <w14:solidFill>
                    <w14:schemeClr w14:val="tx1"/>
                  </w14:solidFill>
                </w14:textFill>
              </w:rPr>
              <w:t>投资</w:t>
            </w:r>
            <w:r>
              <w:rPr>
                <w:rFonts w:hint="eastAsia" w:cs="Times New Roman"/>
                <w:color w:val="000000" w:themeColor="text1"/>
                <w:sz w:val="24"/>
                <w:highlight w:val="none"/>
                <w:lang w:val="en-US" w:eastAsia="zh-CN"/>
                <w14:textFill>
                  <w14:solidFill>
                    <w14:schemeClr w14:val="tx1"/>
                  </w14:solidFill>
                </w14:textFill>
              </w:rPr>
              <w:t>2600</w:t>
            </w:r>
            <w:r>
              <w:rPr>
                <w:rFonts w:hint="default" w:ascii="Times New Roman" w:hAnsi="Times New Roman" w:cs="Times New Roman"/>
                <w:color w:val="000000" w:themeColor="text1"/>
                <w:sz w:val="24"/>
                <w:highlight w:val="none"/>
                <w:lang w:val="en-US" w:eastAsia="zh-CN"/>
                <w14:textFill>
                  <w14:solidFill>
                    <w14:schemeClr w14:val="tx1"/>
                  </w14:solidFill>
                </w14:textFill>
              </w:rPr>
              <w:t>万元</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在</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adjustRightInd w:val="0"/>
              <w:snapToGrid w:val="0"/>
              <w:spacing w:line="360" w:lineRule="auto"/>
              <w:ind w:firstLine="475" w:firstLineChars="198"/>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，备案中指出，</w:t>
            </w:r>
            <w:r>
              <w:rPr>
                <w:rFonts w:hint="eastAsia"/>
                <w:color w:val="000000" w:themeColor="text1"/>
                <w:kern w:val="0"/>
                <w:sz w:val="24"/>
                <w:highlight w:val="none"/>
                <w:lang w:eastAsia="zh-CN"/>
                <w14:textFill>
                  <w14:solidFill>
                    <w14:schemeClr w14:val="tx1"/>
                  </w14:solidFill>
                </w14:textFill>
              </w:rPr>
              <w:t>项目建设规模及内容为新型景观、预制围墙的设计施工及销售，建筑规模</w:t>
            </w:r>
            <w:r>
              <w:rPr>
                <w:rFonts w:hint="eastAsia"/>
                <w:color w:val="000000" w:themeColor="text1"/>
                <w:kern w:val="0"/>
                <w:sz w:val="24"/>
                <w:highlight w:val="none"/>
                <w:lang w:val="en-US" w:eastAsia="zh-CN"/>
                <w14:textFill>
                  <w14:solidFill>
                    <w14:schemeClr w14:val="tx1"/>
                  </w14:solidFill>
                </w14:textFill>
              </w:rPr>
              <w:t>10560平方米</w:t>
            </w:r>
            <w:r>
              <w:rPr>
                <w:rFonts w:hint="eastAsia"/>
                <w:color w:val="000000" w:themeColor="text1"/>
                <w:sz w:val="24"/>
                <w:highlight w:val="none"/>
                <w14:textFill>
                  <w14:solidFill>
                    <w14:schemeClr w14:val="tx1"/>
                  </w14:solidFill>
                </w14:textFill>
              </w:rPr>
              <w:t>。</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2、选址合理性分析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color w:val="000000" w:themeColor="text1"/>
                <w:kern w:val="0"/>
                <w:sz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本项目位</w:t>
            </w:r>
            <w:r>
              <w:rPr>
                <w:rFonts w:hint="eastAsia"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cs="Times New Roman"/>
                <w:color w:val="000000" w:themeColor="text1"/>
                <w:kern w:val="0"/>
                <w:sz w:val="24"/>
                <w:szCs w:val="24"/>
                <w:highlight w:val="none"/>
                <w:lang w:val="en-US" w:eastAsia="zh-CN"/>
                <w14:textFill>
                  <w14:solidFill>
                    <w14:schemeClr w14:val="tx1"/>
                  </w14:solidFill>
                </w14:textFill>
              </w:rPr>
              <w:t>，租用渭城区周陵办西石村15亩工业用地进行建设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租赁期限自2015年10月1日至2025年9月30日，项目用地属</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于工业用地。</w:t>
            </w:r>
            <w:r>
              <w:rPr>
                <w:rFonts w:hint="default" w:ascii="Times New Roman" w:hAnsi="Times New Roman" w:eastAsia="宋体" w:cs="Times New Roman"/>
                <w:color w:val="000000" w:themeColor="text1"/>
                <w:sz w:val="24"/>
                <w:szCs w:val="24"/>
                <w:lang w:eastAsia="zh-CN"/>
                <w14:textFill>
                  <w14:solidFill>
                    <w14:schemeClr w14:val="tx1"/>
                  </w14:solidFill>
                </w14:textFill>
              </w:rPr>
              <w:t>该区域地块内电力、通讯、交通等基础配套设施齐全，区域的综合配套效应比较明显。从周边环境敏感性来看，项目周边以农田、村庄为主，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距离本项目最近的敏感点为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东面250m左右的西石村，西南面250m左右的崔家村</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项目所在地各个监测点常规污染因子中SO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小时浓度值均能满足</w:t>
            </w:r>
            <w:r>
              <w:rPr>
                <w:rFonts w:hint="default" w:ascii="Times New Roman" w:hAnsi="Times New Roman" w:eastAsia="宋体" w:cs="Times New Roman"/>
                <w:color w:val="000000" w:themeColor="text1"/>
                <w:sz w:val="24"/>
                <w:szCs w:val="24"/>
                <w:lang w:eastAsia="zh-CN"/>
                <w14:textFill>
                  <w14:solidFill>
                    <w14:schemeClr w14:val="tx1"/>
                  </w14:solidFill>
                </w14:textFill>
              </w:rPr>
              <w:t>《环境空气质量标准》（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GB3095-2012</w:t>
            </w:r>
            <w:r>
              <w:rPr>
                <w:rFonts w:hint="default" w:ascii="Times New Roman" w:hAnsi="Times New Roman" w:eastAsia="宋体" w:cs="Times New Roman"/>
                <w:color w:val="000000" w:themeColor="text1"/>
                <w:sz w:val="24"/>
                <w:szCs w:val="24"/>
                <w:lang w:eastAsia="zh-CN"/>
                <w14:textFill>
                  <w14:solidFill>
                    <w14:schemeClr w14:val="tx1"/>
                  </w14:solidFill>
                </w14:textFill>
              </w:rPr>
              <w:t>）中二级标准，项目所在地地表水质均能满足《地表水环境质量标准》（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GB3828-2002</w:t>
            </w:r>
            <w:r>
              <w:rPr>
                <w:rFonts w:hint="default" w:ascii="Times New Roman" w:hAnsi="Times New Roman" w:eastAsia="宋体" w:cs="Times New Roman"/>
                <w:color w:val="000000" w:themeColor="text1"/>
                <w:sz w:val="24"/>
                <w:szCs w:val="24"/>
                <w:lang w:eastAsia="zh-CN"/>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III类标准要求。总体来说，项目地周围环境质量现状较好。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综上所述项目</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选址合理</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经判定项目可行。</w:t>
            </w:r>
          </w:p>
          <w:p>
            <w:pPr>
              <w:autoSpaceDE w:val="0"/>
              <w:autoSpaceDN w:val="0"/>
              <w:adjustRightInd w:val="0"/>
              <w:snapToGrid w:val="0"/>
              <w:spacing w:line="360" w:lineRule="auto"/>
              <w:ind w:firstLine="482"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3、与产业政策的相符性</w:t>
            </w:r>
          </w:p>
          <w:p>
            <w:pPr>
              <w:adjustRightInd w:val="0"/>
              <w:snapToGrid w:val="0"/>
              <w:spacing w:line="360" w:lineRule="auto"/>
              <w:ind w:firstLine="480" w:firstLineChars="200"/>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经检索</w:t>
            </w:r>
            <w:r>
              <w:rPr>
                <w:rFonts w:ascii="Times New Roman" w:hAnsi="Times New Roman" w:cs="Times New Roman"/>
                <w:b w:val="0"/>
                <w:bCs w:val="0"/>
                <w:color w:val="000000" w:themeColor="text1"/>
                <w:sz w:val="24"/>
                <w:szCs w:val="24"/>
                <w:highlight w:val="none"/>
                <w14:textFill>
                  <w14:solidFill>
                    <w14:schemeClr w14:val="tx1"/>
                  </w14:solidFill>
                </w14:textFill>
              </w:rPr>
              <w:t>《产业结构调整指导目录（2011年本）》（</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2013年</w:t>
            </w:r>
            <w:r>
              <w:rPr>
                <w:rFonts w:ascii="Times New Roman" w:hAnsi="Times New Roman" w:cs="Times New Roman"/>
                <w:b w:val="0"/>
                <w:bCs w:val="0"/>
                <w:color w:val="000000" w:themeColor="text1"/>
                <w:sz w:val="24"/>
                <w:szCs w:val="24"/>
                <w:highlight w:val="none"/>
                <w14:textFill>
                  <w14:solidFill>
                    <w14:schemeClr w14:val="tx1"/>
                  </w14:solidFill>
                </w14:textFill>
              </w:rPr>
              <w:t>修正）可知，</w:t>
            </w:r>
            <w:r>
              <w:rPr>
                <w:rFonts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不属于其中的淘汰类和限制类</w:t>
            </w:r>
            <w:r>
              <w:rPr>
                <w:rFonts w:ascii="Times New Roman" w:hAnsi="Times New Roman" w:cs="Times New Roman"/>
                <w:color w:val="000000" w:themeColor="text1"/>
                <w:sz w:val="24"/>
                <w:highlight w:val="none"/>
                <w14:textFill>
                  <w14:solidFill>
                    <w14:schemeClr w14:val="tx1"/>
                  </w14:solidFill>
                </w14:textFill>
              </w:rPr>
              <w:t>，符合国家产业政策。</w:t>
            </w:r>
          </w:p>
          <w:p>
            <w:pPr>
              <w:adjustRightInd w:val="0"/>
              <w:snapToGrid w:val="0"/>
              <w:spacing w:line="360" w:lineRule="auto"/>
              <w:ind w:firstLine="482" w:firstLineChars="20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4、建设项目所在地环境质量现状</w:t>
            </w:r>
          </w:p>
          <w:p>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环境空气</w:t>
            </w:r>
          </w:p>
          <w:p>
            <w:pPr>
              <w:widowControl/>
              <w:adjustRightInd w:val="0"/>
              <w:snapToGrid w:val="0"/>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szCs w:val="22"/>
                <w:highlight w:val="none"/>
                <w14:textFill>
                  <w14:solidFill>
                    <w14:schemeClr w14:val="tx1"/>
                  </w14:solidFill>
                </w14:textFill>
              </w:rPr>
              <w:t>由监测结果可知，项目所在地SO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、NO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1小时平均浓度值及SO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、NO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、PM</w:t>
            </w:r>
            <w:r>
              <w:rPr>
                <w:rFonts w:ascii="Times New Roman" w:hAnsi="Times New Roman" w:cs="Times New Roman"/>
                <w:color w:val="000000" w:themeColor="text1"/>
                <w:sz w:val="24"/>
                <w:szCs w:val="22"/>
                <w:highlight w:val="none"/>
                <w:vertAlign w:val="subscript"/>
                <w14:textFill>
                  <w14:solidFill>
                    <w14:schemeClr w14:val="tx1"/>
                  </w14:solidFill>
                </w14:textFill>
              </w:rPr>
              <w:t>10</w:t>
            </w:r>
            <w:r>
              <w:rPr>
                <w:rFonts w:ascii="Times New Roman" w:hAnsi="Times New Roman" w:cs="Times New Roman"/>
                <w:color w:val="000000" w:themeColor="text1"/>
                <w:sz w:val="24"/>
                <w:szCs w:val="22"/>
                <w:highlight w:val="none"/>
                <w14:textFill>
                  <w14:solidFill>
                    <w14:schemeClr w14:val="tx1"/>
                  </w14:solidFill>
                </w14:textFill>
              </w:rPr>
              <w:t>24小时平均浓度值均满足《环境空气质量标准》（GB3095-2012）二级标准限值。</w:t>
            </w:r>
          </w:p>
          <w:p>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声环境</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由监测结果可知，本项目所在地昼间和夜间厂界噪声监测均满足《声环境质量标准》（GB3096-2008）</w:t>
            </w:r>
            <w:r>
              <w:rPr>
                <w:rFonts w:hint="eastAsia" w:cs="Times New Roman"/>
                <w:bCs/>
                <w:color w:val="000000" w:themeColor="text1"/>
                <w:sz w:val="24"/>
                <w:highlight w:val="none"/>
                <w:lang w:val="en-US" w:eastAsia="zh-CN"/>
                <w14:textFill>
                  <w14:solidFill>
                    <w14:schemeClr w14:val="tx1"/>
                  </w14:solidFill>
                </w14:textFill>
              </w:rPr>
              <w:t>2类</w:t>
            </w:r>
            <w:r>
              <w:rPr>
                <w:rFonts w:hint="default" w:ascii="Times New Roman" w:hAnsi="Times New Roman" w:cs="Times New Roman"/>
                <w:bCs/>
                <w:color w:val="000000" w:themeColor="text1"/>
                <w:sz w:val="24"/>
                <w:highlight w:val="none"/>
                <w:lang w:eastAsia="zh-CN"/>
                <w14:textFill>
                  <w14:solidFill>
                    <w14:schemeClr w14:val="tx1"/>
                  </w14:solidFill>
                </w14:textFill>
              </w:rPr>
              <w:t>标准</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b/>
                <w:color w:val="000000" w:themeColor="text1"/>
                <w:sz w:val="24"/>
                <w:highlight w:val="none"/>
                <w14:textFill>
                  <w14:solidFill>
                    <w14:schemeClr w14:val="tx1"/>
                  </w14:solidFill>
                </w14:textFill>
              </w:rPr>
              <w:t>、运营期环境影响分析</w:t>
            </w:r>
          </w:p>
          <w:p>
            <w:pPr>
              <w:adjustRightInd w:val="0"/>
              <w:snapToGrid w:val="0"/>
              <w:spacing w:line="360" w:lineRule="auto"/>
              <w:ind w:left="-14"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水污染影响及防治措施</w:t>
            </w:r>
          </w:p>
          <w:p>
            <w:pPr>
              <w:numPr>
                <w:ilvl w:val="0"/>
                <w:numId w:val="0"/>
              </w:numPr>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本项目运营期废水主要为车辆冲洗废水和生活污水。车辆冲洗废水经三级沉淀池处理循环使用，不外排。生活污水量为</w:t>
            </w:r>
            <w:r>
              <w:rPr>
                <w:rFonts w:hint="eastAsia" w:cs="Times New Roman"/>
                <w:color w:val="000000" w:themeColor="text1"/>
                <w:kern w:val="0"/>
                <w:sz w:val="24"/>
                <w:highlight w:val="none"/>
                <w:lang w:val="en-US" w:eastAsia="zh-CN"/>
                <w14:textFill>
                  <w14:solidFill>
                    <w14:schemeClr w14:val="tx1"/>
                  </w14:solidFill>
                </w14:textFill>
              </w:rPr>
              <w:t>546</w:t>
            </w:r>
            <w:r>
              <w:rPr>
                <w:rFonts w:hint="eastAsia"/>
                <w:b w:val="0"/>
                <w:bCs/>
                <w:color w:val="000000" w:themeColor="text1"/>
                <w:kern w:val="0"/>
                <w:sz w:val="24"/>
                <w:highlight w:val="none"/>
                <w:lang w:val="en-US" w:eastAsia="zh-CN"/>
                <w14:textFill>
                  <w14:solidFill>
                    <w14:schemeClr w14:val="tx1"/>
                  </w14:solidFill>
                </w14:textFill>
              </w:rPr>
              <w:t>m</w:t>
            </w:r>
            <w:r>
              <w:rPr>
                <w:rFonts w:hint="eastAsia"/>
                <w:b w:val="0"/>
                <w:bCs/>
                <w:color w:val="000000" w:themeColor="text1"/>
                <w:kern w:val="0"/>
                <w:sz w:val="24"/>
                <w:highlight w:val="none"/>
                <w:vertAlign w:val="superscript"/>
                <w:lang w:val="en-US" w:eastAsia="zh-CN"/>
                <w14:textFill>
                  <w14:solidFill>
                    <w14:schemeClr w14:val="tx1"/>
                  </w14:solidFill>
                </w14:textFill>
              </w:rPr>
              <w:t>3</w:t>
            </w:r>
            <w:r>
              <w:rPr>
                <w:rFonts w:hint="eastAsia"/>
                <w:b w:val="0"/>
                <w:bCs/>
                <w:color w:val="000000" w:themeColor="text1"/>
                <w:kern w:val="0"/>
                <w:sz w:val="24"/>
                <w:highlight w:val="none"/>
                <w:lang w:val="en-US" w:eastAsia="zh-CN"/>
                <w14:textFill>
                  <w14:solidFill>
                    <w14:schemeClr w14:val="tx1"/>
                  </w14:solidFill>
                </w14:textFill>
              </w:rPr>
              <w:t>/a</w:t>
            </w:r>
            <w:r>
              <w:rPr>
                <w:rFonts w:hint="eastAsia"/>
                <w:b w:val="0"/>
                <w:bCs/>
                <w:color w:val="000000" w:themeColor="text1"/>
                <w:kern w:val="0"/>
                <w:sz w:val="24"/>
                <w:highlight w:val="none"/>
                <w:lang w:eastAsia="zh-CN"/>
                <w14:textFill>
                  <w14:solidFill>
                    <w14:schemeClr w14:val="tx1"/>
                  </w14:solidFill>
                </w14:textFill>
              </w:rPr>
              <w:t>，排放量较小，</w:t>
            </w:r>
            <w:r>
              <w:rPr>
                <w:rFonts w:hint="eastAsia" w:cs="Times New Roman"/>
                <w:bCs/>
                <w:color w:val="000000" w:themeColor="text1"/>
                <w:kern w:val="0"/>
                <w:sz w:val="24"/>
                <w:highlight w:val="none"/>
                <w:lang w:val="en-US" w:eastAsia="zh-CN"/>
                <w14:textFill>
                  <w14:solidFill>
                    <w14:schemeClr w14:val="tx1"/>
                  </w14:solidFill>
                </w14:textFill>
              </w:rPr>
              <w:t>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ascii="Times New Roman" w:hAnsi="Times New Roman" w:cs="Times New Roman"/>
                <w:bCs/>
                <w:color w:val="000000" w:themeColor="text1"/>
                <w:kern w:val="0"/>
                <w:sz w:val="24"/>
                <w:highlight w:val="none"/>
                <w:lang w:val="en-US" w:eastAsia="zh-CN"/>
                <w14:textFill>
                  <w14:solidFill>
                    <w14:schemeClr w14:val="tx1"/>
                  </w14:solidFill>
                </w14:textFill>
              </w:rPr>
              <w:t>。</w:t>
            </w:r>
            <w:r>
              <w:rPr>
                <w:rFonts w:hint="eastAsia"/>
                <w:b w:val="0"/>
                <w:bCs/>
                <w:color w:val="000000" w:themeColor="text1"/>
                <w:kern w:val="0"/>
                <w:sz w:val="24"/>
                <w:highlight w:val="none"/>
                <w:lang w:eastAsia="zh-CN"/>
                <w14:textFill>
                  <w14:solidFill>
                    <w14:schemeClr w14:val="tx1"/>
                  </w14:solidFill>
                </w14:textFill>
              </w:rPr>
              <w:t>本项目产生的污水得到合理处置，对周围环境影响较小。</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大气污染影响及防治措施</w:t>
            </w:r>
          </w:p>
          <w:p>
            <w:pPr>
              <w:widowControl w:val="0"/>
              <w:adjustRightInd w:val="0"/>
              <w:snapToGrid w:val="0"/>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本项目废气主要来源于原料储棚</w:t>
            </w:r>
            <w:r>
              <w:rPr>
                <w:rFonts w:hint="default"/>
                <w:color w:val="000000" w:themeColor="text1"/>
                <w:sz w:val="24"/>
                <w:highlight w:val="none"/>
                <w:lang w:eastAsia="zh-CN"/>
                <w14:textFill>
                  <w14:solidFill>
                    <w14:schemeClr w14:val="tx1"/>
                  </w14:solidFill>
                </w14:textFill>
              </w:rPr>
              <w:t>粉尘</w:t>
            </w:r>
            <w:r>
              <w:rPr>
                <w:rFonts w:hint="default"/>
                <w:b w:val="0"/>
                <w:bCs w:val="0"/>
                <w:color w:val="000000" w:themeColor="text1"/>
                <w:kern w:val="2"/>
                <w:sz w:val="24"/>
                <w:highlight w:val="none"/>
                <w:lang w:val="en-US" w:eastAsia="zh-CN"/>
                <w14:textFill>
                  <w14:solidFill>
                    <w14:schemeClr w14:val="tx1"/>
                  </w14:solidFill>
                </w14:textFill>
              </w:rPr>
              <w:t>、生产车间粉尘、焊接烟尘、运输车辆粉尘</w:t>
            </w:r>
            <w:r>
              <w:rPr>
                <w:rFonts w:hint="eastAsia"/>
                <w:b w:val="0"/>
                <w:bCs w:val="0"/>
                <w:color w:val="000000" w:themeColor="text1"/>
                <w:kern w:val="2"/>
                <w:sz w:val="24"/>
                <w:highlight w:val="none"/>
                <w:lang w:val="en-US" w:eastAsia="zh-CN"/>
                <w14:textFill>
                  <w14:solidFill>
                    <w14:schemeClr w14:val="tx1"/>
                  </w14:solidFill>
                </w14:textFill>
              </w:rPr>
              <w:t>、饮食油烟</w:t>
            </w:r>
            <w:r>
              <w:rPr>
                <w:rFonts w:hint="eastAsia"/>
                <w:color w:val="000000" w:themeColor="text1"/>
                <w:sz w:val="24"/>
                <w:highlight w:val="none"/>
                <w:lang w:eastAsia="zh-CN"/>
                <w14:textFill>
                  <w14:solidFill>
                    <w14:schemeClr w14:val="tx1"/>
                  </w14:solidFill>
                </w14:textFill>
              </w:rPr>
              <w:t>。原料储棚全封闭，仅留车辆出入通道，地面硬化，装卸料全程在储棚内进行，配备移动式雾炮；生产车间全封闭，车间窗户安装通风换气装置（含过滤网），搅拌机、搅水机上方各设一集气罩，收集的粉尘经布袋除尘器处理后通过</w:t>
            </w:r>
            <w:r>
              <w:rPr>
                <w:rFonts w:hint="eastAsia"/>
                <w:color w:val="000000" w:themeColor="text1"/>
                <w:sz w:val="24"/>
                <w:highlight w:val="none"/>
                <w:lang w:val="en-US" w:eastAsia="zh-CN"/>
                <w14:textFill>
                  <w14:solidFill>
                    <w14:schemeClr w14:val="tx1"/>
                  </w14:solidFill>
                </w14:textFill>
              </w:rPr>
              <w:t>15m排气筒排放</w:t>
            </w:r>
            <w:r>
              <w:rPr>
                <w:rFonts w:hint="eastAsia"/>
                <w:color w:val="000000" w:themeColor="text1"/>
                <w:sz w:val="24"/>
                <w:szCs w:val="24"/>
                <w:highlight w:val="none"/>
                <w:lang w:val="en-US" w:eastAsia="zh-CN"/>
                <w14:textFill>
                  <w14:solidFill>
                    <w14:schemeClr w14:val="tx1"/>
                  </w14:solidFill>
                </w14:textFill>
              </w:rPr>
              <w:t>。在厂区出入口设自动洗车台一座，对进出场车辆进行冲洗；对运输车辆加盖篷布，道路作业适时洒水以及道路硬化等措施降低起尘量。</w:t>
            </w:r>
            <w:r>
              <w:rPr>
                <w:rFonts w:hint="eastAsia"/>
                <w:color w:val="000000" w:themeColor="text1"/>
                <w:sz w:val="24"/>
                <w:highlight w:val="none"/>
                <w:lang w:eastAsia="zh-CN"/>
                <w14:textFill>
                  <w14:solidFill>
                    <w14:schemeClr w14:val="tx1"/>
                  </w14:solidFill>
                </w14:textFill>
              </w:rPr>
              <w:t>经采取合理的扬尘防治措施，项目粉尘排放</w:t>
            </w:r>
            <w:r>
              <w:rPr>
                <w:rFonts w:hint="eastAsia"/>
                <w:b w:val="0"/>
                <w:bCs w:val="0"/>
                <w:color w:val="000000" w:themeColor="text1"/>
                <w:kern w:val="2"/>
                <w:sz w:val="24"/>
                <w:highlight w:val="none"/>
                <w:lang w:val="en-US" w:eastAsia="zh-CN"/>
                <w14:textFill>
                  <w14:solidFill>
                    <w14:schemeClr w14:val="tx1"/>
                  </w14:solidFill>
                </w14:textFill>
              </w:rPr>
              <w:t>排放满足</w:t>
            </w:r>
            <w:r>
              <w:rPr>
                <w:rFonts w:hint="eastAsia" w:cs="Times New Roman"/>
                <w:color w:val="000000" w:themeColor="text1"/>
                <w:sz w:val="24"/>
                <w:szCs w:val="24"/>
                <w:highlight w:val="none"/>
                <w:lang w:val="en-US" w:eastAsia="zh-CN"/>
                <w14:textFill>
                  <w14:solidFill>
                    <w14:schemeClr w14:val="tx1"/>
                  </w14:solidFill>
                </w14:textFill>
              </w:rPr>
              <w:t>《大气污染物综合排放标准》（GB16297-1996）相关排放标准要求</w:t>
            </w:r>
            <w:r>
              <w:rPr>
                <w:rFonts w:hint="eastAsia"/>
                <w:color w:val="000000" w:themeColor="text1"/>
                <w:sz w:val="24"/>
                <w:highlight w:val="none"/>
                <w:lang w:eastAsia="zh-CN"/>
                <w14:textFill>
                  <w14:solidFill>
                    <w14:schemeClr w14:val="tx1"/>
                  </w14:solidFill>
                </w14:textFill>
              </w:rPr>
              <w:t>。</w:t>
            </w:r>
          </w:p>
          <w:p>
            <w:pPr>
              <w:adjustRightInd w:val="0"/>
              <w:snapToGrid w:val="0"/>
              <w:spacing w:line="360" w:lineRule="auto"/>
              <w:ind w:firstLine="482"/>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3</w:t>
            </w:r>
            <w:r>
              <w:rPr>
                <w:rFonts w:hint="eastAsia"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噪声污染影响及防治措施</w:t>
            </w:r>
          </w:p>
          <w:p>
            <w:pPr>
              <w:widowControl/>
              <w:adjustRightInd w:val="0"/>
              <w:snapToGrid w:val="0"/>
              <w:spacing w:line="360" w:lineRule="auto"/>
              <w:ind w:firstLine="480"/>
              <w:jc w:val="left"/>
              <w:rPr>
                <w:rFonts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项目通过选用低噪声设备，合理布局，</w:t>
            </w:r>
            <w:r>
              <w:rPr>
                <w:rFonts w:hint="eastAsia" w:cs="Times New Roman"/>
                <w:color w:val="000000" w:themeColor="text1"/>
                <w:kern w:val="0"/>
                <w:sz w:val="24"/>
                <w:highlight w:val="none"/>
                <w:lang w:eastAsia="zh-CN"/>
                <w14:textFill>
                  <w14:solidFill>
                    <w14:schemeClr w14:val="tx1"/>
                  </w14:solidFill>
                </w14:textFill>
              </w:rPr>
              <w:t>各设备厂房内设置，加装减震基垫、厂房隔声</w:t>
            </w:r>
            <w:r>
              <w:rPr>
                <w:rFonts w:hint="default" w:ascii="Times New Roman" w:hAnsi="Times New Roman" w:cs="Times New Roman"/>
                <w:color w:val="000000" w:themeColor="text1"/>
                <w:kern w:val="0"/>
                <w:sz w:val="24"/>
                <w:highlight w:val="none"/>
                <w14:textFill>
                  <w14:solidFill>
                    <w14:schemeClr w14:val="tx1"/>
                  </w14:solidFill>
                </w14:textFill>
              </w:rPr>
              <w:t>等处理措施后，对周围声环境影响较小。</w:t>
            </w:r>
          </w:p>
          <w:p>
            <w:pPr>
              <w:widowControl/>
              <w:adjustRightInd w:val="0"/>
              <w:snapToGrid w:val="0"/>
              <w:spacing w:line="360" w:lineRule="auto"/>
              <w:ind w:firstLine="480"/>
              <w:jc w:val="left"/>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4</w:t>
            </w:r>
            <w:r>
              <w:rPr>
                <w:rFonts w:hint="eastAsia"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固体废物污染影响及防治措施</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运营期固废主要为生活垃圾、餐饮油脂、废钢筋、残次品、除尘器收集的粉尘、沉淀池污泥、危险废物（废润滑油、废机油；废含油手套、抹布）</w:t>
            </w:r>
            <w:r>
              <w:rPr>
                <w:rFonts w:ascii="Times New Roman" w:hAnsi="Times New Roman" w:cs="Times New Roman"/>
                <w:color w:val="000000" w:themeColor="text1"/>
                <w:sz w:val="24"/>
                <w:highlight w:val="none"/>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生活垃圾</w:t>
            </w:r>
            <w:r>
              <w:rPr>
                <w:rFonts w:hint="eastAsia"/>
                <w:b w:val="0"/>
                <w:bCs/>
                <w:color w:val="000000" w:themeColor="text1"/>
                <w:kern w:val="0"/>
                <w:sz w:val="24"/>
                <w:highlight w:val="none"/>
                <w:lang w:val="en-US" w:eastAsia="zh-CN"/>
                <w14:textFill>
                  <w14:solidFill>
                    <w14:schemeClr w14:val="tx1"/>
                  </w14:solidFill>
                </w14:textFill>
              </w:rPr>
              <w:t>统一收集，环卫清运。废钢筋外售资源回收单位处置，残次品人工破碎后用作原料，除尘器收集的粉尘作为生产原料，沉淀池污泥定期清理，运至生活垃圾填埋场。</w:t>
            </w:r>
            <w:r>
              <w:rPr>
                <w:rFonts w:hint="eastAsia"/>
                <w:color w:val="000000" w:themeColor="text1"/>
                <w:sz w:val="24"/>
                <w:highlight w:val="none"/>
                <w:lang w:val="en-US" w:eastAsia="zh-CN"/>
                <w14:textFill>
                  <w14:solidFill>
                    <w14:schemeClr w14:val="tx1"/>
                  </w14:solidFill>
                </w14:textFill>
              </w:rPr>
              <w:t>危险废物危废统一收集，分类暂存于危废暂存间，交由有资质单位处置。</w:t>
            </w:r>
          </w:p>
          <w:p>
            <w:pPr>
              <w:tabs>
                <w:tab w:val="left" w:pos="0"/>
              </w:tabs>
              <w:adjustRightInd w:val="0"/>
              <w:snapToGrid w:val="0"/>
              <w:spacing w:line="360" w:lineRule="auto"/>
              <w:ind w:firstLine="482" w:firstLineChars="200"/>
              <w:rPr>
                <w:rFonts w:hint="default" w:ascii="Times New Roman" w:hAnsi="Times New Roman" w:cs="Times New Roman"/>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综上所述，本项目布局合理，符合国家产业政策要求，经采取本评价提出的污染防止措施后，对环境产生的不利影响可得到有效控制，对环境影响较小，从环境保护角度论证，项目建设是可行的。</w:t>
            </w:r>
          </w:p>
          <w:p>
            <w:pPr>
              <w:adjustRightInd w:val="0"/>
              <w:snapToGrid w:val="0"/>
              <w:spacing w:line="360" w:lineRule="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二、环保要求与建议</w:t>
            </w:r>
          </w:p>
          <w:p>
            <w:pPr>
              <w:autoSpaceDE w:val="0"/>
              <w:autoSpaceDN w:val="0"/>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1、严格执行</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三同时</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制度，按照设计和环评要求认真落实废气、污(废)水、固废、噪声等防治措施；</w:t>
            </w:r>
          </w:p>
          <w:p>
            <w:pPr>
              <w:autoSpaceDE w:val="0"/>
              <w:autoSpaceDN w:val="0"/>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加强环保设施的管理，应建立污染防治专管部门，负责落实废水、废气、固废等的治理。建立岗位责任制和工作台账制度，对污染防治情况进行定时监测，及时掌握污染治理设施的运行情况，做好各污染物的达标排放工作</w:t>
            </w:r>
            <w:r>
              <w:rPr>
                <w:rFonts w:hint="eastAsia"/>
                <w:color w:val="000000" w:themeColor="text1"/>
                <w:kern w:val="0"/>
                <w:sz w:val="24"/>
                <w:highlight w:val="none"/>
                <w:lang w:eastAsia="zh-CN"/>
                <w14:textFill>
                  <w14:solidFill>
                    <w14:schemeClr w14:val="tx1"/>
                  </w14:solidFill>
                </w14:textFill>
              </w:rPr>
              <w:t>。</w:t>
            </w:r>
          </w:p>
          <w:p>
            <w:pPr>
              <w:adjustRightInd w:val="0"/>
              <w:snapToGrid w:val="0"/>
              <w:spacing w:line="360" w:lineRule="auto"/>
              <w:ind w:right="6" w:firstLine="480" w:firstLineChars="200"/>
              <w:rPr>
                <w:rFonts w:hint="eastAsia" w:ascii="Times New Roman" w:hAnsi="Times New Roman" w:eastAsia="宋体" w:cs="Times New Roman"/>
                <w:color w:val="000000" w:themeColor="text1"/>
                <w:sz w:val="24"/>
                <w:szCs w:val="28"/>
                <w:highlight w:val="none"/>
                <w:lang w:val="en-US" w:eastAsia="zh-CN"/>
                <w14:textFill>
                  <w14:solidFill>
                    <w14:schemeClr w14:val="tx1"/>
                  </w14:solidFill>
                </w14:textFill>
              </w:rPr>
            </w:pPr>
            <w:r>
              <w:rPr>
                <w:rFonts w:hint="eastAsia" w:cs="Times New Roman"/>
                <w:color w:val="000000" w:themeColor="text1"/>
                <w:sz w:val="24"/>
                <w:szCs w:val="28"/>
                <w:highlight w:val="none"/>
                <w:lang w:val="en-US" w:eastAsia="zh-CN"/>
                <w14:textFill>
                  <w14:solidFill>
                    <w14:schemeClr w14:val="tx1"/>
                  </w14:solidFill>
                </w14:textFill>
              </w:rPr>
              <w:t>3、加强各机械设备的检修和维护，确保噪声达标排放。</w:t>
            </w: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5" w:hRule="atLeast"/>
          <w:jc w:val="center"/>
        </w:trPr>
        <w:tc>
          <w:tcPr>
            <w:tcW w:w="9288" w:type="dxa"/>
            <w:vAlign w:val="top"/>
          </w:tcPr>
          <w:p>
            <w:pPr>
              <w:pStyle w:val="9"/>
              <w:spacing w:line="360" w:lineRule="auto"/>
              <w:rPr>
                <w:rFonts w:hint="default" w:ascii="Times New Roman" w:hAnsi="Times New Roman" w:cs="Times New Roman"/>
                <w:b/>
                <w:bCs/>
                <w:color w:val="000000" w:themeColor="text1"/>
                <w:szCs w:val="28"/>
                <w:highlight w:val="none"/>
                <w14:textFill>
                  <w14:solidFill>
                    <w14:schemeClr w14:val="tx1"/>
                  </w14:solidFill>
                </w14:textFill>
              </w:rPr>
            </w:pPr>
            <w:r>
              <w:rPr>
                <w:rFonts w:hint="default" w:ascii="Times New Roman" w:hAnsi="Times New Roman" w:cs="Times New Roman"/>
                <w:b/>
                <w:bCs/>
                <w:color w:val="000000" w:themeColor="text1"/>
                <w:szCs w:val="28"/>
                <w:highlight w:val="none"/>
                <w14:textFill>
                  <w14:solidFill>
                    <w14:schemeClr w14:val="tx1"/>
                  </w14:solidFill>
                </w14:textFill>
              </w:rPr>
              <w:t>预审意见：</w:t>
            </w:r>
          </w:p>
          <w:p>
            <w:pPr>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11"/>
              <w:rPr>
                <w:rFonts w:hint="default" w:ascii="Times New Roman" w:hAnsi="Times New Roman" w:cs="Times New Roman"/>
                <w:b/>
                <w:bCs/>
                <w:color w:val="000000" w:themeColor="text1"/>
                <w:szCs w:val="28"/>
                <w:highlight w:val="none"/>
                <w14:textFill>
                  <w14:solidFill>
                    <w14:schemeClr w14:val="tx1"/>
                  </w14:solidFill>
                </w14:textFill>
              </w:rPr>
            </w:pPr>
          </w:p>
          <w:p>
            <w:pPr>
              <w:pStyle w:val="9"/>
              <w:spacing w:line="360" w:lineRule="auto"/>
              <w:rPr>
                <w:rFonts w:hint="default" w:ascii="Times New Roman" w:hAnsi="Times New Roman" w:cs="Times New Roman"/>
                <w:b/>
                <w:bCs/>
                <w:color w:val="000000" w:themeColor="text1"/>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eastAsia" w:ascii="宋体" w:hAnsi="宋体"/>
                <w:b/>
                <w:bCs/>
                <w:color w:val="000000" w:themeColor="text1"/>
                <w:sz w:val="28"/>
                <w:szCs w:val="28"/>
                <w:highlight w:val="none"/>
                <w14:textFill>
                  <w14:solidFill>
                    <w14:schemeClr w14:val="tx1"/>
                  </w14:solidFill>
                </w14:textFill>
              </w:rPr>
            </w:pPr>
          </w:p>
          <w:p>
            <w:pPr>
              <w:spacing w:line="360" w:lineRule="auto"/>
              <w:ind w:firstLine="6184" w:firstLineChars="2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公  章</w:t>
            </w:r>
          </w:p>
          <w:p>
            <w:pPr>
              <w:spacing w:line="360" w:lineRule="auto"/>
              <w:ind w:firstLine="281" w:firstLineChars="100"/>
              <w:rPr>
                <w:rFonts w:hint="default" w:ascii="Times New Roman" w:hAnsi="Times New Roman" w:cs="Times New Roman"/>
                <w:color w:val="000000" w:themeColor="text1"/>
                <w:sz w:val="24"/>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vAlign w:val="top"/>
          </w:tcPr>
          <w:p>
            <w:pPr>
              <w:pStyle w:val="9"/>
              <w:spacing w:line="360" w:lineRule="auto"/>
              <w:rPr>
                <w:rFonts w:hint="default" w:ascii="Times New Roman" w:hAnsi="Times New Roman" w:cs="Times New Roman"/>
                <w:b/>
                <w:bCs/>
                <w:color w:val="auto"/>
                <w:szCs w:val="28"/>
                <w:highlight w:val="none"/>
              </w:rPr>
            </w:pPr>
            <w:r>
              <w:rPr>
                <w:rFonts w:hint="default" w:ascii="Times New Roman" w:hAnsi="Times New Roman" w:cs="Times New Roman"/>
                <w:b/>
                <w:bCs/>
                <w:color w:val="auto"/>
                <w:szCs w:val="28"/>
                <w:highlight w:val="none"/>
              </w:rPr>
              <w:t>下一级环境保护行政主管部门审查意见：</w:t>
            </w:r>
          </w:p>
          <w:p>
            <w:pPr>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11"/>
              <w:rPr>
                <w:rFonts w:hint="default" w:ascii="Times New Roman" w:hAnsi="Times New Roman" w:cs="Times New Roman"/>
                <w:b/>
                <w:bCs/>
                <w:color w:val="auto"/>
                <w:szCs w:val="28"/>
                <w:highlight w:val="none"/>
              </w:rPr>
            </w:pPr>
          </w:p>
          <w:p>
            <w:pPr>
              <w:pStyle w:val="9"/>
              <w:spacing w:line="360" w:lineRule="auto"/>
              <w:rPr>
                <w:rFonts w:hint="default" w:ascii="Times New Roman" w:hAnsi="Times New Roman" w:cs="Times New Roman"/>
                <w:b/>
                <w:bCs/>
                <w:color w:val="auto"/>
                <w:szCs w:val="28"/>
                <w:highlight w:val="none"/>
              </w:rPr>
            </w:pPr>
          </w:p>
          <w:p>
            <w:pPr>
              <w:spacing w:line="360" w:lineRule="auto"/>
              <w:rPr>
                <w:rFonts w:hint="default" w:ascii="Times New Roman" w:hAnsi="Times New Roman" w:cs="Times New Roman"/>
                <w:b/>
                <w:bCs/>
                <w:color w:val="auto"/>
                <w:sz w:val="28"/>
                <w:szCs w:val="28"/>
                <w:highlight w:val="none"/>
              </w:rPr>
            </w:pPr>
          </w:p>
          <w:p>
            <w:pPr>
              <w:spacing w:line="360" w:lineRule="auto"/>
              <w:rPr>
                <w:rFonts w:hint="default" w:ascii="Times New Roman" w:hAnsi="Times New Roman" w:cs="Times New Roman"/>
                <w:b/>
                <w:bCs/>
                <w:color w:val="auto"/>
                <w:sz w:val="28"/>
                <w:szCs w:val="28"/>
                <w:highlight w:val="none"/>
              </w:rPr>
            </w:pPr>
          </w:p>
          <w:p>
            <w:pPr>
              <w:pStyle w:val="9"/>
              <w:spacing w:line="360" w:lineRule="auto"/>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spacing w:line="360" w:lineRule="auto"/>
              <w:ind w:firstLine="6184" w:firstLineChars="2200"/>
              <w:rPr>
                <w:rFonts w:hint="eastAsia" w:ascii="宋体" w:hAnsi="宋体"/>
                <w:b/>
                <w:bCs/>
                <w:color w:val="auto"/>
                <w:sz w:val="28"/>
                <w:szCs w:val="28"/>
                <w:highlight w:val="none"/>
              </w:rPr>
            </w:pPr>
            <w:r>
              <w:rPr>
                <w:rFonts w:hint="eastAsia" w:ascii="宋体" w:hAnsi="宋体"/>
                <w:b/>
                <w:bCs/>
                <w:color w:val="auto"/>
                <w:sz w:val="28"/>
                <w:szCs w:val="28"/>
                <w:highlight w:val="none"/>
              </w:rPr>
              <w:t>公  章</w:t>
            </w:r>
          </w:p>
          <w:p>
            <w:pPr>
              <w:spacing w:line="360" w:lineRule="auto"/>
              <w:ind w:firstLine="281" w:firstLineChars="100"/>
              <w:rPr>
                <w:rFonts w:hint="default" w:ascii="Times New Roman" w:hAnsi="Times New Roman" w:cs="Times New Roman"/>
                <w:color w:val="auto"/>
                <w:sz w:val="24"/>
                <w:szCs w:val="28"/>
                <w:highlight w:val="none"/>
              </w:rPr>
            </w:pPr>
            <w:r>
              <w:rPr>
                <w:rFonts w:hint="eastAsia" w:ascii="宋体" w:hAnsi="宋体"/>
                <w:b/>
                <w:bCs/>
                <w:color w:val="auto"/>
                <w:sz w:val="28"/>
                <w:szCs w:val="28"/>
                <w:highlight w:val="none"/>
              </w:rPr>
              <w:t>经办人：                             年     月     日</w:t>
            </w:r>
          </w:p>
        </w:tc>
      </w:tr>
    </w:tbl>
    <w:p>
      <w:pPr>
        <w:rPr>
          <w:highlight w:val="none"/>
        </w:rPr>
      </w:pPr>
    </w:p>
    <w:tbl>
      <w:tblPr>
        <w:tblStyle w:val="17"/>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243" w:type="dxa"/>
            <w:vAlign w:val="top"/>
          </w:tcPr>
          <w:p>
            <w:pPr>
              <w:pStyle w:val="9"/>
              <w:spacing w:line="360" w:lineRule="auto"/>
              <w:rPr>
                <w:rFonts w:hint="default" w:ascii="Times New Roman" w:hAnsi="Times New Roman" w:cs="Times New Roman"/>
                <w:b/>
                <w:bCs/>
                <w:color w:val="auto"/>
                <w:szCs w:val="28"/>
                <w:highlight w:val="none"/>
              </w:rPr>
            </w:pPr>
            <w:r>
              <w:rPr>
                <w:rFonts w:hint="default" w:ascii="Times New Roman" w:hAnsi="Times New Roman" w:cs="Times New Roman"/>
                <w:b/>
                <w:bCs/>
                <w:color w:val="auto"/>
                <w:szCs w:val="28"/>
                <w:highlight w:val="none"/>
              </w:rPr>
              <w:t>审批意见：</w:t>
            </w: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pStyle w:val="9"/>
              <w:spacing w:line="360" w:lineRule="auto"/>
              <w:rPr>
                <w:rFonts w:hint="default" w:ascii="Times New Roman" w:hAnsi="Times New Roman" w:cs="Times New Roman"/>
                <w:b/>
                <w:bCs/>
                <w:color w:val="auto"/>
                <w:szCs w:val="24"/>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ind w:firstLine="6184" w:firstLineChars="2200"/>
              <w:rPr>
                <w:rFonts w:hint="eastAsia" w:ascii="宋体" w:hAnsi="宋体"/>
                <w:b/>
                <w:bCs/>
                <w:color w:val="auto"/>
                <w:sz w:val="28"/>
                <w:szCs w:val="28"/>
                <w:highlight w:val="none"/>
              </w:rPr>
            </w:pPr>
            <w:r>
              <w:rPr>
                <w:rFonts w:hint="eastAsia" w:ascii="宋体" w:hAnsi="宋体"/>
                <w:b/>
                <w:bCs/>
                <w:color w:val="auto"/>
                <w:sz w:val="28"/>
                <w:szCs w:val="28"/>
                <w:highlight w:val="none"/>
              </w:rPr>
              <w:t>公  章</w:t>
            </w:r>
          </w:p>
          <w:p>
            <w:pPr>
              <w:spacing w:line="360" w:lineRule="auto"/>
              <w:ind w:firstLine="281" w:firstLineChars="100"/>
              <w:rPr>
                <w:rFonts w:hint="default" w:ascii="Times New Roman" w:hAnsi="Times New Roman" w:cs="Times New Roman"/>
                <w:color w:val="auto"/>
                <w:sz w:val="24"/>
                <w:highlight w:val="none"/>
              </w:rPr>
            </w:pPr>
            <w:r>
              <w:rPr>
                <w:rFonts w:hint="eastAsia" w:ascii="宋体" w:hAnsi="宋体"/>
                <w:b/>
                <w:bCs/>
                <w:color w:val="auto"/>
                <w:sz w:val="28"/>
                <w:szCs w:val="28"/>
                <w:highlight w:val="none"/>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243" w:type="dxa"/>
            <w:vAlign w:val="top"/>
          </w:tcPr>
          <w:p>
            <w:pPr>
              <w:spacing w:before="312" w:beforeLines="100" w:line="360" w:lineRule="auto"/>
              <w:jc w:val="center"/>
              <w:rPr>
                <w:b/>
                <w:color w:val="auto"/>
                <w:sz w:val="32"/>
                <w:szCs w:val="32"/>
                <w:highlight w:val="none"/>
              </w:rPr>
            </w:pPr>
            <w:r>
              <w:rPr>
                <w:b/>
                <w:color w:val="auto"/>
                <w:sz w:val="32"/>
                <w:szCs w:val="32"/>
                <w:highlight w:val="none"/>
              </w:rPr>
              <w:t>注      释</w:t>
            </w:r>
          </w:p>
          <w:p>
            <w:pPr>
              <w:keepNext w:val="0"/>
              <w:keepLines w:val="0"/>
              <w:pageBreakBefore w:val="0"/>
              <w:widowControl w:val="0"/>
              <w:kinsoku/>
              <w:wordWrap/>
              <w:overflowPunct/>
              <w:topLinePunct w:val="0"/>
              <w:autoSpaceDE/>
              <w:autoSpaceDN/>
              <w:bidi w:val="0"/>
              <w:adjustRightInd/>
              <w:snapToGrid/>
              <w:spacing w:before="240" w:line="360" w:lineRule="auto"/>
              <w:ind w:left="0" w:leftChars="0" w:right="0" w:rightChars="0" w:firstLine="560" w:firstLineChars="200"/>
              <w:jc w:val="both"/>
              <w:textAlignment w:val="auto"/>
              <w:outlineLvl w:val="9"/>
              <w:rPr>
                <w:color w:val="auto"/>
                <w:sz w:val="28"/>
                <w:szCs w:val="28"/>
                <w:highlight w:val="none"/>
              </w:rPr>
            </w:pPr>
            <w:r>
              <w:rPr>
                <w:color w:val="auto"/>
                <w:sz w:val="28"/>
                <w:szCs w:val="28"/>
                <w:highlight w:val="none"/>
              </w:rPr>
              <w:t>一、本报告表应附以下附件、附图：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1</w:t>
            </w:r>
            <w:r>
              <w:rPr>
                <w:rFonts w:hint="default" w:ascii="Times New Roman" w:hAnsi="Times New Roman" w:cs="Times New Roman"/>
                <w:sz w:val="28"/>
                <w:szCs w:val="28"/>
                <w:highlight w:val="none"/>
                <w:lang w:val="en-US" w:eastAsia="zh-CN"/>
              </w:rPr>
              <w:t xml:space="preserve">  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2</w:t>
            </w:r>
            <w:r>
              <w:rPr>
                <w:rFonts w:hint="default" w:ascii="Times New Roman" w:hAnsi="Times New Roman" w:cs="Times New Roman"/>
                <w:sz w:val="28"/>
                <w:szCs w:val="28"/>
                <w:highlight w:val="none"/>
                <w:lang w:val="en-US" w:eastAsia="zh-CN"/>
              </w:rPr>
              <w:t xml:space="preserve">  </w:t>
            </w:r>
            <w:r>
              <w:rPr>
                <w:rFonts w:hint="eastAsia" w:cs="Times New Roman"/>
                <w:sz w:val="28"/>
                <w:szCs w:val="28"/>
                <w:highlight w:val="none"/>
                <w:lang w:val="en-US" w:eastAsia="zh-CN"/>
              </w:rPr>
              <w:t>租赁合同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3</w:t>
            </w:r>
            <w:r>
              <w:rPr>
                <w:rFonts w:hint="default" w:ascii="Times New Roman" w:hAnsi="Times New Roman" w:cs="Times New Roman"/>
                <w:sz w:val="28"/>
                <w:szCs w:val="28"/>
                <w:highlight w:val="none"/>
                <w:lang w:val="en-US" w:eastAsia="zh-CN"/>
              </w:rPr>
              <w:t xml:space="preserve">  </w:t>
            </w:r>
            <w:r>
              <w:rPr>
                <w:rFonts w:hint="eastAsia" w:cs="Times New Roman"/>
                <w:sz w:val="28"/>
                <w:szCs w:val="28"/>
                <w:highlight w:val="none"/>
                <w:lang w:val="en-US" w:eastAsia="zh-CN"/>
              </w:rPr>
              <w:t>监测报告</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420" w:firstLineChars="0"/>
              <w:jc w:val="both"/>
              <w:textAlignment w:val="auto"/>
              <w:outlineLvl w:val="9"/>
              <w:rPr>
                <w:rFonts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ascii="Times New Roman" w:hAnsi="Times New Roman" w:cs="Times New Roman"/>
                <w:sz w:val="28"/>
                <w:szCs w:val="28"/>
                <w:highlight w:val="none"/>
              </w:rPr>
            </w:pPr>
            <w:r>
              <w:rPr>
                <w:rFonts w:ascii="Times New Roman" w:hAnsi="Times New Roman" w:cs="Times New Roman"/>
                <w:sz w:val="28"/>
                <w:szCs w:val="28"/>
                <w:highlight w:val="none"/>
              </w:rPr>
              <w:t>附</w:t>
            </w:r>
            <w:r>
              <w:rPr>
                <w:rFonts w:hint="default" w:ascii="Times New Roman" w:hAnsi="Times New Roman" w:cs="Times New Roman"/>
                <w:sz w:val="28"/>
                <w:szCs w:val="28"/>
                <w:highlight w:val="none"/>
                <w:lang w:eastAsia="zh-CN"/>
              </w:rPr>
              <w:t>图</w:t>
            </w:r>
            <w:r>
              <w:rPr>
                <w:rFonts w:ascii="Times New Roman" w:hAnsi="Times New Roman" w:cs="Times New Roman"/>
                <w:sz w:val="28"/>
                <w:szCs w:val="28"/>
                <w:highlight w:val="none"/>
              </w:rPr>
              <w:t xml:space="preserve">1  </w:t>
            </w:r>
            <w:r>
              <w:rPr>
                <w:rFonts w:hint="default" w:ascii="Times New Roman" w:hAnsi="Times New Roman" w:cs="Times New Roman"/>
                <w:sz w:val="28"/>
                <w:szCs w:val="28"/>
                <w:highlight w:val="none"/>
                <w:lang w:eastAsia="zh-CN"/>
              </w:rPr>
              <w:t>地理位置图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ascii="Times New Roman" w:hAnsi="Times New Roman" w:cs="Times New Roman"/>
                <w:sz w:val="28"/>
                <w:szCs w:val="28"/>
                <w:highlight w:val="none"/>
              </w:rPr>
            </w:pPr>
            <w:r>
              <w:rPr>
                <w:rFonts w:ascii="Times New Roman" w:hAnsi="Times New Roman" w:cs="Times New Roman"/>
                <w:sz w:val="28"/>
                <w:szCs w:val="28"/>
                <w:highlight w:val="none"/>
              </w:rPr>
              <w:t>附图</w:t>
            </w:r>
            <w:r>
              <w:rPr>
                <w:rFonts w:hint="default" w:ascii="Times New Roman" w:hAnsi="Times New Roman" w:cs="Times New Roman"/>
                <w:sz w:val="28"/>
                <w:szCs w:val="28"/>
                <w:highlight w:val="none"/>
                <w:lang w:val="en-US" w:eastAsia="zh-CN"/>
              </w:rPr>
              <w:t>2</w:t>
            </w: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eastAsia="zh-CN"/>
              </w:rPr>
              <w:t>平面布置图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lang w:val="en-US" w:eastAsia="zh-CN"/>
              </w:rPr>
              <w:t>附图3  四邻关系图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color w:val="auto"/>
                <w:sz w:val="28"/>
                <w:szCs w:val="28"/>
                <w:highlight w:val="none"/>
              </w:rPr>
            </w:pPr>
            <w:r>
              <w:rPr>
                <w:rFonts w:ascii="Times New Roman" w:hAnsi="Times New Roman" w:cs="Times New Roman"/>
                <w:sz w:val="28"/>
                <w:szCs w:val="28"/>
                <w:highlight w:val="none"/>
              </w:rPr>
              <w:t>附图</w:t>
            </w:r>
            <w:r>
              <w:rPr>
                <w:rFonts w:hint="default" w:ascii="Times New Roman" w:hAnsi="Times New Roman" w:cs="Times New Roman"/>
                <w:sz w:val="28"/>
                <w:szCs w:val="28"/>
                <w:highlight w:val="none"/>
                <w:lang w:val="en-US" w:eastAsia="zh-CN"/>
              </w:rPr>
              <w:t>4</w:t>
            </w: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eastAsia="zh-CN"/>
              </w:rPr>
              <w:t>监测点位图</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二、如果本报告表不能说明工程产生的污染及对环境造成的影响，应进行专项评价。根据建设工程的特点和当地环境特征，应选下列1-2项进行专项评价。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1、大气环境影响专项评价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2、水环境影响专项评价（包括地表水和地下水）</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3、生态影响专项评价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4、声影响专项评价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5、土壤影响专项评价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6、固体废弃物影响专项评价</w:t>
            </w:r>
          </w:p>
          <w:p>
            <w:pPr>
              <w:spacing w:line="360" w:lineRule="auto"/>
              <w:rPr>
                <w:rFonts w:hint="eastAsia" w:ascii="宋体" w:hAnsi="宋体"/>
                <w:b/>
                <w:bCs/>
                <w:color w:val="auto"/>
                <w:sz w:val="28"/>
                <w:szCs w:val="28"/>
                <w:highlight w:val="none"/>
              </w:rPr>
            </w:pPr>
            <w:r>
              <w:rPr>
                <w:rFonts w:ascii="Times New Roman" w:hAnsi="Times New Roman" w:cs="Times New Roman"/>
                <w:sz w:val="28"/>
                <w:szCs w:val="28"/>
                <w:highlight w:val="none"/>
              </w:rPr>
              <w:t>以上专项评价未包括的可另列专项，专项评价按照</w:t>
            </w:r>
            <w:r>
              <w:rPr>
                <w:rFonts w:ascii="Times New Roman" w:hAnsi="Times New Roman" w:cs="Times New Roman"/>
                <w:sz w:val="28"/>
                <w:szCs w:val="28"/>
                <w:highlight w:val="none"/>
                <w:lang w:val="en-GB"/>
              </w:rPr>
              <w:t>《</w:t>
            </w:r>
            <w:r>
              <w:rPr>
                <w:rFonts w:ascii="Times New Roman" w:hAnsi="Times New Roman" w:cs="Times New Roman"/>
                <w:sz w:val="28"/>
                <w:szCs w:val="28"/>
                <w:highlight w:val="none"/>
              </w:rPr>
              <w:t>环境影响评价技术导则</w:t>
            </w:r>
            <w:r>
              <w:rPr>
                <w:rFonts w:ascii="Times New Roman" w:hAnsi="Times New Roman" w:cs="Times New Roman"/>
                <w:sz w:val="28"/>
                <w:szCs w:val="28"/>
                <w:highlight w:val="none"/>
                <w:lang w:val="en-GB"/>
              </w:rPr>
              <w:t>》</w:t>
            </w:r>
            <w:r>
              <w:rPr>
                <w:rFonts w:ascii="Times New Roman" w:hAnsi="Times New Roman" w:cs="Times New Roman"/>
                <w:sz w:val="28"/>
                <w:szCs w:val="28"/>
                <w:highlight w:val="none"/>
              </w:rPr>
              <w:t>中的要求进行。</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2861310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pt;margin-top:0pt;height:144pt;width:144pt;mso-position-horizontal-relative:margin;mso-wrap-style:none;z-index:251659264;mso-width-relative:page;mso-height-relative:page;" filled="f" stroked="f" coordsize="21600,21600" o:gfxdata="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19M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o1oHVAAAACAEAAA8AAAAAAAAA&#10;AQAgAAAAIgAAAGRycy9kb3ducmV2LnhtbFBLAQIUABQAAAAIAIdO4kBe0JkVFAIAABMEAAAOAAAA&#10;AAAAAAEAIAAAACQBAABkcnMvZTJvRG9jLnhtbFBLBQYAAAAABgAGAFkBAACqBQAAAAA=&#10;">
              <v:fill on="f" focussize="0,0"/>
              <v:stroke on="f" weight="0.5pt"/>
              <v:imagedata o:title=""/>
              <o:lock v:ext="edit" aspectratio="f"/>
              <v:textbox inset="0mm,0mm,0mm,0mm" style="mso-fit-shape-to-text:t;">
                <w:txbxContent>
                  <w:p>
                    <w:pPr>
                      <w:pStyle w:val="1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12EF3"/>
    <w:multiLevelType w:val="singleLevel"/>
    <w:tmpl w:val="9B212EF3"/>
    <w:lvl w:ilvl="0" w:tentative="0">
      <w:start w:val="1"/>
      <w:numFmt w:val="decimal"/>
      <w:suff w:val="nothing"/>
      <w:lvlText w:val="（%1）"/>
      <w:lvlJc w:val="left"/>
    </w:lvl>
  </w:abstractNum>
  <w:abstractNum w:abstractNumId="1">
    <w:nsid w:val="5D3F3316"/>
    <w:multiLevelType w:val="singleLevel"/>
    <w:tmpl w:val="5D3F3316"/>
    <w:lvl w:ilvl="0" w:tentative="0">
      <w:start w:val="1"/>
      <w:numFmt w:val="decimal"/>
      <w:suff w:val="nothing"/>
      <w:lvlText w:val="（%1）"/>
      <w:lvlJc w:val="left"/>
    </w:lvl>
  </w:abstractNum>
  <w:abstractNum w:abstractNumId="2">
    <w:nsid w:val="783C53CC"/>
    <w:multiLevelType w:val="singleLevel"/>
    <w:tmpl w:val="783C53C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F07BB"/>
    <w:rsid w:val="01527CAE"/>
    <w:rsid w:val="03B30081"/>
    <w:rsid w:val="050774BA"/>
    <w:rsid w:val="063F07BB"/>
    <w:rsid w:val="09E91E5C"/>
    <w:rsid w:val="0A037E61"/>
    <w:rsid w:val="11D26133"/>
    <w:rsid w:val="11EE19B3"/>
    <w:rsid w:val="129B1C9A"/>
    <w:rsid w:val="16425634"/>
    <w:rsid w:val="17993B9D"/>
    <w:rsid w:val="1B34774E"/>
    <w:rsid w:val="1D8F2C51"/>
    <w:rsid w:val="1DC44D82"/>
    <w:rsid w:val="1FFE2CF8"/>
    <w:rsid w:val="213C3612"/>
    <w:rsid w:val="27CC5723"/>
    <w:rsid w:val="29AB1BEB"/>
    <w:rsid w:val="2FC84649"/>
    <w:rsid w:val="334F20B6"/>
    <w:rsid w:val="39CB5657"/>
    <w:rsid w:val="3D0C544C"/>
    <w:rsid w:val="3D15025F"/>
    <w:rsid w:val="430C6E1C"/>
    <w:rsid w:val="46173626"/>
    <w:rsid w:val="46D47A3F"/>
    <w:rsid w:val="46EB3B1C"/>
    <w:rsid w:val="4B9138FC"/>
    <w:rsid w:val="532434FA"/>
    <w:rsid w:val="564C2C4B"/>
    <w:rsid w:val="5A0422FD"/>
    <w:rsid w:val="5A4C70DC"/>
    <w:rsid w:val="5CB71482"/>
    <w:rsid w:val="60CB2B99"/>
    <w:rsid w:val="625C220E"/>
    <w:rsid w:val="63C07D45"/>
    <w:rsid w:val="664E1913"/>
    <w:rsid w:val="6D535020"/>
    <w:rsid w:val="702664FC"/>
    <w:rsid w:val="704626F9"/>
    <w:rsid w:val="72D26017"/>
    <w:rsid w:val="73B068D0"/>
    <w:rsid w:val="741E339C"/>
    <w:rsid w:val="753D385F"/>
    <w:rsid w:val="75A02DBF"/>
    <w:rsid w:val="77B7750E"/>
    <w:rsid w:val="7D3323E7"/>
    <w:rsid w:val="7EEF3A0B"/>
    <w:rsid w:val="7F65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ind w:firstLine="0" w:firstLineChars="0"/>
      <w:jc w:val="left"/>
      <w:outlineLvl w:val="0"/>
    </w:pPr>
    <w:rPr>
      <w:rFonts w:ascii="Times New Roman" w:hAnsi="Times New Roman" w:eastAsia="仿宋"/>
      <w:b/>
      <w:kern w:val="44"/>
      <w:sz w:val="28"/>
      <w:szCs w:val="30"/>
    </w:rPr>
  </w:style>
  <w:style w:type="paragraph" w:styleId="2">
    <w:name w:val="heading 2"/>
    <w:basedOn w:val="1"/>
    <w:next w:val="1"/>
    <w:qFormat/>
    <w:uiPriority w:val="99"/>
    <w:pPr>
      <w:keepNext/>
      <w:keepLines/>
      <w:spacing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line="413" w:lineRule="auto"/>
      <w:outlineLvl w:val="2"/>
    </w:pPr>
    <w:rPr>
      <w:b/>
      <w:bCs/>
      <w:iCs/>
      <w:sz w:val="32"/>
      <w:szCs w:val="32"/>
    </w:rPr>
  </w:style>
  <w:style w:type="character" w:default="1" w:styleId="13">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kern w:val="2"/>
      <w:sz w:val="21"/>
      <w:szCs w:val="24"/>
      <w:lang w:val="en-US" w:eastAsia="zh-CN" w:bidi="ar-SA"/>
    </w:rPr>
  </w:style>
  <w:style w:type="paragraph" w:styleId="6">
    <w:name w:val="Body Text"/>
    <w:basedOn w:val="1"/>
    <w:qFormat/>
    <w:uiPriority w:val="0"/>
    <w:pPr>
      <w:spacing w:after="120"/>
    </w:pPr>
  </w:style>
  <w:style w:type="paragraph" w:styleId="7">
    <w:name w:val="Body Text Indent"/>
    <w:basedOn w:val="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8">
    <w:name w:val="Plain Text"/>
    <w:basedOn w:val="1"/>
    <w:qFormat/>
    <w:uiPriority w:val="0"/>
    <w:rPr>
      <w:rFonts w:ascii="宋体" w:hAnsi="Courier New"/>
      <w:sz w:val="20"/>
      <w:szCs w:val="20"/>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First Indent 2"/>
    <w:basedOn w:val="7"/>
    <w:next w:val="1"/>
    <w:qFormat/>
    <w:uiPriority w:val="0"/>
    <w:pPr>
      <w:ind w:firstLine="420" w:firstLineChars="200"/>
    </w:p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样式 正文 +"/>
    <w:basedOn w:val="1"/>
    <w:qFormat/>
    <w:uiPriority w:val="0"/>
    <w:pPr>
      <w:adjustRightInd w:val="0"/>
      <w:spacing w:line="360" w:lineRule="auto"/>
      <w:ind w:firstLine="200" w:firstLineChars="200"/>
      <w:jc w:val="left"/>
      <w:textAlignment w:val="baseline"/>
    </w:pPr>
    <w:rPr>
      <w:rFonts w:ascii="宋体" w:cs="宋体"/>
      <w:kern w:val="0"/>
      <w:sz w:val="24"/>
      <w:szCs w:val="20"/>
    </w:rPr>
  </w:style>
  <w:style w:type="character" w:customStyle="1" w:styleId="20">
    <w:name w:val="da1"/>
    <w:semiHidden/>
    <w:qFormat/>
    <w:uiPriority w:val="0"/>
    <w:rPr>
      <w:sz w:val="17"/>
      <w:szCs w:val="17"/>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customStyle="1" w:styleId="22">
    <w:name w:val="正文（海诚）"/>
    <w:basedOn w:val="1"/>
    <w:qFormat/>
    <w:uiPriority w:val="0"/>
    <w:pPr>
      <w:widowControl/>
      <w:spacing w:line="520" w:lineRule="exact"/>
      <w:ind w:firstLine="560" w:firstLineChars="200"/>
      <w:jc w:val="left"/>
    </w:pPr>
    <w:rPr>
      <w:rFonts w:eastAsia="仿宋_GB2312"/>
      <w:sz w:val="28"/>
      <w:szCs w:val="20"/>
    </w:rPr>
  </w:style>
  <w:style w:type="paragraph" w:customStyle="1" w:styleId="23">
    <w:name w:val="正文(首行缩进)"/>
    <w:basedOn w:val="1"/>
    <w:qFormat/>
    <w:uiPriority w:val="0"/>
    <w:pPr>
      <w:tabs>
        <w:tab w:val="left" w:pos="4584"/>
      </w:tabs>
      <w:adjustRightInd w:val="0"/>
      <w:snapToGrid w:val="0"/>
      <w:spacing w:line="360" w:lineRule="auto"/>
      <w:ind w:firstLine="200" w:firstLineChars="200"/>
    </w:pPr>
    <w:rPr>
      <w:bCs/>
      <w:snapToGrid w:val="0"/>
      <w:kern w:val="0"/>
      <w:sz w:val="24"/>
    </w:rPr>
  </w:style>
  <w:style w:type="paragraph" w:styleId="24">
    <w:name w:val="List Paragraph"/>
    <w:basedOn w:val="1"/>
    <w:qFormat/>
    <w:uiPriority w:val="1"/>
    <w:pPr>
      <w:ind w:left="1001" w:hanging="280"/>
    </w:pPr>
    <w:rPr>
      <w:rFonts w:ascii="宋体" w:hAnsi="宋体" w:cs="宋体"/>
      <w:lang w:val="zh-CN" w:bidi="zh-CN"/>
    </w:rPr>
  </w:style>
  <w:style w:type="paragraph" w:customStyle="1" w:styleId="25">
    <w:name w:val="报告表正文"/>
    <w:basedOn w:val="1"/>
    <w:qFormat/>
    <w:uiPriority w:val="0"/>
    <w:pPr>
      <w:spacing w:line="360" w:lineRule="auto"/>
      <w:ind w:firstLine="200" w:firstLineChars="200"/>
    </w:pPr>
    <w:rPr>
      <w:rFonts w:eastAsia="楷体_GB2312"/>
      <w:sz w:val="24"/>
      <w:szCs w:val="24"/>
    </w:rPr>
  </w:style>
  <w:style w:type="paragraph" w:customStyle="1" w:styleId="26">
    <w:name w:val="惠泽正文"/>
    <w:basedOn w:val="1"/>
    <w:qFormat/>
    <w:uiPriority w:val="0"/>
    <w:pPr>
      <w:spacing w:line="480" w:lineRule="exact"/>
      <w:ind w:firstLine="480" w:firstLineChars="200"/>
    </w:pPr>
    <w:rPr>
      <w:rFonts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60719LWL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54</Pages>
  <Words>25182</Words>
  <Characters>29435</Characters>
  <Lines>0</Lines>
  <Paragraphs>0</Paragraphs>
  <TotalTime>3</TotalTime>
  <ScaleCrop>false</ScaleCrop>
  <LinksUpToDate>false</LinksUpToDate>
  <CharactersWithSpaces>30007</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2018-10-29T10:56:00Z</dcterms:created>
  <dc:creator>夏天1413947781</dc:creator>
  <cp:lastModifiedBy>cygszs</cp:lastModifiedBy>
  <cp:lastPrinted>2018-11-21T09:59:00Z</cp:lastPrinted>
  <dcterms:modified xsi:type="dcterms:W3CDTF">2018-12-24T02:56:24Z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