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W w:w="9286" w:type="dxa"/>
        <w:tblBorders>
          <w:bottom w:val="single" w:sz="4" w:space="0" w:color="auto"/>
        </w:tblBorders>
        <w:tblLayout w:type="fixed"/>
        <w:tblLook w:val="04A0"/>
      </w:tblPr>
      <w:tblGrid>
        <w:gridCol w:w="9286"/>
      </w:tblGrid>
      <w:tr w:rsidR="008847BC">
        <w:tc>
          <w:tcPr>
            <w:tcW w:w="9286" w:type="dxa"/>
            <w:shd w:val="clear" w:color="auto" w:fill="auto"/>
            <w:vAlign w:val="bottom"/>
          </w:tcPr>
          <w:p w:rsidR="008847BC" w:rsidRDefault="00E64C45">
            <w:pPr>
              <w:widowControl/>
              <w:ind w:leftChars="-50" w:left="-105" w:rightChars="-50" w:right="-105"/>
              <w:rPr>
                <w:rFonts w:ascii="Times New Roman" w:hAnsi="Times New Roman"/>
                <w:b/>
                <w:bCs/>
                <w:sz w:val="24"/>
                <w:szCs w:val="21"/>
              </w:rPr>
            </w:pPr>
            <w:bookmarkStart w:id="0" w:name="_Toc482697075"/>
            <w:bookmarkStart w:id="1" w:name="_Toc482743637"/>
            <w:bookmarkStart w:id="2" w:name="_Toc482027667"/>
            <w:bookmarkStart w:id="3" w:name="_Toc198292479"/>
            <w:bookmarkStart w:id="4" w:name="_Toc288922754"/>
            <w:r>
              <w:rPr>
                <w:rFonts w:ascii="Times New Roman" w:hAnsi="Times New Roman" w:hint="eastAsia"/>
                <w:b/>
                <w:bCs/>
                <w:sz w:val="24"/>
                <w:szCs w:val="21"/>
              </w:rPr>
              <w:t>国环评证甲字第</w:t>
            </w:r>
            <w:r>
              <w:rPr>
                <w:rFonts w:ascii="Times New Roman" w:hAnsi="Times New Roman" w:hint="eastAsia"/>
                <w:b/>
                <w:bCs/>
                <w:sz w:val="24"/>
                <w:szCs w:val="21"/>
              </w:rPr>
              <w:t>3607</w:t>
            </w:r>
            <w:r>
              <w:rPr>
                <w:rFonts w:ascii="Times New Roman" w:hAnsi="Times New Roman" w:hint="eastAsia"/>
                <w:b/>
                <w:bCs/>
                <w:sz w:val="24"/>
                <w:szCs w:val="21"/>
              </w:rPr>
              <w:t>号</w:t>
            </w:r>
          </w:p>
        </w:tc>
      </w:tr>
      <w:tr w:rsidR="008847BC">
        <w:trPr>
          <w:trHeight w:val="396"/>
        </w:trPr>
        <w:tc>
          <w:tcPr>
            <w:tcW w:w="9286" w:type="dxa"/>
            <w:shd w:val="clear" w:color="auto" w:fill="auto"/>
            <w:vAlign w:val="bottom"/>
          </w:tcPr>
          <w:p w:rsidR="008847BC" w:rsidRDefault="00E64C45">
            <w:pPr>
              <w:widowControl/>
              <w:ind w:leftChars="-50" w:left="-105" w:rightChars="-50" w:right="-105"/>
              <w:rPr>
                <w:rFonts w:ascii="Times New Roman" w:hAnsi="Times New Roman"/>
                <w:b/>
                <w:bCs/>
                <w:sz w:val="24"/>
                <w:szCs w:val="21"/>
              </w:rPr>
            </w:pPr>
            <w:r>
              <w:rPr>
                <w:rFonts w:ascii="Times New Roman" w:hAnsi="Times New Roman" w:hint="eastAsia"/>
                <w:b/>
                <w:bCs/>
                <w:sz w:val="24"/>
                <w:szCs w:val="21"/>
              </w:rPr>
              <w:t>ZS(XY)-2018-046</w:t>
            </w:r>
          </w:p>
        </w:tc>
      </w:tr>
    </w:tbl>
    <w:p w:rsidR="008847BC" w:rsidRDefault="008847BC">
      <w:pPr>
        <w:widowControl/>
        <w:jc w:val="center"/>
        <w:rPr>
          <w:rFonts w:ascii="Times New Roman" w:hAnsi="Times New Roman"/>
          <w:b/>
          <w:sz w:val="52"/>
          <w:szCs w:val="52"/>
        </w:rPr>
      </w:pPr>
    </w:p>
    <w:p w:rsidR="008847BC" w:rsidRDefault="008847BC">
      <w:pPr>
        <w:widowControl/>
        <w:jc w:val="center"/>
        <w:rPr>
          <w:rFonts w:ascii="Times New Roman" w:hAnsi="Times New Roman"/>
          <w:b/>
          <w:sz w:val="52"/>
          <w:szCs w:val="52"/>
        </w:rPr>
      </w:pPr>
    </w:p>
    <w:p w:rsidR="008847BC" w:rsidRDefault="00E64C45">
      <w:pPr>
        <w:widowControl/>
        <w:adjustRightInd w:val="0"/>
        <w:snapToGrid w:val="0"/>
        <w:jc w:val="center"/>
        <w:rPr>
          <w:rFonts w:ascii="Times New Roman" w:hAnsi="Times New Roman"/>
          <w:b/>
          <w:sz w:val="52"/>
          <w:szCs w:val="52"/>
        </w:rPr>
      </w:pPr>
      <w:r>
        <w:rPr>
          <w:rFonts w:ascii="Times New Roman" w:hAnsi="Times New Roman" w:hint="eastAsia"/>
          <w:b/>
          <w:sz w:val="52"/>
          <w:szCs w:val="52"/>
        </w:rPr>
        <w:t>长庆石化公司航煤外输管道项目</w:t>
      </w:r>
    </w:p>
    <w:p w:rsidR="008847BC" w:rsidRDefault="00E64C45">
      <w:pPr>
        <w:widowControl/>
        <w:adjustRightInd w:val="0"/>
        <w:snapToGrid w:val="0"/>
        <w:jc w:val="center"/>
        <w:rPr>
          <w:rFonts w:ascii="方正小标宋简体" w:eastAsia="方正小标宋简体" w:hAnsi="Times New Roman"/>
          <w:b/>
          <w:sz w:val="84"/>
          <w:szCs w:val="84"/>
        </w:rPr>
      </w:pPr>
      <w:r>
        <w:rPr>
          <w:rFonts w:ascii="方正小标宋简体" w:eastAsia="方正小标宋简体" w:hAnsi="Times New Roman"/>
          <w:b/>
          <w:sz w:val="84"/>
          <w:szCs w:val="84"/>
        </w:rPr>
        <w:t>环境影响报告</w:t>
      </w:r>
      <w:r>
        <w:rPr>
          <w:rFonts w:ascii="方正小标宋简体" w:eastAsia="方正小标宋简体" w:hAnsi="Times New Roman" w:hint="eastAsia"/>
          <w:b/>
          <w:sz w:val="84"/>
          <w:szCs w:val="84"/>
        </w:rPr>
        <w:t>书</w:t>
      </w:r>
    </w:p>
    <w:p w:rsidR="008847BC" w:rsidRDefault="00E64C45">
      <w:pPr>
        <w:widowControl/>
        <w:jc w:val="center"/>
        <w:rPr>
          <w:rFonts w:ascii="Times New Roman" w:hAnsi="Times New Roman"/>
          <w:b/>
          <w:sz w:val="32"/>
          <w:szCs w:val="32"/>
        </w:rPr>
      </w:pPr>
      <w:r>
        <w:rPr>
          <w:rFonts w:ascii="Times New Roman" w:hAnsi="Times New Roman"/>
          <w:b/>
          <w:sz w:val="32"/>
          <w:szCs w:val="32"/>
        </w:rPr>
        <w:t>（</w:t>
      </w:r>
      <w:r>
        <w:rPr>
          <w:rFonts w:ascii="Times New Roman" w:hAnsi="Times New Roman" w:hint="eastAsia"/>
          <w:b/>
          <w:sz w:val="32"/>
          <w:szCs w:val="32"/>
        </w:rPr>
        <w:t>送审</w:t>
      </w:r>
      <w:r>
        <w:rPr>
          <w:rFonts w:ascii="Times New Roman" w:hAnsi="Times New Roman"/>
          <w:b/>
          <w:sz w:val="32"/>
          <w:szCs w:val="32"/>
        </w:rPr>
        <w:t>稿）</w:t>
      </w:r>
    </w:p>
    <w:p w:rsidR="008847BC" w:rsidRDefault="008847BC">
      <w:pPr>
        <w:widowControl/>
        <w:jc w:val="center"/>
        <w:rPr>
          <w:rFonts w:ascii="Times New Roman" w:hAnsi="Times New Roman"/>
          <w:b/>
          <w:sz w:val="52"/>
          <w:szCs w:val="52"/>
        </w:rPr>
      </w:pPr>
    </w:p>
    <w:p w:rsidR="008847BC" w:rsidRDefault="008847BC">
      <w:pPr>
        <w:widowControl/>
        <w:jc w:val="center"/>
        <w:rPr>
          <w:rFonts w:ascii="Times New Roman" w:hAnsi="Times New Roman"/>
          <w:b/>
          <w:sz w:val="52"/>
          <w:szCs w:val="52"/>
        </w:rPr>
      </w:pPr>
    </w:p>
    <w:p w:rsidR="008847BC" w:rsidRDefault="008847BC">
      <w:pPr>
        <w:widowControl/>
        <w:jc w:val="center"/>
        <w:rPr>
          <w:rFonts w:ascii="Times New Roman" w:hAnsi="Times New Roman"/>
          <w:b/>
          <w:sz w:val="52"/>
          <w:szCs w:val="52"/>
        </w:rPr>
      </w:pPr>
    </w:p>
    <w:p w:rsidR="008847BC" w:rsidRDefault="008847BC">
      <w:pPr>
        <w:widowControl/>
        <w:jc w:val="center"/>
        <w:rPr>
          <w:rFonts w:ascii="Times New Roman" w:hAnsi="Times New Roman"/>
          <w:b/>
          <w:sz w:val="52"/>
          <w:szCs w:val="52"/>
        </w:rPr>
      </w:pPr>
    </w:p>
    <w:p w:rsidR="008847BC" w:rsidRDefault="008847BC">
      <w:pPr>
        <w:widowControl/>
        <w:jc w:val="center"/>
        <w:rPr>
          <w:rFonts w:ascii="Times New Roman" w:hAnsi="Times New Roman"/>
          <w:b/>
          <w:sz w:val="52"/>
          <w:szCs w:val="52"/>
        </w:rPr>
      </w:pPr>
    </w:p>
    <w:p w:rsidR="008847BC" w:rsidRDefault="008847BC">
      <w:pPr>
        <w:widowControl/>
        <w:jc w:val="center"/>
        <w:rPr>
          <w:rFonts w:ascii="Times New Roman" w:hAnsi="Times New Roman"/>
          <w:b/>
          <w:sz w:val="52"/>
          <w:szCs w:val="52"/>
        </w:rPr>
      </w:pPr>
    </w:p>
    <w:p w:rsidR="008847BC" w:rsidRDefault="008847BC">
      <w:pPr>
        <w:widowControl/>
        <w:jc w:val="center"/>
        <w:rPr>
          <w:rFonts w:ascii="Times New Roman" w:hAnsi="Times New Roman"/>
          <w:b/>
          <w:sz w:val="52"/>
          <w:szCs w:val="52"/>
        </w:rPr>
      </w:pPr>
    </w:p>
    <w:p w:rsidR="008847BC" w:rsidRDefault="008847BC">
      <w:pPr>
        <w:widowControl/>
        <w:jc w:val="center"/>
        <w:rPr>
          <w:rFonts w:ascii="Times New Roman" w:hAnsi="Times New Roman"/>
          <w:b/>
          <w:sz w:val="52"/>
          <w:szCs w:val="52"/>
        </w:rPr>
      </w:pPr>
    </w:p>
    <w:p w:rsidR="008847BC" w:rsidRDefault="008847BC">
      <w:pPr>
        <w:widowControl/>
        <w:jc w:val="center"/>
        <w:rPr>
          <w:rFonts w:ascii="Times New Roman" w:hAnsi="Times New Roman"/>
          <w:b/>
          <w:sz w:val="52"/>
          <w:szCs w:val="52"/>
        </w:rPr>
      </w:pPr>
    </w:p>
    <w:p w:rsidR="008847BC" w:rsidRDefault="008847BC">
      <w:pPr>
        <w:widowControl/>
        <w:jc w:val="center"/>
        <w:rPr>
          <w:rFonts w:ascii="Times New Roman" w:hAnsi="Times New Roman"/>
          <w:b/>
          <w:sz w:val="52"/>
          <w:szCs w:val="52"/>
        </w:rPr>
      </w:pPr>
    </w:p>
    <w:p w:rsidR="008847BC" w:rsidRDefault="008847BC">
      <w:pPr>
        <w:widowControl/>
        <w:jc w:val="center"/>
        <w:rPr>
          <w:rFonts w:ascii="Times New Roman" w:hAnsi="Times New Roman"/>
          <w:b/>
          <w:sz w:val="52"/>
          <w:szCs w:val="52"/>
        </w:rPr>
      </w:pPr>
    </w:p>
    <w:tbl>
      <w:tblPr>
        <w:tblW w:w="72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823"/>
        <w:gridCol w:w="5405"/>
      </w:tblGrid>
      <w:tr w:rsidR="008847BC">
        <w:trPr>
          <w:jc w:val="center"/>
        </w:trPr>
        <w:tc>
          <w:tcPr>
            <w:tcW w:w="1823" w:type="dxa"/>
            <w:vAlign w:val="center"/>
          </w:tcPr>
          <w:p w:rsidR="008847BC" w:rsidRDefault="00E64C45" w:rsidP="00664284">
            <w:pPr>
              <w:widowControl/>
              <w:adjustRightInd w:val="0"/>
              <w:snapToGrid w:val="0"/>
              <w:spacing w:beforeLines="50" w:afterLines="50"/>
              <w:jc w:val="distribute"/>
              <w:rPr>
                <w:rFonts w:ascii="Times New Roman" w:hAnsi="Times New Roman"/>
                <w:b/>
                <w:bCs/>
                <w:sz w:val="32"/>
                <w:szCs w:val="32"/>
              </w:rPr>
            </w:pPr>
            <w:r>
              <w:rPr>
                <w:rFonts w:ascii="Times New Roman" w:hAnsi="Times New Roman" w:hint="eastAsia"/>
                <w:b/>
                <w:bCs/>
                <w:sz w:val="32"/>
                <w:szCs w:val="32"/>
              </w:rPr>
              <w:t>委托单位：</w:t>
            </w:r>
          </w:p>
        </w:tc>
        <w:tc>
          <w:tcPr>
            <w:tcW w:w="5405" w:type="dxa"/>
            <w:vAlign w:val="center"/>
          </w:tcPr>
          <w:p w:rsidR="008847BC" w:rsidRDefault="00E64C45" w:rsidP="00664284">
            <w:pPr>
              <w:widowControl/>
              <w:adjustRightInd w:val="0"/>
              <w:snapToGrid w:val="0"/>
              <w:spacing w:beforeLines="50" w:afterLines="50"/>
              <w:jc w:val="distribute"/>
              <w:rPr>
                <w:rFonts w:ascii="Times New Roman" w:hAnsi="Times New Roman"/>
                <w:b/>
                <w:bCs/>
                <w:sz w:val="32"/>
                <w:szCs w:val="32"/>
              </w:rPr>
            </w:pPr>
            <w:r>
              <w:rPr>
                <w:rFonts w:ascii="Times New Roman" w:hAnsi="Times New Roman" w:hint="eastAsia"/>
                <w:b/>
                <w:bCs/>
                <w:w w:val="80"/>
                <w:sz w:val="32"/>
                <w:szCs w:val="32"/>
              </w:rPr>
              <w:t>中国石油天然气股份有限公司长庆石化分公司</w:t>
            </w:r>
          </w:p>
        </w:tc>
      </w:tr>
      <w:tr w:rsidR="008847BC">
        <w:trPr>
          <w:jc w:val="center"/>
        </w:trPr>
        <w:tc>
          <w:tcPr>
            <w:tcW w:w="1823" w:type="dxa"/>
            <w:vAlign w:val="center"/>
          </w:tcPr>
          <w:p w:rsidR="008847BC" w:rsidRDefault="00E64C45" w:rsidP="00664284">
            <w:pPr>
              <w:widowControl/>
              <w:adjustRightInd w:val="0"/>
              <w:snapToGrid w:val="0"/>
              <w:spacing w:beforeLines="50" w:afterLines="50"/>
              <w:jc w:val="distribute"/>
              <w:rPr>
                <w:rFonts w:ascii="Times New Roman" w:hAnsi="Times New Roman"/>
                <w:b/>
                <w:bCs/>
                <w:sz w:val="32"/>
                <w:szCs w:val="32"/>
              </w:rPr>
            </w:pPr>
            <w:r>
              <w:rPr>
                <w:rFonts w:ascii="Times New Roman" w:hAnsi="Times New Roman" w:hint="eastAsia"/>
                <w:b/>
                <w:bCs/>
                <w:sz w:val="32"/>
                <w:szCs w:val="32"/>
              </w:rPr>
              <w:t>编制单位：</w:t>
            </w:r>
          </w:p>
        </w:tc>
        <w:tc>
          <w:tcPr>
            <w:tcW w:w="5405" w:type="dxa"/>
            <w:vAlign w:val="center"/>
          </w:tcPr>
          <w:p w:rsidR="008847BC" w:rsidRDefault="00E64C45" w:rsidP="00664284">
            <w:pPr>
              <w:widowControl/>
              <w:adjustRightInd w:val="0"/>
              <w:snapToGrid w:val="0"/>
              <w:spacing w:beforeLines="50" w:afterLines="50"/>
              <w:jc w:val="distribute"/>
              <w:rPr>
                <w:rFonts w:ascii="Times New Roman" w:hAnsi="Times New Roman"/>
                <w:b/>
                <w:bCs/>
                <w:sz w:val="32"/>
                <w:szCs w:val="32"/>
              </w:rPr>
            </w:pPr>
            <w:r>
              <w:rPr>
                <w:rFonts w:ascii="Times New Roman" w:hAnsi="Times New Roman" w:hint="eastAsia"/>
                <w:b/>
                <w:bCs/>
                <w:sz w:val="32"/>
                <w:szCs w:val="32"/>
              </w:rPr>
              <w:t>中圣环境科技发展有限公司</w:t>
            </w:r>
          </w:p>
        </w:tc>
      </w:tr>
    </w:tbl>
    <w:p w:rsidR="008847BC" w:rsidRDefault="00E64C45">
      <w:pPr>
        <w:jc w:val="center"/>
        <w:rPr>
          <w:b/>
          <w:bCs/>
          <w:sz w:val="32"/>
        </w:rPr>
      </w:pPr>
      <w:r>
        <w:rPr>
          <w:b/>
          <w:bCs/>
          <w:sz w:val="32"/>
        </w:rPr>
        <w:t>二</w:t>
      </w:r>
      <w:r>
        <w:rPr>
          <w:rFonts w:hint="eastAsia"/>
          <w:b/>
          <w:bCs/>
          <w:sz w:val="32"/>
        </w:rPr>
        <w:t>〇</w:t>
      </w:r>
      <w:r>
        <w:rPr>
          <w:b/>
          <w:bCs/>
          <w:sz w:val="32"/>
        </w:rPr>
        <w:t>一</w:t>
      </w:r>
      <w:r>
        <w:rPr>
          <w:rFonts w:hint="eastAsia"/>
          <w:b/>
          <w:bCs/>
          <w:sz w:val="32"/>
        </w:rPr>
        <w:t>八</w:t>
      </w:r>
      <w:r>
        <w:rPr>
          <w:b/>
          <w:bCs/>
          <w:sz w:val="32"/>
        </w:rPr>
        <w:t>年</w:t>
      </w:r>
      <w:r>
        <w:rPr>
          <w:rFonts w:hint="eastAsia"/>
          <w:b/>
          <w:bCs/>
          <w:sz w:val="32"/>
        </w:rPr>
        <w:t>十二</w:t>
      </w:r>
      <w:r>
        <w:rPr>
          <w:b/>
          <w:bCs/>
          <w:sz w:val="32"/>
        </w:rPr>
        <w:t>月</w:t>
      </w:r>
    </w:p>
    <w:p w:rsidR="008847BC" w:rsidRDefault="008847BC">
      <w:pPr>
        <w:jc w:val="center"/>
        <w:rPr>
          <w:b/>
          <w:sz w:val="32"/>
        </w:rPr>
        <w:sectPr w:rsidR="008847BC">
          <w:footerReference w:type="even" r:id="rId8"/>
          <w:pgSz w:w="11906" w:h="16838"/>
          <w:pgMar w:top="1418" w:right="1418" w:bottom="1418" w:left="1418" w:header="851" w:footer="992" w:gutter="0"/>
          <w:pgNumType w:fmt="upperRoman" w:start="1"/>
          <w:cols w:space="425"/>
          <w:docGrid w:type="lines" w:linePitch="312"/>
        </w:sectPr>
      </w:pPr>
    </w:p>
    <w:tbl>
      <w:tblPr>
        <w:tblW w:w="9286" w:type="dxa"/>
        <w:tblBorders>
          <w:bottom w:val="single" w:sz="4" w:space="0" w:color="auto"/>
        </w:tblBorders>
        <w:tblLayout w:type="fixed"/>
        <w:tblLook w:val="04A0"/>
      </w:tblPr>
      <w:tblGrid>
        <w:gridCol w:w="9286"/>
      </w:tblGrid>
      <w:tr w:rsidR="008847BC">
        <w:tc>
          <w:tcPr>
            <w:tcW w:w="9286" w:type="dxa"/>
            <w:shd w:val="clear" w:color="auto" w:fill="auto"/>
            <w:vAlign w:val="bottom"/>
          </w:tcPr>
          <w:p w:rsidR="008847BC" w:rsidRDefault="00E64C45">
            <w:pPr>
              <w:widowControl/>
              <w:ind w:leftChars="-50" w:left="-105" w:rightChars="-50" w:right="-105"/>
              <w:rPr>
                <w:rFonts w:ascii="Times New Roman" w:hAnsi="Times New Roman"/>
                <w:b/>
                <w:bCs/>
                <w:sz w:val="24"/>
                <w:szCs w:val="21"/>
              </w:rPr>
            </w:pPr>
            <w:r>
              <w:rPr>
                <w:rFonts w:ascii="Times New Roman" w:hAnsi="Times New Roman" w:hint="eastAsia"/>
                <w:b/>
                <w:bCs/>
                <w:sz w:val="24"/>
                <w:szCs w:val="21"/>
              </w:rPr>
              <w:lastRenderedPageBreak/>
              <w:t>国环评证甲字第</w:t>
            </w:r>
            <w:r>
              <w:rPr>
                <w:rFonts w:ascii="Times New Roman" w:hAnsi="Times New Roman" w:hint="eastAsia"/>
                <w:b/>
                <w:bCs/>
                <w:sz w:val="24"/>
                <w:szCs w:val="21"/>
              </w:rPr>
              <w:t>3607</w:t>
            </w:r>
            <w:r>
              <w:rPr>
                <w:rFonts w:ascii="Times New Roman" w:hAnsi="Times New Roman" w:hint="eastAsia"/>
                <w:b/>
                <w:bCs/>
                <w:sz w:val="24"/>
                <w:szCs w:val="21"/>
              </w:rPr>
              <w:t>号</w:t>
            </w:r>
          </w:p>
        </w:tc>
      </w:tr>
      <w:tr w:rsidR="008847BC">
        <w:tc>
          <w:tcPr>
            <w:tcW w:w="9286" w:type="dxa"/>
            <w:shd w:val="clear" w:color="auto" w:fill="auto"/>
            <w:vAlign w:val="bottom"/>
          </w:tcPr>
          <w:p w:rsidR="008847BC" w:rsidRDefault="00E64C45">
            <w:pPr>
              <w:widowControl/>
              <w:ind w:leftChars="-50" w:left="-105" w:rightChars="-50" w:right="-105"/>
              <w:rPr>
                <w:rFonts w:ascii="Times New Roman" w:hAnsi="Times New Roman"/>
                <w:b/>
                <w:bCs/>
                <w:sz w:val="24"/>
                <w:szCs w:val="21"/>
              </w:rPr>
            </w:pPr>
            <w:r>
              <w:rPr>
                <w:rFonts w:ascii="Times New Roman" w:hAnsi="Times New Roman" w:hint="eastAsia"/>
                <w:b/>
                <w:bCs/>
                <w:sz w:val="24"/>
                <w:szCs w:val="21"/>
              </w:rPr>
              <w:t>ZS(XY)-2018-046</w:t>
            </w:r>
          </w:p>
        </w:tc>
      </w:tr>
    </w:tbl>
    <w:p w:rsidR="008847BC" w:rsidRDefault="008847BC">
      <w:pPr>
        <w:widowControl/>
        <w:snapToGrid w:val="0"/>
        <w:spacing w:line="240" w:lineRule="exact"/>
        <w:jc w:val="center"/>
        <w:rPr>
          <w:rFonts w:ascii="Times New Roman" w:hAnsi="Times New Roman"/>
          <w:b/>
          <w:sz w:val="52"/>
          <w:szCs w:val="52"/>
        </w:rPr>
      </w:pPr>
    </w:p>
    <w:p w:rsidR="008847BC" w:rsidRDefault="008847BC">
      <w:pPr>
        <w:widowControl/>
        <w:snapToGrid w:val="0"/>
        <w:spacing w:line="240" w:lineRule="exact"/>
        <w:jc w:val="center"/>
        <w:rPr>
          <w:rFonts w:ascii="Times New Roman" w:hAnsi="Times New Roman"/>
          <w:b/>
          <w:sz w:val="52"/>
          <w:szCs w:val="52"/>
        </w:rPr>
      </w:pPr>
    </w:p>
    <w:p w:rsidR="008847BC" w:rsidRDefault="00E64C45">
      <w:pPr>
        <w:widowControl/>
        <w:adjustRightInd w:val="0"/>
        <w:snapToGrid w:val="0"/>
        <w:jc w:val="center"/>
        <w:rPr>
          <w:rFonts w:ascii="Times New Roman" w:hAnsi="Times New Roman"/>
          <w:b/>
          <w:sz w:val="52"/>
          <w:szCs w:val="52"/>
        </w:rPr>
      </w:pPr>
      <w:r>
        <w:rPr>
          <w:rFonts w:ascii="Times New Roman" w:hAnsi="Times New Roman" w:hint="eastAsia"/>
          <w:b/>
          <w:sz w:val="52"/>
          <w:szCs w:val="52"/>
        </w:rPr>
        <w:t>长庆石化公司航煤外输管道项目</w:t>
      </w:r>
    </w:p>
    <w:p w:rsidR="008847BC" w:rsidRDefault="00E64C45">
      <w:pPr>
        <w:widowControl/>
        <w:adjustRightInd w:val="0"/>
        <w:snapToGrid w:val="0"/>
        <w:jc w:val="center"/>
        <w:rPr>
          <w:rFonts w:ascii="Times New Roman" w:hAnsi="Times New Roman"/>
          <w:b/>
          <w:sz w:val="52"/>
          <w:szCs w:val="52"/>
        </w:rPr>
      </w:pPr>
      <w:r>
        <w:rPr>
          <w:rFonts w:ascii="Times New Roman" w:hAnsi="Times New Roman"/>
          <w:b/>
          <w:sz w:val="52"/>
          <w:szCs w:val="52"/>
        </w:rPr>
        <w:t>环境影响报告书</w:t>
      </w:r>
    </w:p>
    <w:p w:rsidR="008847BC" w:rsidRDefault="008847BC">
      <w:pPr>
        <w:widowControl/>
        <w:snapToGrid w:val="0"/>
        <w:spacing w:line="240" w:lineRule="exact"/>
        <w:jc w:val="center"/>
        <w:rPr>
          <w:rFonts w:ascii="Times New Roman" w:eastAsiaTheme="minorEastAsia" w:hAnsi="Times New Roman"/>
          <w:b/>
          <w:sz w:val="52"/>
          <w:szCs w:val="52"/>
        </w:rPr>
      </w:pPr>
    </w:p>
    <w:p w:rsidR="008847BC" w:rsidRDefault="00E64C45">
      <w:pPr>
        <w:spacing w:line="360" w:lineRule="auto"/>
        <w:rPr>
          <w:rFonts w:ascii="Times New Roman" w:eastAsiaTheme="minorEastAsia" w:hAnsi="Times New Roman"/>
          <w:b/>
          <w:sz w:val="32"/>
          <w:szCs w:val="32"/>
        </w:rPr>
      </w:pPr>
      <w:r>
        <w:rPr>
          <w:rFonts w:ascii="Times New Roman" w:eastAsiaTheme="minorEastAsia" w:hAnsi="Times New Roman" w:hint="eastAsia"/>
          <w:b/>
          <w:sz w:val="32"/>
          <w:szCs w:val="32"/>
        </w:rPr>
        <w:t>编制</w:t>
      </w:r>
      <w:r>
        <w:rPr>
          <w:rFonts w:ascii="Times New Roman" w:eastAsiaTheme="minorEastAsia" w:hAnsi="Times New Roman"/>
          <w:b/>
          <w:sz w:val="32"/>
          <w:szCs w:val="32"/>
        </w:rPr>
        <w:t>单位：中圣环境科技发展有限公司</w:t>
      </w:r>
    </w:p>
    <w:p w:rsidR="008847BC" w:rsidRDefault="00E64C45">
      <w:pPr>
        <w:spacing w:line="360" w:lineRule="auto"/>
        <w:rPr>
          <w:rFonts w:ascii="Times New Roman" w:eastAsiaTheme="minorEastAsia" w:hAnsi="Times New Roman"/>
          <w:b/>
          <w:sz w:val="32"/>
          <w:szCs w:val="32"/>
        </w:rPr>
      </w:pPr>
      <w:r>
        <w:rPr>
          <w:rFonts w:ascii="Times New Roman" w:eastAsiaTheme="minorEastAsia" w:hAnsi="Times New Roman"/>
          <w:b/>
          <w:sz w:val="32"/>
          <w:szCs w:val="32"/>
        </w:rPr>
        <w:t>法定代表人：</w:t>
      </w:r>
      <w:r>
        <w:rPr>
          <w:rFonts w:ascii="Times New Roman" w:eastAsiaTheme="minorEastAsia" w:hAnsi="Times New Roman" w:hint="eastAsia"/>
          <w:b/>
          <w:sz w:val="32"/>
          <w:szCs w:val="32"/>
        </w:rPr>
        <w:t>姬瑜</w:t>
      </w:r>
    </w:p>
    <w:p w:rsidR="008847BC" w:rsidRDefault="00E64C45">
      <w:pPr>
        <w:spacing w:line="360" w:lineRule="auto"/>
        <w:rPr>
          <w:rFonts w:ascii="Times New Roman" w:eastAsiaTheme="minorEastAsia" w:hAnsi="Times New Roman"/>
          <w:b/>
          <w:sz w:val="32"/>
          <w:szCs w:val="32"/>
        </w:rPr>
      </w:pPr>
      <w:r>
        <w:rPr>
          <w:rFonts w:ascii="Times New Roman" w:eastAsiaTheme="minorEastAsia" w:hAnsi="Times New Roman"/>
          <w:b/>
          <w:sz w:val="32"/>
          <w:szCs w:val="32"/>
        </w:rPr>
        <w:t>委托单位：</w:t>
      </w:r>
      <w:r>
        <w:rPr>
          <w:rFonts w:ascii="Times New Roman" w:eastAsiaTheme="minorEastAsia" w:hAnsi="Times New Roman" w:hint="eastAsia"/>
          <w:b/>
          <w:sz w:val="32"/>
          <w:szCs w:val="32"/>
        </w:rPr>
        <w:t>中国石油天然气股份有限公司长庆石化分公司</w:t>
      </w:r>
    </w:p>
    <w:p w:rsidR="008847BC" w:rsidRDefault="008847BC">
      <w:pPr>
        <w:widowControl/>
        <w:jc w:val="left"/>
        <w:rPr>
          <w:rFonts w:ascii="Times New Roman" w:eastAsiaTheme="minorEastAsia" w:hAnsi="Times New Roman"/>
          <w:b/>
          <w:bCs/>
          <w:sz w:val="52"/>
          <w:szCs w:val="52"/>
        </w:rPr>
      </w:pPr>
    </w:p>
    <w:p w:rsidR="008847BC" w:rsidRDefault="00E64C45">
      <w:pPr>
        <w:rPr>
          <w:rFonts w:ascii="Times New Roman" w:hAnsi="Times New Roman"/>
          <w:b/>
          <w:sz w:val="28"/>
          <w:szCs w:val="28"/>
        </w:rPr>
      </w:pPr>
      <w:r>
        <w:rPr>
          <w:rFonts w:ascii="Times New Roman" w:hAnsi="Times New Roman"/>
          <w:b/>
          <w:sz w:val="28"/>
          <w:szCs w:val="28"/>
        </w:rPr>
        <w:t>主要编制人员及职责：</w:t>
      </w:r>
    </w:p>
    <w:tbl>
      <w:tblPr>
        <w:tblW w:w="9145"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4A0"/>
      </w:tblPr>
      <w:tblGrid>
        <w:gridCol w:w="1036"/>
        <w:gridCol w:w="1134"/>
        <w:gridCol w:w="1979"/>
        <w:gridCol w:w="1985"/>
        <w:gridCol w:w="1559"/>
        <w:gridCol w:w="1452"/>
      </w:tblGrid>
      <w:tr w:rsidR="008847BC">
        <w:trPr>
          <w:trHeight w:hRule="exact" w:val="1189"/>
          <w:jc w:val="center"/>
        </w:trPr>
        <w:tc>
          <w:tcPr>
            <w:tcW w:w="1036" w:type="dxa"/>
            <w:vMerge w:val="restart"/>
            <w:shd w:val="clear" w:color="auto" w:fill="F2F2F2" w:themeFill="background1" w:themeFillShade="F2"/>
            <w:vAlign w:val="center"/>
          </w:tcPr>
          <w:p w:rsidR="008847BC" w:rsidRDefault="00E64C45" w:rsidP="00664284">
            <w:pPr>
              <w:adjustRightInd w:val="0"/>
              <w:snapToGrid w:val="0"/>
              <w:spacing w:beforeLines="50" w:afterLines="50"/>
              <w:jc w:val="center"/>
              <w:rPr>
                <w:rFonts w:ascii="Times New Roman" w:hAnsi="Times New Roman"/>
                <w:b/>
                <w:sz w:val="24"/>
                <w:szCs w:val="21"/>
              </w:rPr>
            </w:pPr>
            <w:r>
              <w:rPr>
                <w:rFonts w:ascii="Times New Roman" w:hAnsi="Times New Roman"/>
                <w:b/>
                <w:sz w:val="24"/>
                <w:szCs w:val="21"/>
              </w:rPr>
              <w:t>编制</w:t>
            </w:r>
          </w:p>
          <w:p w:rsidR="008847BC" w:rsidRDefault="00E64C45" w:rsidP="00664284">
            <w:pPr>
              <w:adjustRightInd w:val="0"/>
              <w:snapToGrid w:val="0"/>
              <w:spacing w:beforeLines="50" w:afterLines="50"/>
              <w:jc w:val="center"/>
              <w:rPr>
                <w:rFonts w:ascii="Times New Roman" w:hAnsi="Times New Roman"/>
                <w:b/>
                <w:sz w:val="24"/>
                <w:szCs w:val="21"/>
              </w:rPr>
            </w:pPr>
            <w:r>
              <w:rPr>
                <w:rFonts w:ascii="Times New Roman" w:hAnsi="Times New Roman"/>
                <w:b/>
                <w:sz w:val="24"/>
                <w:szCs w:val="21"/>
              </w:rPr>
              <w:t>主持人</w:t>
            </w:r>
          </w:p>
        </w:tc>
        <w:tc>
          <w:tcPr>
            <w:tcW w:w="1134" w:type="dxa"/>
            <w:shd w:val="clear" w:color="auto" w:fill="F2F2F2" w:themeFill="background1" w:themeFillShade="F2"/>
            <w:vAlign w:val="center"/>
          </w:tcPr>
          <w:p w:rsidR="008847BC" w:rsidRDefault="00E64C45" w:rsidP="00664284">
            <w:pPr>
              <w:adjustRightInd w:val="0"/>
              <w:snapToGrid w:val="0"/>
              <w:spacing w:beforeLines="50" w:afterLines="50"/>
              <w:jc w:val="center"/>
              <w:rPr>
                <w:rFonts w:ascii="Times New Roman" w:hAnsi="Times New Roman"/>
                <w:b/>
                <w:sz w:val="24"/>
                <w:szCs w:val="21"/>
              </w:rPr>
            </w:pPr>
            <w:r>
              <w:rPr>
                <w:rFonts w:ascii="Times New Roman" w:hAnsi="Times New Roman"/>
                <w:b/>
                <w:sz w:val="24"/>
                <w:szCs w:val="21"/>
              </w:rPr>
              <w:t>姓名</w:t>
            </w:r>
          </w:p>
        </w:tc>
        <w:tc>
          <w:tcPr>
            <w:tcW w:w="1979" w:type="dxa"/>
            <w:shd w:val="clear" w:color="auto" w:fill="F2F2F2" w:themeFill="background1" w:themeFillShade="F2"/>
            <w:vAlign w:val="center"/>
          </w:tcPr>
          <w:p w:rsidR="008847BC" w:rsidRDefault="00E64C45" w:rsidP="00664284">
            <w:pPr>
              <w:adjustRightInd w:val="0"/>
              <w:snapToGrid w:val="0"/>
              <w:spacing w:beforeLines="50" w:afterLines="50"/>
              <w:jc w:val="center"/>
              <w:rPr>
                <w:rFonts w:ascii="Times New Roman" w:hAnsi="Times New Roman"/>
                <w:b/>
                <w:sz w:val="24"/>
                <w:szCs w:val="21"/>
              </w:rPr>
            </w:pPr>
            <w:r>
              <w:rPr>
                <w:rFonts w:ascii="Times New Roman" w:hAnsi="Times New Roman"/>
                <w:b/>
                <w:sz w:val="24"/>
                <w:szCs w:val="21"/>
              </w:rPr>
              <w:t>职</w:t>
            </w:r>
            <w:r>
              <w:rPr>
                <w:rFonts w:ascii="Times New Roman" w:hAnsi="Times New Roman"/>
                <w:b/>
                <w:sz w:val="24"/>
                <w:szCs w:val="21"/>
              </w:rPr>
              <w:t>(</w:t>
            </w:r>
            <w:r>
              <w:rPr>
                <w:rFonts w:ascii="Times New Roman" w:hAnsi="Times New Roman"/>
                <w:b/>
                <w:sz w:val="24"/>
                <w:szCs w:val="21"/>
              </w:rPr>
              <w:t>执</w:t>
            </w:r>
            <w:r>
              <w:rPr>
                <w:rFonts w:ascii="Times New Roman" w:hAnsi="Times New Roman"/>
                <w:b/>
                <w:sz w:val="24"/>
                <w:szCs w:val="21"/>
              </w:rPr>
              <w:t>)</w:t>
            </w:r>
            <w:r>
              <w:rPr>
                <w:rFonts w:ascii="Times New Roman" w:hAnsi="Times New Roman"/>
                <w:b/>
                <w:sz w:val="24"/>
                <w:szCs w:val="21"/>
              </w:rPr>
              <w:t>业资格</w:t>
            </w:r>
          </w:p>
          <w:p w:rsidR="008847BC" w:rsidRDefault="00E64C45" w:rsidP="00664284">
            <w:pPr>
              <w:adjustRightInd w:val="0"/>
              <w:snapToGrid w:val="0"/>
              <w:spacing w:beforeLines="50" w:afterLines="50"/>
              <w:jc w:val="center"/>
              <w:rPr>
                <w:rFonts w:ascii="Times New Roman" w:hAnsi="Times New Roman"/>
                <w:b/>
                <w:sz w:val="24"/>
                <w:szCs w:val="21"/>
              </w:rPr>
            </w:pPr>
            <w:r>
              <w:rPr>
                <w:rFonts w:ascii="Times New Roman" w:hAnsi="Times New Roman"/>
                <w:b/>
                <w:sz w:val="24"/>
                <w:szCs w:val="21"/>
              </w:rPr>
              <w:t>证书编号</w:t>
            </w:r>
          </w:p>
        </w:tc>
        <w:tc>
          <w:tcPr>
            <w:tcW w:w="1985" w:type="dxa"/>
            <w:shd w:val="clear" w:color="auto" w:fill="F2F2F2" w:themeFill="background1" w:themeFillShade="F2"/>
            <w:vAlign w:val="center"/>
          </w:tcPr>
          <w:p w:rsidR="008847BC" w:rsidRDefault="00E64C45" w:rsidP="00664284">
            <w:pPr>
              <w:adjustRightInd w:val="0"/>
              <w:snapToGrid w:val="0"/>
              <w:spacing w:beforeLines="50" w:afterLines="50"/>
              <w:jc w:val="center"/>
              <w:rPr>
                <w:rFonts w:ascii="Times New Roman" w:hAnsi="Times New Roman"/>
                <w:b/>
                <w:sz w:val="24"/>
                <w:szCs w:val="21"/>
              </w:rPr>
            </w:pPr>
            <w:r>
              <w:rPr>
                <w:rFonts w:ascii="Times New Roman" w:hAnsi="Times New Roman"/>
                <w:b/>
                <w:sz w:val="24"/>
                <w:szCs w:val="21"/>
              </w:rPr>
              <w:t>登记</w:t>
            </w:r>
            <w:r>
              <w:rPr>
                <w:rFonts w:ascii="Times New Roman" w:hAnsi="Times New Roman"/>
                <w:b/>
                <w:sz w:val="24"/>
                <w:szCs w:val="21"/>
              </w:rPr>
              <w:t>(</w:t>
            </w:r>
            <w:r>
              <w:rPr>
                <w:rFonts w:ascii="Times New Roman" w:hAnsi="Times New Roman"/>
                <w:b/>
                <w:sz w:val="24"/>
                <w:szCs w:val="21"/>
              </w:rPr>
              <w:t>注册证</w:t>
            </w:r>
            <w:r>
              <w:rPr>
                <w:rFonts w:ascii="Times New Roman" w:hAnsi="Times New Roman"/>
                <w:b/>
                <w:sz w:val="24"/>
                <w:szCs w:val="21"/>
              </w:rPr>
              <w:t>)</w:t>
            </w:r>
          </w:p>
          <w:p w:rsidR="008847BC" w:rsidRDefault="00E64C45" w:rsidP="00664284">
            <w:pPr>
              <w:adjustRightInd w:val="0"/>
              <w:snapToGrid w:val="0"/>
              <w:spacing w:beforeLines="50" w:afterLines="50"/>
              <w:jc w:val="center"/>
              <w:rPr>
                <w:rFonts w:ascii="Times New Roman" w:hAnsi="Times New Roman"/>
                <w:b/>
                <w:sz w:val="24"/>
                <w:szCs w:val="21"/>
              </w:rPr>
            </w:pPr>
            <w:r>
              <w:rPr>
                <w:rFonts w:ascii="Times New Roman" w:hAnsi="Times New Roman"/>
                <w:b/>
                <w:sz w:val="24"/>
                <w:szCs w:val="21"/>
              </w:rPr>
              <w:t>编号</w:t>
            </w:r>
          </w:p>
        </w:tc>
        <w:tc>
          <w:tcPr>
            <w:tcW w:w="1559" w:type="dxa"/>
            <w:shd w:val="clear" w:color="auto" w:fill="F2F2F2" w:themeFill="background1" w:themeFillShade="F2"/>
            <w:vAlign w:val="center"/>
          </w:tcPr>
          <w:p w:rsidR="008847BC" w:rsidRDefault="00E64C45" w:rsidP="00664284">
            <w:pPr>
              <w:adjustRightInd w:val="0"/>
              <w:snapToGrid w:val="0"/>
              <w:spacing w:beforeLines="50" w:afterLines="50"/>
              <w:jc w:val="center"/>
              <w:rPr>
                <w:rFonts w:ascii="Times New Roman" w:hAnsi="Times New Roman"/>
                <w:b/>
                <w:sz w:val="24"/>
                <w:szCs w:val="21"/>
              </w:rPr>
            </w:pPr>
            <w:r>
              <w:rPr>
                <w:rFonts w:ascii="Times New Roman" w:hAnsi="Times New Roman"/>
                <w:b/>
                <w:sz w:val="24"/>
                <w:szCs w:val="21"/>
              </w:rPr>
              <w:t>专业类别</w:t>
            </w:r>
          </w:p>
        </w:tc>
        <w:tc>
          <w:tcPr>
            <w:tcW w:w="1452" w:type="dxa"/>
            <w:shd w:val="clear" w:color="auto" w:fill="F2F2F2" w:themeFill="background1" w:themeFillShade="F2"/>
            <w:vAlign w:val="center"/>
          </w:tcPr>
          <w:p w:rsidR="008847BC" w:rsidRDefault="00E64C45" w:rsidP="00664284">
            <w:pPr>
              <w:adjustRightInd w:val="0"/>
              <w:snapToGrid w:val="0"/>
              <w:spacing w:beforeLines="50" w:afterLines="50"/>
              <w:jc w:val="center"/>
              <w:rPr>
                <w:rFonts w:ascii="Times New Roman" w:hAnsi="Times New Roman"/>
                <w:b/>
                <w:sz w:val="24"/>
                <w:szCs w:val="21"/>
              </w:rPr>
            </w:pPr>
            <w:r>
              <w:rPr>
                <w:rFonts w:ascii="Times New Roman" w:hAnsi="Times New Roman"/>
                <w:b/>
                <w:sz w:val="24"/>
                <w:szCs w:val="21"/>
              </w:rPr>
              <w:t>签名</w:t>
            </w:r>
          </w:p>
        </w:tc>
      </w:tr>
      <w:tr w:rsidR="008847BC">
        <w:trPr>
          <w:trHeight w:hRule="exact" w:val="731"/>
          <w:jc w:val="center"/>
        </w:trPr>
        <w:tc>
          <w:tcPr>
            <w:tcW w:w="1036" w:type="dxa"/>
            <w:vMerge/>
            <w:shd w:val="clear" w:color="auto" w:fill="F2F2F2" w:themeFill="background1" w:themeFillShade="F2"/>
          </w:tcPr>
          <w:p w:rsidR="008847BC" w:rsidRDefault="008847BC" w:rsidP="00664284">
            <w:pPr>
              <w:adjustRightInd w:val="0"/>
              <w:snapToGrid w:val="0"/>
              <w:spacing w:beforeLines="50" w:afterLines="50"/>
              <w:jc w:val="center"/>
              <w:rPr>
                <w:rFonts w:ascii="Times New Roman" w:hAnsi="Times New Roman"/>
                <w:b/>
                <w:sz w:val="24"/>
                <w:szCs w:val="21"/>
              </w:rPr>
            </w:pPr>
          </w:p>
        </w:tc>
        <w:tc>
          <w:tcPr>
            <w:tcW w:w="1134" w:type="dxa"/>
            <w:vAlign w:val="center"/>
          </w:tcPr>
          <w:p w:rsidR="008847BC" w:rsidRDefault="00E64C45" w:rsidP="00664284">
            <w:pPr>
              <w:adjustRightInd w:val="0"/>
              <w:snapToGrid w:val="0"/>
              <w:spacing w:beforeLines="50" w:afterLines="50"/>
              <w:jc w:val="center"/>
              <w:rPr>
                <w:rFonts w:ascii="Times New Roman" w:hAnsi="Times New Roman"/>
                <w:b/>
                <w:sz w:val="24"/>
                <w:szCs w:val="21"/>
              </w:rPr>
            </w:pPr>
            <w:r>
              <w:rPr>
                <w:rFonts w:ascii="Times New Roman" w:hAnsi="Times New Roman" w:hint="eastAsia"/>
                <w:b/>
                <w:sz w:val="24"/>
                <w:szCs w:val="21"/>
              </w:rPr>
              <w:t>许峰</w:t>
            </w:r>
          </w:p>
        </w:tc>
        <w:tc>
          <w:tcPr>
            <w:tcW w:w="1979" w:type="dxa"/>
            <w:vAlign w:val="center"/>
          </w:tcPr>
          <w:p w:rsidR="008847BC" w:rsidRDefault="00E64C45" w:rsidP="00664284">
            <w:pPr>
              <w:adjustRightInd w:val="0"/>
              <w:snapToGrid w:val="0"/>
              <w:spacing w:beforeLines="50" w:afterLines="50"/>
              <w:jc w:val="center"/>
              <w:rPr>
                <w:rFonts w:ascii="Times New Roman" w:hAnsi="Times New Roman"/>
                <w:b/>
                <w:sz w:val="24"/>
                <w:szCs w:val="21"/>
              </w:rPr>
            </w:pPr>
            <w:r>
              <w:rPr>
                <w:rFonts w:ascii="Times New Roman" w:hAnsi="Times New Roman" w:hint="eastAsia"/>
                <w:b/>
                <w:sz w:val="24"/>
                <w:szCs w:val="21"/>
              </w:rPr>
              <w:t>2017035610350000003512610030</w:t>
            </w:r>
          </w:p>
        </w:tc>
        <w:tc>
          <w:tcPr>
            <w:tcW w:w="1985" w:type="dxa"/>
            <w:vAlign w:val="center"/>
          </w:tcPr>
          <w:p w:rsidR="008847BC" w:rsidRDefault="00E64C45" w:rsidP="00664284">
            <w:pPr>
              <w:adjustRightInd w:val="0"/>
              <w:snapToGrid w:val="0"/>
              <w:spacing w:beforeLines="50" w:afterLines="50"/>
              <w:jc w:val="center"/>
              <w:rPr>
                <w:rFonts w:ascii="Times New Roman" w:hAnsi="Times New Roman"/>
                <w:b/>
                <w:sz w:val="24"/>
                <w:szCs w:val="21"/>
              </w:rPr>
            </w:pPr>
            <w:r>
              <w:rPr>
                <w:rFonts w:ascii="Times New Roman" w:hAnsi="Times New Roman" w:hint="eastAsia"/>
                <w:b/>
                <w:sz w:val="24"/>
                <w:szCs w:val="21"/>
              </w:rPr>
              <w:t>A360711907</w:t>
            </w:r>
          </w:p>
        </w:tc>
        <w:tc>
          <w:tcPr>
            <w:tcW w:w="1559" w:type="dxa"/>
            <w:vAlign w:val="center"/>
          </w:tcPr>
          <w:p w:rsidR="008847BC" w:rsidRDefault="00E64C45" w:rsidP="00664284">
            <w:pPr>
              <w:adjustRightInd w:val="0"/>
              <w:snapToGrid w:val="0"/>
              <w:spacing w:beforeLines="50" w:afterLines="50"/>
              <w:ind w:leftChars="-53" w:left="2" w:rightChars="-49" w:right="-103" w:hangingChars="47" w:hanging="113"/>
              <w:jc w:val="center"/>
              <w:rPr>
                <w:rFonts w:ascii="Times New Roman" w:hAnsi="Times New Roman"/>
                <w:b/>
                <w:sz w:val="24"/>
                <w:szCs w:val="21"/>
              </w:rPr>
            </w:pPr>
            <w:r>
              <w:rPr>
                <w:rFonts w:ascii="Times New Roman" w:hAnsi="Times New Roman" w:hint="eastAsia"/>
                <w:b/>
                <w:sz w:val="24"/>
                <w:szCs w:val="21"/>
              </w:rPr>
              <w:t>交通运输</w:t>
            </w:r>
          </w:p>
        </w:tc>
        <w:tc>
          <w:tcPr>
            <w:tcW w:w="1452" w:type="dxa"/>
            <w:vAlign w:val="center"/>
          </w:tcPr>
          <w:p w:rsidR="008847BC" w:rsidRDefault="008847BC" w:rsidP="00664284">
            <w:pPr>
              <w:adjustRightInd w:val="0"/>
              <w:snapToGrid w:val="0"/>
              <w:spacing w:beforeLines="50" w:afterLines="50"/>
              <w:jc w:val="center"/>
              <w:rPr>
                <w:rFonts w:ascii="Times New Roman" w:hAnsi="Times New Roman"/>
                <w:b/>
                <w:sz w:val="24"/>
                <w:szCs w:val="21"/>
              </w:rPr>
            </w:pPr>
          </w:p>
        </w:tc>
      </w:tr>
      <w:tr w:rsidR="008847BC">
        <w:trPr>
          <w:trHeight w:hRule="exact" w:val="1225"/>
          <w:jc w:val="center"/>
        </w:trPr>
        <w:tc>
          <w:tcPr>
            <w:tcW w:w="1036" w:type="dxa"/>
            <w:vMerge w:val="restart"/>
            <w:shd w:val="clear" w:color="auto" w:fill="F2F2F2" w:themeFill="background1" w:themeFillShade="F2"/>
            <w:vAlign w:val="center"/>
          </w:tcPr>
          <w:p w:rsidR="008847BC" w:rsidRDefault="00E64C45" w:rsidP="00664284">
            <w:pPr>
              <w:adjustRightInd w:val="0"/>
              <w:snapToGrid w:val="0"/>
              <w:spacing w:beforeLines="50" w:afterLines="50"/>
              <w:jc w:val="center"/>
              <w:rPr>
                <w:rFonts w:ascii="Times New Roman" w:hAnsi="Times New Roman"/>
                <w:b/>
                <w:sz w:val="24"/>
                <w:szCs w:val="21"/>
              </w:rPr>
            </w:pPr>
            <w:r>
              <w:rPr>
                <w:rFonts w:ascii="Times New Roman" w:hAnsi="Times New Roman"/>
                <w:b/>
                <w:sz w:val="24"/>
                <w:szCs w:val="21"/>
              </w:rPr>
              <w:t>主要</w:t>
            </w:r>
          </w:p>
          <w:p w:rsidR="008847BC" w:rsidRDefault="00E64C45" w:rsidP="00664284">
            <w:pPr>
              <w:adjustRightInd w:val="0"/>
              <w:snapToGrid w:val="0"/>
              <w:spacing w:beforeLines="50" w:afterLines="50"/>
              <w:jc w:val="center"/>
              <w:rPr>
                <w:rFonts w:ascii="Times New Roman" w:hAnsi="Times New Roman"/>
                <w:b/>
                <w:sz w:val="24"/>
                <w:szCs w:val="21"/>
              </w:rPr>
            </w:pPr>
            <w:r>
              <w:rPr>
                <w:rFonts w:ascii="Times New Roman" w:hAnsi="Times New Roman"/>
                <w:b/>
                <w:sz w:val="24"/>
                <w:szCs w:val="21"/>
              </w:rPr>
              <w:t>编制</w:t>
            </w:r>
          </w:p>
          <w:p w:rsidR="008847BC" w:rsidRDefault="00E64C45" w:rsidP="00664284">
            <w:pPr>
              <w:adjustRightInd w:val="0"/>
              <w:snapToGrid w:val="0"/>
              <w:spacing w:beforeLines="50" w:afterLines="50"/>
              <w:jc w:val="center"/>
              <w:rPr>
                <w:rFonts w:ascii="Times New Roman" w:hAnsi="Times New Roman"/>
                <w:b/>
                <w:sz w:val="24"/>
                <w:szCs w:val="21"/>
              </w:rPr>
            </w:pPr>
            <w:r>
              <w:rPr>
                <w:rFonts w:ascii="Times New Roman" w:hAnsi="Times New Roman"/>
                <w:b/>
                <w:sz w:val="24"/>
                <w:szCs w:val="21"/>
              </w:rPr>
              <w:t>人员</w:t>
            </w:r>
          </w:p>
          <w:p w:rsidR="008847BC" w:rsidRDefault="00E64C45" w:rsidP="00664284">
            <w:pPr>
              <w:adjustRightInd w:val="0"/>
              <w:snapToGrid w:val="0"/>
              <w:spacing w:beforeLines="50" w:afterLines="50"/>
              <w:jc w:val="center"/>
              <w:rPr>
                <w:rFonts w:ascii="Times New Roman" w:hAnsi="Times New Roman"/>
                <w:b/>
                <w:sz w:val="24"/>
                <w:szCs w:val="21"/>
              </w:rPr>
            </w:pPr>
            <w:r>
              <w:rPr>
                <w:rFonts w:ascii="Times New Roman" w:hAnsi="Times New Roman"/>
                <w:b/>
                <w:sz w:val="24"/>
                <w:szCs w:val="21"/>
              </w:rPr>
              <w:t>情况</w:t>
            </w:r>
          </w:p>
        </w:tc>
        <w:tc>
          <w:tcPr>
            <w:tcW w:w="1134" w:type="dxa"/>
            <w:shd w:val="clear" w:color="auto" w:fill="F2F2F2" w:themeFill="background1" w:themeFillShade="F2"/>
            <w:vAlign w:val="center"/>
          </w:tcPr>
          <w:p w:rsidR="008847BC" w:rsidRDefault="00E64C45" w:rsidP="00664284">
            <w:pPr>
              <w:adjustRightInd w:val="0"/>
              <w:snapToGrid w:val="0"/>
              <w:spacing w:beforeLines="50" w:afterLines="50"/>
              <w:jc w:val="center"/>
              <w:rPr>
                <w:rFonts w:ascii="Times New Roman" w:hAnsi="Times New Roman"/>
                <w:b/>
                <w:sz w:val="24"/>
                <w:szCs w:val="21"/>
              </w:rPr>
            </w:pPr>
            <w:r>
              <w:rPr>
                <w:rFonts w:ascii="Times New Roman" w:hAnsi="Times New Roman"/>
                <w:b/>
                <w:sz w:val="24"/>
                <w:szCs w:val="21"/>
              </w:rPr>
              <w:t>姓名</w:t>
            </w:r>
          </w:p>
        </w:tc>
        <w:tc>
          <w:tcPr>
            <w:tcW w:w="1979" w:type="dxa"/>
            <w:shd w:val="clear" w:color="auto" w:fill="F2F2F2" w:themeFill="background1" w:themeFillShade="F2"/>
            <w:vAlign w:val="center"/>
          </w:tcPr>
          <w:p w:rsidR="008847BC" w:rsidRDefault="00E64C45" w:rsidP="00664284">
            <w:pPr>
              <w:adjustRightInd w:val="0"/>
              <w:snapToGrid w:val="0"/>
              <w:spacing w:beforeLines="50" w:afterLines="50"/>
              <w:jc w:val="center"/>
              <w:rPr>
                <w:rFonts w:ascii="Times New Roman" w:hAnsi="Times New Roman"/>
                <w:b/>
                <w:sz w:val="24"/>
                <w:szCs w:val="21"/>
              </w:rPr>
            </w:pPr>
            <w:r>
              <w:rPr>
                <w:rFonts w:ascii="Times New Roman" w:hAnsi="Times New Roman"/>
                <w:b/>
                <w:sz w:val="24"/>
                <w:szCs w:val="21"/>
              </w:rPr>
              <w:t>职</w:t>
            </w:r>
            <w:r>
              <w:rPr>
                <w:rFonts w:ascii="Times New Roman" w:hAnsi="Times New Roman"/>
                <w:b/>
                <w:sz w:val="24"/>
                <w:szCs w:val="21"/>
              </w:rPr>
              <w:t>(</w:t>
            </w:r>
            <w:r>
              <w:rPr>
                <w:rFonts w:ascii="Times New Roman" w:hAnsi="Times New Roman"/>
                <w:b/>
                <w:sz w:val="24"/>
                <w:szCs w:val="21"/>
              </w:rPr>
              <w:t>执</w:t>
            </w:r>
            <w:r>
              <w:rPr>
                <w:rFonts w:ascii="Times New Roman" w:hAnsi="Times New Roman"/>
                <w:b/>
                <w:sz w:val="24"/>
                <w:szCs w:val="21"/>
              </w:rPr>
              <w:t>)</w:t>
            </w:r>
            <w:r>
              <w:rPr>
                <w:rFonts w:ascii="Times New Roman" w:hAnsi="Times New Roman"/>
                <w:b/>
                <w:sz w:val="24"/>
                <w:szCs w:val="21"/>
              </w:rPr>
              <w:t>业资格</w:t>
            </w:r>
          </w:p>
          <w:p w:rsidR="008847BC" w:rsidRDefault="00E64C45" w:rsidP="00664284">
            <w:pPr>
              <w:adjustRightInd w:val="0"/>
              <w:snapToGrid w:val="0"/>
              <w:spacing w:beforeLines="50" w:afterLines="50"/>
              <w:jc w:val="center"/>
              <w:rPr>
                <w:rFonts w:ascii="Times New Roman" w:hAnsi="Times New Roman"/>
                <w:b/>
                <w:sz w:val="24"/>
                <w:szCs w:val="21"/>
              </w:rPr>
            </w:pPr>
            <w:r>
              <w:rPr>
                <w:rFonts w:ascii="Times New Roman" w:hAnsi="Times New Roman"/>
                <w:b/>
                <w:sz w:val="24"/>
                <w:szCs w:val="21"/>
              </w:rPr>
              <w:t>证书编号</w:t>
            </w:r>
          </w:p>
        </w:tc>
        <w:tc>
          <w:tcPr>
            <w:tcW w:w="1985" w:type="dxa"/>
            <w:shd w:val="clear" w:color="auto" w:fill="F2F2F2" w:themeFill="background1" w:themeFillShade="F2"/>
            <w:vAlign w:val="center"/>
          </w:tcPr>
          <w:p w:rsidR="008847BC" w:rsidRDefault="00E64C45" w:rsidP="00664284">
            <w:pPr>
              <w:adjustRightInd w:val="0"/>
              <w:snapToGrid w:val="0"/>
              <w:spacing w:beforeLines="50" w:afterLines="50"/>
              <w:jc w:val="center"/>
              <w:rPr>
                <w:rFonts w:ascii="Times New Roman" w:hAnsi="Times New Roman"/>
                <w:b/>
                <w:sz w:val="24"/>
                <w:szCs w:val="21"/>
              </w:rPr>
            </w:pPr>
            <w:r>
              <w:rPr>
                <w:rFonts w:ascii="Times New Roman" w:hAnsi="Times New Roman"/>
                <w:b/>
                <w:sz w:val="24"/>
                <w:szCs w:val="21"/>
              </w:rPr>
              <w:t>登记</w:t>
            </w:r>
            <w:r>
              <w:rPr>
                <w:rFonts w:ascii="Times New Roman" w:hAnsi="Times New Roman"/>
                <w:b/>
                <w:sz w:val="24"/>
                <w:szCs w:val="21"/>
              </w:rPr>
              <w:t>(</w:t>
            </w:r>
            <w:r>
              <w:rPr>
                <w:rFonts w:ascii="Times New Roman" w:hAnsi="Times New Roman"/>
                <w:b/>
                <w:sz w:val="24"/>
                <w:szCs w:val="21"/>
              </w:rPr>
              <w:t>注册证</w:t>
            </w:r>
            <w:r>
              <w:rPr>
                <w:rFonts w:ascii="Times New Roman" w:hAnsi="Times New Roman"/>
                <w:b/>
                <w:sz w:val="24"/>
                <w:szCs w:val="21"/>
              </w:rPr>
              <w:t>)</w:t>
            </w:r>
          </w:p>
          <w:p w:rsidR="008847BC" w:rsidRDefault="00E64C45" w:rsidP="00664284">
            <w:pPr>
              <w:adjustRightInd w:val="0"/>
              <w:snapToGrid w:val="0"/>
              <w:spacing w:beforeLines="50" w:afterLines="50"/>
              <w:jc w:val="center"/>
              <w:rPr>
                <w:rFonts w:ascii="Times New Roman" w:hAnsi="Times New Roman"/>
                <w:b/>
                <w:sz w:val="24"/>
                <w:szCs w:val="21"/>
              </w:rPr>
            </w:pPr>
            <w:r>
              <w:rPr>
                <w:rFonts w:ascii="Times New Roman" w:hAnsi="Times New Roman"/>
                <w:b/>
                <w:sz w:val="24"/>
                <w:szCs w:val="21"/>
              </w:rPr>
              <w:t>编号</w:t>
            </w:r>
          </w:p>
        </w:tc>
        <w:tc>
          <w:tcPr>
            <w:tcW w:w="1559" w:type="dxa"/>
            <w:shd w:val="clear" w:color="auto" w:fill="F2F2F2" w:themeFill="background1" w:themeFillShade="F2"/>
            <w:vAlign w:val="center"/>
          </w:tcPr>
          <w:p w:rsidR="008847BC" w:rsidRDefault="00E64C45">
            <w:pPr>
              <w:adjustRightInd w:val="0"/>
              <w:spacing w:before="156" w:after="156"/>
              <w:jc w:val="center"/>
              <w:rPr>
                <w:rFonts w:ascii="Times New Roman" w:hAnsi="Times New Roman"/>
                <w:b/>
                <w:sz w:val="24"/>
                <w:szCs w:val="21"/>
              </w:rPr>
            </w:pPr>
            <w:r>
              <w:rPr>
                <w:rFonts w:ascii="Times New Roman" w:hAnsi="Times New Roman"/>
                <w:b/>
                <w:sz w:val="24"/>
                <w:szCs w:val="21"/>
              </w:rPr>
              <w:t>编制内容</w:t>
            </w:r>
          </w:p>
        </w:tc>
        <w:tc>
          <w:tcPr>
            <w:tcW w:w="1452" w:type="dxa"/>
            <w:shd w:val="clear" w:color="auto" w:fill="F2F2F2" w:themeFill="background1" w:themeFillShade="F2"/>
            <w:vAlign w:val="center"/>
          </w:tcPr>
          <w:p w:rsidR="008847BC" w:rsidRDefault="00E64C45" w:rsidP="00664284">
            <w:pPr>
              <w:adjustRightInd w:val="0"/>
              <w:snapToGrid w:val="0"/>
              <w:spacing w:beforeLines="50" w:afterLines="50"/>
              <w:jc w:val="center"/>
              <w:rPr>
                <w:rFonts w:ascii="Times New Roman" w:hAnsi="Times New Roman"/>
                <w:b/>
                <w:sz w:val="24"/>
                <w:szCs w:val="21"/>
              </w:rPr>
            </w:pPr>
            <w:r>
              <w:rPr>
                <w:rFonts w:ascii="Times New Roman" w:hAnsi="Times New Roman"/>
                <w:b/>
                <w:sz w:val="24"/>
                <w:szCs w:val="21"/>
              </w:rPr>
              <w:t>签名</w:t>
            </w:r>
          </w:p>
        </w:tc>
      </w:tr>
      <w:tr w:rsidR="008847BC">
        <w:trPr>
          <w:trHeight w:hRule="exact" w:val="736"/>
          <w:jc w:val="center"/>
        </w:trPr>
        <w:tc>
          <w:tcPr>
            <w:tcW w:w="1036" w:type="dxa"/>
            <w:vMerge/>
            <w:shd w:val="clear" w:color="auto" w:fill="F2F2F2" w:themeFill="background1" w:themeFillShade="F2"/>
          </w:tcPr>
          <w:p w:rsidR="008847BC" w:rsidRDefault="008847BC" w:rsidP="00664284">
            <w:pPr>
              <w:adjustRightInd w:val="0"/>
              <w:snapToGrid w:val="0"/>
              <w:spacing w:beforeLines="50" w:afterLines="50"/>
              <w:jc w:val="center"/>
              <w:rPr>
                <w:rFonts w:ascii="Times New Roman" w:hAnsi="Times New Roman"/>
                <w:b/>
                <w:sz w:val="24"/>
                <w:szCs w:val="21"/>
              </w:rPr>
            </w:pPr>
          </w:p>
        </w:tc>
        <w:tc>
          <w:tcPr>
            <w:tcW w:w="1134" w:type="dxa"/>
            <w:vAlign w:val="center"/>
          </w:tcPr>
          <w:p w:rsidR="008847BC" w:rsidRDefault="00E64C45" w:rsidP="00664284">
            <w:pPr>
              <w:adjustRightInd w:val="0"/>
              <w:snapToGrid w:val="0"/>
              <w:spacing w:beforeLines="50" w:afterLines="50"/>
              <w:jc w:val="center"/>
              <w:rPr>
                <w:rFonts w:ascii="Times New Roman" w:hAnsi="Times New Roman"/>
                <w:b/>
                <w:sz w:val="24"/>
                <w:szCs w:val="21"/>
              </w:rPr>
            </w:pPr>
            <w:r>
              <w:rPr>
                <w:rFonts w:ascii="Times New Roman" w:hAnsi="Times New Roman" w:hint="eastAsia"/>
                <w:b/>
                <w:sz w:val="24"/>
                <w:szCs w:val="21"/>
              </w:rPr>
              <w:t>许峰</w:t>
            </w:r>
          </w:p>
        </w:tc>
        <w:tc>
          <w:tcPr>
            <w:tcW w:w="1979" w:type="dxa"/>
            <w:vAlign w:val="center"/>
          </w:tcPr>
          <w:p w:rsidR="008847BC" w:rsidRDefault="00E64C45" w:rsidP="00664284">
            <w:pPr>
              <w:adjustRightInd w:val="0"/>
              <w:snapToGrid w:val="0"/>
              <w:spacing w:beforeLines="50" w:afterLines="50"/>
              <w:jc w:val="center"/>
              <w:rPr>
                <w:rFonts w:ascii="Times New Roman" w:hAnsi="Times New Roman"/>
                <w:b/>
                <w:sz w:val="24"/>
                <w:szCs w:val="21"/>
              </w:rPr>
            </w:pPr>
            <w:r>
              <w:rPr>
                <w:rFonts w:ascii="Times New Roman" w:hAnsi="Times New Roman" w:hint="eastAsia"/>
                <w:b/>
                <w:sz w:val="24"/>
                <w:szCs w:val="21"/>
              </w:rPr>
              <w:t>2017035610350000003512610030</w:t>
            </w:r>
          </w:p>
        </w:tc>
        <w:tc>
          <w:tcPr>
            <w:tcW w:w="1985" w:type="dxa"/>
            <w:vAlign w:val="center"/>
          </w:tcPr>
          <w:p w:rsidR="008847BC" w:rsidRDefault="00E64C45" w:rsidP="00664284">
            <w:pPr>
              <w:adjustRightInd w:val="0"/>
              <w:snapToGrid w:val="0"/>
              <w:spacing w:beforeLines="50" w:afterLines="50"/>
              <w:jc w:val="center"/>
              <w:rPr>
                <w:rFonts w:ascii="Times New Roman" w:hAnsi="Times New Roman"/>
                <w:b/>
                <w:sz w:val="24"/>
                <w:szCs w:val="21"/>
              </w:rPr>
            </w:pPr>
            <w:r>
              <w:rPr>
                <w:rFonts w:ascii="Times New Roman" w:hAnsi="Times New Roman" w:hint="eastAsia"/>
                <w:b/>
                <w:sz w:val="24"/>
                <w:szCs w:val="21"/>
              </w:rPr>
              <w:t>A360711907</w:t>
            </w:r>
          </w:p>
        </w:tc>
        <w:tc>
          <w:tcPr>
            <w:tcW w:w="1559" w:type="dxa"/>
            <w:vAlign w:val="center"/>
          </w:tcPr>
          <w:p w:rsidR="008847BC" w:rsidRDefault="00E64C45" w:rsidP="00664284">
            <w:pPr>
              <w:adjustRightInd w:val="0"/>
              <w:snapToGrid w:val="0"/>
              <w:spacing w:beforeLines="50" w:afterLines="50"/>
              <w:ind w:leftChars="-53" w:left="2" w:rightChars="-49" w:right="-103" w:hangingChars="47" w:hanging="113"/>
              <w:jc w:val="center"/>
              <w:rPr>
                <w:rFonts w:ascii="Times New Roman" w:hAnsi="Times New Roman"/>
                <w:b/>
                <w:sz w:val="24"/>
                <w:szCs w:val="21"/>
              </w:rPr>
            </w:pPr>
            <w:r>
              <w:rPr>
                <w:rFonts w:ascii="Times New Roman" w:hAnsi="Times New Roman" w:hint="eastAsia"/>
                <w:b/>
                <w:sz w:val="24"/>
                <w:szCs w:val="21"/>
              </w:rPr>
              <w:t>概述、</w:t>
            </w:r>
            <w:r>
              <w:rPr>
                <w:rFonts w:ascii="Times New Roman" w:hAnsi="Times New Roman" w:hint="eastAsia"/>
                <w:b/>
                <w:sz w:val="24"/>
                <w:szCs w:val="21"/>
              </w:rPr>
              <w:t>1~4</w:t>
            </w:r>
            <w:r>
              <w:rPr>
                <w:rFonts w:ascii="Times New Roman" w:hAnsi="Times New Roman" w:hint="eastAsia"/>
                <w:b/>
                <w:sz w:val="24"/>
                <w:szCs w:val="21"/>
              </w:rPr>
              <w:t>章节、</w:t>
            </w:r>
            <w:r>
              <w:rPr>
                <w:rFonts w:ascii="Times New Roman" w:hAnsi="Times New Roman" w:hint="eastAsia"/>
                <w:b/>
                <w:sz w:val="24"/>
                <w:szCs w:val="21"/>
              </w:rPr>
              <w:t>11</w:t>
            </w:r>
            <w:r>
              <w:rPr>
                <w:rFonts w:ascii="Times New Roman" w:hAnsi="Times New Roman" w:hint="eastAsia"/>
                <w:b/>
                <w:sz w:val="24"/>
                <w:szCs w:val="21"/>
              </w:rPr>
              <w:t>章节</w:t>
            </w:r>
          </w:p>
        </w:tc>
        <w:tc>
          <w:tcPr>
            <w:tcW w:w="1452" w:type="dxa"/>
            <w:vAlign w:val="center"/>
          </w:tcPr>
          <w:p w:rsidR="008847BC" w:rsidRDefault="008847BC" w:rsidP="00664284">
            <w:pPr>
              <w:adjustRightInd w:val="0"/>
              <w:snapToGrid w:val="0"/>
              <w:spacing w:beforeLines="50" w:afterLines="50"/>
              <w:jc w:val="center"/>
              <w:rPr>
                <w:rFonts w:ascii="Times New Roman" w:hAnsi="Times New Roman"/>
                <w:b/>
                <w:sz w:val="24"/>
                <w:szCs w:val="21"/>
              </w:rPr>
            </w:pPr>
          </w:p>
        </w:tc>
      </w:tr>
      <w:tr w:rsidR="008847BC">
        <w:trPr>
          <w:trHeight w:hRule="exact" w:val="736"/>
          <w:jc w:val="center"/>
        </w:trPr>
        <w:tc>
          <w:tcPr>
            <w:tcW w:w="1036" w:type="dxa"/>
            <w:vMerge/>
            <w:shd w:val="clear" w:color="auto" w:fill="F2F2F2" w:themeFill="background1" w:themeFillShade="F2"/>
          </w:tcPr>
          <w:p w:rsidR="008847BC" w:rsidRDefault="008847BC" w:rsidP="00664284">
            <w:pPr>
              <w:adjustRightInd w:val="0"/>
              <w:snapToGrid w:val="0"/>
              <w:spacing w:beforeLines="50" w:afterLines="50"/>
              <w:jc w:val="center"/>
              <w:rPr>
                <w:rFonts w:ascii="Times New Roman" w:hAnsi="Times New Roman"/>
                <w:b/>
                <w:sz w:val="24"/>
                <w:szCs w:val="21"/>
              </w:rPr>
            </w:pPr>
          </w:p>
        </w:tc>
        <w:tc>
          <w:tcPr>
            <w:tcW w:w="1134" w:type="dxa"/>
            <w:vAlign w:val="center"/>
          </w:tcPr>
          <w:p w:rsidR="008847BC" w:rsidRDefault="00E64C45" w:rsidP="00664284">
            <w:pPr>
              <w:adjustRightInd w:val="0"/>
              <w:snapToGrid w:val="0"/>
              <w:spacing w:beforeLines="50" w:afterLines="50"/>
              <w:jc w:val="center"/>
              <w:rPr>
                <w:rFonts w:ascii="Times New Roman" w:hAnsi="Times New Roman"/>
                <w:b/>
                <w:sz w:val="24"/>
                <w:szCs w:val="21"/>
              </w:rPr>
            </w:pPr>
            <w:r>
              <w:rPr>
                <w:rFonts w:ascii="Times New Roman" w:hAnsi="Times New Roman" w:hint="eastAsia"/>
                <w:b/>
                <w:sz w:val="24"/>
                <w:szCs w:val="21"/>
              </w:rPr>
              <w:t>雒倩文</w:t>
            </w:r>
          </w:p>
        </w:tc>
        <w:tc>
          <w:tcPr>
            <w:tcW w:w="1979" w:type="dxa"/>
            <w:vAlign w:val="center"/>
          </w:tcPr>
          <w:p w:rsidR="008847BC" w:rsidRDefault="00E64C45" w:rsidP="00664284">
            <w:pPr>
              <w:adjustRightInd w:val="0"/>
              <w:snapToGrid w:val="0"/>
              <w:spacing w:beforeLines="50" w:afterLines="50"/>
              <w:jc w:val="center"/>
              <w:rPr>
                <w:rFonts w:ascii="Times New Roman" w:hAnsi="Times New Roman"/>
                <w:b/>
                <w:sz w:val="24"/>
                <w:szCs w:val="21"/>
              </w:rPr>
            </w:pPr>
            <w:r>
              <w:rPr>
                <w:rFonts w:ascii="Times New Roman" w:hAnsi="Times New Roman" w:hint="eastAsia"/>
                <w:b/>
                <w:sz w:val="24"/>
                <w:szCs w:val="21"/>
              </w:rPr>
              <w:t>00019201</w:t>
            </w:r>
          </w:p>
        </w:tc>
        <w:tc>
          <w:tcPr>
            <w:tcW w:w="1985" w:type="dxa"/>
            <w:vAlign w:val="center"/>
          </w:tcPr>
          <w:p w:rsidR="008847BC" w:rsidRDefault="00E64C45" w:rsidP="00664284">
            <w:pPr>
              <w:adjustRightInd w:val="0"/>
              <w:snapToGrid w:val="0"/>
              <w:spacing w:beforeLines="50" w:afterLines="50"/>
              <w:jc w:val="center"/>
              <w:rPr>
                <w:rFonts w:ascii="Times New Roman" w:hAnsi="Times New Roman"/>
                <w:b/>
                <w:sz w:val="24"/>
                <w:szCs w:val="21"/>
              </w:rPr>
            </w:pPr>
            <w:r>
              <w:rPr>
                <w:rFonts w:ascii="Times New Roman" w:hAnsi="Times New Roman" w:hint="eastAsia"/>
                <w:b/>
                <w:sz w:val="24"/>
                <w:szCs w:val="21"/>
              </w:rPr>
              <w:t>A360708303</w:t>
            </w:r>
          </w:p>
        </w:tc>
        <w:tc>
          <w:tcPr>
            <w:tcW w:w="1559" w:type="dxa"/>
            <w:vAlign w:val="center"/>
          </w:tcPr>
          <w:p w:rsidR="008847BC" w:rsidRDefault="00E64C45" w:rsidP="00664284">
            <w:pPr>
              <w:adjustRightInd w:val="0"/>
              <w:snapToGrid w:val="0"/>
              <w:spacing w:beforeLines="50" w:afterLines="50"/>
              <w:ind w:leftChars="-53" w:left="2" w:rightChars="-49" w:right="-103" w:hangingChars="47" w:hanging="113"/>
              <w:jc w:val="center"/>
              <w:rPr>
                <w:rFonts w:ascii="Times New Roman" w:hAnsi="Times New Roman"/>
                <w:b/>
                <w:sz w:val="24"/>
                <w:szCs w:val="21"/>
              </w:rPr>
            </w:pPr>
            <w:r>
              <w:rPr>
                <w:rFonts w:ascii="Times New Roman" w:hAnsi="Times New Roman" w:hint="eastAsia"/>
                <w:b/>
                <w:sz w:val="24"/>
                <w:szCs w:val="21"/>
              </w:rPr>
              <w:t>5~10</w:t>
            </w:r>
            <w:r>
              <w:rPr>
                <w:rFonts w:ascii="Times New Roman" w:hAnsi="Times New Roman" w:hint="eastAsia"/>
                <w:b/>
                <w:sz w:val="24"/>
                <w:szCs w:val="21"/>
              </w:rPr>
              <w:t>章节</w:t>
            </w:r>
          </w:p>
        </w:tc>
        <w:tc>
          <w:tcPr>
            <w:tcW w:w="1452" w:type="dxa"/>
            <w:vAlign w:val="center"/>
          </w:tcPr>
          <w:p w:rsidR="008847BC" w:rsidRDefault="008847BC" w:rsidP="00664284">
            <w:pPr>
              <w:adjustRightInd w:val="0"/>
              <w:snapToGrid w:val="0"/>
              <w:spacing w:beforeLines="50" w:afterLines="50"/>
              <w:jc w:val="center"/>
              <w:rPr>
                <w:rFonts w:ascii="Times New Roman" w:hAnsi="Times New Roman"/>
                <w:b/>
                <w:sz w:val="24"/>
                <w:szCs w:val="21"/>
              </w:rPr>
            </w:pPr>
          </w:p>
        </w:tc>
      </w:tr>
      <w:tr w:rsidR="008847BC">
        <w:trPr>
          <w:trHeight w:hRule="exact" w:val="601"/>
          <w:jc w:val="center"/>
        </w:trPr>
        <w:tc>
          <w:tcPr>
            <w:tcW w:w="9145" w:type="dxa"/>
            <w:gridSpan w:val="6"/>
          </w:tcPr>
          <w:p w:rsidR="008847BC" w:rsidRDefault="00E64C45" w:rsidP="00664284">
            <w:pPr>
              <w:adjustRightInd w:val="0"/>
              <w:snapToGrid w:val="0"/>
              <w:spacing w:beforeLines="50" w:afterLines="50"/>
              <w:jc w:val="left"/>
              <w:rPr>
                <w:rFonts w:ascii="Times New Roman" w:hAnsi="Times New Roman"/>
                <w:b/>
                <w:sz w:val="24"/>
                <w:szCs w:val="21"/>
              </w:rPr>
            </w:pPr>
            <w:r>
              <w:rPr>
                <w:rFonts w:ascii="Times New Roman" w:hAnsi="Times New Roman"/>
                <w:b/>
                <w:sz w:val="24"/>
                <w:szCs w:val="21"/>
              </w:rPr>
              <w:t>其他参与人员：</w:t>
            </w:r>
            <w:r>
              <w:rPr>
                <w:rFonts w:ascii="Times New Roman" w:hAnsi="Times New Roman" w:hint="eastAsia"/>
                <w:b/>
                <w:sz w:val="24"/>
                <w:szCs w:val="21"/>
              </w:rPr>
              <w:t>吴皎、乔丽君</w:t>
            </w:r>
          </w:p>
          <w:p w:rsidR="008847BC" w:rsidRDefault="00E64C45" w:rsidP="00664284">
            <w:pPr>
              <w:adjustRightInd w:val="0"/>
              <w:snapToGrid w:val="0"/>
              <w:spacing w:beforeLines="50" w:afterLines="50"/>
              <w:jc w:val="center"/>
              <w:rPr>
                <w:rFonts w:ascii="Times New Roman" w:hAnsi="Times New Roman"/>
                <w:b/>
                <w:sz w:val="24"/>
                <w:szCs w:val="21"/>
              </w:rPr>
            </w:pPr>
            <w:r>
              <w:rPr>
                <w:rFonts w:ascii="Times New Roman" w:hAnsi="Times New Roman"/>
                <w:b/>
                <w:sz w:val="24"/>
                <w:szCs w:val="21"/>
              </w:rPr>
              <w:t>###</w:t>
            </w:r>
          </w:p>
        </w:tc>
      </w:tr>
    </w:tbl>
    <w:p w:rsidR="008847BC" w:rsidRDefault="008847BC"/>
    <w:p w:rsidR="008847BC" w:rsidRDefault="008847BC">
      <w:pPr>
        <w:pStyle w:val="TOC1"/>
        <w:jc w:val="center"/>
        <w:outlineLvl w:val="0"/>
        <w:rPr>
          <w:rFonts w:ascii="Times New Roman" w:hAnsi="Times New Roman"/>
          <w:color w:val="auto"/>
          <w:sz w:val="32"/>
          <w:szCs w:val="32"/>
          <w:lang w:val="zh-CN"/>
        </w:rPr>
        <w:sectPr w:rsidR="008847BC">
          <w:headerReference w:type="default" r:id="rId9"/>
          <w:footerReference w:type="default" r:id="rId10"/>
          <w:pgSz w:w="11906" w:h="16838"/>
          <w:pgMar w:top="1418" w:right="1418" w:bottom="1418" w:left="1418" w:header="851" w:footer="992" w:gutter="0"/>
          <w:pgNumType w:fmt="upperRoman" w:start="1"/>
          <w:cols w:space="720"/>
          <w:docGrid w:linePitch="566" w:charSpace="-20"/>
        </w:sectPr>
      </w:pPr>
    </w:p>
    <w:p w:rsidR="008847BC" w:rsidRDefault="00E64C45">
      <w:pPr>
        <w:adjustRightInd w:val="0"/>
        <w:snapToGrid w:val="0"/>
        <w:spacing w:line="360" w:lineRule="auto"/>
        <w:ind w:firstLine="480"/>
        <w:jc w:val="center"/>
        <w:rPr>
          <w:b/>
          <w:sz w:val="32"/>
        </w:rPr>
      </w:pPr>
      <w:r>
        <w:rPr>
          <w:b/>
          <w:sz w:val="32"/>
        </w:rPr>
        <w:lastRenderedPageBreak/>
        <w:t>目录</w:t>
      </w:r>
      <w:bookmarkEnd w:id="0"/>
      <w:bookmarkEnd w:id="1"/>
      <w:bookmarkEnd w:id="2"/>
    </w:p>
    <w:p w:rsidR="008847BC" w:rsidRDefault="00DA23E5">
      <w:pPr>
        <w:pStyle w:val="10"/>
        <w:rPr>
          <w:rFonts w:ascii="Calibri" w:hAnsi="Calibri"/>
          <w:b w:val="0"/>
          <w:bCs w:val="0"/>
          <w:iCs w:val="0"/>
          <w:noProof/>
          <w:kern w:val="2"/>
        </w:rPr>
      </w:pPr>
      <w:r w:rsidRPr="00DA23E5">
        <w:rPr>
          <w:b w:val="0"/>
          <w:bCs w:val="0"/>
          <w:iCs w:val="0"/>
        </w:rPr>
        <w:fldChar w:fldCharType="begin"/>
      </w:r>
      <w:r w:rsidR="00E64C45">
        <w:rPr>
          <w:b w:val="0"/>
          <w:bCs w:val="0"/>
          <w:iCs w:val="0"/>
        </w:rPr>
        <w:instrText xml:space="preserve"> TOC \o "1-2" \h \z \u </w:instrText>
      </w:r>
      <w:r w:rsidRPr="00DA23E5">
        <w:rPr>
          <w:b w:val="0"/>
          <w:bCs w:val="0"/>
          <w:iCs w:val="0"/>
        </w:rPr>
        <w:fldChar w:fldCharType="separate"/>
      </w:r>
      <w:hyperlink w:anchor="_Toc523730391" w:history="1">
        <w:r w:rsidR="00E64C45">
          <w:rPr>
            <w:rStyle w:val="aff2"/>
            <w:rFonts w:hint="eastAsia"/>
            <w:b w:val="0"/>
            <w:noProof/>
            <w:color w:val="auto"/>
          </w:rPr>
          <w:t>概述</w:t>
        </w:r>
        <w:r w:rsidR="00E64C45">
          <w:rPr>
            <w:b w:val="0"/>
            <w:noProof/>
          </w:rPr>
          <w:tab/>
        </w:r>
        <w:r>
          <w:rPr>
            <w:b w:val="0"/>
            <w:noProof/>
          </w:rPr>
          <w:fldChar w:fldCharType="begin"/>
        </w:r>
        <w:r w:rsidR="00E64C45">
          <w:rPr>
            <w:b w:val="0"/>
            <w:noProof/>
          </w:rPr>
          <w:instrText xml:space="preserve"> PAGEREF _Toc523730391 \h </w:instrText>
        </w:r>
        <w:r>
          <w:rPr>
            <w:b w:val="0"/>
            <w:noProof/>
          </w:rPr>
        </w:r>
        <w:r>
          <w:rPr>
            <w:b w:val="0"/>
            <w:noProof/>
          </w:rPr>
          <w:fldChar w:fldCharType="separate"/>
        </w:r>
        <w:r w:rsidR="00946F06">
          <w:rPr>
            <w:b w:val="0"/>
            <w:noProof/>
          </w:rPr>
          <w:t>1</w:t>
        </w:r>
        <w:r>
          <w:rPr>
            <w:b w:val="0"/>
            <w:noProof/>
          </w:rPr>
          <w:fldChar w:fldCharType="end"/>
        </w:r>
      </w:hyperlink>
    </w:p>
    <w:p w:rsidR="008847BC" w:rsidRDefault="00DA23E5">
      <w:pPr>
        <w:pStyle w:val="10"/>
        <w:rPr>
          <w:rFonts w:ascii="Calibri" w:hAnsi="Calibri"/>
          <w:b w:val="0"/>
          <w:bCs w:val="0"/>
          <w:iCs w:val="0"/>
          <w:noProof/>
          <w:kern w:val="2"/>
        </w:rPr>
      </w:pPr>
      <w:hyperlink w:anchor="_Toc523730392" w:history="1">
        <w:r w:rsidR="00E64C45">
          <w:rPr>
            <w:rStyle w:val="aff2"/>
            <w:b w:val="0"/>
            <w:noProof/>
            <w:color w:val="auto"/>
          </w:rPr>
          <w:t xml:space="preserve">1 </w:t>
        </w:r>
        <w:r w:rsidR="00E64C45">
          <w:rPr>
            <w:rStyle w:val="aff2"/>
            <w:rFonts w:hint="eastAsia"/>
            <w:b w:val="0"/>
            <w:noProof/>
            <w:color w:val="auto"/>
          </w:rPr>
          <w:t>总则</w:t>
        </w:r>
        <w:r w:rsidR="00E64C45">
          <w:rPr>
            <w:b w:val="0"/>
            <w:noProof/>
          </w:rPr>
          <w:tab/>
        </w:r>
        <w:r>
          <w:rPr>
            <w:b w:val="0"/>
            <w:noProof/>
          </w:rPr>
          <w:fldChar w:fldCharType="begin"/>
        </w:r>
        <w:r w:rsidR="00E64C45">
          <w:rPr>
            <w:b w:val="0"/>
            <w:noProof/>
          </w:rPr>
          <w:instrText xml:space="preserve"> PAGEREF _Toc523730392 \h </w:instrText>
        </w:r>
        <w:r>
          <w:rPr>
            <w:b w:val="0"/>
            <w:noProof/>
          </w:rPr>
        </w:r>
        <w:r>
          <w:rPr>
            <w:b w:val="0"/>
            <w:noProof/>
          </w:rPr>
          <w:fldChar w:fldCharType="separate"/>
        </w:r>
        <w:r w:rsidR="00946F06">
          <w:rPr>
            <w:b w:val="0"/>
            <w:noProof/>
          </w:rPr>
          <w:t>5</w:t>
        </w:r>
        <w:r>
          <w:rPr>
            <w:b w:val="0"/>
            <w:noProof/>
          </w:rPr>
          <w:fldChar w:fldCharType="end"/>
        </w:r>
      </w:hyperlink>
    </w:p>
    <w:p w:rsidR="008847BC" w:rsidRDefault="00DA23E5">
      <w:pPr>
        <w:pStyle w:val="25"/>
        <w:spacing w:before="0"/>
        <w:rPr>
          <w:rFonts w:ascii="Calibri" w:hAnsi="Calibri"/>
          <w:b w:val="0"/>
          <w:bCs w:val="0"/>
          <w:noProof/>
          <w:kern w:val="2"/>
          <w:sz w:val="24"/>
          <w:szCs w:val="24"/>
        </w:rPr>
      </w:pPr>
      <w:hyperlink w:anchor="_Toc523730393" w:history="1">
        <w:r w:rsidR="00E64C45">
          <w:rPr>
            <w:rStyle w:val="aff2"/>
            <w:b w:val="0"/>
            <w:noProof/>
            <w:color w:val="auto"/>
            <w:sz w:val="24"/>
            <w:szCs w:val="24"/>
          </w:rPr>
          <w:t xml:space="preserve">1.1 </w:t>
        </w:r>
        <w:r w:rsidR="00E64C45">
          <w:rPr>
            <w:rStyle w:val="aff2"/>
            <w:rFonts w:hint="eastAsia"/>
            <w:b w:val="0"/>
            <w:noProof/>
            <w:color w:val="auto"/>
            <w:sz w:val="24"/>
            <w:szCs w:val="24"/>
          </w:rPr>
          <w:t>编制依据</w:t>
        </w:r>
        <w:r w:rsidR="00E64C45">
          <w:rPr>
            <w:b w:val="0"/>
            <w:noProof/>
            <w:sz w:val="24"/>
            <w:szCs w:val="24"/>
          </w:rPr>
          <w:tab/>
        </w:r>
        <w:r>
          <w:rPr>
            <w:b w:val="0"/>
            <w:noProof/>
            <w:sz w:val="24"/>
            <w:szCs w:val="24"/>
          </w:rPr>
          <w:fldChar w:fldCharType="begin"/>
        </w:r>
        <w:r w:rsidR="00E64C45">
          <w:rPr>
            <w:b w:val="0"/>
            <w:noProof/>
            <w:sz w:val="24"/>
            <w:szCs w:val="24"/>
          </w:rPr>
          <w:instrText xml:space="preserve"> PAGEREF _Toc523730393 \h </w:instrText>
        </w:r>
        <w:r>
          <w:rPr>
            <w:b w:val="0"/>
            <w:noProof/>
            <w:sz w:val="24"/>
            <w:szCs w:val="24"/>
          </w:rPr>
        </w:r>
        <w:r>
          <w:rPr>
            <w:b w:val="0"/>
            <w:noProof/>
            <w:sz w:val="24"/>
            <w:szCs w:val="24"/>
          </w:rPr>
          <w:fldChar w:fldCharType="separate"/>
        </w:r>
        <w:r w:rsidR="00946F06">
          <w:rPr>
            <w:b w:val="0"/>
            <w:noProof/>
            <w:sz w:val="24"/>
            <w:szCs w:val="24"/>
          </w:rPr>
          <w:t>5</w:t>
        </w:r>
        <w:r>
          <w:rPr>
            <w:b w:val="0"/>
            <w:noProof/>
            <w:sz w:val="24"/>
            <w:szCs w:val="24"/>
          </w:rPr>
          <w:fldChar w:fldCharType="end"/>
        </w:r>
      </w:hyperlink>
    </w:p>
    <w:p w:rsidR="008847BC" w:rsidRDefault="00DA23E5">
      <w:pPr>
        <w:pStyle w:val="25"/>
        <w:spacing w:before="0"/>
        <w:rPr>
          <w:rFonts w:ascii="Calibri" w:hAnsi="Calibri"/>
          <w:b w:val="0"/>
          <w:bCs w:val="0"/>
          <w:noProof/>
          <w:kern w:val="2"/>
          <w:sz w:val="24"/>
          <w:szCs w:val="24"/>
        </w:rPr>
      </w:pPr>
      <w:hyperlink w:anchor="_Toc523730394" w:history="1">
        <w:r w:rsidR="00E64C45">
          <w:rPr>
            <w:rStyle w:val="aff2"/>
            <w:b w:val="0"/>
            <w:noProof/>
            <w:color w:val="auto"/>
            <w:sz w:val="24"/>
            <w:szCs w:val="24"/>
          </w:rPr>
          <w:t xml:space="preserve">1.2 </w:t>
        </w:r>
        <w:r w:rsidR="00E64C45">
          <w:rPr>
            <w:rStyle w:val="aff2"/>
            <w:rFonts w:hint="eastAsia"/>
            <w:b w:val="0"/>
            <w:noProof/>
            <w:color w:val="auto"/>
            <w:sz w:val="24"/>
            <w:szCs w:val="24"/>
          </w:rPr>
          <w:t>评价原则</w:t>
        </w:r>
        <w:r w:rsidR="00E64C45">
          <w:rPr>
            <w:b w:val="0"/>
            <w:noProof/>
            <w:sz w:val="24"/>
            <w:szCs w:val="24"/>
          </w:rPr>
          <w:tab/>
        </w:r>
        <w:r>
          <w:rPr>
            <w:b w:val="0"/>
            <w:noProof/>
            <w:sz w:val="24"/>
            <w:szCs w:val="24"/>
          </w:rPr>
          <w:fldChar w:fldCharType="begin"/>
        </w:r>
        <w:r w:rsidR="00E64C45">
          <w:rPr>
            <w:b w:val="0"/>
            <w:noProof/>
            <w:sz w:val="24"/>
            <w:szCs w:val="24"/>
          </w:rPr>
          <w:instrText xml:space="preserve"> PAGEREF _Toc523730394 \h </w:instrText>
        </w:r>
        <w:r>
          <w:rPr>
            <w:b w:val="0"/>
            <w:noProof/>
            <w:sz w:val="24"/>
            <w:szCs w:val="24"/>
          </w:rPr>
        </w:r>
        <w:r>
          <w:rPr>
            <w:b w:val="0"/>
            <w:noProof/>
            <w:sz w:val="24"/>
            <w:szCs w:val="24"/>
          </w:rPr>
          <w:fldChar w:fldCharType="separate"/>
        </w:r>
        <w:r w:rsidR="00946F06">
          <w:rPr>
            <w:b w:val="0"/>
            <w:noProof/>
            <w:sz w:val="24"/>
            <w:szCs w:val="24"/>
          </w:rPr>
          <w:t>7</w:t>
        </w:r>
        <w:r>
          <w:rPr>
            <w:b w:val="0"/>
            <w:noProof/>
            <w:sz w:val="24"/>
            <w:szCs w:val="24"/>
          </w:rPr>
          <w:fldChar w:fldCharType="end"/>
        </w:r>
      </w:hyperlink>
    </w:p>
    <w:p w:rsidR="008847BC" w:rsidRDefault="00DA23E5">
      <w:pPr>
        <w:pStyle w:val="25"/>
        <w:spacing w:before="0"/>
        <w:rPr>
          <w:rFonts w:ascii="Calibri" w:hAnsi="Calibri"/>
          <w:b w:val="0"/>
          <w:bCs w:val="0"/>
          <w:noProof/>
          <w:kern w:val="2"/>
          <w:sz w:val="24"/>
          <w:szCs w:val="24"/>
        </w:rPr>
      </w:pPr>
      <w:hyperlink w:anchor="_Toc523730395" w:history="1">
        <w:r w:rsidR="00E64C45">
          <w:rPr>
            <w:rStyle w:val="aff2"/>
            <w:b w:val="0"/>
            <w:noProof/>
            <w:color w:val="auto"/>
            <w:sz w:val="24"/>
            <w:szCs w:val="24"/>
          </w:rPr>
          <w:t xml:space="preserve">1.3 </w:t>
        </w:r>
        <w:r w:rsidR="00E64C45">
          <w:rPr>
            <w:rStyle w:val="aff2"/>
            <w:rFonts w:hint="eastAsia"/>
            <w:b w:val="0"/>
            <w:noProof/>
            <w:color w:val="auto"/>
            <w:sz w:val="24"/>
            <w:szCs w:val="24"/>
          </w:rPr>
          <w:t>环境影响识别和评价因子筛选</w:t>
        </w:r>
        <w:r w:rsidR="00E64C45">
          <w:rPr>
            <w:b w:val="0"/>
            <w:noProof/>
            <w:sz w:val="24"/>
            <w:szCs w:val="24"/>
          </w:rPr>
          <w:tab/>
        </w:r>
        <w:r>
          <w:rPr>
            <w:b w:val="0"/>
            <w:noProof/>
            <w:sz w:val="24"/>
            <w:szCs w:val="24"/>
          </w:rPr>
          <w:fldChar w:fldCharType="begin"/>
        </w:r>
        <w:r w:rsidR="00E64C45">
          <w:rPr>
            <w:b w:val="0"/>
            <w:noProof/>
            <w:sz w:val="24"/>
            <w:szCs w:val="24"/>
          </w:rPr>
          <w:instrText xml:space="preserve"> PAGEREF _Toc523730395 \h </w:instrText>
        </w:r>
        <w:r>
          <w:rPr>
            <w:b w:val="0"/>
            <w:noProof/>
            <w:sz w:val="24"/>
            <w:szCs w:val="24"/>
          </w:rPr>
        </w:r>
        <w:r>
          <w:rPr>
            <w:b w:val="0"/>
            <w:noProof/>
            <w:sz w:val="24"/>
            <w:szCs w:val="24"/>
          </w:rPr>
          <w:fldChar w:fldCharType="separate"/>
        </w:r>
        <w:r w:rsidR="00946F06">
          <w:rPr>
            <w:b w:val="0"/>
            <w:noProof/>
            <w:sz w:val="24"/>
            <w:szCs w:val="24"/>
          </w:rPr>
          <w:t>8</w:t>
        </w:r>
        <w:r>
          <w:rPr>
            <w:b w:val="0"/>
            <w:noProof/>
            <w:sz w:val="24"/>
            <w:szCs w:val="24"/>
          </w:rPr>
          <w:fldChar w:fldCharType="end"/>
        </w:r>
      </w:hyperlink>
    </w:p>
    <w:p w:rsidR="008847BC" w:rsidRDefault="00DA23E5">
      <w:pPr>
        <w:pStyle w:val="25"/>
        <w:spacing w:before="0"/>
        <w:rPr>
          <w:rFonts w:ascii="Calibri" w:hAnsi="Calibri"/>
          <w:b w:val="0"/>
          <w:bCs w:val="0"/>
          <w:noProof/>
          <w:kern w:val="2"/>
          <w:sz w:val="24"/>
          <w:szCs w:val="24"/>
        </w:rPr>
      </w:pPr>
      <w:hyperlink w:anchor="_Toc523730396" w:history="1">
        <w:r w:rsidR="00E64C45">
          <w:rPr>
            <w:rStyle w:val="aff2"/>
            <w:b w:val="0"/>
            <w:noProof/>
            <w:color w:val="auto"/>
            <w:sz w:val="24"/>
            <w:szCs w:val="24"/>
          </w:rPr>
          <w:t xml:space="preserve">1.4 </w:t>
        </w:r>
        <w:r w:rsidR="00E64C45">
          <w:rPr>
            <w:rStyle w:val="aff2"/>
            <w:rFonts w:hint="eastAsia"/>
            <w:b w:val="0"/>
            <w:noProof/>
            <w:color w:val="auto"/>
            <w:sz w:val="24"/>
            <w:szCs w:val="24"/>
          </w:rPr>
          <w:t>评价执行标准</w:t>
        </w:r>
        <w:r w:rsidR="00E64C45">
          <w:rPr>
            <w:b w:val="0"/>
            <w:noProof/>
            <w:sz w:val="24"/>
            <w:szCs w:val="24"/>
          </w:rPr>
          <w:tab/>
        </w:r>
        <w:r>
          <w:rPr>
            <w:b w:val="0"/>
            <w:noProof/>
            <w:sz w:val="24"/>
            <w:szCs w:val="24"/>
          </w:rPr>
          <w:fldChar w:fldCharType="begin"/>
        </w:r>
        <w:r w:rsidR="00E64C45">
          <w:rPr>
            <w:b w:val="0"/>
            <w:noProof/>
            <w:sz w:val="24"/>
            <w:szCs w:val="24"/>
          </w:rPr>
          <w:instrText xml:space="preserve"> PAGEREF _Toc523730396 \h </w:instrText>
        </w:r>
        <w:r>
          <w:rPr>
            <w:b w:val="0"/>
            <w:noProof/>
            <w:sz w:val="24"/>
            <w:szCs w:val="24"/>
          </w:rPr>
        </w:r>
        <w:r>
          <w:rPr>
            <w:b w:val="0"/>
            <w:noProof/>
            <w:sz w:val="24"/>
            <w:szCs w:val="24"/>
          </w:rPr>
          <w:fldChar w:fldCharType="separate"/>
        </w:r>
        <w:r w:rsidR="00946F06">
          <w:rPr>
            <w:b w:val="0"/>
            <w:noProof/>
            <w:sz w:val="24"/>
            <w:szCs w:val="24"/>
          </w:rPr>
          <w:t>8</w:t>
        </w:r>
        <w:r>
          <w:rPr>
            <w:b w:val="0"/>
            <w:noProof/>
            <w:sz w:val="24"/>
            <w:szCs w:val="24"/>
          </w:rPr>
          <w:fldChar w:fldCharType="end"/>
        </w:r>
      </w:hyperlink>
    </w:p>
    <w:p w:rsidR="008847BC" w:rsidRDefault="00DA23E5">
      <w:pPr>
        <w:pStyle w:val="25"/>
        <w:spacing w:before="0"/>
        <w:rPr>
          <w:rFonts w:ascii="Calibri" w:hAnsi="Calibri"/>
          <w:b w:val="0"/>
          <w:bCs w:val="0"/>
          <w:noProof/>
          <w:kern w:val="2"/>
          <w:sz w:val="24"/>
          <w:szCs w:val="24"/>
        </w:rPr>
      </w:pPr>
      <w:hyperlink w:anchor="_Toc523730397" w:history="1">
        <w:r w:rsidR="00E64C45">
          <w:rPr>
            <w:rStyle w:val="aff2"/>
            <w:b w:val="0"/>
            <w:noProof/>
            <w:color w:val="auto"/>
            <w:sz w:val="24"/>
            <w:szCs w:val="24"/>
          </w:rPr>
          <w:t xml:space="preserve">1.5 </w:t>
        </w:r>
        <w:r w:rsidR="00E64C45">
          <w:rPr>
            <w:rStyle w:val="aff2"/>
            <w:rFonts w:hint="eastAsia"/>
            <w:b w:val="0"/>
            <w:noProof/>
            <w:color w:val="auto"/>
            <w:sz w:val="24"/>
            <w:szCs w:val="24"/>
          </w:rPr>
          <w:t>评价工作等级和评价范围</w:t>
        </w:r>
        <w:r w:rsidR="00E64C45">
          <w:rPr>
            <w:b w:val="0"/>
            <w:noProof/>
            <w:sz w:val="24"/>
            <w:szCs w:val="24"/>
          </w:rPr>
          <w:tab/>
        </w:r>
        <w:r>
          <w:rPr>
            <w:b w:val="0"/>
            <w:noProof/>
            <w:sz w:val="24"/>
            <w:szCs w:val="24"/>
          </w:rPr>
          <w:fldChar w:fldCharType="begin"/>
        </w:r>
        <w:r w:rsidR="00E64C45">
          <w:rPr>
            <w:b w:val="0"/>
            <w:noProof/>
            <w:sz w:val="24"/>
            <w:szCs w:val="24"/>
          </w:rPr>
          <w:instrText xml:space="preserve"> PAGEREF _Toc523730397 \h </w:instrText>
        </w:r>
        <w:r>
          <w:rPr>
            <w:b w:val="0"/>
            <w:noProof/>
            <w:sz w:val="24"/>
            <w:szCs w:val="24"/>
          </w:rPr>
        </w:r>
        <w:r>
          <w:rPr>
            <w:b w:val="0"/>
            <w:noProof/>
            <w:sz w:val="24"/>
            <w:szCs w:val="24"/>
          </w:rPr>
          <w:fldChar w:fldCharType="separate"/>
        </w:r>
        <w:r w:rsidR="00946F06">
          <w:rPr>
            <w:b w:val="0"/>
            <w:noProof/>
            <w:sz w:val="24"/>
            <w:szCs w:val="24"/>
          </w:rPr>
          <w:t>11</w:t>
        </w:r>
        <w:r>
          <w:rPr>
            <w:b w:val="0"/>
            <w:noProof/>
            <w:sz w:val="24"/>
            <w:szCs w:val="24"/>
          </w:rPr>
          <w:fldChar w:fldCharType="end"/>
        </w:r>
      </w:hyperlink>
    </w:p>
    <w:p w:rsidR="008847BC" w:rsidRDefault="00DA23E5">
      <w:pPr>
        <w:pStyle w:val="25"/>
        <w:spacing w:before="0"/>
        <w:rPr>
          <w:rFonts w:ascii="Calibri" w:hAnsi="Calibri"/>
          <w:b w:val="0"/>
          <w:bCs w:val="0"/>
          <w:noProof/>
          <w:kern w:val="2"/>
          <w:sz w:val="24"/>
          <w:szCs w:val="24"/>
        </w:rPr>
      </w:pPr>
      <w:hyperlink w:anchor="_Toc523730398" w:history="1">
        <w:r w:rsidR="00E64C45">
          <w:rPr>
            <w:rStyle w:val="aff2"/>
            <w:b w:val="0"/>
            <w:noProof/>
            <w:color w:val="auto"/>
            <w:sz w:val="24"/>
            <w:szCs w:val="24"/>
          </w:rPr>
          <w:t xml:space="preserve">1.6 </w:t>
        </w:r>
        <w:r w:rsidR="00E64C45">
          <w:rPr>
            <w:rStyle w:val="aff2"/>
            <w:rFonts w:hint="eastAsia"/>
            <w:b w:val="0"/>
            <w:noProof/>
            <w:color w:val="auto"/>
            <w:sz w:val="24"/>
            <w:szCs w:val="24"/>
          </w:rPr>
          <w:t>评价内容与评价重点、评价时段</w:t>
        </w:r>
        <w:r w:rsidR="00E64C45">
          <w:rPr>
            <w:b w:val="0"/>
            <w:noProof/>
            <w:sz w:val="24"/>
            <w:szCs w:val="24"/>
          </w:rPr>
          <w:tab/>
        </w:r>
        <w:r>
          <w:rPr>
            <w:b w:val="0"/>
            <w:noProof/>
            <w:sz w:val="24"/>
            <w:szCs w:val="24"/>
          </w:rPr>
          <w:fldChar w:fldCharType="begin"/>
        </w:r>
        <w:r w:rsidR="00E64C45">
          <w:rPr>
            <w:b w:val="0"/>
            <w:noProof/>
            <w:sz w:val="24"/>
            <w:szCs w:val="24"/>
          </w:rPr>
          <w:instrText xml:space="preserve"> PAGEREF _Toc523730398 \h </w:instrText>
        </w:r>
        <w:r>
          <w:rPr>
            <w:b w:val="0"/>
            <w:noProof/>
            <w:sz w:val="24"/>
            <w:szCs w:val="24"/>
          </w:rPr>
        </w:r>
        <w:r>
          <w:rPr>
            <w:b w:val="0"/>
            <w:noProof/>
            <w:sz w:val="24"/>
            <w:szCs w:val="24"/>
          </w:rPr>
          <w:fldChar w:fldCharType="separate"/>
        </w:r>
        <w:r w:rsidR="00946F06">
          <w:rPr>
            <w:b w:val="0"/>
            <w:noProof/>
            <w:sz w:val="24"/>
            <w:szCs w:val="24"/>
          </w:rPr>
          <w:t>13</w:t>
        </w:r>
        <w:r>
          <w:rPr>
            <w:b w:val="0"/>
            <w:noProof/>
            <w:sz w:val="24"/>
            <w:szCs w:val="24"/>
          </w:rPr>
          <w:fldChar w:fldCharType="end"/>
        </w:r>
      </w:hyperlink>
    </w:p>
    <w:p w:rsidR="008847BC" w:rsidRDefault="00DA23E5">
      <w:pPr>
        <w:pStyle w:val="25"/>
        <w:spacing w:before="0"/>
        <w:rPr>
          <w:rFonts w:ascii="Calibri" w:hAnsi="Calibri"/>
          <w:b w:val="0"/>
          <w:bCs w:val="0"/>
          <w:noProof/>
          <w:kern w:val="2"/>
          <w:sz w:val="24"/>
          <w:szCs w:val="24"/>
        </w:rPr>
      </w:pPr>
      <w:hyperlink w:anchor="_Toc523730399" w:history="1">
        <w:r w:rsidR="00E64C45">
          <w:rPr>
            <w:rStyle w:val="aff2"/>
            <w:b w:val="0"/>
            <w:noProof/>
            <w:color w:val="auto"/>
            <w:sz w:val="24"/>
            <w:szCs w:val="24"/>
          </w:rPr>
          <w:t xml:space="preserve">1.7 </w:t>
        </w:r>
        <w:r w:rsidR="00E64C45">
          <w:rPr>
            <w:rStyle w:val="aff2"/>
            <w:rFonts w:hint="eastAsia"/>
            <w:b w:val="0"/>
            <w:noProof/>
            <w:color w:val="auto"/>
            <w:sz w:val="24"/>
            <w:szCs w:val="24"/>
          </w:rPr>
          <w:t>环境保护目标</w:t>
        </w:r>
        <w:r w:rsidR="00E64C45">
          <w:rPr>
            <w:b w:val="0"/>
            <w:noProof/>
            <w:sz w:val="24"/>
            <w:szCs w:val="24"/>
          </w:rPr>
          <w:tab/>
        </w:r>
        <w:r>
          <w:rPr>
            <w:b w:val="0"/>
            <w:noProof/>
            <w:sz w:val="24"/>
            <w:szCs w:val="24"/>
          </w:rPr>
          <w:fldChar w:fldCharType="begin"/>
        </w:r>
        <w:r w:rsidR="00E64C45">
          <w:rPr>
            <w:b w:val="0"/>
            <w:noProof/>
            <w:sz w:val="24"/>
            <w:szCs w:val="24"/>
          </w:rPr>
          <w:instrText xml:space="preserve"> PAGEREF _Toc523730399 \h </w:instrText>
        </w:r>
        <w:r>
          <w:rPr>
            <w:b w:val="0"/>
            <w:noProof/>
            <w:sz w:val="24"/>
            <w:szCs w:val="24"/>
          </w:rPr>
        </w:r>
        <w:r>
          <w:rPr>
            <w:b w:val="0"/>
            <w:noProof/>
            <w:sz w:val="24"/>
            <w:szCs w:val="24"/>
          </w:rPr>
          <w:fldChar w:fldCharType="separate"/>
        </w:r>
        <w:r w:rsidR="00946F06">
          <w:rPr>
            <w:b w:val="0"/>
            <w:noProof/>
            <w:sz w:val="24"/>
            <w:szCs w:val="24"/>
          </w:rPr>
          <w:t>13</w:t>
        </w:r>
        <w:r>
          <w:rPr>
            <w:b w:val="0"/>
            <w:noProof/>
            <w:sz w:val="24"/>
            <w:szCs w:val="24"/>
          </w:rPr>
          <w:fldChar w:fldCharType="end"/>
        </w:r>
      </w:hyperlink>
    </w:p>
    <w:p w:rsidR="008847BC" w:rsidRDefault="00DA23E5">
      <w:pPr>
        <w:pStyle w:val="25"/>
        <w:spacing w:before="0"/>
        <w:rPr>
          <w:rFonts w:ascii="Calibri" w:hAnsi="Calibri"/>
          <w:b w:val="0"/>
          <w:bCs w:val="0"/>
          <w:noProof/>
          <w:kern w:val="2"/>
          <w:sz w:val="24"/>
          <w:szCs w:val="24"/>
        </w:rPr>
      </w:pPr>
      <w:hyperlink w:anchor="_Toc523730400" w:history="1">
        <w:r w:rsidR="00E64C45">
          <w:rPr>
            <w:rStyle w:val="aff2"/>
            <w:b w:val="0"/>
            <w:noProof/>
            <w:color w:val="auto"/>
            <w:sz w:val="24"/>
            <w:szCs w:val="24"/>
          </w:rPr>
          <w:t xml:space="preserve">1.8 </w:t>
        </w:r>
        <w:r w:rsidR="00E64C45">
          <w:rPr>
            <w:rStyle w:val="aff2"/>
            <w:rFonts w:hint="eastAsia"/>
            <w:b w:val="0"/>
            <w:noProof/>
            <w:color w:val="auto"/>
            <w:sz w:val="24"/>
            <w:szCs w:val="24"/>
          </w:rPr>
          <w:t>环境功能区划及相关规划</w:t>
        </w:r>
        <w:r w:rsidR="00E64C45">
          <w:rPr>
            <w:b w:val="0"/>
            <w:noProof/>
            <w:sz w:val="24"/>
            <w:szCs w:val="24"/>
          </w:rPr>
          <w:tab/>
        </w:r>
        <w:r>
          <w:rPr>
            <w:b w:val="0"/>
            <w:noProof/>
            <w:sz w:val="24"/>
            <w:szCs w:val="24"/>
          </w:rPr>
          <w:fldChar w:fldCharType="begin"/>
        </w:r>
        <w:r w:rsidR="00E64C45">
          <w:rPr>
            <w:b w:val="0"/>
            <w:noProof/>
            <w:sz w:val="24"/>
            <w:szCs w:val="24"/>
          </w:rPr>
          <w:instrText xml:space="preserve"> PAGEREF _Toc523730400 \h </w:instrText>
        </w:r>
        <w:r>
          <w:rPr>
            <w:b w:val="0"/>
            <w:noProof/>
            <w:sz w:val="24"/>
            <w:szCs w:val="24"/>
          </w:rPr>
        </w:r>
        <w:r>
          <w:rPr>
            <w:b w:val="0"/>
            <w:noProof/>
            <w:sz w:val="24"/>
            <w:szCs w:val="24"/>
          </w:rPr>
          <w:fldChar w:fldCharType="separate"/>
        </w:r>
        <w:r w:rsidR="00946F06">
          <w:rPr>
            <w:b w:val="0"/>
            <w:noProof/>
            <w:sz w:val="24"/>
            <w:szCs w:val="24"/>
          </w:rPr>
          <w:t>23</w:t>
        </w:r>
        <w:r>
          <w:rPr>
            <w:b w:val="0"/>
            <w:noProof/>
            <w:sz w:val="24"/>
            <w:szCs w:val="24"/>
          </w:rPr>
          <w:fldChar w:fldCharType="end"/>
        </w:r>
      </w:hyperlink>
    </w:p>
    <w:p w:rsidR="008847BC" w:rsidRDefault="00DA23E5">
      <w:pPr>
        <w:pStyle w:val="10"/>
        <w:rPr>
          <w:rFonts w:ascii="Calibri" w:hAnsi="Calibri"/>
          <w:b w:val="0"/>
          <w:bCs w:val="0"/>
          <w:iCs w:val="0"/>
          <w:noProof/>
          <w:kern w:val="2"/>
        </w:rPr>
      </w:pPr>
      <w:hyperlink w:anchor="_Toc523730401" w:history="1">
        <w:r w:rsidR="00E64C45">
          <w:rPr>
            <w:rStyle w:val="aff2"/>
            <w:b w:val="0"/>
            <w:noProof/>
            <w:color w:val="auto"/>
          </w:rPr>
          <w:t xml:space="preserve">2 </w:t>
        </w:r>
        <w:r w:rsidR="00E64C45">
          <w:rPr>
            <w:rStyle w:val="aff2"/>
            <w:rFonts w:hint="eastAsia"/>
            <w:b w:val="0"/>
            <w:noProof/>
            <w:color w:val="auto"/>
          </w:rPr>
          <w:t>建设项目工程概况</w:t>
        </w:r>
        <w:r w:rsidR="00E64C45">
          <w:rPr>
            <w:b w:val="0"/>
            <w:noProof/>
          </w:rPr>
          <w:tab/>
        </w:r>
        <w:r>
          <w:rPr>
            <w:b w:val="0"/>
            <w:noProof/>
          </w:rPr>
          <w:fldChar w:fldCharType="begin"/>
        </w:r>
        <w:r w:rsidR="00E64C45">
          <w:rPr>
            <w:b w:val="0"/>
            <w:noProof/>
          </w:rPr>
          <w:instrText xml:space="preserve"> PAGEREF _Toc523730401 \h </w:instrText>
        </w:r>
        <w:r>
          <w:rPr>
            <w:b w:val="0"/>
            <w:noProof/>
          </w:rPr>
        </w:r>
        <w:r>
          <w:rPr>
            <w:b w:val="0"/>
            <w:noProof/>
          </w:rPr>
          <w:fldChar w:fldCharType="separate"/>
        </w:r>
        <w:r w:rsidR="00946F06">
          <w:rPr>
            <w:b w:val="0"/>
            <w:noProof/>
          </w:rPr>
          <w:t>24</w:t>
        </w:r>
        <w:r>
          <w:rPr>
            <w:b w:val="0"/>
            <w:noProof/>
          </w:rPr>
          <w:fldChar w:fldCharType="end"/>
        </w:r>
      </w:hyperlink>
    </w:p>
    <w:p w:rsidR="008847BC" w:rsidRDefault="00DA23E5">
      <w:pPr>
        <w:pStyle w:val="25"/>
        <w:spacing w:before="0"/>
        <w:rPr>
          <w:rFonts w:ascii="Calibri" w:hAnsi="Calibri"/>
          <w:b w:val="0"/>
          <w:bCs w:val="0"/>
          <w:noProof/>
          <w:kern w:val="2"/>
          <w:sz w:val="24"/>
          <w:szCs w:val="24"/>
        </w:rPr>
      </w:pPr>
      <w:hyperlink w:anchor="_Toc523730402" w:history="1">
        <w:r w:rsidR="00E64C45">
          <w:rPr>
            <w:rStyle w:val="aff2"/>
            <w:b w:val="0"/>
            <w:noProof/>
            <w:color w:val="auto"/>
            <w:sz w:val="24"/>
            <w:szCs w:val="24"/>
          </w:rPr>
          <w:t xml:space="preserve">2.1 </w:t>
        </w:r>
        <w:r w:rsidR="00E64C45">
          <w:rPr>
            <w:rStyle w:val="aff2"/>
            <w:rFonts w:hint="eastAsia"/>
            <w:b w:val="0"/>
            <w:noProof/>
            <w:color w:val="auto"/>
            <w:sz w:val="24"/>
            <w:szCs w:val="24"/>
          </w:rPr>
          <w:t>现有工程概况</w:t>
        </w:r>
        <w:r w:rsidR="00E64C45">
          <w:rPr>
            <w:b w:val="0"/>
            <w:noProof/>
            <w:sz w:val="24"/>
            <w:szCs w:val="24"/>
          </w:rPr>
          <w:tab/>
        </w:r>
        <w:r>
          <w:rPr>
            <w:b w:val="0"/>
            <w:noProof/>
            <w:sz w:val="24"/>
            <w:szCs w:val="24"/>
          </w:rPr>
          <w:fldChar w:fldCharType="begin"/>
        </w:r>
        <w:r w:rsidR="00E64C45">
          <w:rPr>
            <w:b w:val="0"/>
            <w:noProof/>
            <w:sz w:val="24"/>
            <w:szCs w:val="24"/>
          </w:rPr>
          <w:instrText xml:space="preserve"> PAGEREF _Toc523730402 \h </w:instrText>
        </w:r>
        <w:r>
          <w:rPr>
            <w:b w:val="0"/>
            <w:noProof/>
            <w:sz w:val="24"/>
            <w:szCs w:val="24"/>
          </w:rPr>
        </w:r>
        <w:r>
          <w:rPr>
            <w:b w:val="0"/>
            <w:noProof/>
            <w:sz w:val="24"/>
            <w:szCs w:val="24"/>
          </w:rPr>
          <w:fldChar w:fldCharType="separate"/>
        </w:r>
        <w:r w:rsidR="00946F06">
          <w:rPr>
            <w:b w:val="0"/>
            <w:noProof/>
            <w:sz w:val="24"/>
            <w:szCs w:val="24"/>
          </w:rPr>
          <w:t>24</w:t>
        </w:r>
        <w:r>
          <w:rPr>
            <w:b w:val="0"/>
            <w:noProof/>
            <w:sz w:val="24"/>
            <w:szCs w:val="24"/>
          </w:rPr>
          <w:fldChar w:fldCharType="end"/>
        </w:r>
      </w:hyperlink>
    </w:p>
    <w:p w:rsidR="008847BC" w:rsidRDefault="00DA23E5">
      <w:pPr>
        <w:pStyle w:val="25"/>
        <w:spacing w:before="0"/>
        <w:rPr>
          <w:rFonts w:ascii="Calibri" w:hAnsi="Calibri"/>
          <w:b w:val="0"/>
          <w:bCs w:val="0"/>
          <w:noProof/>
          <w:kern w:val="2"/>
          <w:sz w:val="24"/>
          <w:szCs w:val="24"/>
        </w:rPr>
      </w:pPr>
      <w:hyperlink w:anchor="_Toc523730403" w:history="1">
        <w:r w:rsidR="00E64C45">
          <w:rPr>
            <w:rStyle w:val="aff2"/>
            <w:b w:val="0"/>
            <w:noProof/>
            <w:color w:val="auto"/>
            <w:sz w:val="24"/>
            <w:szCs w:val="24"/>
          </w:rPr>
          <w:t xml:space="preserve">2.2 </w:t>
        </w:r>
        <w:r w:rsidR="00E64C45">
          <w:rPr>
            <w:rStyle w:val="aff2"/>
            <w:rFonts w:hint="eastAsia"/>
            <w:b w:val="0"/>
            <w:noProof/>
            <w:color w:val="auto"/>
            <w:sz w:val="24"/>
            <w:szCs w:val="24"/>
          </w:rPr>
          <w:t>新建工程概况</w:t>
        </w:r>
        <w:r w:rsidR="00E64C45">
          <w:rPr>
            <w:b w:val="0"/>
            <w:noProof/>
            <w:sz w:val="24"/>
            <w:szCs w:val="24"/>
          </w:rPr>
          <w:tab/>
        </w:r>
        <w:r>
          <w:rPr>
            <w:b w:val="0"/>
            <w:noProof/>
            <w:sz w:val="24"/>
            <w:szCs w:val="24"/>
          </w:rPr>
          <w:fldChar w:fldCharType="begin"/>
        </w:r>
        <w:r w:rsidR="00E64C45">
          <w:rPr>
            <w:b w:val="0"/>
            <w:noProof/>
            <w:sz w:val="24"/>
            <w:szCs w:val="24"/>
          </w:rPr>
          <w:instrText xml:space="preserve"> PAGEREF _Toc523730403 \h </w:instrText>
        </w:r>
        <w:r>
          <w:rPr>
            <w:b w:val="0"/>
            <w:noProof/>
            <w:sz w:val="24"/>
            <w:szCs w:val="24"/>
          </w:rPr>
        </w:r>
        <w:r>
          <w:rPr>
            <w:b w:val="0"/>
            <w:noProof/>
            <w:sz w:val="24"/>
            <w:szCs w:val="24"/>
          </w:rPr>
          <w:fldChar w:fldCharType="separate"/>
        </w:r>
        <w:r w:rsidR="00946F06">
          <w:rPr>
            <w:b w:val="0"/>
            <w:noProof/>
            <w:sz w:val="24"/>
            <w:szCs w:val="24"/>
          </w:rPr>
          <w:t>25</w:t>
        </w:r>
        <w:r>
          <w:rPr>
            <w:b w:val="0"/>
            <w:noProof/>
            <w:sz w:val="24"/>
            <w:szCs w:val="24"/>
          </w:rPr>
          <w:fldChar w:fldCharType="end"/>
        </w:r>
      </w:hyperlink>
    </w:p>
    <w:p w:rsidR="008847BC" w:rsidRDefault="00DA23E5">
      <w:pPr>
        <w:pStyle w:val="10"/>
        <w:rPr>
          <w:rFonts w:ascii="Calibri" w:hAnsi="Calibri"/>
          <w:b w:val="0"/>
          <w:bCs w:val="0"/>
          <w:iCs w:val="0"/>
          <w:noProof/>
          <w:kern w:val="2"/>
        </w:rPr>
      </w:pPr>
      <w:hyperlink w:anchor="_Toc523730404" w:history="1">
        <w:r w:rsidR="00E64C45">
          <w:rPr>
            <w:rStyle w:val="aff2"/>
            <w:b w:val="0"/>
            <w:noProof/>
            <w:color w:val="auto"/>
          </w:rPr>
          <w:t xml:space="preserve">3 </w:t>
        </w:r>
        <w:r w:rsidR="00E64C45">
          <w:rPr>
            <w:rStyle w:val="aff2"/>
            <w:rFonts w:hint="eastAsia"/>
            <w:b w:val="0"/>
            <w:noProof/>
            <w:color w:val="auto"/>
          </w:rPr>
          <w:t>建设项目工程分析</w:t>
        </w:r>
        <w:r w:rsidR="00E64C45">
          <w:rPr>
            <w:b w:val="0"/>
            <w:noProof/>
          </w:rPr>
          <w:tab/>
        </w:r>
        <w:r>
          <w:rPr>
            <w:b w:val="0"/>
            <w:noProof/>
          </w:rPr>
          <w:fldChar w:fldCharType="begin"/>
        </w:r>
        <w:r w:rsidR="00E64C45">
          <w:rPr>
            <w:b w:val="0"/>
            <w:noProof/>
          </w:rPr>
          <w:instrText xml:space="preserve"> PAGEREF _Toc523730404 \h </w:instrText>
        </w:r>
        <w:r>
          <w:rPr>
            <w:b w:val="0"/>
            <w:noProof/>
          </w:rPr>
        </w:r>
        <w:r>
          <w:rPr>
            <w:b w:val="0"/>
            <w:noProof/>
          </w:rPr>
          <w:fldChar w:fldCharType="separate"/>
        </w:r>
        <w:r w:rsidR="00946F06">
          <w:rPr>
            <w:b w:val="0"/>
            <w:noProof/>
          </w:rPr>
          <w:t>42</w:t>
        </w:r>
        <w:r>
          <w:rPr>
            <w:b w:val="0"/>
            <w:noProof/>
          </w:rPr>
          <w:fldChar w:fldCharType="end"/>
        </w:r>
      </w:hyperlink>
    </w:p>
    <w:p w:rsidR="008847BC" w:rsidRDefault="00DA23E5">
      <w:pPr>
        <w:pStyle w:val="25"/>
        <w:spacing w:before="0"/>
        <w:rPr>
          <w:rFonts w:ascii="Calibri" w:hAnsi="Calibri"/>
          <w:b w:val="0"/>
          <w:bCs w:val="0"/>
          <w:noProof/>
          <w:kern w:val="2"/>
          <w:sz w:val="24"/>
          <w:szCs w:val="24"/>
        </w:rPr>
      </w:pPr>
      <w:hyperlink w:anchor="_Toc523730405" w:history="1">
        <w:r w:rsidR="00E64C45">
          <w:rPr>
            <w:rStyle w:val="aff2"/>
            <w:b w:val="0"/>
            <w:noProof/>
            <w:color w:val="auto"/>
            <w:sz w:val="24"/>
            <w:szCs w:val="24"/>
          </w:rPr>
          <w:t xml:space="preserve">3.1 </w:t>
        </w:r>
        <w:r w:rsidR="00E64C45">
          <w:rPr>
            <w:rStyle w:val="aff2"/>
            <w:rFonts w:hint="eastAsia"/>
            <w:b w:val="0"/>
            <w:noProof/>
            <w:color w:val="auto"/>
            <w:sz w:val="24"/>
            <w:szCs w:val="24"/>
          </w:rPr>
          <w:t>建设期环境影响因素分析</w:t>
        </w:r>
        <w:r w:rsidR="00E64C45">
          <w:rPr>
            <w:b w:val="0"/>
            <w:noProof/>
            <w:sz w:val="24"/>
            <w:szCs w:val="24"/>
          </w:rPr>
          <w:tab/>
        </w:r>
        <w:r>
          <w:rPr>
            <w:b w:val="0"/>
            <w:noProof/>
            <w:sz w:val="24"/>
            <w:szCs w:val="24"/>
          </w:rPr>
          <w:fldChar w:fldCharType="begin"/>
        </w:r>
        <w:r w:rsidR="00E64C45">
          <w:rPr>
            <w:b w:val="0"/>
            <w:noProof/>
            <w:sz w:val="24"/>
            <w:szCs w:val="24"/>
          </w:rPr>
          <w:instrText xml:space="preserve"> PAGEREF _Toc523730405 \h </w:instrText>
        </w:r>
        <w:r>
          <w:rPr>
            <w:b w:val="0"/>
            <w:noProof/>
            <w:sz w:val="24"/>
            <w:szCs w:val="24"/>
          </w:rPr>
        </w:r>
        <w:r>
          <w:rPr>
            <w:b w:val="0"/>
            <w:noProof/>
            <w:sz w:val="24"/>
            <w:szCs w:val="24"/>
          </w:rPr>
          <w:fldChar w:fldCharType="separate"/>
        </w:r>
        <w:r w:rsidR="00946F06">
          <w:rPr>
            <w:b w:val="0"/>
            <w:noProof/>
            <w:sz w:val="24"/>
            <w:szCs w:val="24"/>
          </w:rPr>
          <w:t>42</w:t>
        </w:r>
        <w:r>
          <w:rPr>
            <w:b w:val="0"/>
            <w:noProof/>
            <w:sz w:val="24"/>
            <w:szCs w:val="24"/>
          </w:rPr>
          <w:fldChar w:fldCharType="end"/>
        </w:r>
      </w:hyperlink>
    </w:p>
    <w:p w:rsidR="008847BC" w:rsidRDefault="00DA23E5">
      <w:pPr>
        <w:pStyle w:val="25"/>
        <w:spacing w:before="0"/>
        <w:rPr>
          <w:rFonts w:ascii="Calibri" w:hAnsi="Calibri"/>
          <w:b w:val="0"/>
          <w:bCs w:val="0"/>
          <w:noProof/>
          <w:kern w:val="2"/>
          <w:sz w:val="24"/>
          <w:szCs w:val="24"/>
        </w:rPr>
      </w:pPr>
      <w:hyperlink w:anchor="_Toc523730406" w:history="1">
        <w:r w:rsidR="00E64C45">
          <w:rPr>
            <w:rStyle w:val="aff2"/>
            <w:b w:val="0"/>
            <w:noProof/>
            <w:color w:val="auto"/>
            <w:sz w:val="24"/>
            <w:szCs w:val="24"/>
          </w:rPr>
          <w:t xml:space="preserve">3.2 </w:t>
        </w:r>
        <w:r w:rsidR="00E64C45">
          <w:rPr>
            <w:rStyle w:val="aff2"/>
            <w:rFonts w:hint="eastAsia"/>
            <w:b w:val="0"/>
            <w:noProof/>
            <w:color w:val="auto"/>
            <w:sz w:val="24"/>
            <w:szCs w:val="24"/>
          </w:rPr>
          <w:t>运行期对环境的影响分析</w:t>
        </w:r>
        <w:r w:rsidR="00E64C45">
          <w:rPr>
            <w:b w:val="0"/>
            <w:noProof/>
            <w:sz w:val="24"/>
            <w:szCs w:val="24"/>
          </w:rPr>
          <w:tab/>
        </w:r>
        <w:r>
          <w:rPr>
            <w:b w:val="0"/>
            <w:noProof/>
            <w:sz w:val="24"/>
            <w:szCs w:val="24"/>
          </w:rPr>
          <w:fldChar w:fldCharType="begin"/>
        </w:r>
        <w:r w:rsidR="00E64C45">
          <w:rPr>
            <w:b w:val="0"/>
            <w:noProof/>
            <w:sz w:val="24"/>
            <w:szCs w:val="24"/>
          </w:rPr>
          <w:instrText xml:space="preserve"> PAGEREF _Toc523730406 \h </w:instrText>
        </w:r>
        <w:r>
          <w:rPr>
            <w:b w:val="0"/>
            <w:noProof/>
            <w:sz w:val="24"/>
            <w:szCs w:val="24"/>
          </w:rPr>
        </w:r>
        <w:r>
          <w:rPr>
            <w:b w:val="0"/>
            <w:noProof/>
            <w:sz w:val="24"/>
            <w:szCs w:val="24"/>
          </w:rPr>
          <w:fldChar w:fldCharType="separate"/>
        </w:r>
        <w:r w:rsidR="00946F06">
          <w:rPr>
            <w:b w:val="0"/>
            <w:noProof/>
            <w:sz w:val="24"/>
            <w:szCs w:val="24"/>
          </w:rPr>
          <w:t>46</w:t>
        </w:r>
        <w:r>
          <w:rPr>
            <w:b w:val="0"/>
            <w:noProof/>
            <w:sz w:val="24"/>
            <w:szCs w:val="24"/>
          </w:rPr>
          <w:fldChar w:fldCharType="end"/>
        </w:r>
      </w:hyperlink>
    </w:p>
    <w:p w:rsidR="008847BC" w:rsidRDefault="00DA23E5">
      <w:pPr>
        <w:pStyle w:val="25"/>
        <w:spacing w:before="0"/>
        <w:rPr>
          <w:rFonts w:ascii="Calibri" w:hAnsi="Calibri"/>
          <w:b w:val="0"/>
          <w:bCs w:val="0"/>
          <w:noProof/>
          <w:kern w:val="2"/>
          <w:sz w:val="24"/>
          <w:szCs w:val="24"/>
        </w:rPr>
      </w:pPr>
      <w:hyperlink w:anchor="_Toc523730407" w:history="1">
        <w:r w:rsidR="00E64C45">
          <w:rPr>
            <w:rStyle w:val="aff2"/>
            <w:b w:val="0"/>
            <w:noProof/>
            <w:color w:val="auto"/>
            <w:sz w:val="24"/>
            <w:szCs w:val="24"/>
          </w:rPr>
          <w:t xml:space="preserve">3.3 </w:t>
        </w:r>
        <w:r w:rsidR="00E64C45">
          <w:rPr>
            <w:rStyle w:val="aff2"/>
            <w:rFonts w:hint="eastAsia"/>
            <w:b w:val="0"/>
            <w:noProof/>
            <w:color w:val="auto"/>
            <w:sz w:val="24"/>
            <w:szCs w:val="24"/>
          </w:rPr>
          <w:t>污染物总量控制</w:t>
        </w:r>
        <w:r w:rsidR="00E64C45">
          <w:rPr>
            <w:b w:val="0"/>
            <w:noProof/>
            <w:sz w:val="24"/>
            <w:szCs w:val="24"/>
          </w:rPr>
          <w:tab/>
        </w:r>
        <w:r>
          <w:rPr>
            <w:b w:val="0"/>
            <w:noProof/>
            <w:sz w:val="24"/>
            <w:szCs w:val="24"/>
          </w:rPr>
          <w:fldChar w:fldCharType="begin"/>
        </w:r>
        <w:r w:rsidR="00E64C45">
          <w:rPr>
            <w:b w:val="0"/>
            <w:noProof/>
            <w:sz w:val="24"/>
            <w:szCs w:val="24"/>
          </w:rPr>
          <w:instrText xml:space="preserve"> PAGEREF _Toc523730407 \h </w:instrText>
        </w:r>
        <w:r>
          <w:rPr>
            <w:b w:val="0"/>
            <w:noProof/>
            <w:sz w:val="24"/>
            <w:szCs w:val="24"/>
          </w:rPr>
        </w:r>
        <w:r>
          <w:rPr>
            <w:b w:val="0"/>
            <w:noProof/>
            <w:sz w:val="24"/>
            <w:szCs w:val="24"/>
          </w:rPr>
          <w:fldChar w:fldCharType="separate"/>
        </w:r>
        <w:r w:rsidR="00946F06">
          <w:rPr>
            <w:b w:val="0"/>
            <w:noProof/>
            <w:sz w:val="24"/>
            <w:szCs w:val="24"/>
          </w:rPr>
          <w:t>47</w:t>
        </w:r>
        <w:r>
          <w:rPr>
            <w:b w:val="0"/>
            <w:noProof/>
            <w:sz w:val="24"/>
            <w:szCs w:val="24"/>
          </w:rPr>
          <w:fldChar w:fldCharType="end"/>
        </w:r>
      </w:hyperlink>
    </w:p>
    <w:p w:rsidR="008847BC" w:rsidRDefault="00DA23E5">
      <w:pPr>
        <w:pStyle w:val="25"/>
        <w:spacing w:before="0"/>
        <w:rPr>
          <w:rFonts w:ascii="Calibri" w:hAnsi="Calibri"/>
          <w:b w:val="0"/>
          <w:bCs w:val="0"/>
          <w:noProof/>
          <w:kern w:val="2"/>
          <w:sz w:val="24"/>
          <w:szCs w:val="24"/>
        </w:rPr>
      </w:pPr>
      <w:hyperlink w:anchor="_Toc523730408" w:history="1">
        <w:r w:rsidR="00E64C45">
          <w:rPr>
            <w:rStyle w:val="aff2"/>
            <w:b w:val="0"/>
            <w:noProof/>
            <w:color w:val="auto"/>
            <w:sz w:val="24"/>
            <w:szCs w:val="24"/>
          </w:rPr>
          <w:t xml:space="preserve">3.4 </w:t>
        </w:r>
        <w:r w:rsidR="00E64C45">
          <w:rPr>
            <w:rStyle w:val="aff2"/>
            <w:rFonts w:hint="eastAsia"/>
            <w:b w:val="0"/>
            <w:noProof/>
            <w:color w:val="auto"/>
            <w:sz w:val="24"/>
            <w:szCs w:val="24"/>
          </w:rPr>
          <w:t>选址分析</w:t>
        </w:r>
        <w:r w:rsidR="00E64C45">
          <w:rPr>
            <w:b w:val="0"/>
            <w:noProof/>
            <w:sz w:val="24"/>
            <w:szCs w:val="24"/>
          </w:rPr>
          <w:tab/>
        </w:r>
        <w:r>
          <w:rPr>
            <w:b w:val="0"/>
            <w:noProof/>
            <w:sz w:val="24"/>
            <w:szCs w:val="24"/>
          </w:rPr>
          <w:fldChar w:fldCharType="begin"/>
        </w:r>
        <w:r w:rsidR="00E64C45">
          <w:rPr>
            <w:b w:val="0"/>
            <w:noProof/>
            <w:sz w:val="24"/>
            <w:szCs w:val="24"/>
          </w:rPr>
          <w:instrText xml:space="preserve"> PAGEREF _Toc523730408 \h </w:instrText>
        </w:r>
        <w:r>
          <w:rPr>
            <w:b w:val="0"/>
            <w:noProof/>
            <w:sz w:val="24"/>
            <w:szCs w:val="24"/>
          </w:rPr>
        </w:r>
        <w:r>
          <w:rPr>
            <w:b w:val="0"/>
            <w:noProof/>
            <w:sz w:val="24"/>
            <w:szCs w:val="24"/>
          </w:rPr>
          <w:fldChar w:fldCharType="separate"/>
        </w:r>
        <w:r w:rsidR="00946F06">
          <w:rPr>
            <w:b w:val="0"/>
            <w:noProof/>
            <w:sz w:val="24"/>
            <w:szCs w:val="24"/>
          </w:rPr>
          <w:t>47</w:t>
        </w:r>
        <w:r>
          <w:rPr>
            <w:b w:val="0"/>
            <w:noProof/>
            <w:sz w:val="24"/>
            <w:szCs w:val="24"/>
          </w:rPr>
          <w:fldChar w:fldCharType="end"/>
        </w:r>
      </w:hyperlink>
    </w:p>
    <w:p w:rsidR="008847BC" w:rsidRDefault="00DA23E5">
      <w:pPr>
        <w:pStyle w:val="10"/>
        <w:rPr>
          <w:rFonts w:ascii="Calibri" w:hAnsi="Calibri"/>
          <w:b w:val="0"/>
          <w:bCs w:val="0"/>
          <w:iCs w:val="0"/>
          <w:noProof/>
          <w:kern w:val="2"/>
        </w:rPr>
      </w:pPr>
      <w:hyperlink w:anchor="_Toc523730409" w:history="1">
        <w:r w:rsidR="00E64C45">
          <w:rPr>
            <w:rStyle w:val="aff2"/>
            <w:b w:val="0"/>
            <w:noProof/>
            <w:color w:val="auto"/>
          </w:rPr>
          <w:t xml:space="preserve">4 </w:t>
        </w:r>
        <w:r w:rsidR="00E64C45">
          <w:rPr>
            <w:rStyle w:val="aff2"/>
            <w:rFonts w:hint="eastAsia"/>
            <w:b w:val="0"/>
            <w:noProof/>
            <w:color w:val="auto"/>
          </w:rPr>
          <w:t>环境概况与现状评价</w:t>
        </w:r>
        <w:r w:rsidR="00E64C45">
          <w:rPr>
            <w:b w:val="0"/>
            <w:noProof/>
          </w:rPr>
          <w:tab/>
        </w:r>
        <w:r>
          <w:rPr>
            <w:b w:val="0"/>
            <w:noProof/>
          </w:rPr>
          <w:fldChar w:fldCharType="begin"/>
        </w:r>
        <w:r w:rsidR="00E64C45">
          <w:rPr>
            <w:b w:val="0"/>
            <w:noProof/>
          </w:rPr>
          <w:instrText xml:space="preserve"> PAGEREF _Toc523730409 \h </w:instrText>
        </w:r>
        <w:r>
          <w:rPr>
            <w:b w:val="0"/>
            <w:noProof/>
          </w:rPr>
        </w:r>
        <w:r>
          <w:rPr>
            <w:b w:val="0"/>
            <w:noProof/>
          </w:rPr>
          <w:fldChar w:fldCharType="separate"/>
        </w:r>
        <w:r w:rsidR="00946F06">
          <w:rPr>
            <w:b w:val="0"/>
            <w:noProof/>
          </w:rPr>
          <w:t>54</w:t>
        </w:r>
        <w:r>
          <w:rPr>
            <w:b w:val="0"/>
            <w:noProof/>
          </w:rPr>
          <w:fldChar w:fldCharType="end"/>
        </w:r>
      </w:hyperlink>
    </w:p>
    <w:p w:rsidR="008847BC" w:rsidRDefault="00DA23E5">
      <w:pPr>
        <w:pStyle w:val="25"/>
        <w:spacing w:before="0"/>
        <w:rPr>
          <w:rFonts w:ascii="Calibri" w:hAnsi="Calibri"/>
          <w:b w:val="0"/>
          <w:bCs w:val="0"/>
          <w:noProof/>
          <w:kern w:val="2"/>
          <w:sz w:val="24"/>
          <w:szCs w:val="24"/>
        </w:rPr>
      </w:pPr>
      <w:hyperlink w:anchor="_Toc523730410" w:history="1">
        <w:r w:rsidR="00E64C45">
          <w:rPr>
            <w:rStyle w:val="aff2"/>
            <w:b w:val="0"/>
            <w:noProof/>
            <w:color w:val="auto"/>
            <w:sz w:val="24"/>
            <w:szCs w:val="24"/>
          </w:rPr>
          <w:t xml:space="preserve">4.1 </w:t>
        </w:r>
        <w:r w:rsidR="00E64C45">
          <w:rPr>
            <w:rStyle w:val="aff2"/>
            <w:rFonts w:hint="eastAsia"/>
            <w:b w:val="0"/>
            <w:noProof/>
            <w:color w:val="auto"/>
            <w:sz w:val="24"/>
            <w:szCs w:val="24"/>
          </w:rPr>
          <w:t>自然环境概况</w:t>
        </w:r>
        <w:r w:rsidR="00E64C45">
          <w:rPr>
            <w:b w:val="0"/>
            <w:noProof/>
            <w:sz w:val="24"/>
            <w:szCs w:val="24"/>
          </w:rPr>
          <w:tab/>
        </w:r>
        <w:r>
          <w:rPr>
            <w:b w:val="0"/>
            <w:noProof/>
            <w:sz w:val="24"/>
            <w:szCs w:val="24"/>
          </w:rPr>
          <w:fldChar w:fldCharType="begin"/>
        </w:r>
        <w:r w:rsidR="00E64C45">
          <w:rPr>
            <w:b w:val="0"/>
            <w:noProof/>
            <w:sz w:val="24"/>
            <w:szCs w:val="24"/>
          </w:rPr>
          <w:instrText xml:space="preserve"> PAGEREF _Toc523730410 \h </w:instrText>
        </w:r>
        <w:r>
          <w:rPr>
            <w:b w:val="0"/>
            <w:noProof/>
            <w:sz w:val="24"/>
            <w:szCs w:val="24"/>
          </w:rPr>
        </w:r>
        <w:r>
          <w:rPr>
            <w:b w:val="0"/>
            <w:noProof/>
            <w:sz w:val="24"/>
            <w:szCs w:val="24"/>
          </w:rPr>
          <w:fldChar w:fldCharType="separate"/>
        </w:r>
        <w:r w:rsidR="00946F06">
          <w:rPr>
            <w:b w:val="0"/>
            <w:noProof/>
            <w:sz w:val="24"/>
            <w:szCs w:val="24"/>
          </w:rPr>
          <w:t>54</w:t>
        </w:r>
        <w:r>
          <w:rPr>
            <w:b w:val="0"/>
            <w:noProof/>
            <w:sz w:val="24"/>
            <w:szCs w:val="24"/>
          </w:rPr>
          <w:fldChar w:fldCharType="end"/>
        </w:r>
      </w:hyperlink>
    </w:p>
    <w:p w:rsidR="008847BC" w:rsidRDefault="00DA23E5">
      <w:pPr>
        <w:pStyle w:val="25"/>
        <w:spacing w:before="0"/>
        <w:rPr>
          <w:rFonts w:ascii="Calibri" w:hAnsi="Calibri"/>
          <w:b w:val="0"/>
          <w:bCs w:val="0"/>
          <w:noProof/>
          <w:kern w:val="2"/>
          <w:sz w:val="24"/>
          <w:szCs w:val="24"/>
        </w:rPr>
      </w:pPr>
      <w:hyperlink w:anchor="_Toc523730411" w:history="1">
        <w:r w:rsidR="00E64C45">
          <w:rPr>
            <w:rStyle w:val="aff2"/>
            <w:b w:val="0"/>
            <w:noProof/>
            <w:color w:val="auto"/>
            <w:sz w:val="24"/>
            <w:szCs w:val="24"/>
          </w:rPr>
          <w:t xml:space="preserve">4.2 </w:t>
        </w:r>
        <w:r w:rsidR="00E64C45">
          <w:rPr>
            <w:rStyle w:val="aff2"/>
            <w:rFonts w:hint="eastAsia"/>
            <w:b w:val="0"/>
            <w:noProof/>
            <w:color w:val="auto"/>
            <w:sz w:val="24"/>
            <w:szCs w:val="24"/>
          </w:rPr>
          <w:t>文物古迹</w:t>
        </w:r>
        <w:r w:rsidR="00E64C45">
          <w:rPr>
            <w:b w:val="0"/>
            <w:noProof/>
            <w:sz w:val="24"/>
            <w:szCs w:val="24"/>
          </w:rPr>
          <w:tab/>
        </w:r>
        <w:r>
          <w:rPr>
            <w:b w:val="0"/>
            <w:noProof/>
            <w:sz w:val="24"/>
            <w:szCs w:val="24"/>
          </w:rPr>
          <w:fldChar w:fldCharType="begin"/>
        </w:r>
        <w:r w:rsidR="00E64C45">
          <w:rPr>
            <w:b w:val="0"/>
            <w:noProof/>
            <w:sz w:val="24"/>
            <w:szCs w:val="24"/>
          </w:rPr>
          <w:instrText xml:space="preserve"> PAGEREF _Toc523730411 \h </w:instrText>
        </w:r>
        <w:r>
          <w:rPr>
            <w:b w:val="0"/>
            <w:noProof/>
            <w:sz w:val="24"/>
            <w:szCs w:val="24"/>
          </w:rPr>
        </w:r>
        <w:r>
          <w:rPr>
            <w:b w:val="0"/>
            <w:noProof/>
            <w:sz w:val="24"/>
            <w:szCs w:val="24"/>
          </w:rPr>
          <w:fldChar w:fldCharType="separate"/>
        </w:r>
        <w:r w:rsidR="00946F06">
          <w:rPr>
            <w:b w:val="0"/>
            <w:noProof/>
            <w:sz w:val="24"/>
            <w:szCs w:val="24"/>
          </w:rPr>
          <w:t>63</w:t>
        </w:r>
        <w:r>
          <w:rPr>
            <w:b w:val="0"/>
            <w:noProof/>
            <w:sz w:val="24"/>
            <w:szCs w:val="24"/>
          </w:rPr>
          <w:fldChar w:fldCharType="end"/>
        </w:r>
      </w:hyperlink>
    </w:p>
    <w:p w:rsidR="008847BC" w:rsidRDefault="00DA23E5">
      <w:pPr>
        <w:pStyle w:val="25"/>
        <w:spacing w:before="0"/>
        <w:rPr>
          <w:rFonts w:ascii="Calibri" w:hAnsi="Calibri"/>
          <w:b w:val="0"/>
          <w:bCs w:val="0"/>
          <w:noProof/>
          <w:kern w:val="2"/>
          <w:sz w:val="24"/>
          <w:szCs w:val="24"/>
        </w:rPr>
      </w:pPr>
      <w:hyperlink w:anchor="_Toc523730412" w:history="1">
        <w:r w:rsidR="00E64C45">
          <w:rPr>
            <w:rStyle w:val="aff2"/>
            <w:b w:val="0"/>
            <w:noProof/>
            <w:color w:val="auto"/>
            <w:sz w:val="24"/>
            <w:szCs w:val="24"/>
          </w:rPr>
          <w:t xml:space="preserve">4.3 </w:t>
        </w:r>
        <w:r w:rsidR="00E64C45">
          <w:rPr>
            <w:rStyle w:val="aff2"/>
            <w:rFonts w:hint="eastAsia"/>
            <w:b w:val="0"/>
            <w:noProof/>
            <w:color w:val="auto"/>
            <w:sz w:val="24"/>
            <w:szCs w:val="24"/>
          </w:rPr>
          <w:t>站场及管线周边环境概况</w:t>
        </w:r>
        <w:r w:rsidR="00E64C45">
          <w:rPr>
            <w:b w:val="0"/>
            <w:noProof/>
            <w:sz w:val="24"/>
            <w:szCs w:val="24"/>
          </w:rPr>
          <w:tab/>
        </w:r>
        <w:r>
          <w:rPr>
            <w:b w:val="0"/>
            <w:noProof/>
            <w:sz w:val="24"/>
            <w:szCs w:val="24"/>
          </w:rPr>
          <w:fldChar w:fldCharType="begin"/>
        </w:r>
        <w:r w:rsidR="00E64C45">
          <w:rPr>
            <w:b w:val="0"/>
            <w:noProof/>
            <w:sz w:val="24"/>
            <w:szCs w:val="24"/>
          </w:rPr>
          <w:instrText xml:space="preserve"> PAGEREF _Toc523730412 \h </w:instrText>
        </w:r>
        <w:r>
          <w:rPr>
            <w:b w:val="0"/>
            <w:noProof/>
            <w:sz w:val="24"/>
            <w:szCs w:val="24"/>
          </w:rPr>
        </w:r>
        <w:r>
          <w:rPr>
            <w:b w:val="0"/>
            <w:noProof/>
            <w:sz w:val="24"/>
            <w:szCs w:val="24"/>
          </w:rPr>
          <w:fldChar w:fldCharType="separate"/>
        </w:r>
        <w:r w:rsidR="00946F06">
          <w:rPr>
            <w:b w:val="0"/>
            <w:noProof/>
            <w:sz w:val="24"/>
            <w:szCs w:val="24"/>
          </w:rPr>
          <w:t>64</w:t>
        </w:r>
        <w:r>
          <w:rPr>
            <w:b w:val="0"/>
            <w:noProof/>
            <w:sz w:val="24"/>
            <w:szCs w:val="24"/>
          </w:rPr>
          <w:fldChar w:fldCharType="end"/>
        </w:r>
      </w:hyperlink>
    </w:p>
    <w:p w:rsidR="008847BC" w:rsidRDefault="00DA23E5">
      <w:pPr>
        <w:pStyle w:val="25"/>
        <w:spacing w:before="0"/>
        <w:rPr>
          <w:rFonts w:ascii="Calibri" w:hAnsi="Calibri"/>
          <w:b w:val="0"/>
          <w:bCs w:val="0"/>
          <w:noProof/>
          <w:kern w:val="2"/>
          <w:sz w:val="24"/>
          <w:szCs w:val="24"/>
        </w:rPr>
      </w:pPr>
      <w:hyperlink w:anchor="_Toc523730413" w:history="1">
        <w:r w:rsidR="00E64C45">
          <w:rPr>
            <w:rStyle w:val="aff2"/>
            <w:b w:val="0"/>
            <w:noProof/>
            <w:color w:val="auto"/>
            <w:sz w:val="24"/>
            <w:szCs w:val="24"/>
          </w:rPr>
          <w:t xml:space="preserve">4.4 </w:t>
        </w:r>
        <w:r w:rsidR="00E64C45">
          <w:rPr>
            <w:rStyle w:val="aff2"/>
            <w:rFonts w:hint="eastAsia"/>
            <w:b w:val="0"/>
            <w:noProof/>
            <w:color w:val="auto"/>
            <w:sz w:val="24"/>
            <w:szCs w:val="24"/>
          </w:rPr>
          <w:t>环境质量现状</w:t>
        </w:r>
        <w:r w:rsidR="00E64C45">
          <w:rPr>
            <w:b w:val="0"/>
            <w:noProof/>
            <w:sz w:val="24"/>
            <w:szCs w:val="24"/>
          </w:rPr>
          <w:tab/>
        </w:r>
        <w:r>
          <w:rPr>
            <w:b w:val="0"/>
            <w:noProof/>
            <w:sz w:val="24"/>
            <w:szCs w:val="24"/>
          </w:rPr>
          <w:fldChar w:fldCharType="begin"/>
        </w:r>
        <w:r w:rsidR="00E64C45">
          <w:rPr>
            <w:b w:val="0"/>
            <w:noProof/>
            <w:sz w:val="24"/>
            <w:szCs w:val="24"/>
          </w:rPr>
          <w:instrText xml:space="preserve"> PAGEREF _Toc523730413 \h </w:instrText>
        </w:r>
        <w:r>
          <w:rPr>
            <w:b w:val="0"/>
            <w:noProof/>
            <w:sz w:val="24"/>
            <w:szCs w:val="24"/>
          </w:rPr>
        </w:r>
        <w:r>
          <w:rPr>
            <w:b w:val="0"/>
            <w:noProof/>
            <w:sz w:val="24"/>
            <w:szCs w:val="24"/>
          </w:rPr>
          <w:fldChar w:fldCharType="separate"/>
        </w:r>
        <w:r w:rsidR="00946F06">
          <w:rPr>
            <w:b w:val="0"/>
            <w:noProof/>
            <w:sz w:val="24"/>
            <w:szCs w:val="24"/>
          </w:rPr>
          <w:t>67</w:t>
        </w:r>
        <w:r>
          <w:rPr>
            <w:b w:val="0"/>
            <w:noProof/>
            <w:sz w:val="24"/>
            <w:szCs w:val="24"/>
          </w:rPr>
          <w:fldChar w:fldCharType="end"/>
        </w:r>
      </w:hyperlink>
    </w:p>
    <w:p w:rsidR="008847BC" w:rsidRDefault="00DA23E5">
      <w:pPr>
        <w:pStyle w:val="10"/>
        <w:rPr>
          <w:rFonts w:ascii="Calibri" w:hAnsi="Calibri"/>
          <w:b w:val="0"/>
          <w:bCs w:val="0"/>
          <w:iCs w:val="0"/>
          <w:noProof/>
          <w:kern w:val="2"/>
        </w:rPr>
      </w:pPr>
      <w:hyperlink w:anchor="_Toc523730414" w:history="1">
        <w:r w:rsidR="00E64C45">
          <w:rPr>
            <w:rStyle w:val="aff2"/>
            <w:b w:val="0"/>
            <w:noProof/>
            <w:color w:val="auto"/>
          </w:rPr>
          <w:t xml:space="preserve">5 </w:t>
        </w:r>
        <w:r w:rsidR="00E64C45">
          <w:rPr>
            <w:rStyle w:val="aff2"/>
            <w:rFonts w:hint="eastAsia"/>
            <w:b w:val="0"/>
            <w:noProof/>
            <w:color w:val="auto"/>
          </w:rPr>
          <w:t>施工期环境影响预测与评价</w:t>
        </w:r>
        <w:r w:rsidR="00E64C45">
          <w:rPr>
            <w:b w:val="0"/>
            <w:noProof/>
          </w:rPr>
          <w:tab/>
        </w:r>
        <w:r>
          <w:rPr>
            <w:b w:val="0"/>
            <w:noProof/>
          </w:rPr>
          <w:fldChar w:fldCharType="begin"/>
        </w:r>
        <w:r w:rsidR="00E64C45">
          <w:rPr>
            <w:b w:val="0"/>
            <w:noProof/>
          </w:rPr>
          <w:instrText xml:space="preserve"> PAGEREF _Toc523730414 \h </w:instrText>
        </w:r>
        <w:r>
          <w:rPr>
            <w:b w:val="0"/>
            <w:noProof/>
          </w:rPr>
        </w:r>
        <w:r>
          <w:rPr>
            <w:b w:val="0"/>
            <w:noProof/>
          </w:rPr>
          <w:fldChar w:fldCharType="separate"/>
        </w:r>
        <w:r w:rsidR="00946F06">
          <w:rPr>
            <w:b w:val="0"/>
            <w:noProof/>
          </w:rPr>
          <w:t>76</w:t>
        </w:r>
        <w:r>
          <w:rPr>
            <w:b w:val="0"/>
            <w:noProof/>
          </w:rPr>
          <w:fldChar w:fldCharType="end"/>
        </w:r>
      </w:hyperlink>
    </w:p>
    <w:p w:rsidR="008847BC" w:rsidRDefault="00DA23E5">
      <w:pPr>
        <w:pStyle w:val="25"/>
        <w:spacing w:before="0"/>
        <w:rPr>
          <w:rFonts w:ascii="Calibri" w:hAnsi="Calibri"/>
          <w:b w:val="0"/>
          <w:bCs w:val="0"/>
          <w:noProof/>
          <w:kern w:val="2"/>
          <w:sz w:val="24"/>
          <w:szCs w:val="24"/>
        </w:rPr>
      </w:pPr>
      <w:hyperlink w:anchor="_Toc523730415" w:history="1">
        <w:r w:rsidR="00E64C45">
          <w:rPr>
            <w:rStyle w:val="aff2"/>
            <w:b w:val="0"/>
            <w:noProof/>
            <w:color w:val="auto"/>
            <w:sz w:val="24"/>
            <w:szCs w:val="24"/>
          </w:rPr>
          <w:t xml:space="preserve">5.1 </w:t>
        </w:r>
        <w:r w:rsidR="00E64C45">
          <w:rPr>
            <w:rStyle w:val="aff2"/>
            <w:rFonts w:hint="eastAsia"/>
            <w:b w:val="0"/>
            <w:noProof/>
            <w:color w:val="auto"/>
            <w:sz w:val="24"/>
            <w:szCs w:val="24"/>
          </w:rPr>
          <w:t>施工期生态环境影响分析</w:t>
        </w:r>
        <w:r w:rsidR="00E64C45">
          <w:rPr>
            <w:b w:val="0"/>
            <w:noProof/>
            <w:sz w:val="24"/>
            <w:szCs w:val="24"/>
          </w:rPr>
          <w:tab/>
        </w:r>
        <w:r>
          <w:rPr>
            <w:b w:val="0"/>
            <w:noProof/>
            <w:sz w:val="24"/>
            <w:szCs w:val="24"/>
          </w:rPr>
          <w:fldChar w:fldCharType="begin"/>
        </w:r>
        <w:r w:rsidR="00E64C45">
          <w:rPr>
            <w:b w:val="0"/>
            <w:noProof/>
            <w:sz w:val="24"/>
            <w:szCs w:val="24"/>
          </w:rPr>
          <w:instrText xml:space="preserve"> PAGEREF _Toc523730415 \h </w:instrText>
        </w:r>
        <w:r>
          <w:rPr>
            <w:b w:val="0"/>
            <w:noProof/>
            <w:sz w:val="24"/>
            <w:szCs w:val="24"/>
          </w:rPr>
        </w:r>
        <w:r>
          <w:rPr>
            <w:b w:val="0"/>
            <w:noProof/>
            <w:sz w:val="24"/>
            <w:szCs w:val="24"/>
          </w:rPr>
          <w:fldChar w:fldCharType="separate"/>
        </w:r>
        <w:r w:rsidR="00946F06">
          <w:rPr>
            <w:b w:val="0"/>
            <w:noProof/>
            <w:sz w:val="24"/>
            <w:szCs w:val="24"/>
          </w:rPr>
          <w:t>77</w:t>
        </w:r>
        <w:r>
          <w:rPr>
            <w:b w:val="0"/>
            <w:noProof/>
            <w:sz w:val="24"/>
            <w:szCs w:val="24"/>
          </w:rPr>
          <w:fldChar w:fldCharType="end"/>
        </w:r>
      </w:hyperlink>
    </w:p>
    <w:p w:rsidR="008847BC" w:rsidRDefault="00DA23E5">
      <w:pPr>
        <w:pStyle w:val="25"/>
        <w:spacing w:before="0"/>
        <w:rPr>
          <w:rFonts w:ascii="Calibri" w:hAnsi="Calibri"/>
          <w:b w:val="0"/>
          <w:bCs w:val="0"/>
          <w:noProof/>
          <w:kern w:val="2"/>
          <w:sz w:val="24"/>
          <w:szCs w:val="24"/>
        </w:rPr>
      </w:pPr>
      <w:hyperlink w:anchor="_Toc523730416" w:history="1">
        <w:r w:rsidR="00E64C45">
          <w:rPr>
            <w:rStyle w:val="aff2"/>
            <w:b w:val="0"/>
            <w:noProof/>
            <w:color w:val="auto"/>
            <w:sz w:val="24"/>
            <w:szCs w:val="24"/>
          </w:rPr>
          <w:t xml:space="preserve">5.2 </w:t>
        </w:r>
        <w:r w:rsidR="00E64C45">
          <w:rPr>
            <w:rStyle w:val="aff2"/>
            <w:rFonts w:hint="eastAsia"/>
            <w:b w:val="0"/>
            <w:noProof/>
            <w:color w:val="auto"/>
            <w:sz w:val="24"/>
            <w:szCs w:val="24"/>
          </w:rPr>
          <w:t>施工期地表水影响分析</w:t>
        </w:r>
        <w:r w:rsidR="00E64C45">
          <w:rPr>
            <w:b w:val="0"/>
            <w:noProof/>
            <w:sz w:val="24"/>
            <w:szCs w:val="24"/>
          </w:rPr>
          <w:tab/>
        </w:r>
        <w:r>
          <w:rPr>
            <w:b w:val="0"/>
            <w:noProof/>
            <w:sz w:val="24"/>
            <w:szCs w:val="24"/>
          </w:rPr>
          <w:fldChar w:fldCharType="begin"/>
        </w:r>
        <w:r w:rsidR="00E64C45">
          <w:rPr>
            <w:b w:val="0"/>
            <w:noProof/>
            <w:sz w:val="24"/>
            <w:szCs w:val="24"/>
          </w:rPr>
          <w:instrText xml:space="preserve"> PAGEREF _Toc523730416 \h </w:instrText>
        </w:r>
        <w:r>
          <w:rPr>
            <w:b w:val="0"/>
            <w:noProof/>
            <w:sz w:val="24"/>
            <w:szCs w:val="24"/>
          </w:rPr>
        </w:r>
        <w:r>
          <w:rPr>
            <w:b w:val="0"/>
            <w:noProof/>
            <w:sz w:val="24"/>
            <w:szCs w:val="24"/>
          </w:rPr>
          <w:fldChar w:fldCharType="separate"/>
        </w:r>
        <w:r w:rsidR="00946F06">
          <w:rPr>
            <w:b w:val="0"/>
            <w:noProof/>
            <w:sz w:val="24"/>
            <w:szCs w:val="24"/>
          </w:rPr>
          <w:t>80</w:t>
        </w:r>
        <w:r>
          <w:rPr>
            <w:b w:val="0"/>
            <w:noProof/>
            <w:sz w:val="24"/>
            <w:szCs w:val="24"/>
          </w:rPr>
          <w:fldChar w:fldCharType="end"/>
        </w:r>
      </w:hyperlink>
    </w:p>
    <w:p w:rsidR="008847BC" w:rsidRDefault="00DA23E5">
      <w:pPr>
        <w:pStyle w:val="25"/>
        <w:spacing w:before="0"/>
        <w:rPr>
          <w:rFonts w:ascii="Calibri" w:hAnsi="Calibri"/>
          <w:b w:val="0"/>
          <w:bCs w:val="0"/>
          <w:noProof/>
          <w:kern w:val="2"/>
          <w:sz w:val="24"/>
          <w:szCs w:val="24"/>
        </w:rPr>
      </w:pPr>
      <w:hyperlink w:anchor="_Toc523730417" w:history="1">
        <w:r w:rsidR="00E64C45">
          <w:rPr>
            <w:rStyle w:val="aff2"/>
            <w:b w:val="0"/>
            <w:noProof/>
            <w:color w:val="auto"/>
            <w:sz w:val="24"/>
            <w:szCs w:val="24"/>
          </w:rPr>
          <w:t xml:space="preserve">5.3 </w:t>
        </w:r>
        <w:r w:rsidR="00E64C45">
          <w:rPr>
            <w:rStyle w:val="aff2"/>
            <w:rFonts w:hint="eastAsia"/>
            <w:b w:val="0"/>
            <w:noProof/>
            <w:color w:val="auto"/>
            <w:sz w:val="24"/>
            <w:szCs w:val="24"/>
          </w:rPr>
          <w:t>施工期地下水影响分析</w:t>
        </w:r>
        <w:r w:rsidR="00E64C45">
          <w:rPr>
            <w:b w:val="0"/>
            <w:noProof/>
            <w:sz w:val="24"/>
            <w:szCs w:val="24"/>
          </w:rPr>
          <w:tab/>
        </w:r>
        <w:r>
          <w:rPr>
            <w:b w:val="0"/>
            <w:noProof/>
            <w:sz w:val="24"/>
            <w:szCs w:val="24"/>
          </w:rPr>
          <w:fldChar w:fldCharType="begin"/>
        </w:r>
        <w:r w:rsidR="00E64C45">
          <w:rPr>
            <w:b w:val="0"/>
            <w:noProof/>
            <w:sz w:val="24"/>
            <w:szCs w:val="24"/>
          </w:rPr>
          <w:instrText xml:space="preserve"> PAGEREF _Toc523730417 \h </w:instrText>
        </w:r>
        <w:r>
          <w:rPr>
            <w:b w:val="0"/>
            <w:noProof/>
            <w:sz w:val="24"/>
            <w:szCs w:val="24"/>
          </w:rPr>
        </w:r>
        <w:r>
          <w:rPr>
            <w:b w:val="0"/>
            <w:noProof/>
            <w:sz w:val="24"/>
            <w:szCs w:val="24"/>
          </w:rPr>
          <w:fldChar w:fldCharType="separate"/>
        </w:r>
        <w:r w:rsidR="00946F06">
          <w:rPr>
            <w:b w:val="0"/>
            <w:noProof/>
            <w:sz w:val="24"/>
            <w:szCs w:val="24"/>
          </w:rPr>
          <w:t>81</w:t>
        </w:r>
        <w:r>
          <w:rPr>
            <w:b w:val="0"/>
            <w:noProof/>
            <w:sz w:val="24"/>
            <w:szCs w:val="24"/>
          </w:rPr>
          <w:fldChar w:fldCharType="end"/>
        </w:r>
      </w:hyperlink>
    </w:p>
    <w:p w:rsidR="008847BC" w:rsidRDefault="00DA23E5">
      <w:pPr>
        <w:pStyle w:val="25"/>
        <w:spacing w:before="0"/>
        <w:rPr>
          <w:rFonts w:ascii="Calibri" w:hAnsi="Calibri"/>
          <w:b w:val="0"/>
          <w:bCs w:val="0"/>
          <w:noProof/>
          <w:kern w:val="2"/>
          <w:sz w:val="24"/>
          <w:szCs w:val="24"/>
        </w:rPr>
      </w:pPr>
      <w:hyperlink w:anchor="_Toc523730418" w:history="1">
        <w:r w:rsidR="00E64C45">
          <w:rPr>
            <w:rStyle w:val="aff2"/>
            <w:b w:val="0"/>
            <w:noProof/>
            <w:color w:val="auto"/>
            <w:sz w:val="24"/>
            <w:szCs w:val="24"/>
          </w:rPr>
          <w:t xml:space="preserve">5.4 </w:t>
        </w:r>
        <w:r w:rsidR="00E64C45">
          <w:rPr>
            <w:rStyle w:val="aff2"/>
            <w:rFonts w:hint="eastAsia"/>
            <w:b w:val="0"/>
            <w:noProof/>
            <w:color w:val="auto"/>
            <w:sz w:val="24"/>
            <w:szCs w:val="24"/>
          </w:rPr>
          <w:t>施工期环境空气影响分析</w:t>
        </w:r>
        <w:r w:rsidR="00E64C45">
          <w:rPr>
            <w:b w:val="0"/>
            <w:noProof/>
            <w:sz w:val="24"/>
            <w:szCs w:val="24"/>
          </w:rPr>
          <w:tab/>
        </w:r>
        <w:r>
          <w:rPr>
            <w:b w:val="0"/>
            <w:noProof/>
            <w:sz w:val="24"/>
            <w:szCs w:val="24"/>
          </w:rPr>
          <w:fldChar w:fldCharType="begin"/>
        </w:r>
        <w:r w:rsidR="00E64C45">
          <w:rPr>
            <w:b w:val="0"/>
            <w:noProof/>
            <w:sz w:val="24"/>
            <w:szCs w:val="24"/>
          </w:rPr>
          <w:instrText xml:space="preserve"> PAGEREF _Toc523730418 \h </w:instrText>
        </w:r>
        <w:r>
          <w:rPr>
            <w:b w:val="0"/>
            <w:noProof/>
            <w:sz w:val="24"/>
            <w:szCs w:val="24"/>
          </w:rPr>
        </w:r>
        <w:r>
          <w:rPr>
            <w:b w:val="0"/>
            <w:noProof/>
            <w:sz w:val="24"/>
            <w:szCs w:val="24"/>
          </w:rPr>
          <w:fldChar w:fldCharType="separate"/>
        </w:r>
        <w:r w:rsidR="00946F06">
          <w:rPr>
            <w:b w:val="0"/>
            <w:noProof/>
            <w:sz w:val="24"/>
            <w:szCs w:val="24"/>
          </w:rPr>
          <w:t>81</w:t>
        </w:r>
        <w:r>
          <w:rPr>
            <w:b w:val="0"/>
            <w:noProof/>
            <w:sz w:val="24"/>
            <w:szCs w:val="24"/>
          </w:rPr>
          <w:fldChar w:fldCharType="end"/>
        </w:r>
      </w:hyperlink>
    </w:p>
    <w:p w:rsidR="008847BC" w:rsidRDefault="00DA23E5">
      <w:pPr>
        <w:pStyle w:val="25"/>
        <w:spacing w:before="0"/>
        <w:rPr>
          <w:rFonts w:ascii="Calibri" w:hAnsi="Calibri"/>
          <w:b w:val="0"/>
          <w:bCs w:val="0"/>
          <w:noProof/>
          <w:kern w:val="2"/>
          <w:sz w:val="24"/>
          <w:szCs w:val="24"/>
        </w:rPr>
      </w:pPr>
      <w:hyperlink w:anchor="_Toc523730419" w:history="1">
        <w:r w:rsidR="00E64C45">
          <w:rPr>
            <w:rStyle w:val="aff2"/>
            <w:b w:val="0"/>
            <w:noProof/>
            <w:color w:val="auto"/>
            <w:sz w:val="24"/>
            <w:szCs w:val="24"/>
          </w:rPr>
          <w:t xml:space="preserve">5.5 </w:t>
        </w:r>
        <w:r w:rsidR="00E64C45">
          <w:rPr>
            <w:rStyle w:val="aff2"/>
            <w:rFonts w:hint="eastAsia"/>
            <w:b w:val="0"/>
            <w:noProof/>
            <w:color w:val="auto"/>
            <w:sz w:val="24"/>
            <w:szCs w:val="24"/>
          </w:rPr>
          <w:t>施工期声环境影响分析</w:t>
        </w:r>
        <w:r w:rsidR="00E64C45">
          <w:rPr>
            <w:b w:val="0"/>
            <w:noProof/>
            <w:sz w:val="24"/>
            <w:szCs w:val="24"/>
          </w:rPr>
          <w:tab/>
        </w:r>
        <w:r>
          <w:rPr>
            <w:b w:val="0"/>
            <w:noProof/>
            <w:sz w:val="24"/>
            <w:szCs w:val="24"/>
          </w:rPr>
          <w:fldChar w:fldCharType="begin"/>
        </w:r>
        <w:r w:rsidR="00E64C45">
          <w:rPr>
            <w:b w:val="0"/>
            <w:noProof/>
            <w:sz w:val="24"/>
            <w:szCs w:val="24"/>
          </w:rPr>
          <w:instrText xml:space="preserve"> PAGEREF _Toc523730419 \h </w:instrText>
        </w:r>
        <w:r>
          <w:rPr>
            <w:b w:val="0"/>
            <w:noProof/>
            <w:sz w:val="24"/>
            <w:szCs w:val="24"/>
          </w:rPr>
        </w:r>
        <w:r>
          <w:rPr>
            <w:b w:val="0"/>
            <w:noProof/>
            <w:sz w:val="24"/>
            <w:szCs w:val="24"/>
          </w:rPr>
          <w:fldChar w:fldCharType="separate"/>
        </w:r>
        <w:r w:rsidR="00946F06">
          <w:rPr>
            <w:b w:val="0"/>
            <w:noProof/>
            <w:sz w:val="24"/>
            <w:szCs w:val="24"/>
          </w:rPr>
          <w:t>82</w:t>
        </w:r>
        <w:r>
          <w:rPr>
            <w:b w:val="0"/>
            <w:noProof/>
            <w:sz w:val="24"/>
            <w:szCs w:val="24"/>
          </w:rPr>
          <w:fldChar w:fldCharType="end"/>
        </w:r>
      </w:hyperlink>
    </w:p>
    <w:p w:rsidR="008847BC" w:rsidRDefault="00DA23E5">
      <w:pPr>
        <w:pStyle w:val="25"/>
        <w:spacing w:before="0"/>
        <w:rPr>
          <w:rFonts w:ascii="Calibri" w:hAnsi="Calibri"/>
          <w:b w:val="0"/>
          <w:bCs w:val="0"/>
          <w:noProof/>
          <w:kern w:val="2"/>
          <w:sz w:val="24"/>
          <w:szCs w:val="24"/>
        </w:rPr>
      </w:pPr>
      <w:hyperlink w:anchor="_Toc523730420" w:history="1">
        <w:r w:rsidR="00E64C45">
          <w:rPr>
            <w:rStyle w:val="aff2"/>
            <w:b w:val="0"/>
            <w:noProof/>
            <w:color w:val="auto"/>
            <w:sz w:val="24"/>
            <w:szCs w:val="24"/>
          </w:rPr>
          <w:t xml:space="preserve">5.6 </w:t>
        </w:r>
        <w:r w:rsidR="00E64C45">
          <w:rPr>
            <w:rStyle w:val="aff2"/>
            <w:rFonts w:hint="eastAsia"/>
            <w:b w:val="0"/>
            <w:noProof/>
            <w:color w:val="auto"/>
            <w:sz w:val="24"/>
            <w:szCs w:val="24"/>
          </w:rPr>
          <w:t>施工期固体废物环境影响分析</w:t>
        </w:r>
        <w:r w:rsidR="00E64C45">
          <w:rPr>
            <w:b w:val="0"/>
            <w:noProof/>
            <w:sz w:val="24"/>
            <w:szCs w:val="24"/>
          </w:rPr>
          <w:tab/>
        </w:r>
        <w:r>
          <w:rPr>
            <w:b w:val="0"/>
            <w:noProof/>
            <w:sz w:val="24"/>
            <w:szCs w:val="24"/>
          </w:rPr>
          <w:fldChar w:fldCharType="begin"/>
        </w:r>
        <w:r w:rsidR="00E64C45">
          <w:rPr>
            <w:b w:val="0"/>
            <w:noProof/>
            <w:sz w:val="24"/>
            <w:szCs w:val="24"/>
          </w:rPr>
          <w:instrText xml:space="preserve"> PAGEREF _Toc523730420 \h </w:instrText>
        </w:r>
        <w:r>
          <w:rPr>
            <w:b w:val="0"/>
            <w:noProof/>
            <w:sz w:val="24"/>
            <w:szCs w:val="24"/>
          </w:rPr>
        </w:r>
        <w:r>
          <w:rPr>
            <w:b w:val="0"/>
            <w:noProof/>
            <w:sz w:val="24"/>
            <w:szCs w:val="24"/>
          </w:rPr>
          <w:fldChar w:fldCharType="separate"/>
        </w:r>
        <w:r w:rsidR="00946F06">
          <w:rPr>
            <w:b w:val="0"/>
            <w:noProof/>
            <w:sz w:val="24"/>
            <w:szCs w:val="24"/>
          </w:rPr>
          <w:t>82</w:t>
        </w:r>
        <w:r>
          <w:rPr>
            <w:b w:val="0"/>
            <w:noProof/>
            <w:sz w:val="24"/>
            <w:szCs w:val="24"/>
          </w:rPr>
          <w:fldChar w:fldCharType="end"/>
        </w:r>
      </w:hyperlink>
    </w:p>
    <w:p w:rsidR="008847BC" w:rsidRDefault="00DA23E5">
      <w:pPr>
        <w:pStyle w:val="10"/>
        <w:rPr>
          <w:rFonts w:ascii="Calibri" w:hAnsi="Calibri"/>
          <w:b w:val="0"/>
          <w:bCs w:val="0"/>
          <w:iCs w:val="0"/>
          <w:noProof/>
          <w:kern w:val="2"/>
        </w:rPr>
      </w:pPr>
      <w:hyperlink w:anchor="_Toc523730421" w:history="1">
        <w:r w:rsidR="00E64C45">
          <w:rPr>
            <w:rStyle w:val="aff2"/>
            <w:b w:val="0"/>
            <w:noProof/>
            <w:color w:val="auto"/>
          </w:rPr>
          <w:t xml:space="preserve">6 </w:t>
        </w:r>
        <w:r w:rsidR="00E64C45">
          <w:rPr>
            <w:rStyle w:val="aff2"/>
            <w:rFonts w:hint="eastAsia"/>
            <w:b w:val="0"/>
            <w:noProof/>
            <w:color w:val="auto"/>
          </w:rPr>
          <w:t>运行期环境影响评价</w:t>
        </w:r>
        <w:r w:rsidR="00E64C45">
          <w:rPr>
            <w:b w:val="0"/>
            <w:noProof/>
          </w:rPr>
          <w:tab/>
        </w:r>
        <w:r>
          <w:rPr>
            <w:b w:val="0"/>
            <w:noProof/>
          </w:rPr>
          <w:fldChar w:fldCharType="begin"/>
        </w:r>
        <w:r w:rsidR="00E64C45">
          <w:rPr>
            <w:b w:val="0"/>
            <w:noProof/>
          </w:rPr>
          <w:instrText xml:space="preserve"> PAGEREF _Toc523730421 \h </w:instrText>
        </w:r>
        <w:r>
          <w:rPr>
            <w:b w:val="0"/>
            <w:noProof/>
          </w:rPr>
        </w:r>
        <w:r>
          <w:rPr>
            <w:b w:val="0"/>
            <w:noProof/>
          </w:rPr>
          <w:fldChar w:fldCharType="separate"/>
        </w:r>
        <w:r w:rsidR="00946F06">
          <w:rPr>
            <w:b w:val="0"/>
            <w:noProof/>
          </w:rPr>
          <w:t>85</w:t>
        </w:r>
        <w:r>
          <w:rPr>
            <w:b w:val="0"/>
            <w:noProof/>
          </w:rPr>
          <w:fldChar w:fldCharType="end"/>
        </w:r>
      </w:hyperlink>
    </w:p>
    <w:p w:rsidR="008847BC" w:rsidRDefault="00DA23E5">
      <w:pPr>
        <w:pStyle w:val="25"/>
        <w:spacing w:before="0"/>
        <w:rPr>
          <w:rFonts w:ascii="Calibri" w:hAnsi="Calibri"/>
          <w:b w:val="0"/>
          <w:bCs w:val="0"/>
          <w:noProof/>
          <w:kern w:val="2"/>
          <w:sz w:val="24"/>
          <w:szCs w:val="24"/>
        </w:rPr>
      </w:pPr>
      <w:hyperlink w:anchor="_Toc523730422" w:history="1">
        <w:r w:rsidR="00E64C45">
          <w:rPr>
            <w:rStyle w:val="aff2"/>
            <w:b w:val="0"/>
            <w:noProof/>
            <w:color w:val="auto"/>
            <w:sz w:val="24"/>
            <w:szCs w:val="24"/>
          </w:rPr>
          <w:t xml:space="preserve">6.1 </w:t>
        </w:r>
        <w:r w:rsidR="00E64C45">
          <w:rPr>
            <w:rStyle w:val="aff2"/>
            <w:rFonts w:hint="eastAsia"/>
            <w:b w:val="0"/>
            <w:noProof/>
            <w:color w:val="auto"/>
            <w:sz w:val="24"/>
            <w:szCs w:val="24"/>
          </w:rPr>
          <w:t>生态环境影响</w:t>
        </w:r>
        <w:r w:rsidR="00E64C45">
          <w:rPr>
            <w:b w:val="0"/>
            <w:noProof/>
            <w:sz w:val="24"/>
            <w:szCs w:val="24"/>
          </w:rPr>
          <w:tab/>
        </w:r>
        <w:r>
          <w:rPr>
            <w:b w:val="0"/>
            <w:noProof/>
            <w:sz w:val="24"/>
            <w:szCs w:val="24"/>
          </w:rPr>
          <w:fldChar w:fldCharType="begin"/>
        </w:r>
        <w:r w:rsidR="00E64C45">
          <w:rPr>
            <w:b w:val="0"/>
            <w:noProof/>
            <w:sz w:val="24"/>
            <w:szCs w:val="24"/>
          </w:rPr>
          <w:instrText xml:space="preserve"> PAGEREF _Toc523730422 \h </w:instrText>
        </w:r>
        <w:r>
          <w:rPr>
            <w:b w:val="0"/>
            <w:noProof/>
            <w:sz w:val="24"/>
            <w:szCs w:val="24"/>
          </w:rPr>
        </w:r>
        <w:r>
          <w:rPr>
            <w:b w:val="0"/>
            <w:noProof/>
            <w:sz w:val="24"/>
            <w:szCs w:val="24"/>
          </w:rPr>
          <w:fldChar w:fldCharType="separate"/>
        </w:r>
        <w:r w:rsidR="00946F06">
          <w:rPr>
            <w:b w:val="0"/>
            <w:noProof/>
            <w:sz w:val="24"/>
            <w:szCs w:val="24"/>
          </w:rPr>
          <w:t>85</w:t>
        </w:r>
        <w:r>
          <w:rPr>
            <w:b w:val="0"/>
            <w:noProof/>
            <w:sz w:val="24"/>
            <w:szCs w:val="24"/>
          </w:rPr>
          <w:fldChar w:fldCharType="end"/>
        </w:r>
      </w:hyperlink>
    </w:p>
    <w:p w:rsidR="008847BC" w:rsidRDefault="00DA23E5">
      <w:pPr>
        <w:pStyle w:val="25"/>
        <w:spacing w:before="0"/>
        <w:rPr>
          <w:rFonts w:ascii="Calibri" w:hAnsi="Calibri"/>
          <w:b w:val="0"/>
          <w:bCs w:val="0"/>
          <w:noProof/>
          <w:kern w:val="2"/>
          <w:sz w:val="24"/>
          <w:szCs w:val="24"/>
        </w:rPr>
      </w:pPr>
      <w:hyperlink w:anchor="_Toc523730423" w:history="1">
        <w:r w:rsidR="00E64C45">
          <w:rPr>
            <w:rStyle w:val="aff2"/>
            <w:b w:val="0"/>
            <w:noProof/>
            <w:color w:val="auto"/>
            <w:sz w:val="24"/>
            <w:szCs w:val="24"/>
          </w:rPr>
          <w:t xml:space="preserve">6.2 </w:t>
        </w:r>
        <w:r w:rsidR="00E64C45">
          <w:rPr>
            <w:rStyle w:val="aff2"/>
            <w:rFonts w:hint="eastAsia"/>
            <w:b w:val="0"/>
            <w:noProof/>
            <w:color w:val="auto"/>
            <w:sz w:val="24"/>
            <w:szCs w:val="24"/>
          </w:rPr>
          <w:t>运行期地表水影响分析</w:t>
        </w:r>
        <w:r w:rsidR="00E64C45">
          <w:rPr>
            <w:b w:val="0"/>
            <w:noProof/>
            <w:sz w:val="24"/>
            <w:szCs w:val="24"/>
          </w:rPr>
          <w:tab/>
        </w:r>
        <w:r>
          <w:rPr>
            <w:b w:val="0"/>
            <w:noProof/>
            <w:sz w:val="24"/>
            <w:szCs w:val="24"/>
          </w:rPr>
          <w:fldChar w:fldCharType="begin"/>
        </w:r>
        <w:r w:rsidR="00E64C45">
          <w:rPr>
            <w:b w:val="0"/>
            <w:noProof/>
            <w:sz w:val="24"/>
            <w:szCs w:val="24"/>
          </w:rPr>
          <w:instrText xml:space="preserve"> PAGEREF _Toc523730423 \h </w:instrText>
        </w:r>
        <w:r>
          <w:rPr>
            <w:b w:val="0"/>
            <w:noProof/>
            <w:sz w:val="24"/>
            <w:szCs w:val="24"/>
          </w:rPr>
        </w:r>
        <w:r>
          <w:rPr>
            <w:b w:val="0"/>
            <w:noProof/>
            <w:sz w:val="24"/>
            <w:szCs w:val="24"/>
          </w:rPr>
          <w:fldChar w:fldCharType="separate"/>
        </w:r>
        <w:r w:rsidR="00946F06">
          <w:rPr>
            <w:b w:val="0"/>
            <w:noProof/>
            <w:sz w:val="24"/>
            <w:szCs w:val="24"/>
          </w:rPr>
          <w:t>86</w:t>
        </w:r>
        <w:r>
          <w:rPr>
            <w:b w:val="0"/>
            <w:noProof/>
            <w:sz w:val="24"/>
            <w:szCs w:val="24"/>
          </w:rPr>
          <w:fldChar w:fldCharType="end"/>
        </w:r>
      </w:hyperlink>
    </w:p>
    <w:p w:rsidR="008847BC" w:rsidRDefault="00DA23E5">
      <w:pPr>
        <w:pStyle w:val="25"/>
        <w:spacing w:before="0"/>
        <w:rPr>
          <w:rFonts w:ascii="Calibri" w:hAnsi="Calibri"/>
          <w:b w:val="0"/>
          <w:bCs w:val="0"/>
          <w:noProof/>
          <w:kern w:val="2"/>
          <w:sz w:val="24"/>
          <w:szCs w:val="24"/>
        </w:rPr>
      </w:pPr>
      <w:hyperlink w:anchor="_Toc523730424" w:history="1">
        <w:r w:rsidR="00E64C45">
          <w:rPr>
            <w:rStyle w:val="aff2"/>
            <w:b w:val="0"/>
            <w:noProof/>
            <w:color w:val="auto"/>
            <w:sz w:val="24"/>
            <w:szCs w:val="24"/>
          </w:rPr>
          <w:t xml:space="preserve">6.3 </w:t>
        </w:r>
        <w:r w:rsidR="00E64C45">
          <w:rPr>
            <w:rStyle w:val="aff2"/>
            <w:rFonts w:hint="eastAsia"/>
            <w:b w:val="0"/>
            <w:noProof/>
            <w:color w:val="auto"/>
            <w:sz w:val="24"/>
            <w:szCs w:val="24"/>
          </w:rPr>
          <w:t>运行期环境空气影响分析</w:t>
        </w:r>
        <w:r w:rsidR="00E64C45">
          <w:rPr>
            <w:b w:val="0"/>
            <w:noProof/>
            <w:sz w:val="24"/>
            <w:szCs w:val="24"/>
          </w:rPr>
          <w:tab/>
        </w:r>
        <w:r>
          <w:rPr>
            <w:b w:val="0"/>
            <w:noProof/>
            <w:sz w:val="24"/>
            <w:szCs w:val="24"/>
          </w:rPr>
          <w:fldChar w:fldCharType="begin"/>
        </w:r>
        <w:r w:rsidR="00E64C45">
          <w:rPr>
            <w:b w:val="0"/>
            <w:noProof/>
            <w:sz w:val="24"/>
            <w:szCs w:val="24"/>
          </w:rPr>
          <w:instrText xml:space="preserve"> PAGEREF _Toc523730424 \h </w:instrText>
        </w:r>
        <w:r>
          <w:rPr>
            <w:b w:val="0"/>
            <w:noProof/>
            <w:sz w:val="24"/>
            <w:szCs w:val="24"/>
          </w:rPr>
        </w:r>
        <w:r>
          <w:rPr>
            <w:b w:val="0"/>
            <w:noProof/>
            <w:sz w:val="24"/>
            <w:szCs w:val="24"/>
          </w:rPr>
          <w:fldChar w:fldCharType="separate"/>
        </w:r>
        <w:r w:rsidR="00946F06">
          <w:rPr>
            <w:b w:val="0"/>
            <w:noProof/>
            <w:sz w:val="24"/>
            <w:szCs w:val="24"/>
          </w:rPr>
          <w:t>86</w:t>
        </w:r>
        <w:r>
          <w:rPr>
            <w:b w:val="0"/>
            <w:noProof/>
            <w:sz w:val="24"/>
            <w:szCs w:val="24"/>
          </w:rPr>
          <w:fldChar w:fldCharType="end"/>
        </w:r>
      </w:hyperlink>
    </w:p>
    <w:p w:rsidR="008847BC" w:rsidRDefault="00DA23E5">
      <w:pPr>
        <w:pStyle w:val="25"/>
        <w:spacing w:before="0"/>
        <w:rPr>
          <w:rFonts w:ascii="Calibri" w:hAnsi="Calibri"/>
          <w:b w:val="0"/>
          <w:bCs w:val="0"/>
          <w:noProof/>
          <w:kern w:val="2"/>
          <w:sz w:val="24"/>
          <w:szCs w:val="24"/>
        </w:rPr>
      </w:pPr>
      <w:hyperlink w:anchor="_Toc523730425" w:history="1">
        <w:r w:rsidR="00E64C45">
          <w:rPr>
            <w:rStyle w:val="aff2"/>
            <w:b w:val="0"/>
            <w:noProof/>
            <w:color w:val="auto"/>
            <w:sz w:val="24"/>
            <w:szCs w:val="24"/>
          </w:rPr>
          <w:t xml:space="preserve">6.4 </w:t>
        </w:r>
        <w:r w:rsidR="00E64C45">
          <w:rPr>
            <w:rStyle w:val="aff2"/>
            <w:rFonts w:hint="eastAsia"/>
            <w:b w:val="0"/>
            <w:noProof/>
            <w:color w:val="auto"/>
            <w:sz w:val="24"/>
            <w:szCs w:val="24"/>
          </w:rPr>
          <w:t>运行期声环境影响分析</w:t>
        </w:r>
        <w:r w:rsidR="00E64C45">
          <w:rPr>
            <w:b w:val="0"/>
            <w:noProof/>
            <w:sz w:val="24"/>
            <w:szCs w:val="24"/>
          </w:rPr>
          <w:tab/>
        </w:r>
        <w:r>
          <w:rPr>
            <w:b w:val="0"/>
            <w:noProof/>
            <w:sz w:val="24"/>
            <w:szCs w:val="24"/>
          </w:rPr>
          <w:fldChar w:fldCharType="begin"/>
        </w:r>
        <w:r w:rsidR="00E64C45">
          <w:rPr>
            <w:b w:val="0"/>
            <w:noProof/>
            <w:sz w:val="24"/>
            <w:szCs w:val="24"/>
          </w:rPr>
          <w:instrText xml:space="preserve"> PAGEREF _Toc523730425 \h </w:instrText>
        </w:r>
        <w:r>
          <w:rPr>
            <w:b w:val="0"/>
            <w:noProof/>
            <w:sz w:val="24"/>
            <w:szCs w:val="24"/>
          </w:rPr>
        </w:r>
        <w:r>
          <w:rPr>
            <w:b w:val="0"/>
            <w:noProof/>
            <w:sz w:val="24"/>
            <w:szCs w:val="24"/>
          </w:rPr>
          <w:fldChar w:fldCharType="separate"/>
        </w:r>
        <w:r w:rsidR="00946F06">
          <w:rPr>
            <w:b w:val="0"/>
            <w:noProof/>
            <w:sz w:val="24"/>
            <w:szCs w:val="24"/>
          </w:rPr>
          <w:t>86</w:t>
        </w:r>
        <w:r>
          <w:rPr>
            <w:b w:val="0"/>
            <w:noProof/>
            <w:sz w:val="24"/>
            <w:szCs w:val="24"/>
          </w:rPr>
          <w:fldChar w:fldCharType="end"/>
        </w:r>
      </w:hyperlink>
    </w:p>
    <w:p w:rsidR="008847BC" w:rsidRDefault="00DA23E5">
      <w:pPr>
        <w:pStyle w:val="25"/>
        <w:spacing w:before="0"/>
        <w:rPr>
          <w:rFonts w:ascii="Calibri" w:hAnsi="Calibri"/>
          <w:b w:val="0"/>
          <w:bCs w:val="0"/>
          <w:noProof/>
          <w:kern w:val="2"/>
          <w:sz w:val="24"/>
          <w:szCs w:val="24"/>
        </w:rPr>
      </w:pPr>
      <w:hyperlink w:anchor="_Toc523730426" w:history="1">
        <w:r w:rsidR="00E64C45">
          <w:rPr>
            <w:rStyle w:val="aff2"/>
            <w:b w:val="0"/>
            <w:noProof/>
            <w:color w:val="auto"/>
            <w:sz w:val="24"/>
            <w:szCs w:val="24"/>
          </w:rPr>
          <w:t xml:space="preserve">6.5 </w:t>
        </w:r>
        <w:r w:rsidR="00E64C45">
          <w:rPr>
            <w:rStyle w:val="aff2"/>
            <w:rFonts w:hint="eastAsia"/>
            <w:b w:val="0"/>
            <w:noProof/>
            <w:color w:val="auto"/>
            <w:sz w:val="24"/>
            <w:szCs w:val="24"/>
          </w:rPr>
          <w:t>运行期固体废物环境影响分析</w:t>
        </w:r>
        <w:r w:rsidR="00E64C45">
          <w:rPr>
            <w:b w:val="0"/>
            <w:noProof/>
            <w:sz w:val="24"/>
            <w:szCs w:val="24"/>
          </w:rPr>
          <w:tab/>
        </w:r>
        <w:r>
          <w:rPr>
            <w:b w:val="0"/>
            <w:noProof/>
            <w:sz w:val="24"/>
            <w:szCs w:val="24"/>
          </w:rPr>
          <w:fldChar w:fldCharType="begin"/>
        </w:r>
        <w:r w:rsidR="00E64C45">
          <w:rPr>
            <w:b w:val="0"/>
            <w:noProof/>
            <w:sz w:val="24"/>
            <w:szCs w:val="24"/>
          </w:rPr>
          <w:instrText xml:space="preserve"> PAGEREF _Toc523730426 \h </w:instrText>
        </w:r>
        <w:r>
          <w:rPr>
            <w:b w:val="0"/>
            <w:noProof/>
            <w:sz w:val="24"/>
            <w:szCs w:val="24"/>
          </w:rPr>
        </w:r>
        <w:r>
          <w:rPr>
            <w:b w:val="0"/>
            <w:noProof/>
            <w:sz w:val="24"/>
            <w:szCs w:val="24"/>
          </w:rPr>
          <w:fldChar w:fldCharType="separate"/>
        </w:r>
        <w:r w:rsidR="00946F06">
          <w:rPr>
            <w:b w:val="0"/>
            <w:noProof/>
            <w:sz w:val="24"/>
            <w:szCs w:val="24"/>
          </w:rPr>
          <w:t>87</w:t>
        </w:r>
        <w:r>
          <w:rPr>
            <w:b w:val="0"/>
            <w:noProof/>
            <w:sz w:val="24"/>
            <w:szCs w:val="24"/>
          </w:rPr>
          <w:fldChar w:fldCharType="end"/>
        </w:r>
      </w:hyperlink>
    </w:p>
    <w:p w:rsidR="008847BC" w:rsidRDefault="00DA23E5">
      <w:pPr>
        <w:pStyle w:val="25"/>
        <w:spacing w:before="0"/>
        <w:rPr>
          <w:rFonts w:ascii="Calibri" w:hAnsi="Calibri"/>
          <w:b w:val="0"/>
          <w:bCs w:val="0"/>
          <w:noProof/>
          <w:kern w:val="2"/>
          <w:sz w:val="24"/>
          <w:szCs w:val="24"/>
        </w:rPr>
      </w:pPr>
      <w:hyperlink w:anchor="_Toc523730427" w:history="1">
        <w:r w:rsidR="00E64C45">
          <w:rPr>
            <w:rStyle w:val="aff2"/>
            <w:b w:val="0"/>
            <w:noProof/>
            <w:color w:val="auto"/>
            <w:sz w:val="24"/>
            <w:szCs w:val="24"/>
          </w:rPr>
          <w:t xml:space="preserve">6.6 </w:t>
        </w:r>
        <w:r w:rsidR="00E64C45">
          <w:rPr>
            <w:rStyle w:val="aff2"/>
            <w:rFonts w:hint="eastAsia"/>
            <w:b w:val="0"/>
            <w:noProof/>
            <w:color w:val="auto"/>
            <w:sz w:val="24"/>
            <w:szCs w:val="24"/>
          </w:rPr>
          <w:t>地下水环境影响评价</w:t>
        </w:r>
        <w:r w:rsidR="00E64C45">
          <w:rPr>
            <w:b w:val="0"/>
            <w:noProof/>
            <w:sz w:val="24"/>
            <w:szCs w:val="24"/>
          </w:rPr>
          <w:tab/>
        </w:r>
        <w:r>
          <w:rPr>
            <w:b w:val="0"/>
            <w:noProof/>
            <w:sz w:val="24"/>
            <w:szCs w:val="24"/>
          </w:rPr>
          <w:fldChar w:fldCharType="begin"/>
        </w:r>
        <w:r w:rsidR="00E64C45">
          <w:rPr>
            <w:b w:val="0"/>
            <w:noProof/>
            <w:sz w:val="24"/>
            <w:szCs w:val="24"/>
          </w:rPr>
          <w:instrText xml:space="preserve"> PAGEREF _Toc523730427 \h </w:instrText>
        </w:r>
        <w:r>
          <w:rPr>
            <w:b w:val="0"/>
            <w:noProof/>
            <w:sz w:val="24"/>
            <w:szCs w:val="24"/>
          </w:rPr>
        </w:r>
        <w:r>
          <w:rPr>
            <w:b w:val="0"/>
            <w:noProof/>
            <w:sz w:val="24"/>
            <w:szCs w:val="24"/>
          </w:rPr>
          <w:fldChar w:fldCharType="separate"/>
        </w:r>
        <w:r w:rsidR="00946F06">
          <w:rPr>
            <w:b w:val="0"/>
            <w:noProof/>
            <w:sz w:val="24"/>
            <w:szCs w:val="24"/>
          </w:rPr>
          <w:t>88</w:t>
        </w:r>
        <w:r>
          <w:rPr>
            <w:b w:val="0"/>
            <w:noProof/>
            <w:sz w:val="24"/>
            <w:szCs w:val="24"/>
          </w:rPr>
          <w:fldChar w:fldCharType="end"/>
        </w:r>
      </w:hyperlink>
    </w:p>
    <w:p w:rsidR="008847BC" w:rsidRDefault="00DA23E5">
      <w:pPr>
        <w:pStyle w:val="10"/>
        <w:rPr>
          <w:rFonts w:ascii="Calibri" w:hAnsi="Calibri"/>
          <w:b w:val="0"/>
          <w:bCs w:val="0"/>
          <w:iCs w:val="0"/>
          <w:noProof/>
          <w:kern w:val="2"/>
        </w:rPr>
      </w:pPr>
      <w:hyperlink w:anchor="_Toc523730428" w:history="1">
        <w:r w:rsidR="00E64C45">
          <w:rPr>
            <w:rStyle w:val="aff2"/>
            <w:b w:val="0"/>
            <w:noProof/>
            <w:color w:val="auto"/>
          </w:rPr>
          <w:t xml:space="preserve">7 </w:t>
        </w:r>
        <w:r w:rsidR="00E64C45">
          <w:rPr>
            <w:rStyle w:val="aff2"/>
            <w:rFonts w:hint="eastAsia"/>
            <w:b w:val="0"/>
            <w:noProof/>
            <w:color w:val="auto"/>
          </w:rPr>
          <w:t>环境风险评价</w:t>
        </w:r>
        <w:r w:rsidR="00E64C45">
          <w:rPr>
            <w:b w:val="0"/>
            <w:noProof/>
          </w:rPr>
          <w:tab/>
        </w:r>
        <w:r>
          <w:rPr>
            <w:b w:val="0"/>
            <w:noProof/>
          </w:rPr>
          <w:fldChar w:fldCharType="begin"/>
        </w:r>
        <w:r w:rsidR="00E64C45">
          <w:rPr>
            <w:b w:val="0"/>
            <w:noProof/>
          </w:rPr>
          <w:instrText xml:space="preserve"> PAGEREF _Toc523730428 \h </w:instrText>
        </w:r>
        <w:r>
          <w:rPr>
            <w:b w:val="0"/>
            <w:noProof/>
          </w:rPr>
        </w:r>
        <w:r>
          <w:rPr>
            <w:b w:val="0"/>
            <w:noProof/>
          </w:rPr>
          <w:fldChar w:fldCharType="separate"/>
        </w:r>
        <w:r w:rsidR="00946F06">
          <w:rPr>
            <w:b w:val="0"/>
            <w:noProof/>
          </w:rPr>
          <w:t>98</w:t>
        </w:r>
        <w:r>
          <w:rPr>
            <w:b w:val="0"/>
            <w:noProof/>
          </w:rPr>
          <w:fldChar w:fldCharType="end"/>
        </w:r>
      </w:hyperlink>
    </w:p>
    <w:p w:rsidR="008847BC" w:rsidRDefault="00DA23E5">
      <w:pPr>
        <w:pStyle w:val="25"/>
        <w:spacing w:before="0"/>
        <w:rPr>
          <w:rFonts w:ascii="Calibri" w:hAnsi="Calibri"/>
          <w:b w:val="0"/>
          <w:bCs w:val="0"/>
          <w:noProof/>
          <w:kern w:val="2"/>
          <w:sz w:val="24"/>
          <w:szCs w:val="24"/>
        </w:rPr>
      </w:pPr>
      <w:hyperlink w:anchor="_Toc523730429" w:history="1">
        <w:r w:rsidR="00E64C45">
          <w:rPr>
            <w:rStyle w:val="aff2"/>
            <w:b w:val="0"/>
            <w:noProof/>
            <w:color w:val="auto"/>
            <w:sz w:val="24"/>
            <w:szCs w:val="24"/>
          </w:rPr>
          <w:t xml:space="preserve">7.1 </w:t>
        </w:r>
        <w:r w:rsidR="00E64C45">
          <w:rPr>
            <w:rStyle w:val="aff2"/>
            <w:rFonts w:hint="eastAsia"/>
            <w:b w:val="0"/>
            <w:noProof/>
            <w:color w:val="auto"/>
            <w:sz w:val="24"/>
            <w:szCs w:val="24"/>
          </w:rPr>
          <w:t>风险评价概述</w:t>
        </w:r>
        <w:r w:rsidR="00E64C45">
          <w:rPr>
            <w:b w:val="0"/>
            <w:noProof/>
            <w:sz w:val="24"/>
            <w:szCs w:val="24"/>
          </w:rPr>
          <w:tab/>
        </w:r>
        <w:r>
          <w:rPr>
            <w:b w:val="0"/>
            <w:noProof/>
            <w:sz w:val="24"/>
            <w:szCs w:val="24"/>
          </w:rPr>
          <w:fldChar w:fldCharType="begin"/>
        </w:r>
        <w:r w:rsidR="00E64C45">
          <w:rPr>
            <w:b w:val="0"/>
            <w:noProof/>
            <w:sz w:val="24"/>
            <w:szCs w:val="24"/>
          </w:rPr>
          <w:instrText xml:space="preserve"> PAGEREF _Toc523730429 \h </w:instrText>
        </w:r>
        <w:r>
          <w:rPr>
            <w:b w:val="0"/>
            <w:noProof/>
            <w:sz w:val="24"/>
            <w:szCs w:val="24"/>
          </w:rPr>
        </w:r>
        <w:r>
          <w:rPr>
            <w:b w:val="0"/>
            <w:noProof/>
            <w:sz w:val="24"/>
            <w:szCs w:val="24"/>
          </w:rPr>
          <w:fldChar w:fldCharType="separate"/>
        </w:r>
        <w:r w:rsidR="00946F06">
          <w:rPr>
            <w:b w:val="0"/>
            <w:noProof/>
            <w:sz w:val="24"/>
            <w:szCs w:val="24"/>
          </w:rPr>
          <w:t>98</w:t>
        </w:r>
        <w:r>
          <w:rPr>
            <w:b w:val="0"/>
            <w:noProof/>
            <w:sz w:val="24"/>
            <w:szCs w:val="24"/>
          </w:rPr>
          <w:fldChar w:fldCharType="end"/>
        </w:r>
      </w:hyperlink>
    </w:p>
    <w:p w:rsidR="008847BC" w:rsidRDefault="00DA23E5">
      <w:pPr>
        <w:pStyle w:val="25"/>
        <w:spacing w:before="0"/>
        <w:rPr>
          <w:rFonts w:ascii="Calibri" w:hAnsi="Calibri"/>
          <w:b w:val="0"/>
          <w:bCs w:val="0"/>
          <w:noProof/>
          <w:kern w:val="2"/>
          <w:sz w:val="24"/>
          <w:szCs w:val="24"/>
        </w:rPr>
      </w:pPr>
      <w:hyperlink w:anchor="_Toc523730430" w:history="1">
        <w:r w:rsidR="00E64C45">
          <w:rPr>
            <w:rStyle w:val="aff2"/>
            <w:b w:val="0"/>
            <w:noProof/>
            <w:color w:val="auto"/>
            <w:sz w:val="24"/>
            <w:szCs w:val="24"/>
          </w:rPr>
          <w:t xml:space="preserve">7.2 </w:t>
        </w:r>
        <w:r w:rsidR="00E64C45">
          <w:rPr>
            <w:rStyle w:val="aff2"/>
            <w:rFonts w:hint="eastAsia"/>
            <w:b w:val="0"/>
            <w:noProof/>
            <w:color w:val="auto"/>
            <w:sz w:val="24"/>
            <w:szCs w:val="24"/>
          </w:rPr>
          <w:t>风险识别</w:t>
        </w:r>
        <w:r w:rsidR="00E64C45">
          <w:rPr>
            <w:b w:val="0"/>
            <w:noProof/>
            <w:sz w:val="24"/>
            <w:szCs w:val="24"/>
          </w:rPr>
          <w:tab/>
        </w:r>
        <w:r>
          <w:rPr>
            <w:b w:val="0"/>
            <w:noProof/>
            <w:sz w:val="24"/>
            <w:szCs w:val="24"/>
          </w:rPr>
          <w:fldChar w:fldCharType="begin"/>
        </w:r>
        <w:r w:rsidR="00E64C45">
          <w:rPr>
            <w:b w:val="0"/>
            <w:noProof/>
            <w:sz w:val="24"/>
            <w:szCs w:val="24"/>
          </w:rPr>
          <w:instrText xml:space="preserve"> PAGEREF _Toc523730430 \h </w:instrText>
        </w:r>
        <w:r>
          <w:rPr>
            <w:b w:val="0"/>
            <w:noProof/>
            <w:sz w:val="24"/>
            <w:szCs w:val="24"/>
          </w:rPr>
        </w:r>
        <w:r>
          <w:rPr>
            <w:b w:val="0"/>
            <w:noProof/>
            <w:sz w:val="24"/>
            <w:szCs w:val="24"/>
          </w:rPr>
          <w:fldChar w:fldCharType="separate"/>
        </w:r>
        <w:r w:rsidR="00946F06">
          <w:rPr>
            <w:b w:val="0"/>
            <w:noProof/>
            <w:sz w:val="24"/>
            <w:szCs w:val="24"/>
          </w:rPr>
          <w:t>98</w:t>
        </w:r>
        <w:r>
          <w:rPr>
            <w:b w:val="0"/>
            <w:noProof/>
            <w:sz w:val="24"/>
            <w:szCs w:val="24"/>
          </w:rPr>
          <w:fldChar w:fldCharType="end"/>
        </w:r>
      </w:hyperlink>
    </w:p>
    <w:p w:rsidR="008847BC" w:rsidRDefault="00DA23E5">
      <w:pPr>
        <w:pStyle w:val="25"/>
        <w:spacing w:before="0"/>
        <w:rPr>
          <w:rFonts w:ascii="Calibri" w:hAnsi="Calibri"/>
          <w:b w:val="0"/>
          <w:bCs w:val="0"/>
          <w:noProof/>
          <w:kern w:val="2"/>
          <w:sz w:val="24"/>
          <w:szCs w:val="24"/>
        </w:rPr>
      </w:pPr>
      <w:hyperlink w:anchor="_Toc523730431" w:history="1">
        <w:r w:rsidR="00E64C45">
          <w:rPr>
            <w:rStyle w:val="aff2"/>
            <w:b w:val="0"/>
            <w:noProof/>
            <w:color w:val="auto"/>
            <w:sz w:val="24"/>
            <w:szCs w:val="24"/>
          </w:rPr>
          <w:t xml:space="preserve">7.3 </w:t>
        </w:r>
        <w:r w:rsidR="00E64C45">
          <w:rPr>
            <w:rStyle w:val="aff2"/>
            <w:rFonts w:hint="eastAsia"/>
            <w:b w:val="0"/>
            <w:noProof/>
            <w:color w:val="auto"/>
            <w:sz w:val="24"/>
            <w:szCs w:val="24"/>
          </w:rPr>
          <w:t>源项分析</w:t>
        </w:r>
        <w:r w:rsidR="00E64C45">
          <w:rPr>
            <w:b w:val="0"/>
            <w:noProof/>
            <w:sz w:val="24"/>
            <w:szCs w:val="24"/>
          </w:rPr>
          <w:tab/>
        </w:r>
        <w:r>
          <w:rPr>
            <w:b w:val="0"/>
            <w:noProof/>
            <w:sz w:val="24"/>
            <w:szCs w:val="24"/>
          </w:rPr>
          <w:fldChar w:fldCharType="begin"/>
        </w:r>
        <w:r w:rsidR="00E64C45">
          <w:rPr>
            <w:b w:val="0"/>
            <w:noProof/>
            <w:sz w:val="24"/>
            <w:szCs w:val="24"/>
          </w:rPr>
          <w:instrText xml:space="preserve"> PAGEREF _Toc523730431 \h </w:instrText>
        </w:r>
        <w:r>
          <w:rPr>
            <w:b w:val="0"/>
            <w:noProof/>
            <w:sz w:val="24"/>
            <w:szCs w:val="24"/>
          </w:rPr>
        </w:r>
        <w:r>
          <w:rPr>
            <w:b w:val="0"/>
            <w:noProof/>
            <w:sz w:val="24"/>
            <w:szCs w:val="24"/>
          </w:rPr>
          <w:fldChar w:fldCharType="separate"/>
        </w:r>
        <w:r w:rsidR="00946F06">
          <w:rPr>
            <w:b w:val="0"/>
            <w:noProof/>
            <w:sz w:val="24"/>
            <w:szCs w:val="24"/>
          </w:rPr>
          <w:t>102</w:t>
        </w:r>
        <w:r>
          <w:rPr>
            <w:b w:val="0"/>
            <w:noProof/>
            <w:sz w:val="24"/>
            <w:szCs w:val="24"/>
          </w:rPr>
          <w:fldChar w:fldCharType="end"/>
        </w:r>
      </w:hyperlink>
    </w:p>
    <w:p w:rsidR="008847BC" w:rsidRDefault="00DA23E5">
      <w:pPr>
        <w:pStyle w:val="25"/>
        <w:spacing w:before="0"/>
        <w:rPr>
          <w:rFonts w:ascii="Calibri" w:hAnsi="Calibri"/>
          <w:b w:val="0"/>
          <w:bCs w:val="0"/>
          <w:noProof/>
          <w:kern w:val="2"/>
          <w:sz w:val="24"/>
          <w:szCs w:val="24"/>
        </w:rPr>
      </w:pPr>
      <w:hyperlink w:anchor="_Toc523730432" w:history="1">
        <w:r w:rsidR="00E64C45">
          <w:rPr>
            <w:rStyle w:val="aff2"/>
            <w:b w:val="0"/>
            <w:noProof/>
            <w:color w:val="auto"/>
            <w:sz w:val="24"/>
            <w:szCs w:val="24"/>
          </w:rPr>
          <w:t xml:space="preserve">7.4 </w:t>
        </w:r>
        <w:r w:rsidR="00E64C45">
          <w:rPr>
            <w:rStyle w:val="aff2"/>
            <w:rFonts w:hint="eastAsia"/>
            <w:b w:val="0"/>
            <w:noProof/>
            <w:color w:val="auto"/>
            <w:sz w:val="24"/>
            <w:szCs w:val="24"/>
          </w:rPr>
          <w:t>事故后果分析</w:t>
        </w:r>
        <w:r w:rsidR="00E64C45">
          <w:rPr>
            <w:b w:val="0"/>
            <w:noProof/>
            <w:sz w:val="24"/>
            <w:szCs w:val="24"/>
          </w:rPr>
          <w:tab/>
        </w:r>
        <w:r>
          <w:rPr>
            <w:b w:val="0"/>
            <w:noProof/>
            <w:sz w:val="24"/>
            <w:szCs w:val="24"/>
          </w:rPr>
          <w:fldChar w:fldCharType="begin"/>
        </w:r>
        <w:r w:rsidR="00E64C45">
          <w:rPr>
            <w:b w:val="0"/>
            <w:noProof/>
            <w:sz w:val="24"/>
            <w:szCs w:val="24"/>
          </w:rPr>
          <w:instrText xml:space="preserve"> PAGEREF _Toc523730432 \h </w:instrText>
        </w:r>
        <w:r>
          <w:rPr>
            <w:b w:val="0"/>
            <w:noProof/>
            <w:sz w:val="24"/>
            <w:szCs w:val="24"/>
          </w:rPr>
        </w:r>
        <w:r>
          <w:rPr>
            <w:b w:val="0"/>
            <w:noProof/>
            <w:sz w:val="24"/>
            <w:szCs w:val="24"/>
          </w:rPr>
          <w:fldChar w:fldCharType="separate"/>
        </w:r>
        <w:r w:rsidR="00946F06">
          <w:rPr>
            <w:b w:val="0"/>
            <w:noProof/>
            <w:sz w:val="24"/>
            <w:szCs w:val="24"/>
          </w:rPr>
          <w:t>105</w:t>
        </w:r>
        <w:r>
          <w:rPr>
            <w:b w:val="0"/>
            <w:noProof/>
            <w:sz w:val="24"/>
            <w:szCs w:val="24"/>
          </w:rPr>
          <w:fldChar w:fldCharType="end"/>
        </w:r>
      </w:hyperlink>
    </w:p>
    <w:p w:rsidR="008847BC" w:rsidRDefault="00DA23E5">
      <w:pPr>
        <w:pStyle w:val="25"/>
        <w:spacing w:before="0"/>
        <w:rPr>
          <w:rFonts w:ascii="Calibri" w:hAnsi="Calibri"/>
          <w:b w:val="0"/>
          <w:bCs w:val="0"/>
          <w:noProof/>
          <w:kern w:val="2"/>
          <w:sz w:val="24"/>
          <w:szCs w:val="24"/>
        </w:rPr>
      </w:pPr>
      <w:hyperlink w:anchor="_Toc523730433" w:history="1">
        <w:r w:rsidR="00E64C45">
          <w:rPr>
            <w:rStyle w:val="aff2"/>
            <w:b w:val="0"/>
            <w:noProof/>
            <w:color w:val="auto"/>
            <w:sz w:val="24"/>
            <w:szCs w:val="24"/>
          </w:rPr>
          <w:t xml:space="preserve">7.5 </w:t>
        </w:r>
        <w:r w:rsidR="00E64C45">
          <w:rPr>
            <w:rStyle w:val="aff2"/>
            <w:rFonts w:hint="eastAsia"/>
            <w:b w:val="0"/>
            <w:noProof/>
            <w:color w:val="auto"/>
            <w:sz w:val="24"/>
            <w:szCs w:val="24"/>
          </w:rPr>
          <w:t>风险计算与评价</w:t>
        </w:r>
        <w:r w:rsidR="00E64C45">
          <w:rPr>
            <w:b w:val="0"/>
            <w:noProof/>
            <w:sz w:val="24"/>
            <w:szCs w:val="24"/>
          </w:rPr>
          <w:tab/>
        </w:r>
        <w:r>
          <w:rPr>
            <w:b w:val="0"/>
            <w:noProof/>
            <w:sz w:val="24"/>
            <w:szCs w:val="24"/>
          </w:rPr>
          <w:fldChar w:fldCharType="begin"/>
        </w:r>
        <w:r w:rsidR="00E64C45">
          <w:rPr>
            <w:b w:val="0"/>
            <w:noProof/>
            <w:sz w:val="24"/>
            <w:szCs w:val="24"/>
          </w:rPr>
          <w:instrText xml:space="preserve"> PAGEREF _Toc523730433 \h </w:instrText>
        </w:r>
        <w:r>
          <w:rPr>
            <w:b w:val="0"/>
            <w:noProof/>
            <w:sz w:val="24"/>
            <w:szCs w:val="24"/>
          </w:rPr>
        </w:r>
        <w:r>
          <w:rPr>
            <w:b w:val="0"/>
            <w:noProof/>
            <w:sz w:val="24"/>
            <w:szCs w:val="24"/>
          </w:rPr>
          <w:fldChar w:fldCharType="separate"/>
        </w:r>
        <w:r w:rsidR="00946F06">
          <w:rPr>
            <w:b w:val="0"/>
            <w:noProof/>
            <w:sz w:val="24"/>
            <w:szCs w:val="24"/>
          </w:rPr>
          <w:t>107</w:t>
        </w:r>
        <w:r>
          <w:rPr>
            <w:b w:val="0"/>
            <w:noProof/>
            <w:sz w:val="24"/>
            <w:szCs w:val="24"/>
          </w:rPr>
          <w:fldChar w:fldCharType="end"/>
        </w:r>
      </w:hyperlink>
    </w:p>
    <w:p w:rsidR="008847BC" w:rsidRDefault="00DA23E5">
      <w:pPr>
        <w:pStyle w:val="25"/>
        <w:spacing w:before="0"/>
        <w:rPr>
          <w:rFonts w:ascii="Calibri" w:hAnsi="Calibri"/>
          <w:b w:val="0"/>
          <w:bCs w:val="0"/>
          <w:noProof/>
          <w:kern w:val="2"/>
          <w:sz w:val="24"/>
          <w:szCs w:val="24"/>
        </w:rPr>
      </w:pPr>
      <w:hyperlink w:anchor="_Toc523730434" w:history="1">
        <w:r w:rsidR="00E64C45">
          <w:rPr>
            <w:rStyle w:val="aff2"/>
            <w:b w:val="0"/>
            <w:noProof/>
            <w:color w:val="auto"/>
            <w:sz w:val="24"/>
            <w:szCs w:val="24"/>
          </w:rPr>
          <w:t xml:space="preserve">7.6 </w:t>
        </w:r>
        <w:r w:rsidR="00E64C45">
          <w:rPr>
            <w:rStyle w:val="aff2"/>
            <w:rFonts w:hint="eastAsia"/>
            <w:b w:val="0"/>
            <w:noProof/>
            <w:color w:val="auto"/>
            <w:sz w:val="24"/>
            <w:szCs w:val="24"/>
          </w:rPr>
          <w:t>环境风险防范措施</w:t>
        </w:r>
        <w:r w:rsidR="00E64C45">
          <w:rPr>
            <w:b w:val="0"/>
            <w:noProof/>
            <w:sz w:val="24"/>
            <w:szCs w:val="24"/>
          </w:rPr>
          <w:tab/>
        </w:r>
        <w:r>
          <w:rPr>
            <w:b w:val="0"/>
            <w:noProof/>
            <w:sz w:val="24"/>
            <w:szCs w:val="24"/>
          </w:rPr>
          <w:fldChar w:fldCharType="begin"/>
        </w:r>
        <w:r w:rsidR="00E64C45">
          <w:rPr>
            <w:b w:val="0"/>
            <w:noProof/>
            <w:sz w:val="24"/>
            <w:szCs w:val="24"/>
          </w:rPr>
          <w:instrText xml:space="preserve"> PAGEREF _Toc523730434 \h </w:instrText>
        </w:r>
        <w:r>
          <w:rPr>
            <w:b w:val="0"/>
            <w:noProof/>
            <w:sz w:val="24"/>
            <w:szCs w:val="24"/>
          </w:rPr>
        </w:r>
        <w:r>
          <w:rPr>
            <w:b w:val="0"/>
            <w:noProof/>
            <w:sz w:val="24"/>
            <w:szCs w:val="24"/>
          </w:rPr>
          <w:fldChar w:fldCharType="separate"/>
        </w:r>
        <w:r w:rsidR="00946F06">
          <w:rPr>
            <w:b w:val="0"/>
            <w:noProof/>
            <w:sz w:val="24"/>
            <w:szCs w:val="24"/>
          </w:rPr>
          <w:t>108</w:t>
        </w:r>
        <w:r>
          <w:rPr>
            <w:b w:val="0"/>
            <w:noProof/>
            <w:sz w:val="24"/>
            <w:szCs w:val="24"/>
          </w:rPr>
          <w:fldChar w:fldCharType="end"/>
        </w:r>
      </w:hyperlink>
    </w:p>
    <w:p w:rsidR="008847BC" w:rsidRDefault="00DA23E5">
      <w:pPr>
        <w:pStyle w:val="10"/>
        <w:rPr>
          <w:rFonts w:ascii="Calibri" w:hAnsi="Calibri"/>
          <w:b w:val="0"/>
          <w:bCs w:val="0"/>
          <w:iCs w:val="0"/>
          <w:noProof/>
          <w:kern w:val="2"/>
        </w:rPr>
      </w:pPr>
      <w:hyperlink w:anchor="_Toc523730435" w:history="1">
        <w:r w:rsidR="00E64C45">
          <w:rPr>
            <w:rStyle w:val="aff2"/>
            <w:b w:val="0"/>
            <w:noProof/>
            <w:color w:val="auto"/>
          </w:rPr>
          <w:t xml:space="preserve">8 </w:t>
        </w:r>
        <w:r w:rsidR="00E64C45">
          <w:rPr>
            <w:rStyle w:val="aff2"/>
            <w:rFonts w:hint="eastAsia"/>
            <w:b w:val="0"/>
            <w:noProof/>
            <w:color w:val="auto"/>
          </w:rPr>
          <w:t>环境保护措施及可行性论证</w:t>
        </w:r>
        <w:r w:rsidR="00E64C45">
          <w:rPr>
            <w:b w:val="0"/>
            <w:noProof/>
          </w:rPr>
          <w:tab/>
        </w:r>
        <w:r>
          <w:rPr>
            <w:b w:val="0"/>
            <w:noProof/>
          </w:rPr>
          <w:fldChar w:fldCharType="begin"/>
        </w:r>
        <w:r w:rsidR="00E64C45">
          <w:rPr>
            <w:b w:val="0"/>
            <w:noProof/>
          </w:rPr>
          <w:instrText xml:space="preserve"> PAGEREF _Toc523730435 \h </w:instrText>
        </w:r>
        <w:r>
          <w:rPr>
            <w:b w:val="0"/>
            <w:noProof/>
          </w:rPr>
        </w:r>
        <w:r>
          <w:rPr>
            <w:b w:val="0"/>
            <w:noProof/>
          </w:rPr>
          <w:fldChar w:fldCharType="separate"/>
        </w:r>
        <w:r w:rsidR="00946F06">
          <w:rPr>
            <w:b w:val="0"/>
            <w:noProof/>
          </w:rPr>
          <w:t>120</w:t>
        </w:r>
        <w:r>
          <w:rPr>
            <w:b w:val="0"/>
            <w:noProof/>
          </w:rPr>
          <w:fldChar w:fldCharType="end"/>
        </w:r>
      </w:hyperlink>
    </w:p>
    <w:p w:rsidR="008847BC" w:rsidRDefault="00DA23E5">
      <w:pPr>
        <w:pStyle w:val="25"/>
        <w:spacing w:before="0"/>
        <w:rPr>
          <w:rFonts w:ascii="Calibri" w:hAnsi="Calibri"/>
          <w:b w:val="0"/>
          <w:bCs w:val="0"/>
          <w:noProof/>
          <w:kern w:val="2"/>
          <w:sz w:val="24"/>
          <w:szCs w:val="24"/>
        </w:rPr>
      </w:pPr>
      <w:hyperlink w:anchor="_Toc523730436" w:history="1">
        <w:r w:rsidR="00E64C45">
          <w:rPr>
            <w:rStyle w:val="aff2"/>
            <w:b w:val="0"/>
            <w:noProof/>
            <w:color w:val="auto"/>
            <w:sz w:val="24"/>
            <w:szCs w:val="24"/>
          </w:rPr>
          <w:t xml:space="preserve">8.1 </w:t>
        </w:r>
        <w:r w:rsidR="00E64C45">
          <w:rPr>
            <w:rStyle w:val="aff2"/>
            <w:rFonts w:hint="eastAsia"/>
            <w:b w:val="0"/>
            <w:noProof/>
            <w:color w:val="auto"/>
            <w:sz w:val="24"/>
            <w:szCs w:val="24"/>
          </w:rPr>
          <w:t>设计阶段环境保护措施</w:t>
        </w:r>
        <w:r w:rsidR="00E64C45">
          <w:rPr>
            <w:b w:val="0"/>
            <w:noProof/>
            <w:sz w:val="24"/>
            <w:szCs w:val="24"/>
          </w:rPr>
          <w:tab/>
        </w:r>
        <w:r>
          <w:rPr>
            <w:b w:val="0"/>
            <w:noProof/>
            <w:sz w:val="24"/>
            <w:szCs w:val="24"/>
          </w:rPr>
          <w:fldChar w:fldCharType="begin"/>
        </w:r>
        <w:r w:rsidR="00E64C45">
          <w:rPr>
            <w:b w:val="0"/>
            <w:noProof/>
            <w:sz w:val="24"/>
            <w:szCs w:val="24"/>
          </w:rPr>
          <w:instrText xml:space="preserve"> PAGEREF _Toc523730436 \h </w:instrText>
        </w:r>
        <w:r>
          <w:rPr>
            <w:b w:val="0"/>
            <w:noProof/>
            <w:sz w:val="24"/>
            <w:szCs w:val="24"/>
          </w:rPr>
        </w:r>
        <w:r>
          <w:rPr>
            <w:b w:val="0"/>
            <w:noProof/>
            <w:sz w:val="24"/>
            <w:szCs w:val="24"/>
          </w:rPr>
          <w:fldChar w:fldCharType="separate"/>
        </w:r>
        <w:r w:rsidR="00946F06">
          <w:rPr>
            <w:b w:val="0"/>
            <w:noProof/>
            <w:sz w:val="24"/>
            <w:szCs w:val="24"/>
          </w:rPr>
          <w:t>120</w:t>
        </w:r>
        <w:r>
          <w:rPr>
            <w:b w:val="0"/>
            <w:noProof/>
            <w:sz w:val="24"/>
            <w:szCs w:val="24"/>
          </w:rPr>
          <w:fldChar w:fldCharType="end"/>
        </w:r>
      </w:hyperlink>
    </w:p>
    <w:p w:rsidR="008847BC" w:rsidRDefault="00DA23E5">
      <w:pPr>
        <w:pStyle w:val="25"/>
        <w:spacing w:before="0"/>
        <w:rPr>
          <w:rFonts w:ascii="Calibri" w:hAnsi="Calibri"/>
          <w:b w:val="0"/>
          <w:bCs w:val="0"/>
          <w:noProof/>
          <w:kern w:val="2"/>
          <w:sz w:val="24"/>
          <w:szCs w:val="24"/>
        </w:rPr>
      </w:pPr>
      <w:hyperlink w:anchor="_Toc523730437" w:history="1">
        <w:r w:rsidR="00E64C45">
          <w:rPr>
            <w:rStyle w:val="aff2"/>
            <w:b w:val="0"/>
            <w:noProof/>
            <w:color w:val="auto"/>
            <w:sz w:val="24"/>
            <w:szCs w:val="24"/>
          </w:rPr>
          <w:t xml:space="preserve">8.2 </w:t>
        </w:r>
        <w:r w:rsidR="00E64C45">
          <w:rPr>
            <w:rStyle w:val="aff2"/>
            <w:rFonts w:hint="eastAsia"/>
            <w:b w:val="0"/>
            <w:noProof/>
            <w:color w:val="auto"/>
            <w:sz w:val="24"/>
            <w:szCs w:val="24"/>
          </w:rPr>
          <w:t>施工期环境保护措施</w:t>
        </w:r>
        <w:r w:rsidR="00E64C45">
          <w:rPr>
            <w:b w:val="0"/>
            <w:noProof/>
            <w:sz w:val="24"/>
            <w:szCs w:val="24"/>
          </w:rPr>
          <w:tab/>
        </w:r>
        <w:r>
          <w:rPr>
            <w:b w:val="0"/>
            <w:noProof/>
            <w:sz w:val="24"/>
            <w:szCs w:val="24"/>
          </w:rPr>
          <w:fldChar w:fldCharType="begin"/>
        </w:r>
        <w:r w:rsidR="00E64C45">
          <w:rPr>
            <w:b w:val="0"/>
            <w:noProof/>
            <w:sz w:val="24"/>
            <w:szCs w:val="24"/>
          </w:rPr>
          <w:instrText xml:space="preserve"> PAGEREF _Toc523730437 \h </w:instrText>
        </w:r>
        <w:r>
          <w:rPr>
            <w:b w:val="0"/>
            <w:noProof/>
            <w:sz w:val="24"/>
            <w:szCs w:val="24"/>
          </w:rPr>
        </w:r>
        <w:r>
          <w:rPr>
            <w:b w:val="0"/>
            <w:noProof/>
            <w:sz w:val="24"/>
            <w:szCs w:val="24"/>
          </w:rPr>
          <w:fldChar w:fldCharType="separate"/>
        </w:r>
        <w:r w:rsidR="00946F06">
          <w:rPr>
            <w:b w:val="0"/>
            <w:noProof/>
            <w:sz w:val="24"/>
            <w:szCs w:val="24"/>
          </w:rPr>
          <w:t>121</w:t>
        </w:r>
        <w:r>
          <w:rPr>
            <w:b w:val="0"/>
            <w:noProof/>
            <w:sz w:val="24"/>
            <w:szCs w:val="24"/>
          </w:rPr>
          <w:fldChar w:fldCharType="end"/>
        </w:r>
      </w:hyperlink>
    </w:p>
    <w:p w:rsidR="008847BC" w:rsidRDefault="00DA23E5">
      <w:pPr>
        <w:pStyle w:val="25"/>
        <w:spacing w:before="0"/>
        <w:rPr>
          <w:rFonts w:ascii="Calibri" w:hAnsi="Calibri"/>
          <w:b w:val="0"/>
          <w:bCs w:val="0"/>
          <w:noProof/>
          <w:kern w:val="2"/>
          <w:sz w:val="24"/>
          <w:szCs w:val="24"/>
        </w:rPr>
      </w:pPr>
      <w:hyperlink w:anchor="_Toc523730438" w:history="1">
        <w:r w:rsidR="00E64C45">
          <w:rPr>
            <w:rStyle w:val="aff2"/>
            <w:b w:val="0"/>
            <w:noProof/>
            <w:color w:val="auto"/>
            <w:sz w:val="24"/>
            <w:szCs w:val="24"/>
          </w:rPr>
          <w:t xml:space="preserve">8.3 </w:t>
        </w:r>
        <w:r w:rsidR="00E64C45">
          <w:rPr>
            <w:rStyle w:val="aff2"/>
            <w:rFonts w:hint="eastAsia"/>
            <w:b w:val="0"/>
            <w:noProof/>
            <w:color w:val="auto"/>
            <w:sz w:val="24"/>
            <w:szCs w:val="24"/>
          </w:rPr>
          <w:t>运行期环境保护措施</w:t>
        </w:r>
        <w:r w:rsidR="00E64C45">
          <w:rPr>
            <w:b w:val="0"/>
            <w:noProof/>
            <w:sz w:val="24"/>
            <w:szCs w:val="24"/>
          </w:rPr>
          <w:tab/>
        </w:r>
        <w:r>
          <w:rPr>
            <w:b w:val="0"/>
            <w:noProof/>
            <w:sz w:val="24"/>
            <w:szCs w:val="24"/>
          </w:rPr>
          <w:fldChar w:fldCharType="begin"/>
        </w:r>
        <w:r w:rsidR="00E64C45">
          <w:rPr>
            <w:b w:val="0"/>
            <w:noProof/>
            <w:sz w:val="24"/>
            <w:szCs w:val="24"/>
          </w:rPr>
          <w:instrText xml:space="preserve"> PAGEREF _Toc523730438 \h </w:instrText>
        </w:r>
        <w:r>
          <w:rPr>
            <w:b w:val="0"/>
            <w:noProof/>
            <w:sz w:val="24"/>
            <w:szCs w:val="24"/>
          </w:rPr>
        </w:r>
        <w:r>
          <w:rPr>
            <w:b w:val="0"/>
            <w:noProof/>
            <w:sz w:val="24"/>
            <w:szCs w:val="24"/>
          </w:rPr>
          <w:fldChar w:fldCharType="separate"/>
        </w:r>
        <w:r w:rsidR="00946F06">
          <w:rPr>
            <w:b w:val="0"/>
            <w:noProof/>
            <w:sz w:val="24"/>
            <w:szCs w:val="24"/>
          </w:rPr>
          <w:t>128</w:t>
        </w:r>
        <w:r>
          <w:rPr>
            <w:b w:val="0"/>
            <w:noProof/>
            <w:sz w:val="24"/>
            <w:szCs w:val="24"/>
          </w:rPr>
          <w:fldChar w:fldCharType="end"/>
        </w:r>
      </w:hyperlink>
    </w:p>
    <w:p w:rsidR="008847BC" w:rsidRDefault="00DA23E5">
      <w:pPr>
        <w:pStyle w:val="10"/>
        <w:rPr>
          <w:rFonts w:ascii="Calibri" w:hAnsi="Calibri"/>
          <w:b w:val="0"/>
          <w:bCs w:val="0"/>
          <w:iCs w:val="0"/>
          <w:noProof/>
          <w:kern w:val="2"/>
        </w:rPr>
      </w:pPr>
      <w:hyperlink w:anchor="_Toc523730439" w:history="1">
        <w:r w:rsidR="00E64C45">
          <w:rPr>
            <w:rStyle w:val="aff2"/>
            <w:b w:val="0"/>
            <w:noProof/>
            <w:color w:val="auto"/>
          </w:rPr>
          <w:t xml:space="preserve">9 </w:t>
        </w:r>
        <w:r w:rsidR="00E64C45">
          <w:rPr>
            <w:rStyle w:val="aff2"/>
            <w:rFonts w:hint="eastAsia"/>
            <w:b w:val="0"/>
            <w:noProof/>
            <w:color w:val="auto"/>
          </w:rPr>
          <w:t>环境影响经济损益分析</w:t>
        </w:r>
        <w:r w:rsidR="00E64C45">
          <w:rPr>
            <w:b w:val="0"/>
            <w:noProof/>
          </w:rPr>
          <w:tab/>
        </w:r>
        <w:r>
          <w:rPr>
            <w:b w:val="0"/>
            <w:noProof/>
          </w:rPr>
          <w:fldChar w:fldCharType="begin"/>
        </w:r>
        <w:r w:rsidR="00E64C45">
          <w:rPr>
            <w:b w:val="0"/>
            <w:noProof/>
          </w:rPr>
          <w:instrText xml:space="preserve"> PAGEREF _Toc523730439 \h </w:instrText>
        </w:r>
        <w:r>
          <w:rPr>
            <w:b w:val="0"/>
            <w:noProof/>
          </w:rPr>
        </w:r>
        <w:r>
          <w:rPr>
            <w:b w:val="0"/>
            <w:noProof/>
          </w:rPr>
          <w:fldChar w:fldCharType="separate"/>
        </w:r>
        <w:r w:rsidR="00946F06">
          <w:rPr>
            <w:b w:val="0"/>
            <w:noProof/>
          </w:rPr>
          <w:t>132</w:t>
        </w:r>
        <w:r>
          <w:rPr>
            <w:b w:val="0"/>
            <w:noProof/>
          </w:rPr>
          <w:fldChar w:fldCharType="end"/>
        </w:r>
      </w:hyperlink>
    </w:p>
    <w:p w:rsidR="008847BC" w:rsidRDefault="00DA23E5">
      <w:pPr>
        <w:pStyle w:val="25"/>
        <w:spacing w:before="0"/>
        <w:rPr>
          <w:rFonts w:ascii="Calibri" w:hAnsi="Calibri"/>
          <w:b w:val="0"/>
          <w:bCs w:val="0"/>
          <w:noProof/>
          <w:kern w:val="2"/>
          <w:sz w:val="24"/>
          <w:szCs w:val="24"/>
        </w:rPr>
      </w:pPr>
      <w:hyperlink w:anchor="_Toc523730440" w:history="1">
        <w:r w:rsidR="00E64C45">
          <w:rPr>
            <w:rStyle w:val="aff2"/>
            <w:b w:val="0"/>
            <w:noProof/>
            <w:color w:val="auto"/>
            <w:sz w:val="24"/>
            <w:szCs w:val="24"/>
          </w:rPr>
          <w:t xml:space="preserve">9.1 </w:t>
        </w:r>
        <w:r w:rsidR="00E64C45">
          <w:rPr>
            <w:rStyle w:val="aff2"/>
            <w:rFonts w:hint="eastAsia"/>
            <w:b w:val="0"/>
            <w:noProof/>
            <w:color w:val="auto"/>
            <w:sz w:val="24"/>
            <w:szCs w:val="24"/>
          </w:rPr>
          <w:t>投资效益分析</w:t>
        </w:r>
        <w:r w:rsidR="00E64C45">
          <w:rPr>
            <w:b w:val="0"/>
            <w:noProof/>
            <w:sz w:val="24"/>
            <w:szCs w:val="24"/>
          </w:rPr>
          <w:tab/>
        </w:r>
        <w:r>
          <w:rPr>
            <w:b w:val="0"/>
            <w:noProof/>
            <w:sz w:val="24"/>
            <w:szCs w:val="24"/>
          </w:rPr>
          <w:fldChar w:fldCharType="begin"/>
        </w:r>
        <w:r w:rsidR="00E64C45">
          <w:rPr>
            <w:b w:val="0"/>
            <w:noProof/>
            <w:sz w:val="24"/>
            <w:szCs w:val="24"/>
          </w:rPr>
          <w:instrText xml:space="preserve"> PAGEREF _Toc523730440 \h </w:instrText>
        </w:r>
        <w:r>
          <w:rPr>
            <w:b w:val="0"/>
            <w:noProof/>
            <w:sz w:val="24"/>
            <w:szCs w:val="24"/>
          </w:rPr>
        </w:r>
        <w:r>
          <w:rPr>
            <w:b w:val="0"/>
            <w:noProof/>
            <w:sz w:val="24"/>
            <w:szCs w:val="24"/>
          </w:rPr>
          <w:fldChar w:fldCharType="separate"/>
        </w:r>
        <w:r w:rsidR="00946F06">
          <w:rPr>
            <w:b w:val="0"/>
            <w:noProof/>
            <w:sz w:val="24"/>
            <w:szCs w:val="24"/>
          </w:rPr>
          <w:t>132</w:t>
        </w:r>
        <w:r>
          <w:rPr>
            <w:b w:val="0"/>
            <w:noProof/>
            <w:sz w:val="24"/>
            <w:szCs w:val="24"/>
          </w:rPr>
          <w:fldChar w:fldCharType="end"/>
        </w:r>
      </w:hyperlink>
    </w:p>
    <w:p w:rsidR="008847BC" w:rsidRDefault="00DA23E5">
      <w:pPr>
        <w:pStyle w:val="25"/>
        <w:spacing w:before="0"/>
        <w:rPr>
          <w:rFonts w:ascii="Calibri" w:hAnsi="Calibri"/>
          <w:b w:val="0"/>
          <w:bCs w:val="0"/>
          <w:noProof/>
          <w:kern w:val="2"/>
          <w:sz w:val="24"/>
          <w:szCs w:val="24"/>
        </w:rPr>
      </w:pPr>
      <w:hyperlink w:anchor="_Toc523730441" w:history="1">
        <w:r w:rsidR="00E64C45">
          <w:rPr>
            <w:rStyle w:val="aff2"/>
            <w:b w:val="0"/>
            <w:noProof/>
            <w:color w:val="auto"/>
            <w:sz w:val="24"/>
            <w:szCs w:val="24"/>
          </w:rPr>
          <w:t xml:space="preserve">9.2 </w:t>
        </w:r>
        <w:r w:rsidR="00E64C45">
          <w:rPr>
            <w:rStyle w:val="aff2"/>
            <w:rFonts w:hint="eastAsia"/>
            <w:b w:val="0"/>
            <w:noProof/>
            <w:color w:val="auto"/>
            <w:sz w:val="24"/>
            <w:szCs w:val="24"/>
          </w:rPr>
          <w:t>收益分析</w:t>
        </w:r>
        <w:r w:rsidR="00E64C45">
          <w:rPr>
            <w:b w:val="0"/>
            <w:noProof/>
            <w:sz w:val="24"/>
            <w:szCs w:val="24"/>
          </w:rPr>
          <w:tab/>
        </w:r>
        <w:r>
          <w:rPr>
            <w:b w:val="0"/>
            <w:noProof/>
            <w:sz w:val="24"/>
            <w:szCs w:val="24"/>
          </w:rPr>
          <w:fldChar w:fldCharType="begin"/>
        </w:r>
        <w:r w:rsidR="00E64C45">
          <w:rPr>
            <w:b w:val="0"/>
            <w:noProof/>
            <w:sz w:val="24"/>
            <w:szCs w:val="24"/>
          </w:rPr>
          <w:instrText xml:space="preserve"> PAGEREF _Toc523730441 \h </w:instrText>
        </w:r>
        <w:r>
          <w:rPr>
            <w:b w:val="0"/>
            <w:noProof/>
            <w:sz w:val="24"/>
            <w:szCs w:val="24"/>
          </w:rPr>
        </w:r>
        <w:r>
          <w:rPr>
            <w:b w:val="0"/>
            <w:noProof/>
            <w:sz w:val="24"/>
            <w:szCs w:val="24"/>
          </w:rPr>
          <w:fldChar w:fldCharType="separate"/>
        </w:r>
        <w:r w:rsidR="00946F06">
          <w:rPr>
            <w:b w:val="0"/>
            <w:noProof/>
            <w:sz w:val="24"/>
            <w:szCs w:val="24"/>
          </w:rPr>
          <w:t>132</w:t>
        </w:r>
        <w:r>
          <w:rPr>
            <w:b w:val="0"/>
            <w:noProof/>
            <w:sz w:val="24"/>
            <w:szCs w:val="24"/>
          </w:rPr>
          <w:fldChar w:fldCharType="end"/>
        </w:r>
      </w:hyperlink>
    </w:p>
    <w:p w:rsidR="008847BC" w:rsidRDefault="00DA23E5">
      <w:pPr>
        <w:pStyle w:val="25"/>
        <w:spacing w:before="0"/>
        <w:rPr>
          <w:rFonts w:ascii="Calibri" w:hAnsi="Calibri"/>
          <w:b w:val="0"/>
          <w:bCs w:val="0"/>
          <w:noProof/>
          <w:kern w:val="2"/>
          <w:sz w:val="24"/>
          <w:szCs w:val="24"/>
        </w:rPr>
      </w:pPr>
      <w:hyperlink w:anchor="_Toc523730442" w:history="1">
        <w:r w:rsidR="00E64C45">
          <w:rPr>
            <w:rStyle w:val="aff2"/>
            <w:b w:val="0"/>
            <w:noProof/>
            <w:color w:val="auto"/>
            <w:sz w:val="24"/>
            <w:szCs w:val="24"/>
          </w:rPr>
          <w:t xml:space="preserve">9.3 </w:t>
        </w:r>
        <w:r w:rsidR="00E64C45">
          <w:rPr>
            <w:rStyle w:val="aff2"/>
            <w:rFonts w:hint="eastAsia"/>
            <w:b w:val="0"/>
            <w:noProof/>
            <w:color w:val="auto"/>
            <w:sz w:val="24"/>
            <w:szCs w:val="24"/>
          </w:rPr>
          <w:t>环境经济损益分析</w:t>
        </w:r>
        <w:r w:rsidR="00E64C45">
          <w:rPr>
            <w:b w:val="0"/>
            <w:noProof/>
            <w:sz w:val="24"/>
            <w:szCs w:val="24"/>
          </w:rPr>
          <w:tab/>
        </w:r>
        <w:r>
          <w:rPr>
            <w:b w:val="0"/>
            <w:noProof/>
            <w:sz w:val="24"/>
            <w:szCs w:val="24"/>
          </w:rPr>
          <w:fldChar w:fldCharType="begin"/>
        </w:r>
        <w:r w:rsidR="00E64C45">
          <w:rPr>
            <w:b w:val="0"/>
            <w:noProof/>
            <w:sz w:val="24"/>
            <w:szCs w:val="24"/>
          </w:rPr>
          <w:instrText xml:space="preserve"> PAGEREF _Toc523730442 \h </w:instrText>
        </w:r>
        <w:r>
          <w:rPr>
            <w:b w:val="0"/>
            <w:noProof/>
            <w:sz w:val="24"/>
            <w:szCs w:val="24"/>
          </w:rPr>
        </w:r>
        <w:r>
          <w:rPr>
            <w:b w:val="0"/>
            <w:noProof/>
            <w:sz w:val="24"/>
            <w:szCs w:val="24"/>
          </w:rPr>
          <w:fldChar w:fldCharType="separate"/>
        </w:r>
        <w:r w:rsidR="00946F06">
          <w:rPr>
            <w:b w:val="0"/>
            <w:noProof/>
            <w:sz w:val="24"/>
            <w:szCs w:val="24"/>
          </w:rPr>
          <w:t>133</w:t>
        </w:r>
        <w:r>
          <w:rPr>
            <w:b w:val="0"/>
            <w:noProof/>
            <w:sz w:val="24"/>
            <w:szCs w:val="24"/>
          </w:rPr>
          <w:fldChar w:fldCharType="end"/>
        </w:r>
      </w:hyperlink>
    </w:p>
    <w:p w:rsidR="008847BC" w:rsidRDefault="00DA23E5">
      <w:pPr>
        <w:pStyle w:val="25"/>
        <w:spacing w:before="0"/>
        <w:rPr>
          <w:rFonts w:ascii="Calibri" w:hAnsi="Calibri"/>
          <w:b w:val="0"/>
          <w:bCs w:val="0"/>
          <w:noProof/>
          <w:kern w:val="2"/>
          <w:sz w:val="24"/>
          <w:szCs w:val="24"/>
        </w:rPr>
      </w:pPr>
      <w:hyperlink w:anchor="_Toc523730443" w:history="1">
        <w:r w:rsidR="00E64C45">
          <w:rPr>
            <w:rStyle w:val="aff2"/>
            <w:b w:val="0"/>
            <w:noProof/>
            <w:color w:val="auto"/>
            <w:sz w:val="24"/>
            <w:szCs w:val="24"/>
          </w:rPr>
          <w:t xml:space="preserve">9.4 </w:t>
        </w:r>
        <w:r w:rsidR="00E64C45">
          <w:rPr>
            <w:rStyle w:val="aff2"/>
            <w:rFonts w:hint="eastAsia"/>
            <w:b w:val="0"/>
            <w:noProof/>
            <w:color w:val="auto"/>
            <w:sz w:val="24"/>
            <w:szCs w:val="24"/>
          </w:rPr>
          <w:t>小结</w:t>
        </w:r>
        <w:r w:rsidR="00E64C45">
          <w:rPr>
            <w:b w:val="0"/>
            <w:noProof/>
            <w:sz w:val="24"/>
            <w:szCs w:val="24"/>
          </w:rPr>
          <w:tab/>
        </w:r>
        <w:r>
          <w:rPr>
            <w:b w:val="0"/>
            <w:noProof/>
            <w:sz w:val="24"/>
            <w:szCs w:val="24"/>
          </w:rPr>
          <w:fldChar w:fldCharType="begin"/>
        </w:r>
        <w:r w:rsidR="00E64C45">
          <w:rPr>
            <w:b w:val="0"/>
            <w:noProof/>
            <w:sz w:val="24"/>
            <w:szCs w:val="24"/>
          </w:rPr>
          <w:instrText xml:space="preserve"> PAGEREF _Toc523730443 \h </w:instrText>
        </w:r>
        <w:r>
          <w:rPr>
            <w:b w:val="0"/>
            <w:noProof/>
            <w:sz w:val="24"/>
            <w:szCs w:val="24"/>
          </w:rPr>
        </w:r>
        <w:r>
          <w:rPr>
            <w:b w:val="0"/>
            <w:noProof/>
            <w:sz w:val="24"/>
            <w:szCs w:val="24"/>
          </w:rPr>
          <w:fldChar w:fldCharType="separate"/>
        </w:r>
        <w:r w:rsidR="00946F06">
          <w:rPr>
            <w:b w:val="0"/>
            <w:noProof/>
            <w:sz w:val="24"/>
            <w:szCs w:val="24"/>
          </w:rPr>
          <w:t>134</w:t>
        </w:r>
        <w:r>
          <w:rPr>
            <w:b w:val="0"/>
            <w:noProof/>
            <w:sz w:val="24"/>
            <w:szCs w:val="24"/>
          </w:rPr>
          <w:fldChar w:fldCharType="end"/>
        </w:r>
      </w:hyperlink>
    </w:p>
    <w:p w:rsidR="008847BC" w:rsidRDefault="00DA23E5">
      <w:pPr>
        <w:pStyle w:val="10"/>
        <w:rPr>
          <w:rFonts w:ascii="Calibri" w:hAnsi="Calibri"/>
          <w:b w:val="0"/>
          <w:bCs w:val="0"/>
          <w:iCs w:val="0"/>
          <w:noProof/>
          <w:kern w:val="2"/>
        </w:rPr>
      </w:pPr>
      <w:hyperlink w:anchor="_Toc523730444" w:history="1">
        <w:r w:rsidR="00E64C45">
          <w:rPr>
            <w:rStyle w:val="aff2"/>
            <w:b w:val="0"/>
            <w:noProof/>
            <w:color w:val="auto"/>
          </w:rPr>
          <w:t xml:space="preserve">10 </w:t>
        </w:r>
        <w:r w:rsidR="00E64C45">
          <w:rPr>
            <w:rStyle w:val="aff2"/>
            <w:rFonts w:hint="eastAsia"/>
            <w:b w:val="0"/>
            <w:noProof/>
            <w:color w:val="auto"/>
          </w:rPr>
          <w:t>环境管理与监测计划</w:t>
        </w:r>
        <w:r w:rsidR="00E64C45">
          <w:rPr>
            <w:b w:val="0"/>
            <w:noProof/>
          </w:rPr>
          <w:tab/>
        </w:r>
        <w:r>
          <w:rPr>
            <w:b w:val="0"/>
            <w:noProof/>
          </w:rPr>
          <w:fldChar w:fldCharType="begin"/>
        </w:r>
        <w:r w:rsidR="00E64C45">
          <w:rPr>
            <w:b w:val="0"/>
            <w:noProof/>
          </w:rPr>
          <w:instrText xml:space="preserve"> PAGEREF _Toc523730444 \h </w:instrText>
        </w:r>
        <w:r>
          <w:rPr>
            <w:b w:val="0"/>
            <w:noProof/>
          </w:rPr>
        </w:r>
        <w:r>
          <w:rPr>
            <w:b w:val="0"/>
            <w:noProof/>
          </w:rPr>
          <w:fldChar w:fldCharType="separate"/>
        </w:r>
        <w:r w:rsidR="00946F06">
          <w:rPr>
            <w:b w:val="0"/>
            <w:noProof/>
          </w:rPr>
          <w:t>135</w:t>
        </w:r>
        <w:r>
          <w:rPr>
            <w:b w:val="0"/>
            <w:noProof/>
          </w:rPr>
          <w:fldChar w:fldCharType="end"/>
        </w:r>
      </w:hyperlink>
    </w:p>
    <w:p w:rsidR="008847BC" w:rsidRDefault="00DA23E5">
      <w:pPr>
        <w:pStyle w:val="25"/>
        <w:spacing w:before="0"/>
        <w:rPr>
          <w:rFonts w:ascii="Calibri" w:hAnsi="Calibri"/>
          <w:b w:val="0"/>
          <w:bCs w:val="0"/>
          <w:noProof/>
          <w:kern w:val="2"/>
          <w:sz w:val="24"/>
          <w:szCs w:val="24"/>
        </w:rPr>
      </w:pPr>
      <w:hyperlink w:anchor="_Toc523730445" w:history="1">
        <w:r w:rsidR="00E64C45">
          <w:rPr>
            <w:rStyle w:val="aff2"/>
            <w:b w:val="0"/>
            <w:noProof/>
            <w:color w:val="auto"/>
            <w:sz w:val="24"/>
            <w:szCs w:val="24"/>
          </w:rPr>
          <w:t xml:space="preserve">10.1 </w:t>
        </w:r>
        <w:r w:rsidR="00E64C45">
          <w:rPr>
            <w:rStyle w:val="aff2"/>
            <w:rFonts w:hint="eastAsia"/>
            <w:b w:val="0"/>
            <w:noProof/>
            <w:color w:val="auto"/>
            <w:sz w:val="24"/>
            <w:szCs w:val="24"/>
          </w:rPr>
          <w:t>环境管理</w:t>
        </w:r>
        <w:r w:rsidR="00E64C45">
          <w:rPr>
            <w:b w:val="0"/>
            <w:noProof/>
            <w:sz w:val="24"/>
            <w:szCs w:val="24"/>
          </w:rPr>
          <w:tab/>
        </w:r>
        <w:r>
          <w:rPr>
            <w:b w:val="0"/>
            <w:noProof/>
            <w:sz w:val="24"/>
            <w:szCs w:val="24"/>
          </w:rPr>
          <w:fldChar w:fldCharType="begin"/>
        </w:r>
        <w:r w:rsidR="00E64C45">
          <w:rPr>
            <w:b w:val="0"/>
            <w:noProof/>
            <w:sz w:val="24"/>
            <w:szCs w:val="24"/>
          </w:rPr>
          <w:instrText xml:space="preserve"> PAGEREF _Toc523730445 \h </w:instrText>
        </w:r>
        <w:r>
          <w:rPr>
            <w:b w:val="0"/>
            <w:noProof/>
            <w:sz w:val="24"/>
            <w:szCs w:val="24"/>
          </w:rPr>
        </w:r>
        <w:r>
          <w:rPr>
            <w:b w:val="0"/>
            <w:noProof/>
            <w:sz w:val="24"/>
            <w:szCs w:val="24"/>
          </w:rPr>
          <w:fldChar w:fldCharType="separate"/>
        </w:r>
        <w:r w:rsidR="00946F06">
          <w:rPr>
            <w:b w:val="0"/>
            <w:noProof/>
            <w:sz w:val="24"/>
            <w:szCs w:val="24"/>
          </w:rPr>
          <w:t>135</w:t>
        </w:r>
        <w:r>
          <w:rPr>
            <w:b w:val="0"/>
            <w:noProof/>
            <w:sz w:val="24"/>
            <w:szCs w:val="24"/>
          </w:rPr>
          <w:fldChar w:fldCharType="end"/>
        </w:r>
      </w:hyperlink>
    </w:p>
    <w:p w:rsidR="008847BC" w:rsidRDefault="00DA23E5">
      <w:pPr>
        <w:pStyle w:val="25"/>
        <w:spacing w:before="0"/>
        <w:rPr>
          <w:rFonts w:ascii="Calibri" w:hAnsi="Calibri"/>
          <w:b w:val="0"/>
          <w:bCs w:val="0"/>
          <w:noProof/>
          <w:kern w:val="2"/>
          <w:sz w:val="24"/>
          <w:szCs w:val="24"/>
        </w:rPr>
      </w:pPr>
      <w:hyperlink w:anchor="_Toc523730446" w:history="1">
        <w:r w:rsidR="00E64C45">
          <w:rPr>
            <w:rStyle w:val="aff2"/>
            <w:b w:val="0"/>
            <w:noProof/>
            <w:color w:val="auto"/>
            <w:sz w:val="24"/>
            <w:szCs w:val="24"/>
          </w:rPr>
          <w:t xml:space="preserve">10.2 </w:t>
        </w:r>
        <w:r w:rsidR="00E64C45">
          <w:rPr>
            <w:rStyle w:val="aff2"/>
            <w:rFonts w:hint="eastAsia"/>
            <w:b w:val="0"/>
            <w:noProof/>
            <w:color w:val="auto"/>
            <w:sz w:val="24"/>
            <w:szCs w:val="24"/>
          </w:rPr>
          <w:t>环境监测计划</w:t>
        </w:r>
        <w:r w:rsidR="00E64C45">
          <w:rPr>
            <w:b w:val="0"/>
            <w:noProof/>
            <w:sz w:val="24"/>
            <w:szCs w:val="24"/>
          </w:rPr>
          <w:tab/>
        </w:r>
        <w:r>
          <w:rPr>
            <w:b w:val="0"/>
            <w:noProof/>
            <w:sz w:val="24"/>
            <w:szCs w:val="24"/>
          </w:rPr>
          <w:fldChar w:fldCharType="begin"/>
        </w:r>
        <w:r w:rsidR="00E64C45">
          <w:rPr>
            <w:b w:val="0"/>
            <w:noProof/>
            <w:sz w:val="24"/>
            <w:szCs w:val="24"/>
          </w:rPr>
          <w:instrText xml:space="preserve"> PAGEREF _Toc523730446 \h </w:instrText>
        </w:r>
        <w:r>
          <w:rPr>
            <w:b w:val="0"/>
            <w:noProof/>
            <w:sz w:val="24"/>
            <w:szCs w:val="24"/>
          </w:rPr>
        </w:r>
        <w:r>
          <w:rPr>
            <w:b w:val="0"/>
            <w:noProof/>
            <w:sz w:val="24"/>
            <w:szCs w:val="24"/>
          </w:rPr>
          <w:fldChar w:fldCharType="separate"/>
        </w:r>
        <w:r w:rsidR="00946F06">
          <w:rPr>
            <w:b w:val="0"/>
            <w:noProof/>
            <w:sz w:val="24"/>
            <w:szCs w:val="24"/>
          </w:rPr>
          <w:t>137</w:t>
        </w:r>
        <w:r>
          <w:rPr>
            <w:b w:val="0"/>
            <w:noProof/>
            <w:sz w:val="24"/>
            <w:szCs w:val="24"/>
          </w:rPr>
          <w:fldChar w:fldCharType="end"/>
        </w:r>
      </w:hyperlink>
    </w:p>
    <w:p w:rsidR="008847BC" w:rsidRDefault="00DA23E5">
      <w:pPr>
        <w:pStyle w:val="25"/>
        <w:spacing w:before="0"/>
        <w:rPr>
          <w:rFonts w:ascii="Calibri" w:hAnsi="Calibri"/>
          <w:b w:val="0"/>
          <w:bCs w:val="0"/>
          <w:noProof/>
          <w:kern w:val="2"/>
          <w:sz w:val="24"/>
          <w:szCs w:val="24"/>
        </w:rPr>
      </w:pPr>
      <w:hyperlink w:anchor="_Toc523730447" w:history="1">
        <w:r w:rsidR="00E64C45">
          <w:rPr>
            <w:rStyle w:val="aff2"/>
            <w:b w:val="0"/>
            <w:noProof/>
            <w:color w:val="auto"/>
            <w:sz w:val="24"/>
            <w:szCs w:val="24"/>
          </w:rPr>
          <w:t xml:space="preserve">10.3 </w:t>
        </w:r>
        <w:r w:rsidR="00E64C45">
          <w:rPr>
            <w:rStyle w:val="aff2"/>
            <w:rFonts w:hint="eastAsia"/>
            <w:b w:val="0"/>
            <w:noProof/>
            <w:color w:val="auto"/>
            <w:sz w:val="24"/>
            <w:szCs w:val="24"/>
          </w:rPr>
          <w:t>环境监理</w:t>
        </w:r>
        <w:r w:rsidR="00E64C45">
          <w:rPr>
            <w:b w:val="0"/>
            <w:noProof/>
            <w:sz w:val="24"/>
            <w:szCs w:val="24"/>
          </w:rPr>
          <w:tab/>
        </w:r>
        <w:r>
          <w:rPr>
            <w:b w:val="0"/>
            <w:noProof/>
            <w:sz w:val="24"/>
            <w:szCs w:val="24"/>
          </w:rPr>
          <w:fldChar w:fldCharType="begin"/>
        </w:r>
        <w:r w:rsidR="00E64C45">
          <w:rPr>
            <w:b w:val="0"/>
            <w:noProof/>
            <w:sz w:val="24"/>
            <w:szCs w:val="24"/>
          </w:rPr>
          <w:instrText xml:space="preserve"> PAGEREF _Toc523730447 \h </w:instrText>
        </w:r>
        <w:r>
          <w:rPr>
            <w:b w:val="0"/>
            <w:noProof/>
            <w:sz w:val="24"/>
            <w:szCs w:val="24"/>
          </w:rPr>
        </w:r>
        <w:r>
          <w:rPr>
            <w:b w:val="0"/>
            <w:noProof/>
            <w:sz w:val="24"/>
            <w:szCs w:val="24"/>
          </w:rPr>
          <w:fldChar w:fldCharType="separate"/>
        </w:r>
        <w:r w:rsidR="00946F06">
          <w:rPr>
            <w:b w:val="0"/>
            <w:noProof/>
            <w:sz w:val="24"/>
            <w:szCs w:val="24"/>
          </w:rPr>
          <w:t>137</w:t>
        </w:r>
        <w:r>
          <w:rPr>
            <w:b w:val="0"/>
            <w:noProof/>
            <w:sz w:val="24"/>
            <w:szCs w:val="24"/>
          </w:rPr>
          <w:fldChar w:fldCharType="end"/>
        </w:r>
      </w:hyperlink>
    </w:p>
    <w:p w:rsidR="008847BC" w:rsidRDefault="00DA23E5">
      <w:pPr>
        <w:pStyle w:val="25"/>
        <w:spacing w:before="0"/>
        <w:rPr>
          <w:rFonts w:ascii="Calibri" w:hAnsi="Calibri"/>
          <w:b w:val="0"/>
          <w:bCs w:val="0"/>
          <w:noProof/>
          <w:kern w:val="2"/>
          <w:sz w:val="24"/>
          <w:szCs w:val="24"/>
        </w:rPr>
      </w:pPr>
      <w:hyperlink w:anchor="_Toc523730448" w:history="1">
        <w:r w:rsidR="00E64C45">
          <w:rPr>
            <w:rStyle w:val="aff2"/>
            <w:b w:val="0"/>
            <w:noProof/>
            <w:color w:val="auto"/>
            <w:sz w:val="24"/>
            <w:szCs w:val="24"/>
          </w:rPr>
          <w:t xml:space="preserve">10.4 </w:t>
        </w:r>
        <w:r w:rsidR="00E64C45">
          <w:rPr>
            <w:rStyle w:val="aff2"/>
            <w:rFonts w:hint="eastAsia"/>
            <w:b w:val="0"/>
            <w:noProof/>
            <w:color w:val="auto"/>
            <w:sz w:val="24"/>
            <w:szCs w:val="24"/>
          </w:rPr>
          <w:t>环境保护竣工验收</w:t>
        </w:r>
        <w:r w:rsidR="00E64C45">
          <w:rPr>
            <w:b w:val="0"/>
            <w:noProof/>
            <w:sz w:val="24"/>
            <w:szCs w:val="24"/>
          </w:rPr>
          <w:tab/>
        </w:r>
        <w:r>
          <w:rPr>
            <w:b w:val="0"/>
            <w:noProof/>
            <w:sz w:val="24"/>
            <w:szCs w:val="24"/>
          </w:rPr>
          <w:fldChar w:fldCharType="begin"/>
        </w:r>
        <w:r w:rsidR="00E64C45">
          <w:rPr>
            <w:b w:val="0"/>
            <w:noProof/>
            <w:sz w:val="24"/>
            <w:szCs w:val="24"/>
          </w:rPr>
          <w:instrText xml:space="preserve"> PAGEREF _Toc523730448 \h </w:instrText>
        </w:r>
        <w:r>
          <w:rPr>
            <w:b w:val="0"/>
            <w:noProof/>
            <w:sz w:val="24"/>
            <w:szCs w:val="24"/>
          </w:rPr>
        </w:r>
        <w:r>
          <w:rPr>
            <w:b w:val="0"/>
            <w:noProof/>
            <w:sz w:val="24"/>
            <w:szCs w:val="24"/>
          </w:rPr>
          <w:fldChar w:fldCharType="separate"/>
        </w:r>
        <w:r w:rsidR="00946F06">
          <w:rPr>
            <w:b w:val="0"/>
            <w:noProof/>
            <w:sz w:val="24"/>
            <w:szCs w:val="24"/>
          </w:rPr>
          <w:t>139</w:t>
        </w:r>
        <w:r>
          <w:rPr>
            <w:b w:val="0"/>
            <w:noProof/>
            <w:sz w:val="24"/>
            <w:szCs w:val="24"/>
          </w:rPr>
          <w:fldChar w:fldCharType="end"/>
        </w:r>
      </w:hyperlink>
    </w:p>
    <w:p w:rsidR="008847BC" w:rsidRDefault="00DA23E5">
      <w:pPr>
        <w:pStyle w:val="10"/>
        <w:rPr>
          <w:rFonts w:ascii="Calibri" w:hAnsi="Calibri"/>
          <w:b w:val="0"/>
          <w:bCs w:val="0"/>
          <w:iCs w:val="0"/>
          <w:noProof/>
          <w:kern w:val="2"/>
        </w:rPr>
      </w:pPr>
      <w:hyperlink w:anchor="_Toc523730449" w:history="1">
        <w:r w:rsidR="00E64C45">
          <w:rPr>
            <w:rStyle w:val="aff2"/>
            <w:b w:val="0"/>
            <w:noProof/>
            <w:color w:val="auto"/>
          </w:rPr>
          <w:t xml:space="preserve">11 </w:t>
        </w:r>
        <w:r w:rsidR="00E64C45">
          <w:rPr>
            <w:rStyle w:val="aff2"/>
            <w:rFonts w:hint="eastAsia"/>
            <w:b w:val="0"/>
            <w:noProof/>
            <w:color w:val="auto"/>
          </w:rPr>
          <w:t>结论</w:t>
        </w:r>
        <w:r w:rsidR="00E64C45">
          <w:rPr>
            <w:b w:val="0"/>
            <w:noProof/>
          </w:rPr>
          <w:tab/>
        </w:r>
        <w:r>
          <w:rPr>
            <w:b w:val="0"/>
            <w:noProof/>
          </w:rPr>
          <w:fldChar w:fldCharType="begin"/>
        </w:r>
        <w:r w:rsidR="00E64C45">
          <w:rPr>
            <w:b w:val="0"/>
            <w:noProof/>
          </w:rPr>
          <w:instrText xml:space="preserve"> PAGEREF _Toc523730449 \h </w:instrText>
        </w:r>
        <w:r>
          <w:rPr>
            <w:b w:val="0"/>
            <w:noProof/>
          </w:rPr>
        </w:r>
        <w:r>
          <w:rPr>
            <w:b w:val="0"/>
            <w:noProof/>
          </w:rPr>
          <w:fldChar w:fldCharType="separate"/>
        </w:r>
        <w:r w:rsidR="00946F06">
          <w:rPr>
            <w:b w:val="0"/>
            <w:noProof/>
          </w:rPr>
          <w:t>140</w:t>
        </w:r>
        <w:r>
          <w:rPr>
            <w:b w:val="0"/>
            <w:noProof/>
          </w:rPr>
          <w:fldChar w:fldCharType="end"/>
        </w:r>
      </w:hyperlink>
    </w:p>
    <w:p w:rsidR="008847BC" w:rsidRDefault="00DA23E5">
      <w:pPr>
        <w:pStyle w:val="25"/>
        <w:spacing w:before="0"/>
        <w:rPr>
          <w:rFonts w:ascii="Calibri" w:hAnsi="Calibri"/>
          <w:b w:val="0"/>
          <w:bCs w:val="0"/>
          <w:noProof/>
          <w:kern w:val="2"/>
          <w:sz w:val="24"/>
          <w:szCs w:val="24"/>
        </w:rPr>
      </w:pPr>
      <w:hyperlink w:anchor="_Toc523730450" w:history="1">
        <w:r w:rsidR="00E64C45">
          <w:rPr>
            <w:rStyle w:val="aff2"/>
            <w:b w:val="0"/>
            <w:noProof/>
            <w:color w:val="auto"/>
            <w:sz w:val="24"/>
            <w:szCs w:val="24"/>
          </w:rPr>
          <w:t xml:space="preserve">11.1 </w:t>
        </w:r>
        <w:r w:rsidR="00E64C45">
          <w:rPr>
            <w:rStyle w:val="aff2"/>
            <w:rFonts w:hint="eastAsia"/>
            <w:b w:val="0"/>
            <w:noProof/>
            <w:color w:val="auto"/>
            <w:sz w:val="24"/>
            <w:szCs w:val="24"/>
          </w:rPr>
          <w:t>建设项目的建设概况</w:t>
        </w:r>
        <w:r w:rsidR="00E64C45">
          <w:rPr>
            <w:b w:val="0"/>
            <w:noProof/>
            <w:sz w:val="24"/>
            <w:szCs w:val="24"/>
          </w:rPr>
          <w:tab/>
        </w:r>
        <w:r>
          <w:rPr>
            <w:b w:val="0"/>
            <w:noProof/>
            <w:sz w:val="24"/>
            <w:szCs w:val="24"/>
          </w:rPr>
          <w:fldChar w:fldCharType="begin"/>
        </w:r>
        <w:r w:rsidR="00E64C45">
          <w:rPr>
            <w:b w:val="0"/>
            <w:noProof/>
            <w:sz w:val="24"/>
            <w:szCs w:val="24"/>
          </w:rPr>
          <w:instrText xml:space="preserve"> PAGEREF _Toc523730450 \h </w:instrText>
        </w:r>
        <w:r>
          <w:rPr>
            <w:b w:val="0"/>
            <w:noProof/>
            <w:sz w:val="24"/>
            <w:szCs w:val="24"/>
          </w:rPr>
        </w:r>
        <w:r>
          <w:rPr>
            <w:b w:val="0"/>
            <w:noProof/>
            <w:sz w:val="24"/>
            <w:szCs w:val="24"/>
          </w:rPr>
          <w:fldChar w:fldCharType="separate"/>
        </w:r>
        <w:r w:rsidR="00946F06">
          <w:rPr>
            <w:b w:val="0"/>
            <w:noProof/>
            <w:sz w:val="24"/>
            <w:szCs w:val="24"/>
          </w:rPr>
          <w:t>140</w:t>
        </w:r>
        <w:r>
          <w:rPr>
            <w:b w:val="0"/>
            <w:noProof/>
            <w:sz w:val="24"/>
            <w:szCs w:val="24"/>
          </w:rPr>
          <w:fldChar w:fldCharType="end"/>
        </w:r>
      </w:hyperlink>
    </w:p>
    <w:p w:rsidR="008847BC" w:rsidRDefault="00DA23E5">
      <w:pPr>
        <w:pStyle w:val="25"/>
        <w:spacing w:before="0"/>
        <w:rPr>
          <w:rFonts w:ascii="Calibri" w:hAnsi="Calibri"/>
          <w:b w:val="0"/>
          <w:bCs w:val="0"/>
          <w:noProof/>
          <w:kern w:val="2"/>
          <w:sz w:val="24"/>
          <w:szCs w:val="24"/>
        </w:rPr>
      </w:pPr>
      <w:hyperlink w:anchor="_Toc523730451" w:history="1">
        <w:r w:rsidR="00E64C45">
          <w:rPr>
            <w:rStyle w:val="aff2"/>
            <w:b w:val="0"/>
            <w:noProof/>
            <w:color w:val="auto"/>
            <w:sz w:val="24"/>
            <w:szCs w:val="24"/>
          </w:rPr>
          <w:t xml:space="preserve">11.2 </w:t>
        </w:r>
        <w:r w:rsidR="00E64C45">
          <w:rPr>
            <w:rStyle w:val="aff2"/>
            <w:rFonts w:hint="eastAsia"/>
            <w:b w:val="0"/>
            <w:noProof/>
            <w:color w:val="auto"/>
            <w:sz w:val="24"/>
            <w:szCs w:val="24"/>
          </w:rPr>
          <w:t>环境质量现状</w:t>
        </w:r>
        <w:r w:rsidR="00E64C45">
          <w:rPr>
            <w:b w:val="0"/>
            <w:noProof/>
            <w:sz w:val="24"/>
            <w:szCs w:val="24"/>
          </w:rPr>
          <w:tab/>
        </w:r>
        <w:r>
          <w:rPr>
            <w:b w:val="0"/>
            <w:noProof/>
            <w:sz w:val="24"/>
            <w:szCs w:val="24"/>
          </w:rPr>
          <w:fldChar w:fldCharType="begin"/>
        </w:r>
        <w:r w:rsidR="00E64C45">
          <w:rPr>
            <w:b w:val="0"/>
            <w:noProof/>
            <w:sz w:val="24"/>
            <w:szCs w:val="24"/>
          </w:rPr>
          <w:instrText xml:space="preserve"> PAGEREF _Toc523730451 \h </w:instrText>
        </w:r>
        <w:r>
          <w:rPr>
            <w:b w:val="0"/>
            <w:noProof/>
            <w:sz w:val="24"/>
            <w:szCs w:val="24"/>
          </w:rPr>
        </w:r>
        <w:r>
          <w:rPr>
            <w:b w:val="0"/>
            <w:noProof/>
            <w:sz w:val="24"/>
            <w:szCs w:val="24"/>
          </w:rPr>
          <w:fldChar w:fldCharType="separate"/>
        </w:r>
        <w:r w:rsidR="00946F06">
          <w:rPr>
            <w:b w:val="0"/>
            <w:noProof/>
            <w:sz w:val="24"/>
            <w:szCs w:val="24"/>
          </w:rPr>
          <w:t>140</w:t>
        </w:r>
        <w:r>
          <w:rPr>
            <w:b w:val="0"/>
            <w:noProof/>
            <w:sz w:val="24"/>
            <w:szCs w:val="24"/>
          </w:rPr>
          <w:fldChar w:fldCharType="end"/>
        </w:r>
      </w:hyperlink>
    </w:p>
    <w:p w:rsidR="008847BC" w:rsidRDefault="00DA23E5">
      <w:pPr>
        <w:pStyle w:val="25"/>
        <w:spacing w:before="0"/>
        <w:rPr>
          <w:rFonts w:ascii="Calibri" w:hAnsi="Calibri"/>
          <w:b w:val="0"/>
          <w:bCs w:val="0"/>
          <w:noProof/>
          <w:kern w:val="2"/>
          <w:sz w:val="24"/>
          <w:szCs w:val="24"/>
        </w:rPr>
      </w:pPr>
      <w:hyperlink w:anchor="_Toc523730452" w:history="1">
        <w:r w:rsidR="00E64C45">
          <w:rPr>
            <w:rStyle w:val="aff2"/>
            <w:b w:val="0"/>
            <w:noProof/>
            <w:color w:val="auto"/>
            <w:sz w:val="24"/>
            <w:szCs w:val="24"/>
          </w:rPr>
          <w:t xml:space="preserve">11.3 </w:t>
        </w:r>
        <w:r w:rsidR="00E64C45">
          <w:rPr>
            <w:rStyle w:val="aff2"/>
            <w:rFonts w:hint="eastAsia"/>
            <w:b w:val="0"/>
            <w:noProof/>
            <w:color w:val="auto"/>
            <w:sz w:val="24"/>
            <w:szCs w:val="24"/>
          </w:rPr>
          <w:t>主要环境影响及环境保护措施</w:t>
        </w:r>
        <w:r w:rsidR="00E64C45">
          <w:rPr>
            <w:b w:val="0"/>
            <w:noProof/>
            <w:sz w:val="24"/>
            <w:szCs w:val="24"/>
          </w:rPr>
          <w:tab/>
        </w:r>
        <w:r>
          <w:rPr>
            <w:b w:val="0"/>
            <w:noProof/>
            <w:sz w:val="24"/>
            <w:szCs w:val="24"/>
          </w:rPr>
          <w:fldChar w:fldCharType="begin"/>
        </w:r>
        <w:r w:rsidR="00E64C45">
          <w:rPr>
            <w:b w:val="0"/>
            <w:noProof/>
            <w:sz w:val="24"/>
            <w:szCs w:val="24"/>
          </w:rPr>
          <w:instrText xml:space="preserve"> PAGEREF _Toc523730452 \h </w:instrText>
        </w:r>
        <w:r>
          <w:rPr>
            <w:b w:val="0"/>
            <w:noProof/>
            <w:sz w:val="24"/>
            <w:szCs w:val="24"/>
          </w:rPr>
        </w:r>
        <w:r>
          <w:rPr>
            <w:b w:val="0"/>
            <w:noProof/>
            <w:sz w:val="24"/>
            <w:szCs w:val="24"/>
          </w:rPr>
          <w:fldChar w:fldCharType="separate"/>
        </w:r>
        <w:r w:rsidR="00946F06">
          <w:rPr>
            <w:b w:val="0"/>
            <w:noProof/>
            <w:sz w:val="24"/>
            <w:szCs w:val="24"/>
          </w:rPr>
          <w:t>141</w:t>
        </w:r>
        <w:r>
          <w:rPr>
            <w:b w:val="0"/>
            <w:noProof/>
            <w:sz w:val="24"/>
            <w:szCs w:val="24"/>
          </w:rPr>
          <w:fldChar w:fldCharType="end"/>
        </w:r>
      </w:hyperlink>
    </w:p>
    <w:p w:rsidR="008847BC" w:rsidRDefault="00DA23E5">
      <w:pPr>
        <w:pStyle w:val="25"/>
        <w:spacing w:before="0"/>
        <w:rPr>
          <w:rFonts w:ascii="Calibri" w:hAnsi="Calibri"/>
          <w:b w:val="0"/>
          <w:bCs w:val="0"/>
          <w:noProof/>
          <w:kern w:val="2"/>
          <w:sz w:val="21"/>
          <w:szCs w:val="22"/>
        </w:rPr>
      </w:pPr>
      <w:hyperlink w:anchor="_Toc523730453" w:history="1">
        <w:r w:rsidR="00E64C45">
          <w:rPr>
            <w:rStyle w:val="aff2"/>
            <w:b w:val="0"/>
            <w:noProof/>
            <w:color w:val="auto"/>
            <w:sz w:val="24"/>
            <w:szCs w:val="24"/>
          </w:rPr>
          <w:t xml:space="preserve">11.4 </w:t>
        </w:r>
        <w:r w:rsidR="00E64C45">
          <w:rPr>
            <w:rStyle w:val="aff2"/>
            <w:rFonts w:hint="eastAsia"/>
            <w:b w:val="0"/>
            <w:noProof/>
            <w:color w:val="auto"/>
            <w:sz w:val="24"/>
            <w:szCs w:val="24"/>
          </w:rPr>
          <w:t>结论</w:t>
        </w:r>
        <w:r w:rsidR="00E64C45">
          <w:rPr>
            <w:b w:val="0"/>
            <w:noProof/>
            <w:sz w:val="24"/>
            <w:szCs w:val="24"/>
          </w:rPr>
          <w:tab/>
        </w:r>
        <w:r>
          <w:rPr>
            <w:b w:val="0"/>
            <w:noProof/>
            <w:sz w:val="24"/>
            <w:szCs w:val="24"/>
          </w:rPr>
          <w:fldChar w:fldCharType="begin"/>
        </w:r>
        <w:r w:rsidR="00E64C45">
          <w:rPr>
            <w:b w:val="0"/>
            <w:noProof/>
            <w:sz w:val="24"/>
            <w:szCs w:val="24"/>
          </w:rPr>
          <w:instrText xml:space="preserve"> PAGEREF _Toc523730453 \h </w:instrText>
        </w:r>
        <w:r>
          <w:rPr>
            <w:b w:val="0"/>
            <w:noProof/>
            <w:sz w:val="24"/>
            <w:szCs w:val="24"/>
          </w:rPr>
        </w:r>
        <w:r>
          <w:rPr>
            <w:b w:val="0"/>
            <w:noProof/>
            <w:sz w:val="24"/>
            <w:szCs w:val="24"/>
          </w:rPr>
          <w:fldChar w:fldCharType="separate"/>
        </w:r>
        <w:r w:rsidR="00946F06">
          <w:rPr>
            <w:b w:val="0"/>
            <w:noProof/>
            <w:sz w:val="24"/>
            <w:szCs w:val="24"/>
          </w:rPr>
          <w:t>143</w:t>
        </w:r>
        <w:r>
          <w:rPr>
            <w:b w:val="0"/>
            <w:noProof/>
            <w:sz w:val="24"/>
            <w:szCs w:val="24"/>
          </w:rPr>
          <w:fldChar w:fldCharType="end"/>
        </w:r>
      </w:hyperlink>
    </w:p>
    <w:p w:rsidR="008847BC" w:rsidRDefault="00DA23E5">
      <w:pPr>
        <w:rPr>
          <w:rFonts w:ascii="Times New Roman" w:hAnsi="Times New Roman"/>
          <w:b/>
          <w:bCs/>
          <w:iCs/>
          <w:kern w:val="44"/>
          <w:sz w:val="24"/>
          <w:szCs w:val="24"/>
        </w:rPr>
      </w:pPr>
      <w:r>
        <w:rPr>
          <w:rFonts w:ascii="Times New Roman" w:hAnsi="Times New Roman"/>
          <w:b/>
          <w:bCs/>
          <w:iCs/>
          <w:kern w:val="44"/>
          <w:sz w:val="24"/>
          <w:szCs w:val="24"/>
        </w:rPr>
        <w:fldChar w:fldCharType="end"/>
      </w:r>
    </w:p>
    <w:p w:rsidR="008847BC" w:rsidRDefault="00E64C45">
      <w:pPr>
        <w:rPr>
          <w:rFonts w:ascii="Times New Roman" w:hAnsi="Times New Roman"/>
          <w:b/>
          <w:sz w:val="24"/>
          <w:szCs w:val="24"/>
        </w:rPr>
      </w:pPr>
      <w:r>
        <w:rPr>
          <w:rFonts w:ascii="Times New Roman" w:hAnsi="Times New Roman"/>
          <w:b/>
          <w:sz w:val="24"/>
          <w:szCs w:val="24"/>
        </w:rPr>
        <w:t>图件列表：</w:t>
      </w:r>
    </w:p>
    <w:p w:rsidR="008847BC" w:rsidRDefault="00E64C45">
      <w:pPr>
        <w:contextualSpacing/>
        <w:rPr>
          <w:rFonts w:ascii="Times New Roman" w:hAnsi="Times New Roman"/>
          <w:kern w:val="0"/>
          <w:sz w:val="24"/>
          <w:szCs w:val="24"/>
        </w:rPr>
      </w:pPr>
      <w:r>
        <w:rPr>
          <w:rFonts w:ascii="Times New Roman" w:hAnsi="Times New Roman"/>
          <w:kern w:val="0"/>
          <w:sz w:val="24"/>
          <w:szCs w:val="24"/>
        </w:rPr>
        <w:t>图</w:t>
      </w:r>
      <w:r>
        <w:rPr>
          <w:rFonts w:ascii="Times New Roman" w:hAnsi="Times New Roman"/>
          <w:kern w:val="0"/>
          <w:sz w:val="24"/>
          <w:szCs w:val="24"/>
        </w:rPr>
        <w:t>1.</w:t>
      </w:r>
      <w:r>
        <w:rPr>
          <w:rFonts w:ascii="Times New Roman" w:hAnsi="Times New Roman" w:hint="eastAsia"/>
          <w:kern w:val="0"/>
          <w:sz w:val="24"/>
          <w:szCs w:val="24"/>
        </w:rPr>
        <w:t>7</w:t>
      </w:r>
      <w:r>
        <w:rPr>
          <w:rFonts w:ascii="Times New Roman" w:hAnsi="Times New Roman"/>
          <w:kern w:val="0"/>
          <w:sz w:val="24"/>
          <w:szCs w:val="24"/>
        </w:rPr>
        <w:t xml:space="preserve">-1  </w:t>
      </w:r>
      <w:r>
        <w:rPr>
          <w:rFonts w:ascii="Times New Roman" w:hAnsi="Times New Roman"/>
          <w:kern w:val="0"/>
          <w:sz w:val="24"/>
          <w:szCs w:val="24"/>
        </w:rPr>
        <w:t>敏感目标图</w:t>
      </w:r>
      <w:r>
        <w:rPr>
          <w:rFonts w:ascii="Times New Roman" w:hAnsi="Times New Roman" w:hint="eastAsia"/>
          <w:kern w:val="0"/>
          <w:sz w:val="24"/>
          <w:szCs w:val="24"/>
        </w:rPr>
        <w:t>（一）</w:t>
      </w:r>
    </w:p>
    <w:p w:rsidR="008847BC" w:rsidRDefault="00E64C45">
      <w:pPr>
        <w:contextualSpacing/>
        <w:rPr>
          <w:rFonts w:ascii="Times New Roman" w:hAnsi="Times New Roman"/>
          <w:kern w:val="0"/>
          <w:sz w:val="24"/>
          <w:szCs w:val="24"/>
        </w:rPr>
      </w:pPr>
      <w:r>
        <w:rPr>
          <w:rFonts w:ascii="Times New Roman" w:hAnsi="Times New Roman"/>
          <w:kern w:val="0"/>
          <w:sz w:val="24"/>
          <w:szCs w:val="24"/>
        </w:rPr>
        <w:t>图</w:t>
      </w:r>
      <w:r>
        <w:rPr>
          <w:rFonts w:ascii="Times New Roman" w:hAnsi="Times New Roman"/>
          <w:kern w:val="0"/>
          <w:sz w:val="24"/>
          <w:szCs w:val="24"/>
        </w:rPr>
        <w:t>1.</w:t>
      </w:r>
      <w:r>
        <w:rPr>
          <w:rFonts w:ascii="Times New Roman" w:hAnsi="Times New Roman" w:hint="eastAsia"/>
          <w:kern w:val="0"/>
          <w:sz w:val="24"/>
          <w:szCs w:val="24"/>
        </w:rPr>
        <w:t>7</w:t>
      </w:r>
      <w:r>
        <w:rPr>
          <w:rFonts w:ascii="Times New Roman" w:hAnsi="Times New Roman"/>
          <w:kern w:val="0"/>
          <w:sz w:val="24"/>
          <w:szCs w:val="24"/>
        </w:rPr>
        <w:t>-</w:t>
      </w:r>
      <w:r>
        <w:rPr>
          <w:rFonts w:ascii="Times New Roman" w:hAnsi="Times New Roman" w:hint="eastAsia"/>
          <w:kern w:val="0"/>
          <w:sz w:val="24"/>
          <w:szCs w:val="24"/>
        </w:rPr>
        <w:t>2</w:t>
      </w:r>
      <w:r w:rsidR="00B4071C">
        <w:rPr>
          <w:rFonts w:ascii="Times New Roman" w:hAnsi="Times New Roman" w:hint="eastAsia"/>
          <w:kern w:val="0"/>
          <w:sz w:val="24"/>
          <w:szCs w:val="24"/>
        </w:rPr>
        <w:t xml:space="preserve">  </w:t>
      </w:r>
      <w:r>
        <w:rPr>
          <w:rFonts w:ascii="Times New Roman" w:hAnsi="Times New Roman"/>
          <w:kern w:val="0"/>
          <w:sz w:val="24"/>
          <w:szCs w:val="24"/>
        </w:rPr>
        <w:t>敏感目标图</w:t>
      </w:r>
      <w:r>
        <w:rPr>
          <w:rFonts w:ascii="Times New Roman" w:hAnsi="Times New Roman" w:hint="eastAsia"/>
          <w:kern w:val="0"/>
          <w:sz w:val="24"/>
          <w:szCs w:val="24"/>
        </w:rPr>
        <w:t>（二）</w:t>
      </w:r>
    </w:p>
    <w:p w:rsidR="008847BC" w:rsidRDefault="00E64C45">
      <w:pPr>
        <w:contextualSpacing/>
        <w:rPr>
          <w:rFonts w:ascii="Times New Roman" w:hAnsi="Times New Roman"/>
          <w:kern w:val="0"/>
          <w:sz w:val="24"/>
          <w:szCs w:val="24"/>
        </w:rPr>
      </w:pPr>
      <w:r>
        <w:rPr>
          <w:rFonts w:ascii="Times New Roman" w:hAnsi="Times New Roman"/>
          <w:kern w:val="0"/>
          <w:sz w:val="24"/>
          <w:szCs w:val="24"/>
        </w:rPr>
        <w:t>图</w:t>
      </w:r>
      <w:r>
        <w:rPr>
          <w:rFonts w:ascii="Times New Roman" w:hAnsi="Times New Roman" w:hint="eastAsia"/>
          <w:kern w:val="0"/>
          <w:sz w:val="24"/>
          <w:szCs w:val="24"/>
        </w:rPr>
        <w:t>1</w:t>
      </w:r>
      <w:r>
        <w:rPr>
          <w:rFonts w:ascii="Times New Roman" w:hAnsi="Times New Roman"/>
          <w:kern w:val="0"/>
          <w:sz w:val="24"/>
          <w:szCs w:val="24"/>
        </w:rPr>
        <w:t>.</w:t>
      </w:r>
      <w:r>
        <w:rPr>
          <w:rFonts w:ascii="Times New Roman" w:hAnsi="Times New Roman" w:hint="eastAsia"/>
          <w:kern w:val="0"/>
          <w:sz w:val="24"/>
          <w:szCs w:val="24"/>
        </w:rPr>
        <w:t>7</w:t>
      </w:r>
      <w:r>
        <w:rPr>
          <w:rFonts w:ascii="Times New Roman" w:hAnsi="Times New Roman"/>
          <w:kern w:val="0"/>
          <w:sz w:val="24"/>
          <w:szCs w:val="24"/>
        </w:rPr>
        <w:t>-</w:t>
      </w:r>
      <w:r>
        <w:rPr>
          <w:rFonts w:ascii="Times New Roman" w:hAnsi="Times New Roman" w:hint="eastAsia"/>
          <w:kern w:val="0"/>
          <w:sz w:val="24"/>
          <w:szCs w:val="24"/>
        </w:rPr>
        <w:t>3</w:t>
      </w:r>
      <w:r w:rsidR="00B4071C">
        <w:rPr>
          <w:rFonts w:ascii="Times New Roman" w:hAnsi="Times New Roman" w:hint="eastAsia"/>
          <w:kern w:val="0"/>
          <w:sz w:val="24"/>
          <w:szCs w:val="24"/>
        </w:rPr>
        <w:t xml:space="preserve">  </w:t>
      </w:r>
      <w:r>
        <w:rPr>
          <w:rFonts w:ascii="Times New Roman" w:hAnsi="Times New Roman"/>
          <w:kern w:val="0"/>
          <w:sz w:val="24"/>
          <w:szCs w:val="24"/>
        </w:rPr>
        <w:t>管</w:t>
      </w:r>
      <w:r>
        <w:rPr>
          <w:rFonts w:ascii="Times New Roman" w:hAnsi="Times New Roman" w:hint="eastAsia"/>
          <w:kern w:val="0"/>
          <w:sz w:val="24"/>
          <w:szCs w:val="24"/>
        </w:rPr>
        <w:t>线</w:t>
      </w:r>
      <w:r>
        <w:rPr>
          <w:rFonts w:ascii="Times New Roman" w:hAnsi="Times New Roman"/>
          <w:kern w:val="0"/>
          <w:sz w:val="24"/>
          <w:szCs w:val="24"/>
        </w:rPr>
        <w:t>与秦咸阳城遗址</w:t>
      </w:r>
      <w:r>
        <w:rPr>
          <w:rFonts w:ascii="Times New Roman" w:hAnsi="Times New Roman" w:hint="eastAsia"/>
          <w:kern w:val="0"/>
          <w:sz w:val="24"/>
          <w:szCs w:val="24"/>
        </w:rPr>
        <w:t>保护区建设控制地带</w:t>
      </w:r>
      <w:r>
        <w:rPr>
          <w:rFonts w:ascii="Times New Roman" w:hAnsi="Times New Roman"/>
          <w:kern w:val="0"/>
          <w:sz w:val="24"/>
          <w:szCs w:val="24"/>
        </w:rPr>
        <w:t>位置关系图</w:t>
      </w:r>
    </w:p>
    <w:p w:rsidR="008847BC" w:rsidRDefault="00E64C45">
      <w:pPr>
        <w:contextualSpacing/>
        <w:rPr>
          <w:rFonts w:ascii="Times New Roman" w:hAnsi="Times New Roman"/>
          <w:kern w:val="0"/>
          <w:sz w:val="24"/>
          <w:szCs w:val="24"/>
        </w:rPr>
      </w:pPr>
      <w:r>
        <w:rPr>
          <w:rFonts w:ascii="Times New Roman" w:hAnsi="Times New Roman"/>
          <w:kern w:val="0"/>
          <w:sz w:val="24"/>
          <w:szCs w:val="24"/>
        </w:rPr>
        <w:t>图</w:t>
      </w:r>
      <w:r>
        <w:rPr>
          <w:rFonts w:ascii="Times New Roman" w:hAnsi="Times New Roman"/>
          <w:kern w:val="0"/>
          <w:sz w:val="24"/>
          <w:szCs w:val="24"/>
        </w:rPr>
        <w:t>2.2-1</w:t>
      </w:r>
      <w:r w:rsidR="00B4071C">
        <w:rPr>
          <w:rFonts w:ascii="Times New Roman" w:hAnsi="Times New Roman" w:hint="eastAsia"/>
          <w:kern w:val="0"/>
          <w:sz w:val="24"/>
          <w:szCs w:val="24"/>
        </w:rPr>
        <w:t xml:space="preserve">  </w:t>
      </w:r>
      <w:r>
        <w:rPr>
          <w:rFonts w:ascii="Times New Roman" w:hAnsi="Times New Roman"/>
          <w:kern w:val="0"/>
          <w:sz w:val="24"/>
          <w:szCs w:val="24"/>
        </w:rPr>
        <w:t>输油管线</w:t>
      </w:r>
      <w:r>
        <w:rPr>
          <w:rFonts w:ascii="Times New Roman" w:hAnsi="Times New Roman" w:hint="eastAsia"/>
          <w:kern w:val="0"/>
          <w:sz w:val="24"/>
          <w:szCs w:val="24"/>
        </w:rPr>
        <w:t>走向</w:t>
      </w:r>
      <w:r>
        <w:rPr>
          <w:rFonts w:ascii="Times New Roman" w:hAnsi="Times New Roman"/>
          <w:kern w:val="0"/>
          <w:sz w:val="24"/>
          <w:szCs w:val="24"/>
        </w:rPr>
        <w:t>图</w:t>
      </w:r>
    </w:p>
    <w:p w:rsidR="008847BC" w:rsidRDefault="00E64C45">
      <w:pPr>
        <w:contextualSpacing/>
        <w:rPr>
          <w:rFonts w:ascii="Times New Roman" w:hAnsi="Times New Roman"/>
          <w:kern w:val="0"/>
          <w:sz w:val="24"/>
          <w:szCs w:val="24"/>
        </w:rPr>
      </w:pPr>
      <w:r>
        <w:rPr>
          <w:rFonts w:ascii="Times New Roman" w:hAnsi="Times New Roman"/>
          <w:kern w:val="0"/>
          <w:sz w:val="24"/>
          <w:szCs w:val="24"/>
        </w:rPr>
        <w:t>图</w:t>
      </w:r>
      <w:r>
        <w:rPr>
          <w:rFonts w:ascii="Times New Roman" w:hAnsi="Times New Roman"/>
          <w:kern w:val="0"/>
          <w:sz w:val="24"/>
          <w:szCs w:val="24"/>
        </w:rPr>
        <w:t xml:space="preserve">2.2-2  </w:t>
      </w:r>
      <w:r>
        <w:rPr>
          <w:rFonts w:ascii="Times New Roman" w:hAnsi="Times New Roman"/>
          <w:kern w:val="0"/>
          <w:sz w:val="24"/>
          <w:szCs w:val="24"/>
        </w:rPr>
        <w:t>管道穿越</w:t>
      </w:r>
      <w:r>
        <w:rPr>
          <w:rFonts w:ascii="Times New Roman" w:hAnsi="Times New Roman" w:hint="eastAsia"/>
          <w:kern w:val="0"/>
          <w:sz w:val="24"/>
          <w:szCs w:val="24"/>
        </w:rPr>
        <w:t>工程位置示意</w:t>
      </w:r>
      <w:r>
        <w:rPr>
          <w:rFonts w:ascii="Times New Roman" w:hAnsi="Times New Roman"/>
          <w:kern w:val="0"/>
          <w:sz w:val="24"/>
          <w:szCs w:val="24"/>
        </w:rPr>
        <w:t>图</w:t>
      </w:r>
    </w:p>
    <w:p w:rsidR="008847BC" w:rsidRDefault="00E64C45">
      <w:pPr>
        <w:contextualSpacing/>
        <w:rPr>
          <w:rFonts w:ascii="Times New Roman" w:hAnsi="Times New Roman"/>
          <w:kern w:val="0"/>
          <w:sz w:val="24"/>
          <w:szCs w:val="24"/>
        </w:rPr>
      </w:pPr>
      <w:r>
        <w:rPr>
          <w:rFonts w:ascii="Times New Roman" w:hAnsi="Times New Roman"/>
          <w:kern w:val="0"/>
          <w:sz w:val="24"/>
          <w:szCs w:val="24"/>
        </w:rPr>
        <w:t>图</w:t>
      </w:r>
      <w:r>
        <w:rPr>
          <w:rFonts w:ascii="Times New Roman" w:hAnsi="Times New Roman"/>
          <w:kern w:val="0"/>
          <w:sz w:val="24"/>
          <w:szCs w:val="24"/>
        </w:rPr>
        <w:t>2.2-</w:t>
      </w:r>
      <w:r>
        <w:rPr>
          <w:rFonts w:ascii="Times New Roman" w:hAnsi="Times New Roman" w:hint="eastAsia"/>
          <w:kern w:val="0"/>
          <w:sz w:val="24"/>
          <w:szCs w:val="24"/>
        </w:rPr>
        <w:t>3</w:t>
      </w:r>
      <w:r w:rsidR="00B4071C">
        <w:rPr>
          <w:rFonts w:ascii="Times New Roman" w:hAnsi="Times New Roman" w:hint="eastAsia"/>
          <w:kern w:val="0"/>
          <w:sz w:val="24"/>
          <w:szCs w:val="24"/>
        </w:rPr>
        <w:t xml:space="preserve">  </w:t>
      </w:r>
      <w:r>
        <w:rPr>
          <w:rFonts w:ascii="Times New Roman" w:hAnsi="Times New Roman"/>
          <w:kern w:val="0"/>
          <w:sz w:val="24"/>
          <w:szCs w:val="24"/>
        </w:rPr>
        <w:t>管道穿越</w:t>
      </w:r>
      <w:r>
        <w:rPr>
          <w:rFonts w:ascii="Times New Roman" w:hAnsi="Times New Roman" w:hint="eastAsia"/>
          <w:kern w:val="0"/>
          <w:sz w:val="24"/>
          <w:szCs w:val="24"/>
        </w:rPr>
        <w:t>处现状图</w:t>
      </w:r>
    </w:p>
    <w:p w:rsidR="008847BC" w:rsidRDefault="00E64C45">
      <w:pPr>
        <w:contextualSpacing/>
        <w:rPr>
          <w:rFonts w:ascii="Times New Roman" w:hAnsi="Times New Roman"/>
          <w:kern w:val="0"/>
          <w:sz w:val="24"/>
          <w:szCs w:val="24"/>
        </w:rPr>
      </w:pPr>
      <w:r>
        <w:rPr>
          <w:rFonts w:ascii="Times New Roman" w:hAnsi="Times New Roman"/>
          <w:kern w:val="0"/>
          <w:sz w:val="24"/>
          <w:szCs w:val="24"/>
        </w:rPr>
        <w:t>图</w:t>
      </w:r>
      <w:r>
        <w:rPr>
          <w:rFonts w:ascii="Times New Roman" w:hAnsi="Times New Roman"/>
          <w:kern w:val="0"/>
          <w:sz w:val="24"/>
          <w:szCs w:val="24"/>
        </w:rPr>
        <w:t>2.2-</w:t>
      </w:r>
      <w:r>
        <w:rPr>
          <w:rFonts w:ascii="Times New Roman" w:hAnsi="Times New Roman" w:hint="eastAsia"/>
          <w:kern w:val="0"/>
          <w:sz w:val="24"/>
          <w:szCs w:val="24"/>
        </w:rPr>
        <w:t xml:space="preserve">4  </w:t>
      </w:r>
      <w:r>
        <w:rPr>
          <w:rFonts w:ascii="Times New Roman" w:hAnsi="Times New Roman" w:hint="eastAsia"/>
          <w:kern w:val="0"/>
          <w:sz w:val="24"/>
          <w:szCs w:val="24"/>
        </w:rPr>
        <w:t>公路顶管穿越示意</w:t>
      </w:r>
      <w:r>
        <w:rPr>
          <w:rFonts w:ascii="Times New Roman" w:hAnsi="Times New Roman"/>
          <w:kern w:val="0"/>
          <w:sz w:val="24"/>
          <w:szCs w:val="24"/>
        </w:rPr>
        <w:t>图</w:t>
      </w:r>
    </w:p>
    <w:p w:rsidR="008847BC" w:rsidRDefault="00E64C45">
      <w:pPr>
        <w:contextualSpacing/>
        <w:rPr>
          <w:rFonts w:ascii="Times New Roman" w:hAnsi="Times New Roman"/>
          <w:kern w:val="0"/>
          <w:sz w:val="24"/>
          <w:szCs w:val="24"/>
        </w:rPr>
      </w:pPr>
      <w:r>
        <w:rPr>
          <w:rFonts w:ascii="Times New Roman" w:hAnsi="Times New Roman"/>
          <w:kern w:val="0"/>
          <w:sz w:val="24"/>
          <w:szCs w:val="24"/>
        </w:rPr>
        <w:t>图</w:t>
      </w:r>
      <w:r>
        <w:rPr>
          <w:rFonts w:ascii="Times New Roman" w:hAnsi="Times New Roman"/>
          <w:kern w:val="0"/>
          <w:sz w:val="24"/>
          <w:szCs w:val="24"/>
        </w:rPr>
        <w:t>2.2-</w:t>
      </w:r>
      <w:r>
        <w:rPr>
          <w:rFonts w:ascii="Times New Roman" w:hAnsi="Times New Roman" w:hint="eastAsia"/>
          <w:kern w:val="0"/>
          <w:sz w:val="24"/>
          <w:szCs w:val="24"/>
        </w:rPr>
        <w:t xml:space="preserve">5  </w:t>
      </w:r>
      <w:r>
        <w:rPr>
          <w:rFonts w:ascii="Times New Roman" w:hAnsi="Times New Roman" w:hint="eastAsia"/>
          <w:kern w:val="0"/>
          <w:sz w:val="24"/>
          <w:szCs w:val="24"/>
        </w:rPr>
        <w:t>铁路顶管穿越示意</w:t>
      </w:r>
      <w:r>
        <w:rPr>
          <w:rFonts w:ascii="Times New Roman" w:hAnsi="Times New Roman"/>
          <w:kern w:val="0"/>
          <w:sz w:val="24"/>
          <w:szCs w:val="24"/>
        </w:rPr>
        <w:t>图</w:t>
      </w:r>
    </w:p>
    <w:p w:rsidR="008847BC" w:rsidRDefault="00E64C45">
      <w:pPr>
        <w:contextualSpacing/>
        <w:rPr>
          <w:rFonts w:ascii="Times New Roman" w:hAnsi="Times New Roman"/>
          <w:kern w:val="0"/>
          <w:sz w:val="24"/>
          <w:szCs w:val="24"/>
        </w:rPr>
      </w:pPr>
      <w:r>
        <w:rPr>
          <w:rFonts w:ascii="Times New Roman" w:hAnsi="Times New Roman" w:hint="eastAsia"/>
          <w:kern w:val="0"/>
          <w:sz w:val="24"/>
          <w:szCs w:val="24"/>
        </w:rPr>
        <w:t>图</w:t>
      </w:r>
      <w:r>
        <w:rPr>
          <w:rFonts w:ascii="Times New Roman" w:hAnsi="Times New Roman" w:hint="eastAsia"/>
          <w:kern w:val="0"/>
          <w:sz w:val="24"/>
          <w:szCs w:val="24"/>
        </w:rPr>
        <w:t xml:space="preserve">2.2-6  </w:t>
      </w:r>
      <w:r>
        <w:rPr>
          <w:rFonts w:ascii="Times New Roman" w:hAnsi="Times New Roman"/>
          <w:kern w:val="0"/>
          <w:sz w:val="24"/>
          <w:szCs w:val="24"/>
        </w:rPr>
        <w:t>进站部分装置区平面位置示意图</w:t>
      </w:r>
    </w:p>
    <w:p w:rsidR="008847BC" w:rsidRDefault="00E64C45">
      <w:pPr>
        <w:contextualSpacing/>
        <w:rPr>
          <w:rFonts w:ascii="Times New Roman" w:hAnsi="Times New Roman"/>
          <w:kern w:val="0"/>
          <w:sz w:val="24"/>
          <w:szCs w:val="24"/>
        </w:rPr>
      </w:pPr>
      <w:r>
        <w:rPr>
          <w:rFonts w:ascii="Times New Roman" w:hAnsi="Times New Roman"/>
          <w:kern w:val="0"/>
          <w:sz w:val="24"/>
          <w:szCs w:val="24"/>
        </w:rPr>
        <w:t>图</w:t>
      </w:r>
      <w:r>
        <w:rPr>
          <w:rFonts w:ascii="Times New Roman" w:hAnsi="Times New Roman"/>
          <w:kern w:val="0"/>
          <w:sz w:val="24"/>
          <w:szCs w:val="24"/>
        </w:rPr>
        <w:t>3.1-1</w:t>
      </w:r>
      <w:r w:rsidR="00B4071C">
        <w:rPr>
          <w:rFonts w:ascii="Times New Roman" w:hAnsi="Times New Roman" w:hint="eastAsia"/>
          <w:kern w:val="0"/>
          <w:sz w:val="24"/>
          <w:szCs w:val="24"/>
        </w:rPr>
        <w:t xml:space="preserve">  </w:t>
      </w:r>
      <w:r>
        <w:rPr>
          <w:rFonts w:ascii="Times New Roman" w:hAnsi="Times New Roman"/>
          <w:kern w:val="0"/>
          <w:sz w:val="24"/>
          <w:szCs w:val="24"/>
        </w:rPr>
        <w:t>管道建设施工过程</w:t>
      </w:r>
    </w:p>
    <w:p w:rsidR="008847BC" w:rsidRDefault="00E64C45">
      <w:pPr>
        <w:contextualSpacing/>
        <w:rPr>
          <w:rFonts w:ascii="Times New Roman" w:hAnsi="Times New Roman"/>
          <w:kern w:val="0"/>
          <w:sz w:val="24"/>
          <w:szCs w:val="24"/>
        </w:rPr>
      </w:pPr>
      <w:r>
        <w:rPr>
          <w:rFonts w:ascii="Times New Roman" w:hAnsi="Times New Roman"/>
          <w:kern w:val="0"/>
          <w:sz w:val="24"/>
          <w:szCs w:val="24"/>
        </w:rPr>
        <w:t>图</w:t>
      </w:r>
      <w:r>
        <w:rPr>
          <w:rFonts w:ascii="Times New Roman" w:hAnsi="Times New Roman"/>
          <w:kern w:val="0"/>
          <w:sz w:val="24"/>
          <w:szCs w:val="24"/>
        </w:rPr>
        <w:t>4.1-1</w:t>
      </w:r>
      <w:r w:rsidR="00B4071C">
        <w:rPr>
          <w:rFonts w:ascii="Times New Roman" w:hAnsi="Times New Roman" w:hint="eastAsia"/>
          <w:kern w:val="0"/>
          <w:sz w:val="24"/>
          <w:szCs w:val="24"/>
        </w:rPr>
        <w:t xml:space="preserve">  </w:t>
      </w:r>
      <w:r>
        <w:rPr>
          <w:rFonts w:ascii="Times New Roman" w:hAnsi="Times New Roman"/>
          <w:kern w:val="0"/>
          <w:sz w:val="24"/>
          <w:szCs w:val="24"/>
        </w:rPr>
        <w:t>陕西省生态功能区划图</w:t>
      </w:r>
    </w:p>
    <w:p w:rsidR="008847BC" w:rsidRDefault="00E64C45">
      <w:pPr>
        <w:contextualSpacing/>
        <w:rPr>
          <w:rFonts w:ascii="Times New Roman" w:hAnsi="Times New Roman"/>
          <w:kern w:val="0"/>
          <w:sz w:val="24"/>
          <w:szCs w:val="24"/>
        </w:rPr>
      </w:pPr>
      <w:r>
        <w:rPr>
          <w:rFonts w:ascii="Times New Roman" w:hAnsi="Times New Roman"/>
          <w:kern w:val="0"/>
          <w:sz w:val="24"/>
          <w:szCs w:val="24"/>
        </w:rPr>
        <w:t>图</w:t>
      </w:r>
      <w:r>
        <w:rPr>
          <w:rFonts w:ascii="Times New Roman" w:hAnsi="Times New Roman"/>
          <w:kern w:val="0"/>
          <w:sz w:val="24"/>
          <w:szCs w:val="24"/>
        </w:rPr>
        <w:t xml:space="preserve">4.1-2  </w:t>
      </w:r>
      <w:r>
        <w:rPr>
          <w:rFonts w:ascii="Times New Roman" w:hAnsi="Times New Roman"/>
          <w:kern w:val="0"/>
          <w:sz w:val="24"/>
          <w:szCs w:val="24"/>
        </w:rPr>
        <w:t>土地利用类型及分布图</w:t>
      </w:r>
    </w:p>
    <w:p w:rsidR="008847BC" w:rsidRDefault="00E64C45">
      <w:pPr>
        <w:contextualSpacing/>
        <w:rPr>
          <w:rFonts w:ascii="Times New Roman" w:hAnsi="Times New Roman"/>
          <w:kern w:val="0"/>
          <w:sz w:val="24"/>
          <w:szCs w:val="24"/>
        </w:rPr>
      </w:pPr>
      <w:r>
        <w:rPr>
          <w:rFonts w:ascii="Times New Roman" w:hAnsi="Times New Roman"/>
          <w:kern w:val="0"/>
          <w:sz w:val="24"/>
          <w:szCs w:val="24"/>
        </w:rPr>
        <w:t>图</w:t>
      </w:r>
      <w:r>
        <w:rPr>
          <w:rFonts w:ascii="Times New Roman" w:hAnsi="Times New Roman"/>
          <w:kern w:val="0"/>
          <w:sz w:val="24"/>
          <w:szCs w:val="24"/>
        </w:rPr>
        <w:t xml:space="preserve">4.1-3  </w:t>
      </w:r>
      <w:r>
        <w:rPr>
          <w:rFonts w:ascii="Times New Roman" w:hAnsi="Times New Roman"/>
          <w:kern w:val="0"/>
          <w:sz w:val="24"/>
          <w:szCs w:val="24"/>
        </w:rPr>
        <w:t>评价区植被类型及分布图</w:t>
      </w:r>
    </w:p>
    <w:p w:rsidR="008847BC" w:rsidRDefault="00E64C45">
      <w:pPr>
        <w:contextualSpacing/>
        <w:rPr>
          <w:rFonts w:ascii="Times New Roman" w:hAnsi="Times New Roman"/>
          <w:kern w:val="0"/>
          <w:sz w:val="24"/>
          <w:szCs w:val="24"/>
        </w:rPr>
      </w:pPr>
      <w:r>
        <w:rPr>
          <w:rFonts w:ascii="Times New Roman" w:hAnsi="Times New Roman"/>
          <w:kern w:val="0"/>
          <w:sz w:val="24"/>
          <w:szCs w:val="24"/>
        </w:rPr>
        <w:t>图</w:t>
      </w:r>
      <w:r>
        <w:rPr>
          <w:rFonts w:ascii="Times New Roman" w:hAnsi="Times New Roman"/>
          <w:kern w:val="0"/>
          <w:sz w:val="24"/>
          <w:szCs w:val="24"/>
        </w:rPr>
        <w:t xml:space="preserve">4.1-4  </w:t>
      </w:r>
      <w:r>
        <w:rPr>
          <w:rFonts w:ascii="Times New Roman" w:hAnsi="Times New Roman" w:hint="eastAsia"/>
          <w:kern w:val="0"/>
          <w:sz w:val="24"/>
          <w:szCs w:val="24"/>
        </w:rPr>
        <w:t>评价区</w:t>
      </w:r>
      <w:r>
        <w:rPr>
          <w:rFonts w:ascii="Times New Roman" w:hAnsi="Times New Roman"/>
          <w:kern w:val="0"/>
          <w:sz w:val="24"/>
          <w:szCs w:val="24"/>
        </w:rPr>
        <w:t>植被覆盖度图</w:t>
      </w:r>
    </w:p>
    <w:p w:rsidR="008847BC" w:rsidRDefault="00E64C45">
      <w:pPr>
        <w:contextualSpacing/>
        <w:rPr>
          <w:rFonts w:ascii="Times New Roman" w:hAnsi="Times New Roman"/>
          <w:kern w:val="0"/>
          <w:sz w:val="24"/>
          <w:szCs w:val="24"/>
        </w:rPr>
      </w:pPr>
      <w:r>
        <w:rPr>
          <w:rFonts w:ascii="Times New Roman" w:hAnsi="Times New Roman"/>
          <w:kern w:val="0"/>
          <w:sz w:val="24"/>
          <w:szCs w:val="24"/>
        </w:rPr>
        <w:t>图</w:t>
      </w:r>
      <w:r>
        <w:rPr>
          <w:rFonts w:ascii="Times New Roman" w:hAnsi="Times New Roman"/>
          <w:kern w:val="0"/>
          <w:sz w:val="24"/>
          <w:szCs w:val="24"/>
        </w:rPr>
        <w:t xml:space="preserve">4.1-5  </w:t>
      </w:r>
      <w:r>
        <w:rPr>
          <w:rFonts w:ascii="Times New Roman" w:hAnsi="Times New Roman"/>
          <w:kern w:val="0"/>
          <w:sz w:val="24"/>
          <w:szCs w:val="24"/>
        </w:rPr>
        <w:t>评价区土壤侵蚀强度图</w:t>
      </w:r>
    </w:p>
    <w:p w:rsidR="008847BC" w:rsidRDefault="00E64C45">
      <w:pPr>
        <w:contextualSpacing/>
        <w:rPr>
          <w:rFonts w:ascii="Times New Roman" w:hAnsi="Times New Roman"/>
          <w:kern w:val="0"/>
          <w:sz w:val="24"/>
          <w:szCs w:val="24"/>
        </w:rPr>
      </w:pPr>
      <w:r>
        <w:rPr>
          <w:rFonts w:ascii="Times New Roman" w:hAnsi="Times New Roman"/>
          <w:kern w:val="0"/>
          <w:sz w:val="24"/>
          <w:szCs w:val="24"/>
        </w:rPr>
        <w:t>图</w:t>
      </w:r>
      <w:r>
        <w:rPr>
          <w:rFonts w:ascii="Times New Roman" w:hAnsi="Times New Roman" w:hint="eastAsia"/>
          <w:kern w:val="0"/>
          <w:sz w:val="24"/>
          <w:szCs w:val="24"/>
        </w:rPr>
        <w:t>4</w:t>
      </w:r>
      <w:r>
        <w:rPr>
          <w:rFonts w:ascii="Times New Roman" w:hAnsi="Times New Roman"/>
          <w:kern w:val="0"/>
          <w:sz w:val="24"/>
          <w:szCs w:val="24"/>
        </w:rPr>
        <w:t xml:space="preserve">.2-1  </w:t>
      </w:r>
      <w:r>
        <w:rPr>
          <w:rFonts w:ascii="Times New Roman" w:hAnsi="Times New Roman" w:hint="eastAsia"/>
          <w:kern w:val="0"/>
          <w:sz w:val="24"/>
          <w:szCs w:val="24"/>
        </w:rPr>
        <w:t>秦咸阳城遗址现状</w:t>
      </w:r>
      <w:r>
        <w:rPr>
          <w:rFonts w:ascii="Times New Roman" w:hAnsi="Times New Roman"/>
          <w:kern w:val="0"/>
          <w:sz w:val="24"/>
          <w:szCs w:val="24"/>
        </w:rPr>
        <w:t>图</w:t>
      </w:r>
    </w:p>
    <w:p w:rsidR="008847BC" w:rsidRDefault="00E64C45">
      <w:pPr>
        <w:contextualSpacing/>
        <w:rPr>
          <w:rFonts w:ascii="Times New Roman" w:hAnsi="Times New Roman"/>
          <w:kern w:val="0"/>
          <w:sz w:val="24"/>
          <w:szCs w:val="24"/>
        </w:rPr>
      </w:pPr>
      <w:r>
        <w:rPr>
          <w:rFonts w:ascii="Times New Roman" w:hAnsi="Times New Roman"/>
          <w:kern w:val="0"/>
          <w:sz w:val="24"/>
          <w:szCs w:val="24"/>
        </w:rPr>
        <w:t>图</w:t>
      </w:r>
      <w:r>
        <w:rPr>
          <w:rFonts w:ascii="Times New Roman" w:hAnsi="Times New Roman"/>
          <w:kern w:val="0"/>
          <w:sz w:val="24"/>
          <w:szCs w:val="24"/>
        </w:rPr>
        <w:t xml:space="preserve">4.3-1  </w:t>
      </w:r>
      <w:r>
        <w:rPr>
          <w:rFonts w:ascii="Times New Roman" w:hAnsi="Times New Roman" w:hint="eastAsia"/>
          <w:kern w:val="0"/>
          <w:sz w:val="24"/>
          <w:szCs w:val="24"/>
        </w:rPr>
        <w:t>长陵</w:t>
      </w:r>
      <w:r>
        <w:rPr>
          <w:rFonts w:ascii="Times New Roman" w:hAnsi="Times New Roman"/>
          <w:kern w:val="0"/>
          <w:sz w:val="24"/>
          <w:szCs w:val="24"/>
        </w:rPr>
        <w:t>油库末站及</w:t>
      </w:r>
      <w:r>
        <w:rPr>
          <w:rFonts w:ascii="Times New Roman" w:hAnsi="Times New Roman" w:hint="eastAsia"/>
          <w:kern w:val="0"/>
          <w:sz w:val="24"/>
          <w:szCs w:val="24"/>
        </w:rPr>
        <w:t>周边环境</w:t>
      </w:r>
      <w:r>
        <w:rPr>
          <w:rFonts w:ascii="Times New Roman" w:hAnsi="Times New Roman"/>
          <w:kern w:val="0"/>
          <w:sz w:val="24"/>
          <w:szCs w:val="24"/>
        </w:rPr>
        <w:t>现状</w:t>
      </w:r>
    </w:p>
    <w:p w:rsidR="008847BC" w:rsidRDefault="00E64C45">
      <w:pPr>
        <w:contextualSpacing/>
        <w:rPr>
          <w:rFonts w:ascii="Times New Roman" w:hAnsi="Times New Roman"/>
          <w:kern w:val="0"/>
          <w:sz w:val="24"/>
          <w:szCs w:val="24"/>
        </w:rPr>
      </w:pPr>
      <w:r>
        <w:rPr>
          <w:rFonts w:ascii="Times New Roman" w:hAnsi="Times New Roman"/>
          <w:kern w:val="0"/>
          <w:sz w:val="24"/>
          <w:szCs w:val="24"/>
        </w:rPr>
        <w:t>图</w:t>
      </w:r>
      <w:r>
        <w:rPr>
          <w:rFonts w:ascii="Times New Roman" w:hAnsi="Times New Roman"/>
          <w:kern w:val="0"/>
          <w:sz w:val="24"/>
          <w:szCs w:val="24"/>
        </w:rPr>
        <w:t>4.3-</w:t>
      </w:r>
      <w:r>
        <w:rPr>
          <w:rFonts w:ascii="Times New Roman" w:hAnsi="Times New Roman" w:hint="eastAsia"/>
          <w:kern w:val="0"/>
          <w:sz w:val="24"/>
          <w:szCs w:val="24"/>
        </w:rPr>
        <w:t xml:space="preserve">2  </w:t>
      </w:r>
      <w:r>
        <w:rPr>
          <w:rFonts w:ascii="Times New Roman" w:hAnsi="Times New Roman" w:hint="eastAsia"/>
          <w:kern w:val="0"/>
          <w:sz w:val="24"/>
          <w:szCs w:val="24"/>
        </w:rPr>
        <w:t>新建管道与既有</w:t>
      </w:r>
      <w:r>
        <w:rPr>
          <w:rFonts w:ascii="Times New Roman" w:hAnsi="Times New Roman" w:hint="eastAsia"/>
          <w:kern w:val="0"/>
          <w:sz w:val="24"/>
          <w:szCs w:val="24"/>
        </w:rPr>
        <w:t>7</w:t>
      </w:r>
      <w:r>
        <w:rPr>
          <w:rFonts w:ascii="Times New Roman" w:hAnsi="Times New Roman" w:hint="eastAsia"/>
          <w:kern w:val="0"/>
          <w:sz w:val="24"/>
          <w:szCs w:val="24"/>
        </w:rPr>
        <w:t>条管道示意位置关系图</w:t>
      </w:r>
    </w:p>
    <w:p w:rsidR="008847BC" w:rsidRDefault="00E64C45">
      <w:pPr>
        <w:contextualSpacing/>
        <w:rPr>
          <w:rFonts w:ascii="Times New Roman" w:hAnsi="Times New Roman"/>
          <w:kern w:val="0"/>
          <w:sz w:val="24"/>
          <w:szCs w:val="24"/>
        </w:rPr>
      </w:pPr>
      <w:r>
        <w:rPr>
          <w:rFonts w:ascii="Times New Roman" w:hAnsi="Times New Roman"/>
          <w:kern w:val="0"/>
          <w:sz w:val="24"/>
          <w:szCs w:val="24"/>
        </w:rPr>
        <w:t>图</w:t>
      </w:r>
      <w:r>
        <w:rPr>
          <w:rFonts w:ascii="Times New Roman" w:hAnsi="Times New Roman"/>
          <w:kern w:val="0"/>
          <w:sz w:val="24"/>
          <w:szCs w:val="24"/>
        </w:rPr>
        <w:t xml:space="preserve">4.4-1  </w:t>
      </w:r>
      <w:r>
        <w:rPr>
          <w:rFonts w:ascii="Times New Roman" w:hAnsi="Times New Roman"/>
          <w:kern w:val="0"/>
          <w:sz w:val="24"/>
          <w:szCs w:val="24"/>
        </w:rPr>
        <w:t>监测点位图</w:t>
      </w:r>
    </w:p>
    <w:p w:rsidR="008847BC" w:rsidRDefault="00E64C45">
      <w:pPr>
        <w:contextualSpacing/>
        <w:rPr>
          <w:rFonts w:ascii="Times New Roman" w:hAnsi="Times New Roman"/>
          <w:kern w:val="0"/>
          <w:sz w:val="24"/>
          <w:szCs w:val="24"/>
        </w:rPr>
      </w:pPr>
      <w:r>
        <w:rPr>
          <w:rFonts w:ascii="Times New Roman" w:hAnsi="Times New Roman"/>
          <w:kern w:val="0"/>
          <w:sz w:val="24"/>
          <w:szCs w:val="24"/>
        </w:rPr>
        <w:t>图</w:t>
      </w:r>
      <w:r>
        <w:rPr>
          <w:rFonts w:ascii="Times New Roman" w:hAnsi="Times New Roman"/>
          <w:kern w:val="0"/>
          <w:sz w:val="24"/>
          <w:szCs w:val="24"/>
        </w:rPr>
        <w:t>6.6-1</w:t>
      </w:r>
      <w:r w:rsidR="00B4071C">
        <w:rPr>
          <w:rFonts w:ascii="Times New Roman" w:hAnsi="Times New Roman" w:hint="eastAsia"/>
          <w:kern w:val="0"/>
          <w:sz w:val="24"/>
          <w:szCs w:val="24"/>
        </w:rPr>
        <w:t xml:space="preserve">  </w:t>
      </w:r>
      <w:r>
        <w:rPr>
          <w:rFonts w:ascii="Times New Roman" w:hAnsi="Times New Roman"/>
          <w:kern w:val="0"/>
          <w:sz w:val="24"/>
          <w:szCs w:val="24"/>
        </w:rPr>
        <w:t>潜水等水位线图</w:t>
      </w:r>
    </w:p>
    <w:p w:rsidR="008847BC" w:rsidRDefault="00E64C45">
      <w:pPr>
        <w:contextualSpacing/>
        <w:rPr>
          <w:rFonts w:ascii="Times New Roman" w:hAnsi="Times New Roman"/>
          <w:kern w:val="0"/>
          <w:sz w:val="24"/>
          <w:szCs w:val="24"/>
        </w:rPr>
      </w:pPr>
      <w:r>
        <w:rPr>
          <w:rFonts w:ascii="Times New Roman" w:hAnsi="Times New Roman"/>
          <w:kern w:val="0"/>
          <w:sz w:val="24"/>
          <w:szCs w:val="24"/>
        </w:rPr>
        <w:t>图</w:t>
      </w:r>
      <w:r>
        <w:rPr>
          <w:rFonts w:ascii="Times New Roman" w:hAnsi="Times New Roman"/>
          <w:kern w:val="0"/>
          <w:sz w:val="24"/>
          <w:szCs w:val="24"/>
        </w:rPr>
        <w:t>6.6-2</w:t>
      </w:r>
      <w:r w:rsidR="00B4071C">
        <w:rPr>
          <w:rFonts w:ascii="Times New Roman" w:hAnsi="Times New Roman" w:hint="eastAsia"/>
          <w:kern w:val="0"/>
          <w:sz w:val="24"/>
          <w:szCs w:val="24"/>
        </w:rPr>
        <w:t xml:space="preserve">  </w:t>
      </w:r>
      <w:r>
        <w:rPr>
          <w:rFonts w:ascii="Times New Roman" w:hAnsi="Times New Roman"/>
          <w:kern w:val="0"/>
          <w:sz w:val="24"/>
          <w:szCs w:val="24"/>
        </w:rPr>
        <w:t>项目</w:t>
      </w:r>
      <w:r>
        <w:rPr>
          <w:rFonts w:ascii="Times New Roman" w:hAnsi="Times New Roman" w:hint="eastAsia"/>
          <w:kern w:val="0"/>
          <w:sz w:val="24"/>
          <w:szCs w:val="24"/>
        </w:rPr>
        <w:t>所在区域潜水</w:t>
      </w:r>
      <w:r>
        <w:rPr>
          <w:rFonts w:ascii="Times New Roman" w:hAnsi="Times New Roman"/>
          <w:kern w:val="0"/>
          <w:sz w:val="24"/>
          <w:szCs w:val="24"/>
        </w:rPr>
        <w:t>水文地质图</w:t>
      </w:r>
    </w:p>
    <w:p w:rsidR="008847BC" w:rsidRDefault="00E64C45">
      <w:pPr>
        <w:contextualSpacing/>
        <w:rPr>
          <w:rFonts w:ascii="Times New Roman" w:hAnsi="Times New Roman"/>
          <w:kern w:val="0"/>
          <w:sz w:val="24"/>
          <w:szCs w:val="24"/>
        </w:rPr>
      </w:pPr>
      <w:r>
        <w:rPr>
          <w:rFonts w:ascii="Times New Roman" w:hAnsi="Times New Roman"/>
          <w:kern w:val="0"/>
          <w:sz w:val="24"/>
          <w:szCs w:val="24"/>
        </w:rPr>
        <w:t>图</w:t>
      </w:r>
      <w:r>
        <w:rPr>
          <w:rFonts w:ascii="Times New Roman" w:hAnsi="Times New Roman"/>
          <w:kern w:val="0"/>
          <w:sz w:val="24"/>
          <w:szCs w:val="24"/>
        </w:rPr>
        <w:t>6.6-</w:t>
      </w:r>
      <w:r>
        <w:rPr>
          <w:rFonts w:ascii="Times New Roman" w:hAnsi="Times New Roman" w:hint="eastAsia"/>
          <w:kern w:val="0"/>
          <w:sz w:val="24"/>
          <w:szCs w:val="24"/>
        </w:rPr>
        <w:t xml:space="preserve">3  </w:t>
      </w:r>
      <w:r>
        <w:rPr>
          <w:rFonts w:ascii="Times New Roman" w:hAnsi="Times New Roman"/>
          <w:kern w:val="0"/>
          <w:sz w:val="24"/>
          <w:szCs w:val="24"/>
        </w:rPr>
        <w:t>项目</w:t>
      </w:r>
      <w:r>
        <w:rPr>
          <w:rFonts w:ascii="Times New Roman" w:hAnsi="Times New Roman" w:hint="eastAsia"/>
          <w:kern w:val="0"/>
          <w:sz w:val="24"/>
          <w:szCs w:val="24"/>
        </w:rPr>
        <w:t>所在区域浅层承压水</w:t>
      </w:r>
      <w:r>
        <w:rPr>
          <w:rFonts w:ascii="Times New Roman" w:hAnsi="Times New Roman"/>
          <w:kern w:val="0"/>
          <w:sz w:val="24"/>
          <w:szCs w:val="24"/>
        </w:rPr>
        <w:t>水文地质图</w:t>
      </w:r>
    </w:p>
    <w:p w:rsidR="008847BC" w:rsidRDefault="00E64C45">
      <w:pPr>
        <w:contextualSpacing/>
        <w:rPr>
          <w:rFonts w:ascii="Times New Roman" w:hAnsi="Times New Roman"/>
          <w:kern w:val="0"/>
          <w:sz w:val="24"/>
          <w:szCs w:val="24"/>
        </w:rPr>
      </w:pPr>
      <w:r>
        <w:rPr>
          <w:rFonts w:ascii="Times New Roman" w:hAnsi="Times New Roman"/>
          <w:kern w:val="0"/>
          <w:sz w:val="24"/>
          <w:szCs w:val="24"/>
        </w:rPr>
        <w:lastRenderedPageBreak/>
        <w:t>图</w:t>
      </w:r>
      <w:r>
        <w:rPr>
          <w:rFonts w:ascii="Times New Roman" w:hAnsi="Times New Roman"/>
          <w:kern w:val="0"/>
          <w:sz w:val="24"/>
          <w:szCs w:val="24"/>
        </w:rPr>
        <w:t>6.6-</w:t>
      </w:r>
      <w:r>
        <w:rPr>
          <w:rFonts w:ascii="Times New Roman" w:hAnsi="Times New Roman" w:hint="eastAsia"/>
          <w:kern w:val="0"/>
          <w:sz w:val="24"/>
          <w:szCs w:val="24"/>
        </w:rPr>
        <w:t xml:space="preserve">4  </w:t>
      </w:r>
      <w:r>
        <w:rPr>
          <w:rFonts w:ascii="Times New Roman" w:hAnsi="Times New Roman"/>
          <w:kern w:val="0"/>
          <w:sz w:val="24"/>
          <w:szCs w:val="24"/>
        </w:rPr>
        <w:t>项目</w:t>
      </w:r>
      <w:r>
        <w:rPr>
          <w:rFonts w:ascii="Times New Roman" w:hAnsi="Times New Roman" w:hint="eastAsia"/>
          <w:kern w:val="0"/>
          <w:sz w:val="24"/>
          <w:szCs w:val="24"/>
        </w:rPr>
        <w:t>所在区域地质剖面</w:t>
      </w:r>
      <w:r>
        <w:rPr>
          <w:rFonts w:ascii="Times New Roman" w:hAnsi="Times New Roman"/>
          <w:kern w:val="0"/>
          <w:sz w:val="24"/>
          <w:szCs w:val="24"/>
        </w:rPr>
        <w:t>图</w:t>
      </w:r>
    </w:p>
    <w:p w:rsidR="008847BC" w:rsidRDefault="00E64C45">
      <w:pPr>
        <w:contextualSpacing/>
        <w:rPr>
          <w:rFonts w:ascii="Times New Roman" w:hAnsi="Times New Roman"/>
          <w:kern w:val="0"/>
          <w:sz w:val="24"/>
          <w:szCs w:val="24"/>
        </w:rPr>
      </w:pPr>
      <w:r>
        <w:rPr>
          <w:rFonts w:ascii="Times New Roman" w:hAnsi="Times New Roman"/>
          <w:kern w:val="0"/>
          <w:sz w:val="24"/>
          <w:szCs w:val="24"/>
        </w:rPr>
        <w:t>图</w:t>
      </w:r>
      <w:r>
        <w:rPr>
          <w:rFonts w:ascii="Times New Roman" w:hAnsi="Times New Roman"/>
          <w:kern w:val="0"/>
          <w:sz w:val="24"/>
          <w:szCs w:val="24"/>
        </w:rPr>
        <w:t>6.6-</w:t>
      </w:r>
      <w:r>
        <w:rPr>
          <w:rFonts w:ascii="Times New Roman" w:hAnsi="Times New Roman" w:hint="eastAsia"/>
          <w:kern w:val="0"/>
          <w:sz w:val="24"/>
          <w:szCs w:val="24"/>
        </w:rPr>
        <w:t>4</w:t>
      </w:r>
      <w:r w:rsidR="00946F06">
        <w:rPr>
          <w:rFonts w:ascii="Times New Roman" w:hAnsi="Times New Roman" w:hint="eastAsia"/>
          <w:kern w:val="0"/>
          <w:sz w:val="24"/>
          <w:szCs w:val="24"/>
        </w:rPr>
        <w:t xml:space="preserve">  </w:t>
      </w:r>
      <w:r>
        <w:rPr>
          <w:rFonts w:ascii="Times New Roman" w:hAnsi="Times New Roman"/>
          <w:kern w:val="0"/>
          <w:sz w:val="24"/>
          <w:szCs w:val="24"/>
        </w:rPr>
        <w:t>油污染过程示意图</w:t>
      </w:r>
    </w:p>
    <w:p w:rsidR="008847BC" w:rsidRDefault="00E64C45">
      <w:pPr>
        <w:contextualSpacing/>
        <w:rPr>
          <w:rFonts w:ascii="Times New Roman" w:hAnsi="Times New Roman"/>
          <w:kern w:val="0"/>
          <w:sz w:val="24"/>
          <w:szCs w:val="24"/>
        </w:rPr>
      </w:pPr>
      <w:r>
        <w:rPr>
          <w:rFonts w:ascii="Times New Roman" w:hAnsi="Times New Roman"/>
          <w:kern w:val="0"/>
          <w:sz w:val="24"/>
          <w:szCs w:val="24"/>
        </w:rPr>
        <w:t>图</w:t>
      </w:r>
      <w:r>
        <w:rPr>
          <w:rFonts w:ascii="Times New Roman" w:hAnsi="Times New Roman"/>
          <w:kern w:val="0"/>
          <w:sz w:val="24"/>
          <w:szCs w:val="24"/>
        </w:rPr>
        <w:t>6.6-</w:t>
      </w:r>
      <w:r>
        <w:rPr>
          <w:rFonts w:ascii="Times New Roman" w:hAnsi="Times New Roman" w:hint="eastAsia"/>
          <w:kern w:val="0"/>
          <w:sz w:val="24"/>
          <w:szCs w:val="24"/>
        </w:rPr>
        <w:t>5</w:t>
      </w:r>
      <w:r w:rsidR="00946F06">
        <w:rPr>
          <w:rFonts w:ascii="Times New Roman" w:hAnsi="Times New Roman" w:hint="eastAsia"/>
          <w:kern w:val="0"/>
          <w:sz w:val="24"/>
          <w:szCs w:val="24"/>
        </w:rPr>
        <w:t xml:space="preserve">  </w:t>
      </w:r>
      <w:r>
        <w:rPr>
          <w:rFonts w:ascii="Times New Roman" w:hAnsi="Times New Roman"/>
          <w:kern w:val="0"/>
          <w:sz w:val="24"/>
          <w:szCs w:val="24"/>
        </w:rPr>
        <w:t>管道泄漏石油类随时间沿地下水流方向污染预测结果图</w:t>
      </w:r>
    </w:p>
    <w:p w:rsidR="008847BC" w:rsidRDefault="00E64C45">
      <w:pPr>
        <w:contextualSpacing/>
        <w:rPr>
          <w:rFonts w:ascii="Times New Roman" w:hAnsi="Times New Roman"/>
          <w:kern w:val="0"/>
          <w:sz w:val="24"/>
          <w:szCs w:val="24"/>
        </w:rPr>
      </w:pPr>
      <w:r>
        <w:rPr>
          <w:rFonts w:ascii="Times New Roman" w:hAnsi="Times New Roman"/>
          <w:kern w:val="0"/>
          <w:sz w:val="24"/>
          <w:szCs w:val="24"/>
        </w:rPr>
        <w:t>图</w:t>
      </w:r>
      <w:r>
        <w:rPr>
          <w:rFonts w:ascii="Times New Roman" w:hAnsi="Times New Roman"/>
          <w:kern w:val="0"/>
          <w:sz w:val="24"/>
          <w:szCs w:val="24"/>
        </w:rPr>
        <w:t xml:space="preserve">7.4-1  </w:t>
      </w:r>
      <w:r>
        <w:rPr>
          <w:rFonts w:ascii="Times New Roman" w:hAnsi="Times New Roman"/>
          <w:kern w:val="0"/>
          <w:sz w:val="24"/>
          <w:szCs w:val="24"/>
        </w:rPr>
        <w:t>管道漏油事故应急流程图</w:t>
      </w:r>
    </w:p>
    <w:p w:rsidR="008847BC" w:rsidRDefault="00E64C45">
      <w:pPr>
        <w:contextualSpacing/>
        <w:rPr>
          <w:rFonts w:ascii="Times New Roman" w:hAnsi="Times New Roman"/>
          <w:kern w:val="0"/>
          <w:sz w:val="24"/>
          <w:szCs w:val="24"/>
        </w:rPr>
      </w:pPr>
      <w:r>
        <w:rPr>
          <w:rFonts w:ascii="Times New Roman" w:hAnsi="Times New Roman"/>
          <w:kern w:val="0"/>
          <w:sz w:val="24"/>
          <w:szCs w:val="24"/>
        </w:rPr>
        <w:t>图</w:t>
      </w:r>
      <w:r>
        <w:rPr>
          <w:rFonts w:ascii="Times New Roman" w:hAnsi="Times New Roman"/>
          <w:kern w:val="0"/>
          <w:sz w:val="24"/>
          <w:szCs w:val="24"/>
        </w:rPr>
        <w:t xml:space="preserve">7.4-2  </w:t>
      </w:r>
      <w:r>
        <w:rPr>
          <w:rFonts w:ascii="Times New Roman" w:hAnsi="Times New Roman"/>
          <w:kern w:val="0"/>
          <w:sz w:val="24"/>
          <w:szCs w:val="24"/>
        </w:rPr>
        <w:t>突发事件总体应急预案框架图</w:t>
      </w:r>
    </w:p>
    <w:p w:rsidR="008847BC" w:rsidRDefault="00E64C45">
      <w:pPr>
        <w:contextualSpacing/>
        <w:rPr>
          <w:rFonts w:ascii="Times New Roman" w:hAnsi="Times New Roman"/>
          <w:kern w:val="0"/>
          <w:sz w:val="24"/>
          <w:szCs w:val="24"/>
        </w:rPr>
      </w:pPr>
      <w:r>
        <w:rPr>
          <w:rFonts w:ascii="Times New Roman" w:hAnsi="Times New Roman"/>
          <w:kern w:val="0"/>
          <w:sz w:val="24"/>
          <w:szCs w:val="24"/>
        </w:rPr>
        <w:t>图</w:t>
      </w:r>
      <w:r>
        <w:rPr>
          <w:rFonts w:ascii="Times New Roman" w:hAnsi="Times New Roman"/>
          <w:kern w:val="0"/>
          <w:sz w:val="24"/>
          <w:szCs w:val="24"/>
        </w:rPr>
        <w:t xml:space="preserve">7.4-3  </w:t>
      </w:r>
      <w:r>
        <w:rPr>
          <w:rFonts w:ascii="Times New Roman" w:hAnsi="Times New Roman"/>
          <w:kern w:val="0"/>
          <w:sz w:val="24"/>
          <w:szCs w:val="24"/>
        </w:rPr>
        <w:t>专项应急预案框架图</w:t>
      </w:r>
    </w:p>
    <w:p w:rsidR="008847BC" w:rsidRDefault="008847BC">
      <w:pPr>
        <w:contextualSpacing/>
        <w:rPr>
          <w:rFonts w:ascii="Times New Roman" w:hAnsi="Times New Roman"/>
          <w:b/>
          <w:bCs/>
          <w:iCs/>
          <w:kern w:val="44"/>
          <w:sz w:val="24"/>
          <w:szCs w:val="24"/>
        </w:rPr>
      </w:pPr>
    </w:p>
    <w:p w:rsidR="008847BC" w:rsidRDefault="00E64C45">
      <w:pPr>
        <w:contextualSpacing/>
        <w:rPr>
          <w:rFonts w:ascii="Times New Roman" w:hAnsi="Times New Roman"/>
          <w:b/>
          <w:bCs/>
          <w:iCs/>
          <w:kern w:val="44"/>
          <w:sz w:val="24"/>
          <w:szCs w:val="24"/>
        </w:rPr>
      </w:pPr>
      <w:r>
        <w:rPr>
          <w:rFonts w:ascii="Times New Roman" w:hAnsi="Times New Roman" w:hint="eastAsia"/>
          <w:b/>
          <w:bCs/>
          <w:iCs/>
          <w:kern w:val="44"/>
          <w:sz w:val="24"/>
          <w:szCs w:val="24"/>
        </w:rPr>
        <w:t>附件：</w:t>
      </w:r>
    </w:p>
    <w:p w:rsidR="008847BC" w:rsidRDefault="00E64C45">
      <w:pPr>
        <w:adjustRightInd w:val="0"/>
        <w:snapToGrid w:val="0"/>
        <w:ind w:left="850" w:hangingChars="354" w:hanging="850"/>
        <w:jc w:val="left"/>
        <w:rPr>
          <w:rFonts w:ascii="Times New Roman" w:hAnsi="Times New Roman"/>
          <w:sz w:val="24"/>
          <w:szCs w:val="24"/>
        </w:rPr>
      </w:pPr>
      <w:r>
        <w:rPr>
          <w:rFonts w:ascii="Times New Roman" w:hAnsi="Times New Roman" w:hint="eastAsia"/>
          <w:sz w:val="24"/>
          <w:szCs w:val="24"/>
        </w:rPr>
        <w:t>附件</w:t>
      </w:r>
      <w:r>
        <w:rPr>
          <w:rFonts w:ascii="Times New Roman" w:hAnsi="Times New Roman" w:hint="eastAsia"/>
          <w:sz w:val="24"/>
          <w:szCs w:val="24"/>
        </w:rPr>
        <w:t>1</w:t>
      </w:r>
      <w:r>
        <w:rPr>
          <w:rFonts w:ascii="Times New Roman" w:hAnsi="Times New Roman" w:hint="eastAsia"/>
          <w:sz w:val="24"/>
          <w:szCs w:val="24"/>
        </w:rPr>
        <w:t>：中国石油长庆石化分公司</w:t>
      </w:r>
      <w:r>
        <w:rPr>
          <w:rFonts w:ascii="Times New Roman" w:hAnsi="Times New Roman"/>
          <w:sz w:val="24"/>
          <w:szCs w:val="24"/>
        </w:rPr>
        <w:t>《</w:t>
      </w:r>
      <w:r>
        <w:rPr>
          <w:rFonts w:ascii="Times New Roman" w:hAnsi="Times New Roman" w:hint="eastAsia"/>
          <w:sz w:val="24"/>
          <w:szCs w:val="24"/>
        </w:rPr>
        <w:t>长庆石化公司航煤外输管道项目</w:t>
      </w:r>
      <w:r>
        <w:rPr>
          <w:rFonts w:ascii="Times New Roman" w:hAnsi="Times New Roman"/>
          <w:sz w:val="24"/>
          <w:szCs w:val="24"/>
        </w:rPr>
        <w:t>环境影响</w:t>
      </w:r>
      <w:r>
        <w:rPr>
          <w:rFonts w:ascii="Times New Roman" w:hAnsi="Times New Roman" w:hint="eastAsia"/>
          <w:sz w:val="24"/>
          <w:szCs w:val="24"/>
        </w:rPr>
        <w:t>评价</w:t>
      </w:r>
      <w:r>
        <w:rPr>
          <w:rFonts w:ascii="Times New Roman" w:hAnsi="Times New Roman"/>
          <w:sz w:val="24"/>
          <w:szCs w:val="24"/>
        </w:rPr>
        <w:t>委托书》</w:t>
      </w:r>
      <w:r>
        <w:rPr>
          <w:rFonts w:ascii="Times New Roman" w:hAnsi="Times New Roman" w:hint="eastAsia"/>
          <w:sz w:val="24"/>
          <w:szCs w:val="24"/>
        </w:rPr>
        <w:t>；</w:t>
      </w:r>
    </w:p>
    <w:p w:rsidR="008847BC" w:rsidRDefault="00E64C45">
      <w:pPr>
        <w:adjustRightInd w:val="0"/>
        <w:snapToGrid w:val="0"/>
        <w:ind w:left="850" w:hangingChars="354" w:hanging="850"/>
        <w:jc w:val="left"/>
        <w:rPr>
          <w:rFonts w:ascii="Times New Roman" w:hAnsi="Times New Roman"/>
          <w:sz w:val="24"/>
          <w:szCs w:val="24"/>
        </w:rPr>
      </w:pPr>
      <w:r>
        <w:rPr>
          <w:rFonts w:ascii="Times New Roman" w:hAnsi="Times New Roman" w:hint="eastAsia"/>
          <w:sz w:val="24"/>
          <w:szCs w:val="24"/>
        </w:rPr>
        <w:t>附件</w:t>
      </w:r>
      <w:r>
        <w:rPr>
          <w:rFonts w:ascii="Times New Roman" w:hAnsi="Times New Roman" w:hint="eastAsia"/>
          <w:sz w:val="24"/>
          <w:szCs w:val="24"/>
        </w:rPr>
        <w:t>2</w:t>
      </w:r>
      <w:r>
        <w:rPr>
          <w:rFonts w:ascii="Times New Roman" w:hAnsi="Times New Roman" w:hint="eastAsia"/>
          <w:sz w:val="24"/>
          <w:szCs w:val="24"/>
        </w:rPr>
        <w:t>：</w:t>
      </w:r>
      <w:r>
        <w:rPr>
          <w:rFonts w:ascii="Times New Roman" w:hAnsi="Times New Roman"/>
          <w:sz w:val="24"/>
        </w:rPr>
        <w:t>陕西省西咸新区秦汉新城</w:t>
      </w:r>
      <w:r>
        <w:rPr>
          <w:rFonts w:ascii="Times New Roman" w:hAnsi="Times New Roman" w:hint="eastAsia"/>
          <w:sz w:val="24"/>
        </w:rPr>
        <w:t>行政审批与政务服务局</w:t>
      </w:r>
      <w:r>
        <w:rPr>
          <w:rFonts w:ascii="Times New Roman" w:hAnsi="Times New Roman" w:hint="eastAsia"/>
          <w:sz w:val="24"/>
          <w:szCs w:val="24"/>
        </w:rPr>
        <w:t>《长庆石化公司航煤外输管道项目核准的批复》；</w:t>
      </w:r>
    </w:p>
    <w:p w:rsidR="008847BC" w:rsidRDefault="00E64C45">
      <w:pPr>
        <w:adjustRightInd w:val="0"/>
        <w:snapToGrid w:val="0"/>
        <w:ind w:left="850" w:hangingChars="354" w:hanging="850"/>
        <w:jc w:val="left"/>
        <w:rPr>
          <w:rFonts w:ascii="Times New Roman" w:hAnsi="Times New Roman"/>
          <w:sz w:val="24"/>
          <w:szCs w:val="24"/>
        </w:rPr>
      </w:pPr>
      <w:r>
        <w:rPr>
          <w:rFonts w:ascii="Times New Roman" w:hAnsi="Times New Roman" w:hint="eastAsia"/>
          <w:sz w:val="24"/>
          <w:szCs w:val="24"/>
        </w:rPr>
        <w:t>附件</w:t>
      </w:r>
      <w:r>
        <w:rPr>
          <w:rFonts w:ascii="Times New Roman" w:hAnsi="Times New Roman" w:hint="eastAsia"/>
          <w:sz w:val="24"/>
          <w:szCs w:val="24"/>
        </w:rPr>
        <w:t>3</w:t>
      </w:r>
      <w:r>
        <w:rPr>
          <w:rFonts w:ascii="Times New Roman" w:hAnsi="Times New Roman" w:hint="eastAsia"/>
          <w:sz w:val="24"/>
          <w:szCs w:val="24"/>
        </w:rPr>
        <w:t>：</w:t>
      </w:r>
      <w:r>
        <w:rPr>
          <w:rFonts w:ascii="Times New Roman" w:hAnsi="Times New Roman"/>
          <w:sz w:val="24"/>
        </w:rPr>
        <w:t>陕西省西咸新区秦汉新城</w:t>
      </w:r>
      <w:r>
        <w:rPr>
          <w:rFonts w:ascii="Times New Roman" w:hAnsi="Times New Roman" w:hint="eastAsia"/>
          <w:sz w:val="24"/>
        </w:rPr>
        <w:t>行政审批与政务服务局</w:t>
      </w:r>
      <w:r>
        <w:rPr>
          <w:rFonts w:ascii="Times New Roman" w:hAnsi="Times New Roman"/>
          <w:sz w:val="24"/>
          <w:szCs w:val="24"/>
        </w:rPr>
        <w:t>《</w:t>
      </w:r>
      <w:r>
        <w:rPr>
          <w:rFonts w:ascii="Times New Roman" w:hAnsi="Times New Roman" w:hint="eastAsia"/>
          <w:sz w:val="24"/>
          <w:szCs w:val="24"/>
        </w:rPr>
        <w:t>长庆石化公司航煤外输管道项目</w:t>
      </w:r>
      <w:r>
        <w:rPr>
          <w:rFonts w:ascii="Times New Roman" w:hAnsi="Times New Roman"/>
          <w:sz w:val="24"/>
          <w:szCs w:val="24"/>
        </w:rPr>
        <w:t>环境影响</w:t>
      </w:r>
      <w:r>
        <w:rPr>
          <w:rFonts w:ascii="Times New Roman" w:hAnsi="Times New Roman" w:hint="eastAsia"/>
          <w:sz w:val="24"/>
          <w:szCs w:val="24"/>
        </w:rPr>
        <w:t>评价执行标准批复</w:t>
      </w:r>
      <w:r>
        <w:rPr>
          <w:rFonts w:ascii="Times New Roman" w:hAnsi="Times New Roman"/>
          <w:sz w:val="24"/>
          <w:szCs w:val="24"/>
        </w:rPr>
        <w:t>》</w:t>
      </w:r>
      <w:r>
        <w:rPr>
          <w:rFonts w:ascii="Times New Roman" w:hAnsi="Times New Roman" w:hint="eastAsia"/>
          <w:sz w:val="24"/>
          <w:szCs w:val="24"/>
        </w:rPr>
        <w:t>；</w:t>
      </w:r>
    </w:p>
    <w:p w:rsidR="008847BC" w:rsidRDefault="00E64C45">
      <w:pPr>
        <w:adjustRightInd w:val="0"/>
        <w:snapToGrid w:val="0"/>
        <w:ind w:left="850" w:hangingChars="354" w:hanging="850"/>
        <w:jc w:val="left"/>
        <w:rPr>
          <w:rFonts w:ascii="Times New Roman" w:hAnsi="Times New Roman"/>
          <w:sz w:val="24"/>
          <w:szCs w:val="24"/>
        </w:rPr>
      </w:pPr>
      <w:r>
        <w:rPr>
          <w:rFonts w:ascii="Times New Roman" w:hAnsi="Times New Roman" w:hint="eastAsia"/>
          <w:sz w:val="24"/>
          <w:szCs w:val="24"/>
        </w:rPr>
        <w:t>附件</w:t>
      </w:r>
      <w:r>
        <w:rPr>
          <w:rFonts w:ascii="Times New Roman" w:hAnsi="Times New Roman" w:hint="eastAsia"/>
          <w:sz w:val="24"/>
          <w:szCs w:val="24"/>
        </w:rPr>
        <w:t>4</w:t>
      </w:r>
      <w:r>
        <w:rPr>
          <w:rFonts w:ascii="Times New Roman" w:hAnsi="Times New Roman" w:hint="eastAsia"/>
          <w:sz w:val="24"/>
          <w:szCs w:val="24"/>
        </w:rPr>
        <w:t>：环境质量现状监测报告；</w:t>
      </w:r>
    </w:p>
    <w:p w:rsidR="008847BC" w:rsidRDefault="00E64C45">
      <w:pPr>
        <w:adjustRightInd w:val="0"/>
        <w:snapToGrid w:val="0"/>
        <w:ind w:left="850" w:hangingChars="354" w:hanging="850"/>
        <w:jc w:val="left"/>
        <w:rPr>
          <w:rFonts w:ascii="Times New Roman" w:hAnsi="Times New Roman"/>
          <w:sz w:val="24"/>
          <w:szCs w:val="24"/>
        </w:rPr>
      </w:pPr>
      <w:r>
        <w:rPr>
          <w:rFonts w:ascii="Times New Roman" w:hAnsi="Times New Roman" w:hint="eastAsia"/>
          <w:sz w:val="24"/>
          <w:szCs w:val="24"/>
        </w:rPr>
        <w:t>附件</w:t>
      </w:r>
      <w:r>
        <w:rPr>
          <w:rFonts w:ascii="Times New Roman" w:hAnsi="Times New Roman" w:hint="eastAsia"/>
          <w:sz w:val="24"/>
          <w:szCs w:val="24"/>
        </w:rPr>
        <w:t>5</w:t>
      </w:r>
      <w:r>
        <w:rPr>
          <w:rFonts w:ascii="Times New Roman" w:hAnsi="Times New Roman" w:hint="eastAsia"/>
          <w:sz w:val="24"/>
          <w:szCs w:val="24"/>
        </w:rPr>
        <w:t>：陕西省西咸新区秦汉新城规划建设局《长庆石化公司新建天然气和航油管道路由批复》。</w:t>
      </w:r>
    </w:p>
    <w:p w:rsidR="008847BC" w:rsidRDefault="008847BC">
      <w:pPr>
        <w:adjustRightInd w:val="0"/>
        <w:snapToGrid w:val="0"/>
        <w:ind w:left="850" w:hangingChars="354" w:hanging="850"/>
        <w:jc w:val="left"/>
        <w:rPr>
          <w:rFonts w:ascii="Times New Roman" w:hAnsi="Times New Roman"/>
          <w:sz w:val="24"/>
          <w:szCs w:val="24"/>
        </w:rPr>
      </w:pPr>
    </w:p>
    <w:p w:rsidR="008847BC" w:rsidRDefault="008847BC">
      <w:pPr>
        <w:contextualSpacing/>
        <w:rPr>
          <w:rFonts w:ascii="Times New Roman" w:hAnsi="Times New Roman"/>
          <w:bCs/>
          <w:iCs/>
          <w:kern w:val="44"/>
          <w:sz w:val="24"/>
          <w:szCs w:val="24"/>
        </w:rPr>
      </w:pPr>
    </w:p>
    <w:p w:rsidR="008847BC" w:rsidRDefault="008847BC">
      <w:pPr>
        <w:contextualSpacing/>
        <w:rPr>
          <w:rFonts w:ascii="Times New Roman" w:hAnsi="Times New Roman"/>
          <w:sz w:val="24"/>
          <w:szCs w:val="24"/>
        </w:rPr>
      </w:pPr>
    </w:p>
    <w:p w:rsidR="008847BC" w:rsidRDefault="008847BC">
      <w:pPr>
        <w:rPr>
          <w:rFonts w:ascii="Times New Roman" w:hAnsi="Times New Roman"/>
          <w:sz w:val="24"/>
          <w:szCs w:val="24"/>
        </w:rPr>
        <w:sectPr w:rsidR="008847BC">
          <w:headerReference w:type="default" r:id="rId11"/>
          <w:footerReference w:type="default" r:id="rId12"/>
          <w:pgSz w:w="11906" w:h="16838"/>
          <w:pgMar w:top="1418" w:right="1418" w:bottom="1418" w:left="1418" w:header="851" w:footer="992" w:gutter="0"/>
          <w:pgNumType w:fmt="upperRoman" w:start="1"/>
          <w:cols w:space="720"/>
          <w:docGrid w:linePitch="566" w:charSpace="-20"/>
        </w:sectPr>
      </w:pPr>
    </w:p>
    <w:p w:rsidR="008847BC" w:rsidRDefault="00E64C45">
      <w:pPr>
        <w:pStyle w:val="1"/>
        <w:jc w:val="center"/>
      </w:pPr>
      <w:bookmarkStart w:id="5" w:name="_Toc522002535"/>
      <w:bookmarkStart w:id="6" w:name="_Toc523730391"/>
      <w:bookmarkEnd w:id="3"/>
      <w:r>
        <w:lastRenderedPageBreak/>
        <w:t>概述</w:t>
      </w:r>
      <w:bookmarkEnd w:id="5"/>
      <w:bookmarkEnd w:id="6"/>
    </w:p>
    <w:p w:rsidR="008847BC" w:rsidRDefault="00E64C45">
      <w:pPr>
        <w:adjustRightInd w:val="0"/>
        <w:snapToGrid w:val="0"/>
        <w:spacing w:line="360" w:lineRule="auto"/>
        <w:ind w:firstLine="482"/>
        <w:rPr>
          <w:b/>
          <w:sz w:val="24"/>
        </w:rPr>
      </w:pPr>
      <w:bookmarkStart w:id="7" w:name="_Toc336342753"/>
      <w:bookmarkStart w:id="8" w:name="_Toc336437754"/>
      <w:r>
        <w:rPr>
          <w:b/>
          <w:sz w:val="24"/>
        </w:rPr>
        <w:t>一、项目背景</w:t>
      </w:r>
    </w:p>
    <w:p w:rsidR="008847BC" w:rsidRDefault="00E64C45">
      <w:pPr>
        <w:autoSpaceDE w:val="0"/>
        <w:autoSpaceDN w:val="0"/>
        <w:adjustRightInd w:val="0"/>
        <w:spacing w:line="360" w:lineRule="auto"/>
        <w:ind w:firstLineChars="200" w:firstLine="480"/>
        <w:jc w:val="left"/>
        <w:rPr>
          <w:rFonts w:ascii="Times New Roman" w:hAnsi="Times New Roman"/>
          <w:sz w:val="24"/>
          <w:szCs w:val="24"/>
        </w:rPr>
      </w:pPr>
      <w:r>
        <w:rPr>
          <w:rFonts w:ascii="Times New Roman" w:hAnsi="Times New Roman" w:hint="eastAsia"/>
          <w:sz w:val="24"/>
          <w:szCs w:val="24"/>
        </w:rPr>
        <w:t>西安航空市场经过多年的快速发展，西安咸阳国际机场对航油燃料的需求量大幅增加，为航油产品的销售提供了广阔市场。为此中国石油长庆石化分公司（以下简称长庆石化）进一步优化产品结构，持续提高航油产量。目前，长庆石化已着手开展航油增产计划，至</w:t>
      </w:r>
      <w:r>
        <w:rPr>
          <w:rFonts w:ascii="Times New Roman" w:hAnsi="Times New Roman"/>
          <w:sz w:val="24"/>
          <w:szCs w:val="24"/>
        </w:rPr>
        <w:t>2017</w:t>
      </w:r>
      <w:r>
        <w:rPr>
          <w:rFonts w:ascii="Times New Roman" w:hAnsi="Times New Roman" w:hint="eastAsia"/>
          <w:sz w:val="24"/>
          <w:szCs w:val="24"/>
        </w:rPr>
        <w:t>年</w:t>
      </w:r>
      <w:r>
        <w:rPr>
          <w:rFonts w:ascii="Times New Roman" w:hAnsi="Times New Roman"/>
          <w:sz w:val="24"/>
          <w:szCs w:val="24"/>
        </w:rPr>
        <w:t>10</w:t>
      </w:r>
      <w:r>
        <w:rPr>
          <w:rFonts w:ascii="Times New Roman" w:hAnsi="Times New Roman" w:hint="eastAsia"/>
          <w:sz w:val="24"/>
          <w:szCs w:val="24"/>
        </w:rPr>
        <w:t>月，已新建一套航油加氢精制装置。按照长庆石化公司航油发展规划，规划航油增产至</w:t>
      </w:r>
      <w:r>
        <w:rPr>
          <w:rFonts w:ascii="Times New Roman" w:hAnsi="Times New Roman"/>
          <w:sz w:val="24"/>
          <w:szCs w:val="24"/>
        </w:rPr>
        <w:t>100×10</w:t>
      </w:r>
      <w:r>
        <w:rPr>
          <w:rFonts w:ascii="Times New Roman" w:hAnsi="Times New Roman"/>
          <w:sz w:val="24"/>
          <w:szCs w:val="24"/>
          <w:vertAlign w:val="superscript"/>
        </w:rPr>
        <w:t>4</w:t>
      </w:r>
      <w:r>
        <w:rPr>
          <w:rFonts w:ascii="Times New Roman" w:hAnsi="Times New Roman"/>
          <w:sz w:val="24"/>
          <w:szCs w:val="24"/>
        </w:rPr>
        <w:t>t/a</w:t>
      </w:r>
      <w:r>
        <w:rPr>
          <w:rFonts w:ascii="Times New Roman" w:hAnsi="Times New Roman" w:hint="eastAsia"/>
          <w:sz w:val="24"/>
          <w:szCs w:val="24"/>
        </w:rPr>
        <w:t>。航油产品全部经管道外输至中国航油集团陕西石油有限公司长陵油库（以下简称长陵油库），供西安咸阳国际机场使用。</w:t>
      </w:r>
    </w:p>
    <w:p w:rsidR="008847BC" w:rsidRDefault="00E64C45">
      <w:pPr>
        <w:autoSpaceDE w:val="0"/>
        <w:autoSpaceDN w:val="0"/>
        <w:adjustRightInd w:val="0"/>
        <w:spacing w:line="360" w:lineRule="auto"/>
        <w:ind w:firstLineChars="200" w:firstLine="480"/>
        <w:jc w:val="left"/>
        <w:rPr>
          <w:rFonts w:ascii="Times New Roman" w:hAnsi="Times New Roman"/>
          <w:sz w:val="24"/>
          <w:szCs w:val="24"/>
        </w:rPr>
      </w:pPr>
      <w:r>
        <w:rPr>
          <w:rFonts w:ascii="Times New Roman" w:hAnsi="Times New Roman" w:hint="eastAsia"/>
          <w:sz w:val="24"/>
          <w:szCs w:val="24"/>
        </w:rPr>
        <w:t>长庆石化现有至长陵油库输油管线全长</w:t>
      </w:r>
      <w:r>
        <w:rPr>
          <w:rFonts w:ascii="Times New Roman" w:hAnsi="Times New Roman" w:hint="eastAsia"/>
          <w:sz w:val="24"/>
          <w:szCs w:val="24"/>
        </w:rPr>
        <w:t>8km</w:t>
      </w:r>
      <w:r>
        <w:rPr>
          <w:rFonts w:ascii="Times New Roman" w:hAnsi="Times New Roman" w:hint="eastAsia"/>
          <w:sz w:val="24"/>
          <w:szCs w:val="24"/>
        </w:rPr>
        <w:t>（含厂区内），年输油量</w:t>
      </w:r>
      <w:r>
        <w:rPr>
          <w:rFonts w:ascii="Times New Roman" w:hAnsi="Times New Roman" w:hint="eastAsia"/>
          <w:sz w:val="24"/>
          <w:szCs w:val="24"/>
        </w:rPr>
        <w:t>35</w:t>
      </w:r>
      <w:r>
        <w:rPr>
          <w:rFonts w:ascii="Times New Roman" w:hAnsi="Times New Roman" w:hint="eastAsia"/>
          <w:sz w:val="24"/>
          <w:szCs w:val="24"/>
        </w:rPr>
        <w:t>×</w:t>
      </w:r>
      <w:r>
        <w:rPr>
          <w:rFonts w:ascii="Times New Roman" w:hAnsi="Times New Roman" w:hint="eastAsia"/>
          <w:sz w:val="24"/>
          <w:szCs w:val="24"/>
        </w:rPr>
        <w:t>10</w:t>
      </w:r>
      <w:r>
        <w:rPr>
          <w:rFonts w:ascii="Times New Roman" w:hAnsi="Times New Roman"/>
          <w:sz w:val="24"/>
          <w:szCs w:val="24"/>
          <w:vertAlign w:val="superscript"/>
        </w:rPr>
        <w:t>4</w:t>
      </w:r>
      <w:r>
        <w:rPr>
          <w:rFonts w:ascii="Times New Roman" w:hAnsi="Times New Roman"/>
          <w:sz w:val="24"/>
          <w:szCs w:val="24"/>
        </w:rPr>
        <w:t>t/a</w:t>
      </w:r>
      <w:r>
        <w:rPr>
          <w:rFonts w:ascii="Times New Roman" w:hAnsi="Times New Roman" w:hint="eastAsia"/>
          <w:sz w:val="24"/>
          <w:szCs w:val="24"/>
        </w:rPr>
        <w:t>。现有输油管道投产时间为</w:t>
      </w:r>
      <w:r>
        <w:rPr>
          <w:rFonts w:ascii="Times New Roman" w:hAnsi="Times New Roman" w:hint="eastAsia"/>
          <w:sz w:val="24"/>
          <w:szCs w:val="24"/>
        </w:rPr>
        <w:t>2001</w:t>
      </w:r>
      <w:r>
        <w:rPr>
          <w:rFonts w:ascii="Times New Roman" w:hAnsi="Times New Roman" w:hint="eastAsia"/>
          <w:sz w:val="24"/>
          <w:szCs w:val="24"/>
        </w:rPr>
        <w:t>年，使用时间较长，已超过合理使用周期，目前处于超期服役阶段，根据对管道运行状况的检测，存在较高的腐蚀泄漏风险；且根据校核，该输油管道在</w:t>
      </w:r>
      <w:r>
        <w:rPr>
          <w:rFonts w:ascii="Times New Roman" w:hAnsi="Times New Roman" w:hint="eastAsia"/>
          <w:sz w:val="24"/>
          <w:szCs w:val="24"/>
        </w:rPr>
        <w:t>2020</w:t>
      </w:r>
      <w:r>
        <w:rPr>
          <w:rFonts w:ascii="Times New Roman" w:hAnsi="Times New Roman" w:hint="eastAsia"/>
          <w:sz w:val="24"/>
          <w:szCs w:val="24"/>
        </w:rPr>
        <w:t>年将接近满负荷运行，按照航油增产计划，现有管道将无法满足外输量需求。因此长庆石化拟新建</w:t>
      </w:r>
      <w:r>
        <w:rPr>
          <w:rFonts w:ascii="Times New Roman" w:hAnsi="Times New Roman" w:hint="eastAsia"/>
          <w:sz w:val="24"/>
          <w:szCs w:val="24"/>
        </w:rPr>
        <w:t>1</w:t>
      </w:r>
      <w:r>
        <w:rPr>
          <w:rFonts w:ascii="Times New Roman" w:hAnsi="Times New Roman" w:hint="eastAsia"/>
          <w:sz w:val="24"/>
          <w:szCs w:val="24"/>
        </w:rPr>
        <w:t>条由长庆石化至长陵油库的航油输送管线以满足未来西安咸阳国际机场对航油的需求。本项目建成并投产使用后，现有管线将停用作为备用管线。</w:t>
      </w:r>
    </w:p>
    <w:p w:rsidR="008847BC" w:rsidRDefault="00E64C45">
      <w:pPr>
        <w:autoSpaceDE w:val="0"/>
        <w:autoSpaceDN w:val="0"/>
        <w:adjustRightInd w:val="0"/>
        <w:spacing w:line="360" w:lineRule="auto"/>
        <w:ind w:firstLineChars="200" w:firstLine="480"/>
        <w:jc w:val="left"/>
        <w:rPr>
          <w:rFonts w:ascii="Times New Roman" w:hAnsi="Times New Roman"/>
          <w:sz w:val="24"/>
          <w:szCs w:val="24"/>
        </w:rPr>
      </w:pPr>
      <w:r>
        <w:rPr>
          <w:rFonts w:ascii="Times New Roman" w:hAnsi="Times New Roman" w:hint="eastAsia"/>
          <w:sz w:val="24"/>
          <w:szCs w:val="24"/>
        </w:rPr>
        <w:t>本项目建设内容包括：</w:t>
      </w:r>
      <w:r>
        <w:rPr>
          <w:rFonts w:ascii="Times New Roman" w:hAnsi="Times New Roman" w:hint="eastAsia"/>
          <w:sz w:val="24"/>
          <w:szCs w:val="24"/>
        </w:rPr>
        <w:t>1</w:t>
      </w:r>
      <w:r>
        <w:rPr>
          <w:rFonts w:ascii="Times New Roman" w:hAnsi="Times New Roman" w:hint="eastAsia"/>
          <w:sz w:val="24"/>
          <w:szCs w:val="24"/>
        </w:rPr>
        <w:t>条航油输送管道。管道起点为沣泾大道（朝阳四路）与渭河</w:t>
      </w:r>
      <w:r>
        <w:rPr>
          <w:rFonts w:ascii="Times New Roman" w:hAnsi="Times New Roman" w:hint="eastAsia"/>
          <w:sz w:val="24"/>
        </w:rPr>
        <w:t>河堤路</w:t>
      </w:r>
      <w:r>
        <w:rPr>
          <w:rFonts w:ascii="Times New Roman" w:hAnsi="Times New Roman" w:hint="eastAsia"/>
          <w:sz w:val="24"/>
          <w:szCs w:val="24"/>
        </w:rPr>
        <w:t>十字东北角，距离沣泾大道坡脚线约</w:t>
      </w:r>
      <w:r>
        <w:rPr>
          <w:rFonts w:ascii="Times New Roman" w:hAnsi="Times New Roman"/>
          <w:sz w:val="24"/>
          <w:szCs w:val="24"/>
        </w:rPr>
        <w:t>5m</w:t>
      </w:r>
      <w:r>
        <w:rPr>
          <w:rFonts w:ascii="Times New Roman" w:hAnsi="Times New Roman" w:hint="eastAsia"/>
          <w:sz w:val="24"/>
          <w:szCs w:val="24"/>
        </w:rPr>
        <w:t>；管道终点为中航油集团陕西石油公司长陵油库，包含进站部分的过滤、计量等装置。不包含长庆石化新建航油罐区至本项目管道起点之间的管线。</w:t>
      </w:r>
    </w:p>
    <w:p w:rsidR="008847BC" w:rsidRDefault="00E64C45">
      <w:pPr>
        <w:spacing w:line="360" w:lineRule="auto"/>
        <w:ind w:firstLineChars="200" w:firstLine="482"/>
        <w:rPr>
          <w:rFonts w:ascii="Times New Roman" w:hAnsi="Times New Roman"/>
          <w:b/>
          <w:sz w:val="24"/>
          <w:szCs w:val="24"/>
        </w:rPr>
      </w:pPr>
      <w:r>
        <w:rPr>
          <w:rFonts w:ascii="Times New Roman" w:hAnsi="Times New Roman" w:hint="eastAsia"/>
          <w:b/>
          <w:sz w:val="24"/>
          <w:szCs w:val="24"/>
        </w:rPr>
        <w:t>二、</w:t>
      </w:r>
      <w:r>
        <w:rPr>
          <w:rFonts w:ascii="Times New Roman" w:hAnsi="Times New Roman"/>
          <w:b/>
          <w:sz w:val="24"/>
          <w:szCs w:val="24"/>
        </w:rPr>
        <w:t>建设项目特点</w:t>
      </w:r>
    </w:p>
    <w:p w:rsidR="008847BC" w:rsidRDefault="00E64C45">
      <w:pPr>
        <w:spacing w:line="360" w:lineRule="auto"/>
        <w:ind w:firstLineChars="200" w:firstLine="480"/>
        <w:rPr>
          <w:rFonts w:ascii="Times New Roman" w:hAnsi="Times New Roman"/>
          <w:sz w:val="24"/>
          <w:szCs w:val="24"/>
        </w:rPr>
      </w:pPr>
      <w:r>
        <w:rPr>
          <w:rFonts w:ascii="Times New Roman" w:hAnsi="Times New Roman"/>
          <w:sz w:val="24"/>
          <w:szCs w:val="24"/>
        </w:rPr>
        <w:t>本项目为</w:t>
      </w:r>
      <w:r>
        <w:rPr>
          <w:rFonts w:ascii="Times New Roman" w:hAnsi="Times New Roman" w:hint="eastAsia"/>
          <w:sz w:val="24"/>
          <w:szCs w:val="24"/>
        </w:rPr>
        <w:t>新建</w:t>
      </w:r>
      <w:r>
        <w:rPr>
          <w:rFonts w:ascii="Times New Roman" w:hAnsi="Times New Roman"/>
          <w:sz w:val="24"/>
          <w:szCs w:val="24"/>
        </w:rPr>
        <w:t>项目</w:t>
      </w:r>
      <w:r>
        <w:rPr>
          <w:rFonts w:ascii="Times New Roman" w:hAnsi="Times New Roman" w:hint="eastAsia"/>
          <w:sz w:val="24"/>
          <w:szCs w:val="24"/>
        </w:rPr>
        <w:t>，环境影响评价</w:t>
      </w:r>
      <w:r>
        <w:rPr>
          <w:rFonts w:ascii="Times New Roman" w:hAnsi="Times New Roman"/>
          <w:sz w:val="24"/>
          <w:szCs w:val="24"/>
        </w:rPr>
        <w:t>行业类别</w:t>
      </w:r>
      <w:r>
        <w:rPr>
          <w:rFonts w:ascii="Times New Roman" w:hAnsi="Times New Roman" w:hint="eastAsia"/>
          <w:sz w:val="24"/>
          <w:szCs w:val="24"/>
        </w:rPr>
        <w:t>为</w:t>
      </w:r>
      <w:r>
        <w:rPr>
          <w:rFonts w:ascii="Times New Roman" w:hAnsi="Times New Roman"/>
          <w:sz w:val="24"/>
          <w:szCs w:val="24"/>
        </w:rPr>
        <w:t>交通运输类。</w:t>
      </w:r>
      <w:r>
        <w:rPr>
          <w:rFonts w:ascii="Times New Roman" w:hAnsi="Times New Roman" w:hint="eastAsia"/>
          <w:sz w:val="24"/>
          <w:szCs w:val="24"/>
        </w:rPr>
        <w:t>本项目存在</w:t>
      </w:r>
      <w:r>
        <w:rPr>
          <w:rFonts w:ascii="Times New Roman" w:hAnsi="Times New Roman"/>
          <w:kern w:val="0"/>
          <w:sz w:val="24"/>
        </w:rPr>
        <w:t>的主要环境影响为施工期生态环境影响、扬尘影响、噪声影响以及运营期对地下水</w:t>
      </w:r>
      <w:r>
        <w:rPr>
          <w:rFonts w:ascii="Times New Roman" w:hAnsi="Times New Roman" w:hint="eastAsia"/>
          <w:kern w:val="0"/>
          <w:sz w:val="24"/>
        </w:rPr>
        <w:t>的影响、</w:t>
      </w:r>
      <w:r>
        <w:rPr>
          <w:rFonts w:ascii="Times New Roman" w:hAnsi="Times New Roman"/>
          <w:kern w:val="0"/>
          <w:sz w:val="24"/>
        </w:rPr>
        <w:t>环境风险影响</w:t>
      </w:r>
      <w:r>
        <w:rPr>
          <w:rFonts w:ascii="Times New Roman" w:hAnsi="Times New Roman" w:hint="eastAsia"/>
          <w:kern w:val="0"/>
          <w:sz w:val="24"/>
        </w:rPr>
        <w:t>。</w:t>
      </w:r>
      <w:r>
        <w:rPr>
          <w:rFonts w:ascii="Times New Roman" w:hAnsi="Times New Roman"/>
          <w:kern w:val="0"/>
          <w:sz w:val="24"/>
        </w:rPr>
        <w:t>项目沿线经过了秦咸阳城遗址的建设控制地带，无其他自然保护区、风景名胜区、饮用水源保护区等环境敏感目标。主要环境敏感点</w:t>
      </w:r>
      <w:r>
        <w:rPr>
          <w:rFonts w:ascii="Times New Roman" w:hAnsi="Times New Roman" w:hint="eastAsia"/>
          <w:kern w:val="0"/>
          <w:sz w:val="24"/>
        </w:rPr>
        <w:t>为管道两侧居民点；管线延渭河北侧的</w:t>
      </w:r>
      <w:r>
        <w:rPr>
          <w:rFonts w:ascii="Times New Roman" w:hAnsi="Times New Roman" w:hint="eastAsia"/>
          <w:sz w:val="24"/>
        </w:rPr>
        <w:t>河堤路</w:t>
      </w:r>
      <w:r>
        <w:rPr>
          <w:rFonts w:ascii="Times New Roman" w:hAnsi="Times New Roman" w:hint="eastAsia"/>
          <w:kern w:val="0"/>
          <w:sz w:val="24"/>
        </w:rPr>
        <w:t>铺设，对渭河存在水环境风险</w:t>
      </w:r>
      <w:r>
        <w:rPr>
          <w:rFonts w:ascii="Times New Roman" w:hAnsi="Times New Roman"/>
          <w:kern w:val="0"/>
          <w:sz w:val="24"/>
        </w:rPr>
        <w:t>。</w:t>
      </w:r>
    </w:p>
    <w:p w:rsidR="008847BC" w:rsidRDefault="00E64C45">
      <w:pPr>
        <w:spacing w:line="360" w:lineRule="auto"/>
        <w:ind w:firstLineChars="200" w:firstLine="482"/>
        <w:rPr>
          <w:rFonts w:ascii="Times New Roman" w:hAnsi="Times New Roman"/>
          <w:b/>
          <w:sz w:val="24"/>
          <w:szCs w:val="24"/>
        </w:rPr>
      </w:pPr>
      <w:r>
        <w:rPr>
          <w:rFonts w:ascii="Times New Roman" w:hAnsi="Times New Roman" w:hint="eastAsia"/>
          <w:b/>
          <w:sz w:val="24"/>
          <w:szCs w:val="24"/>
        </w:rPr>
        <w:t>三、环境影响评价</w:t>
      </w:r>
      <w:r>
        <w:rPr>
          <w:rFonts w:ascii="Times New Roman" w:hAnsi="Times New Roman"/>
          <w:b/>
          <w:sz w:val="24"/>
          <w:szCs w:val="24"/>
        </w:rPr>
        <w:t>工作过程概述</w:t>
      </w:r>
    </w:p>
    <w:p w:rsidR="008847BC" w:rsidRDefault="00E64C45">
      <w:pPr>
        <w:spacing w:line="360" w:lineRule="auto"/>
        <w:ind w:firstLineChars="200" w:firstLine="480"/>
        <w:jc w:val="left"/>
        <w:rPr>
          <w:rFonts w:ascii="Times New Roman" w:hAnsi="Times New Roman"/>
          <w:kern w:val="0"/>
          <w:sz w:val="24"/>
        </w:rPr>
      </w:pPr>
      <w:r>
        <w:rPr>
          <w:rFonts w:ascii="Times New Roman" w:hAnsi="Times New Roman"/>
          <w:kern w:val="0"/>
          <w:sz w:val="24"/>
        </w:rPr>
        <w:t>根据《中华人民共和国环境影响评价法》、《建设项目环境保护管理条例》及《建设项目环境影响评价分类管理名录》中有关规定，</w:t>
      </w:r>
      <w:r>
        <w:rPr>
          <w:rFonts w:ascii="Times New Roman" w:hAnsi="Times New Roman" w:hint="eastAsia"/>
          <w:kern w:val="0"/>
          <w:sz w:val="24"/>
        </w:rPr>
        <w:t>本项目属于“</w:t>
      </w:r>
      <w:r>
        <w:rPr>
          <w:rFonts w:ascii="Times New Roman" w:hAnsi="Times New Roman" w:hint="eastAsia"/>
          <w:kern w:val="0"/>
          <w:sz w:val="24"/>
        </w:rPr>
        <w:t>176.</w:t>
      </w:r>
      <w:r>
        <w:rPr>
          <w:rFonts w:ascii="Times New Roman" w:hAnsi="Times New Roman" w:hint="eastAsia"/>
          <w:kern w:val="0"/>
          <w:sz w:val="24"/>
        </w:rPr>
        <w:t>石油、天然气、页岩气、成品油管线”类别，由于本项目建设的管线穿过文物保护的控制地带，</w:t>
      </w:r>
      <w:r>
        <w:rPr>
          <w:rFonts w:ascii="Times New Roman" w:hAnsi="Times New Roman"/>
          <w:kern w:val="0"/>
          <w:sz w:val="24"/>
        </w:rPr>
        <w:t>该项目应编制环境影响报告书。为此，</w:t>
      </w:r>
      <w:r>
        <w:rPr>
          <w:rFonts w:ascii="Times New Roman" w:hAnsi="Times New Roman" w:hint="eastAsia"/>
          <w:sz w:val="24"/>
          <w:szCs w:val="24"/>
        </w:rPr>
        <w:t>中国石油长庆石化分公司</w:t>
      </w:r>
      <w:r>
        <w:rPr>
          <w:rFonts w:ascii="Times New Roman" w:hAnsi="Times New Roman"/>
          <w:kern w:val="0"/>
          <w:sz w:val="24"/>
        </w:rPr>
        <w:t>于</w:t>
      </w:r>
      <w:r>
        <w:rPr>
          <w:rFonts w:ascii="Times New Roman" w:hAnsi="Times New Roman"/>
          <w:kern w:val="0"/>
          <w:sz w:val="24"/>
        </w:rPr>
        <w:t>201</w:t>
      </w:r>
      <w:r>
        <w:rPr>
          <w:rFonts w:ascii="Times New Roman" w:hAnsi="Times New Roman" w:hint="eastAsia"/>
          <w:kern w:val="0"/>
          <w:sz w:val="24"/>
        </w:rPr>
        <w:t>8</w:t>
      </w:r>
      <w:r>
        <w:rPr>
          <w:rFonts w:ascii="Times New Roman" w:hAnsi="Times New Roman"/>
          <w:kern w:val="0"/>
          <w:sz w:val="24"/>
        </w:rPr>
        <w:t>年</w:t>
      </w:r>
      <w:r>
        <w:rPr>
          <w:rFonts w:ascii="Times New Roman" w:hAnsi="Times New Roman" w:hint="eastAsia"/>
          <w:kern w:val="0"/>
          <w:sz w:val="24"/>
        </w:rPr>
        <w:t>7</w:t>
      </w:r>
      <w:r>
        <w:rPr>
          <w:rFonts w:ascii="Times New Roman" w:hAnsi="Times New Roman"/>
          <w:kern w:val="0"/>
          <w:sz w:val="24"/>
        </w:rPr>
        <w:t>月</w:t>
      </w:r>
      <w:r>
        <w:rPr>
          <w:rFonts w:ascii="Times New Roman" w:hAnsi="Times New Roman" w:hint="eastAsia"/>
          <w:kern w:val="0"/>
          <w:sz w:val="24"/>
        </w:rPr>
        <w:t>5</w:t>
      </w:r>
      <w:r>
        <w:rPr>
          <w:rFonts w:ascii="Times New Roman" w:hAnsi="Times New Roman"/>
          <w:kern w:val="0"/>
          <w:sz w:val="24"/>
        </w:rPr>
        <w:t>日委托中圣环</w:t>
      </w:r>
      <w:r>
        <w:rPr>
          <w:rFonts w:ascii="Times New Roman" w:hAnsi="Times New Roman"/>
          <w:kern w:val="0"/>
          <w:sz w:val="24"/>
        </w:rPr>
        <w:lastRenderedPageBreak/>
        <w:t>境科技发展有限公司承担</w:t>
      </w:r>
      <w:r>
        <w:rPr>
          <w:rFonts w:ascii="Times New Roman" w:hAnsi="Times New Roman"/>
          <w:sz w:val="24"/>
        </w:rPr>
        <w:t>该项目</w:t>
      </w:r>
      <w:r>
        <w:rPr>
          <w:rFonts w:ascii="Times New Roman" w:hAnsi="Times New Roman"/>
          <w:kern w:val="0"/>
          <w:sz w:val="24"/>
        </w:rPr>
        <w:t>的环境影响评价工作。</w:t>
      </w:r>
    </w:p>
    <w:p w:rsidR="008847BC" w:rsidRDefault="00E64C45">
      <w:pPr>
        <w:spacing w:line="360" w:lineRule="auto"/>
        <w:ind w:firstLineChars="200" w:firstLine="480"/>
        <w:rPr>
          <w:rFonts w:ascii="Times New Roman" w:hAnsi="Times New Roman"/>
          <w:sz w:val="24"/>
          <w:szCs w:val="24"/>
        </w:rPr>
      </w:pPr>
      <w:r>
        <w:rPr>
          <w:rFonts w:ascii="Times New Roman" w:hAnsi="Times New Roman"/>
          <w:sz w:val="24"/>
          <w:szCs w:val="24"/>
        </w:rPr>
        <w:t>接受委托后</w:t>
      </w:r>
      <w:r>
        <w:rPr>
          <w:rFonts w:ascii="Times New Roman" w:hAnsi="Times New Roman" w:hint="eastAsia"/>
          <w:sz w:val="24"/>
          <w:szCs w:val="24"/>
        </w:rPr>
        <w:t>，我单位成立了</w:t>
      </w:r>
      <w:r>
        <w:rPr>
          <w:rFonts w:ascii="Times New Roman" w:hAnsi="Times New Roman"/>
          <w:sz w:val="24"/>
          <w:szCs w:val="24"/>
        </w:rPr>
        <w:t>项目组</w:t>
      </w:r>
      <w:r>
        <w:rPr>
          <w:rFonts w:ascii="Times New Roman" w:hAnsi="Times New Roman" w:hint="eastAsia"/>
          <w:sz w:val="24"/>
          <w:szCs w:val="24"/>
        </w:rPr>
        <w:t>，</w:t>
      </w:r>
      <w:r>
        <w:rPr>
          <w:rFonts w:ascii="Times New Roman" w:hAnsi="Times New Roman"/>
          <w:sz w:val="24"/>
          <w:szCs w:val="24"/>
        </w:rPr>
        <w:t>针对</w:t>
      </w:r>
      <w:r>
        <w:rPr>
          <w:rFonts w:ascii="Times New Roman" w:hAnsi="Times New Roman" w:hint="eastAsia"/>
          <w:sz w:val="24"/>
          <w:szCs w:val="24"/>
        </w:rPr>
        <w:t>本</w:t>
      </w:r>
      <w:r>
        <w:rPr>
          <w:rFonts w:ascii="Times New Roman" w:hAnsi="Times New Roman"/>
          <w:sz w:val="24"/>
          <w:szCs w:val="24"/>
        </w:rPr>
        <w:t>项目和设计单位、建设单位进行了沟通，并进行了大量基础资料收集和现场调查工作；</w:t>
      </w:r>
      <w:r>
        <w:rPr>
          <w:rFonts w:ascii="Times New Roman" w:hAnsi="Times New Roman"/>
          <w:sz w:val="24"/>
          <w:szCs w:val="24"/>
        </w:rPr>
        <w:t>201</w:t>
      </w:r>
      <w:r>
        <w:rPr>
          <w:rFonts w:ascii="Times New Roman" w:hAnsi="Times New Roman" w:hint="eastAsia"/>
          <w:sz w:val="24"/>
          <w:szCs w:val="24"/>
        </w:rPr>
        <w:t>8</w:t>
      </w:r>
      <w:r>
        <w:rPr>
          <w:rFonts w:ascii="Times New Roman" w:hAnsi="Times New Roman"/>
          <w:sz w:val="24"/>
          <w:szCs w:val="24"/>
        </w:rPr>
        <w:t>年</w:t>
      </w:r>
      <w:r>
        <w:rPr>
          <w:rFonts w:ascii="Times New Roman" w:hAnsi="Times New Roman" w:hint="eastAsia"/>
          <w:sz w:val="24"/>
          <w:szCs w:val="24"/>
        </w:rPr>
        <w:t>8</w:t>
      </w:r>
      <w:r>
        <w:rPr>
          <w:rFonts w:ascii="Times New Roman" w:hAnsi="Times New Roman"/>
          <w:sz w:val="24"/>
          <w:szCs w:val="24"/>
        </w:rPr>
        <w:t>月</w:t>
      </w:r>
      <w:r>
        <w:rPr>
          <w:rFonts w:ascii="Times New Roman" w:hAnsi="Times New Roman" w:hint="eastAsia"/>
          <w:sz w:val="24"/>
          <w:szCs w:val="24"/>
        </w:rPr>
        <w:t>27</w:t>
      </w:r>
      <w:r>
        <w:rPr>
          <w:rFonts w:ascii="Times New Roman" w:hAnsi="Times New Roman"/>
          <w:sz w:val="24"/>
          <w:szCs w:val="24"/>
        </w:rPr>
        <w:t>日</w:t>
      </w:r>
      <w:r>
        <w:rPr>
          <w:rFonts w:ascii="Times New Roman" w:hAnsi="Times New Roman"/>
          <w:sz w:val="24"/>
          <w:szCs w:val="24"/>
        </w:rPr>
        <w:t>~</w:t>
      </w:r>
      <w:r>
        <w:rPr>
          <w:rFonts w:ascii="Times New Roman" w:hAnsi="Times New Roman" w:hint="eastAsia"/>
          <w:sz w:val="24"/>
          <w:szCs w:val="24"/>
        </w:rPr>
        <w:t>9</w:t>
      </w:r>
      <w:r>
        <w:rPr>
          <w:rFonts w:ascii="Times New Roman" w:hAnsi="Times New Roman"/>
          <w:sz w:val="24"/>
          <w:szCs w:val="24"/>
        </w:rPr>
        <w:t>月</w:t>
      </w:r>
      <w:r>
        <w:rPr>
          <w:rFonts w:ascii="Times New Roman" w:hAnsi="Times New Roman" w:hint="eastAsia"/>
          <w:sz w:val="24"/>
          <w:szCs w:val="24"/>
        </w:rPr>
        <w:t>2</w:t>
      </w:r>
      <w:r>
        <w:rPr>
          <w:rFonts w:ascii="Times New Roman" w:hAnsi="Times New Roman"/>
          <w:sz w:val="24"/>
          <w:szCs w:val="24"/>
        </w:rPr>
        <w:t>日我单位委托陕西中测检测科技有限公司对区域内环境质量现状进行了监测；在此基础上，于</w:t>
      </w:r>
      <w:r>
        <w:rPr>
          <w:rFonts w:ascii="Times New Roman" w:hAnsi="Times New Roman"/>
          <w:sz w:val="24"/>
          <w:szCs w:val="24"/>
        </w:rPr>
        <w:t>201</w:t>
      </w:r>
      <w:r>
        <w:rPr>
          <w:rFonts w:ascii="Times New Roman" w:hAnsi="Times New Roman" w:hint="eastAsia"/>
          <w:sz w:val="24"/>
          <w:szCs w:val="24"/>
        </w:rPr>
        <w:t>8</w:t>
      </w:r>
      <w:r>
        <w:rPr>
          <w:rFonts w:ascii="Times New Roman" w:hAnsi="Times New Roman"/>
          <w:sz w:val="24"/>
          <w:szCs w:val="24"/>
        </w:rPr>
        <w:t>年</w:t>
      </w:r>
      <w:r>
        <w:rPr>
          <w:rFonts w:ascii="Times New Roman" w:hAnsi="Times New Roman" w:hint="eastAsia"/>
          <w:sz w:val="24"/>
          <w:szCs w:val="24"/>
        </w:rPr>
        <w:t>10</w:t>
      </w:r>
      <w:r>
        <w:rPr>
          <w:rFonts w:ascii="Times New Roman" w:hAnsi="Times New Roman"/>
          <w:sz w:val="24"/>
          <w:szCs w:val="24"/>
        </w:rPr>
        <w:t>月编制完成了《</w:t>
      </w:r>
      <w:r>
        <w:rPr>
          <w:rFonts w:ascii="Times New Roman" w:hAnsi="Times New Roman" w:hint="eastAsia"/>
          <w:sz w:val="24"/>
          <w:szCs w:val="24"/>
        </w:rPr>
        <w:t>长庆石化公司航煤外输管道项目</w:t>
      </w:r>
      <w:r>
        <w:rPr>
          <w:rFonts w:ascii="Times New Roman" w:hAnsi="Times New Roman"/>
          <w:sz w:val="24"/>
          <w:szCs w:val="24"/>
        </w:rPr>
        <w:t>环境影响报告</w:t>
      </w:r>
      <w:r>
        <w:rPr>
          <w:rFonts w:ascii="Times New Roman" w:hAnsi="Times New Roman" w:hint="eastAsia"/>
          <w:sz w:val="24"/>
          <w:szCs w:val="24"/>
        </w:rPr>
        <w:t>书</w:t>
      </w:r>
      <w:r>
        <w:rPr>
          <w:rFonts w:ascii="Times New Roman" w:hAnsi="Times New Roman"/>
          <w:sz w:val="24"/>
          <w:szCs w:val="24"/>
        </w:rPr>
        <w:t>》</w:t>
      </w:r>
      <w:r>
        <w:rPr>
          <w:rFonts w:ascii="Times New Roman" w:hAnsi="Times New Roman" w:hint="eastAsia"/>
          <w:sz w:val="24"/>
          <w:szCs w:val="24"/>
        </w:rPr>
        <w:t>（送审稿）</w:t>
      </w:r>
      <w:r>
        <w:rPr>
          <w:rFonts w:ascii="Times New Roman" w:hAnsi="Times New Roman"/>
          <w:sz w:val="24"/>
          <w:szCs w:val="24"/>
        </w:rPr>
        <w:t>。</w:t>
      </w:r>
    </w:p>
    <w:p w:rsidR="008847BC" w:rsidRDefault="00E64C45">
      <w:pPr>
        <w:spacing w:line="360" w:lineRule="auto"/>
        <w:ind w:firstLineChars="200" w:firstLine="482"/>
        <w:rPr>
          <w:rFonts w:ascii="Times New Roman" w:hAnsi="Times New Roman"/>
          <w:b/>
          <w:sz w:val="24"/>
          <w:szCs w:val="24"/>
        </w:rPr>
      </w:pPr>
      <w:r>
        <w:rPr>
          <w:rFonts w:ascii="Times New Roman" w:hAnsi="Times New Roman" w:hint="eastAsia"/>
          <w:b/>
          <w:sz w:val="24"/>
          <w:szCs w:val="24"/>
        </w:rPr>
        <w:t>四、</w:t>
      </w:r>
      <w:r>
        <w:rPr>
          <w:rFonts w:ascii="Times New Roman" w:hAnsi="Times New Roman"/>
          <w:b/>
          <w:sz w:val="24"/>
          <w:szCs w:val="24"/>
        </w:rPr>
        <w:t>分析判定</w:t>
      </w:r>
      <w:r>
        <w:rPr>
          <w:rFonts w:ascii="Times New Roman" w:hAnsi="Times New Roman" w:hint="eastAsia"/>
          <w:b/>
          <w:sz w:val="24"/>
          <w:szCs w:val="24"/>
        </w:rPr>
        <w:t>相关结论</w:t>
      </w:r>
    </w:p>
    <w:p w:rsidR="008847BC" w:rsidRDefault="00E64C45">
      <w:pPr>
        <w:spacing w:line="360" w:lineRule="auto"/>
        <w:ind w:firstLineChars="200" w:firstLine="480"/>
        <w:rPr>
          <w:rFonts w:ascii="Times New Roman" w:hAnsi="Times New Roman"/>
          <w:sz w:val="24"/>
          <w:szCs w:val="24"/>
        </w:rPr>
      </w:pPr>
      <w:r>
        <w:rPr>
          <w:rFonts w:ascii="Times New Roman" w:hAnsi="Times New Roman" w:hint="eastAsia"/>
          <w:sz w:val="24"/>
          <w:szCs w:val="24"/>
        </w:rPr>
        <w:t>新建管道在已有管沟中建设，管道符合《输油管道工程设计规范》（</w:t>
      </w:r>
      <w:r>
        <w:rPr>
          <w:rFonts w:ascii="Times New Roman" w:hAnsi="Times New Roman"/>
          <w:sz w:val="24"/>
          <w:szCs w:val="24"/>
        </w:rPr>
        <w:t>GB 50253-2014</w:t>
      </w:r>
      <w:r>
        <w:rPr>
          <w:rFonts w:ascii="Times New Roman" w:hAnsi="Times New Roman" w:hint="eastAsia"/>
          <w:sz w:val="24"/>
          <w:szCs w:val="24"/>
        </w:rPr>
        <w:t>）第</w:t>
      </w:r>
      <w:r>
        <w:rPr>
          <w:rFonts w:ascii="Times New Roman" w:hAnsi="Times New Roman"/>
          <w:sz w:val="24"/>
          <w:szCs w:val="24"/>
        </w:rPr>
        <w:t>4.1.5</w:t>
      </w:r>
      <w:r>
        <w:rPr>
          <w:rFonts w:ascii="Times New Roman" w:hAnsi="Times New Roman" w:hint="eastAsia"/>
          <w:sz w:val="24"/>
          <w:szCs w:val="24"/>
        </w:rPr>
        <w:t>条</w:t>
      </w:r>
      <w:r>
        <w:rPr>
          <w:rFonts w:ascii="Times New Roman" w:hAnsi="Times New Roman"/>
          <w:sz w:val="24"/>
          <w:szCs w:val="24"/>
        </w:rPr>
        <w:t>“</w:t>
      </w:r>
      <w:r>
        <w:rPr>
          <w:rFonts w:ascii="Times New Roman" w:hAnsi="Times New Roman" w:hint="eastAsia"/>
          <w:sz w:val="24"/>
          <w:szCs w:val="24"/>
        </w:rPr>
        <w:t>管道线路与已建管道路由走向大致相同时，宜利用已建管道走廊并行敷设</w:t>
      </w:r>
      <w:r>
        <w:rPr>
          <w:rFonts w:ascii="Times New Roman" w:hAnsi="Times New Roman"/>
          <w:sz w:val="24"/>
          <w:szCs w:val="24"/>
        </w:rPr>
        <w:t>”</w:t>
      </w:r>
      <w:r>
        <w:rPr>
          <w:rFonts w:ascii="Times New Roman" w:hAnsi="Times New Roman" w:hint="eastAsia"/>
          <w:sz w:val="24"/>
          <w:szCs w:val="24"/>
        </w:rPr>
        <w:t>的总体原则。并符合《输油管道工程设计规范》（</w:t>
      </w:r>
      <w:r>
        <w:rPr>
          <w:rFonts w:ascii="Times New Roman" w:hAnsi="Times New Roman"/>
          <w:sz w:val="24"/>
          <w:szCs w:val="24"/>
        </w:rPr>
        <w:t>GB 50253-2014</w:t>
      </w:r>
      <w:r>
        <w:rPr>
          <w:rFonts w:ascii="Times New Roman" w:hAnsi="Times New Roman" w:hint="eastAsia"/>
          <w:sz w:val="24"/>
          <w:szCs w:val="24"/>
        </w:rPr>
        <w:t>）第</w:t>
      </w:r>
      <w:r>
        <w:rPr>
          <w:rFonts w:ascii="Times New Roman" w:hAnsi="Times New Roman"/>
          <w:sz w:val="24"/>
          <w:szCs w:val="24"/>
        </w:rPr>
        <w:t>4.1.6</w:t>
      </w:r>
      <w:r>
        <w:rPr>
          <w:rFonts w:ascii="Times New Roman" w:hAnsi="Times New Roman" w:hint="eastAsia"/>
          <w:sz w:val="24"/>
          <w:szCs w:val="24"/>
        </w:rPr>
        <w:t>条</w:t>
      </w:r>
      <w:r>
        <w:rPr>
          <w:rFonts w:ascii="Times New Roman" w:hAnsi="Times New Roman"/>
          <w:sz w:val="24"/>
          <w:szCs w:val="24"/>
        </w:rPr>
        <w:t>“</w:t>
      </w:r>
      <w:r>
        <w:rPr>
          <w:rFonts w:ascii="Times New Roman" w:hAnsi="Times New Roman" w:hint="eastAsia"/>
          <w:sz w:val="24"/>
          <w:szCs w:val="24"/>
        </w:rPr>
        <w:t>输油管道与公路并行敷设时，管道应敷设在公路用地范围边线以外，距用地边线不应小于</w:t>
      </w:r>
      <w:r>
        <w:rPr>
          <w:rFonts w:ascii="Times New Roman" w:hAnsi="Times New Roman"/>
          <w:sz w:val="24"/>
          <w:szCs w:val="24"/>
        </w:rPr>
        <w:t>3m”</w:t>
      </w:r>
      <w:r>
        <w:rPr>
          <w:rFonts w:ascii="Times New Roman" w:hAnsi="Times New Roman" w:hint="eastAsia"/>
          <w:sz w:val="24"/>
          <w:szCs w:val="24"/>
        </w:rPr>
        <w:t>的要求。根据西咸新区城市规划建设图可知，本区段为已建管廊带且位于渭河河堤高河漫滩，与城市规划建设用地不冲突，因此受城市规划建设影响较小。</w:t>
      </w:r>
    </w:p>
    <w:p w:rsidR="008847BC" w:rsidRDefault="00E64C45">
      <w:pPr>
        <w:spacing w:line="360" w:lineRule="auto"/>
        <w:ind w:firstLineChars="200" w:firstLine="480"/>
        <w:rPr>
          <w:rFonts w:ascii="Times New Roman" w:hAnsi="Times New Roman"/>
          <w:sz w:val="24"/>
          <w:szCs w:val="24"/>
        </w:rPr>
      </w:pPr>
      <w:r>
        <w:rPr>
          <w:rFonts w:ascii="Times New Roman" w:hAnsi="Times New Roman" w:hint="eastAsia"/>
          <w:sz w:val="24"/>
          <w:szCs w:val="24"/>
        </w:rPr>
        <w:t>长庆石化公司航煤外输管道项目已经在秦汉新城行政审批与政务服务局进行核准（秦汉审服准〔</w:t>
      </w:r>
      <w:r>
        <w:rPr>
          <w:rFonts w:ascii="Times New Roman" w:hAnsi="Times New Roman" w:hint="eastAsia"/>
          <w:sz w:val="24"/>
          <w:szCs w:val="24"/>
        </w:rPr>
        <w:t>2018</w:t>
      </w:r>
      <w:r>
        <w:rPr>
          <w:rFonts w:ascii="Times New Roman" w:hAnsi="Times New Roman" w:hint="eastAsia"/>
          <w:sz w:val="24"/>
          <w:szCs w:val="24"/>
        </w:rPr>
        <w:t>〕</w:t>
      </w:r>
      <w:r>
        <w:rPr>
          <w:rFonts w:ascii="Times New Roman" w:hAnsi="Times New Roman" w:hint="eastAsia"/>
          <w:sz w:val="24"/>
          <w:szCs w:val="24"/>
        </w:rPr>
        <w:t>71</w:t>
      </w:r>
      <w:r>
        <w:rPr>
          <w:rFonts w:ascii="Times New Roman" w:hAnsi="Times New Roman" w:hint="eastAsia"/>
          <w:sz w:val="24"/>
          <w:szCs w:val="24"/>
        </w:rPr>
        <w:t>号）。该管道路由已经由陕西省西咸新区秦汉新城规划建设局批准（秦汉规建字〔</w:t>
      </w:r>
      <w:r>
        <w:rPr>
          <w:rFonts w:ascii="Times New Roman" w:hAnsi="Times New Roman" w:hint="eastAsia"/>
          <w:sz w:val="24"/>
          <w:szCs w:val="24"/>
        </w:rPr>
        <w:t>2018</w:t>
      </w:r>
      <w:r>
        <w:rPr>
          <w:rFonts w:ascii="Times New Roman" w:hAnsi="Times New Roman" w:hint="eastAsia"/>
          <w:sz w:val="24"/>
          <w:szCs w:val="24"/>
        </w:rPr>
        <w:t>〕</w:t>
      </w:r>
      <w:r>
        <w:rPr>
          <w:rFonts w:ascii="Times New Roman" w:hAnsi="Times New Roman" w:hint="eastAsia"/>
          <w:sz w:val="24"/>
          <w:szCs w:val="24"/>
        </w:rPr>
        <w:t>103</w:t>
      </w:r>
      <w:r>
        <w:rPr>
          <w:rFonts w:ascii="Times New Roman" w:hAnsi="Times New Roman" w:hint="eastAsia"/>
          <w:sz w:val="24"/>
          <w:szCs w:val="24"/>
        </w:rPr>
        <w:t>号）。</w:t>
      </w:r>
    </w:p>
    <w:p w:rsidR="008847BC" w:rsidRDefault="00E64C45">
      <w:pPr>
        <w:adjustRightInd w:val="0"/>
        <w:snapToGrid w:val="0"/>
        <w:spacing w:line="360" w:lineRule="auto"/>
        <w:ind w:firstLineChars="200" w:firstLine="480"/>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1</w:t>
      </w:r>
      <w:r>
        <w:rPr>
          <w:rFonts w:ascii="Times New Roman" w:hAnsi="Times New Roman"/>
          <w:sz w:val="24"/>
          <w:szCs w:val="24"/>
        </w:rPr>
        <w:t>）相关政策法规符合性分析</w:t>
      </w:r>
    </w:p>
    <w:p w:rsidR="008847BC" w:rsidRDefault="00E64C45">
      <w:pPr>
        <w:adjustRightInd w:val="0"/>
        <w:snapToGrid w:val="0"/>
        <w:ind w:firstLineChars="200" w:firstLine="482"/>
        <w:jc w:val="center"/>
        <w:rPr>
          <w:rFonts w:ascii="Times New Roman" w:hAnsi="Times New Roman"/>
          <w:b/>
          <w:sz w:val="24"/>
          <w:szCs w:val="24"/>
        </w:rPr>
      </w:pPr>
      <w:r>
        <w:rPr>
          <w:rFonts w:ascii="Times New Roman" w:hAnsi="Times New Roman"/>
          <w:b/>
          <w:sz w:val="24"/>
          <w:szCs w:val="24"/>
        </w:rPr>
        <w:t>表</w:t>
      </w:r>
      <w:r>
        <w:rPr>
          <w:rFonts w:ascii="Times New Roman" w:hAnsi="Times New Roman"/>
          <w:b/>
          <w:sz w:val="24"/>
          <w:szCs w:val="24"/>
        </w:rPr>
        <w:t xml:space="preserve">1  </w:t>
      </w:r>
      <w:r>
        <w:rPr>
          <w:rFonts w:ascii="Times New Roman" w:hAnsi="Times New Roman"/>
          <w:b/>
          <w:sz w:val="24"/>
          <w:szCs w:val="24"/>
        </w:rPr>
        <w:t>相关产业政策符合性分析</w:t>
      </w:r>
    </w:p>
    <w:tbl>
      <w:tblPr>
        <w:tblW w:w="92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75"/>
        <w:gridCol w:w="1701"/>
        <w:gridCol w:w="4678"/>
        <w:gridCol w:w="1276"/>
        <w:gridCol w:w="956"/>
      </w:tblGrid>
      <w:tr w:rsidR="008847BC">
        <w:tc>
          <w:tcPr>
            <w:tcW w:w="675" w:type="dxa"/>
            <w:shd w:val="clear" w:color="auto" w:fill="D9D9D9"/>
            <w:vAlign w:val="center"/>
          </w:tcPr>
          <w:p w:rsidR="008847BC" w:rsidRDefault="00E64C45">
            <w:pPr>
              <w:adjustRightInd w:val="0"/>
              <w:snapToGrid w:val="0"/>
              <w:rPr>
                <w:rFonts w:ascii="Times New Roman" w:hAnsi="Times New Roman"/>
                <w:b/>
                <w:szCs w:val="21"/>
              </w:rPr>
            </w:pPr>
            <w:r>
              <w:rPr>
                <w:rFonts w:ascii="Times New Roman" w:hAnsi="Times New Roman"/>
                <w:b/>
                <w:szCs w:val="21"/>
              </w:rPr>
              <w:t>序号</w:t>
            </w:r>
          </w:p>
        </w:tc>
        <w:tc>
          <w:tcPr>
            <w:tcW w:w="1701" w:type="dxa"/>
            <w:shd w:val="clear" w:color="auto" w:fill="D9D9D9"/>
            <w:vAlign w:val="center"/>
          </w:tcPr>
          <w:p w:rsidR="008847BC" w:rsidRDefault="00E64C45">
            <w:pPr>
              <w:adjustRightInd w:val="0"/>
              <w:snapToGrid w:val="0"/>
              <w:jc w:val="center"/>
              <w:rPr>
                <w:rFonts w:ascii="Times New Roman" w:hAnsi="Times New Roman"/>
                <w:b/>
                <w:szCs w:val="21"/>
              </w:rPr>
            </w:pPr>
            <w:r>
              <w:rPr>
                <w:rFonts w:ascii="Times New Roman" w:hAnsi="Times New Roman"/>
                <w:b/>
                <w:szCs w:val="21"/>
              </w:rPr>
              <w:t>相关政策</w:t>
            </w:r>
          </w:p>
        </w:tc>
        <w:tc>
          <w:tcPr>
            <w:tcW w:w="4678" w:type="dxa"/>
            <w:shd w:val="clear" w:color="auto" w:fill="D9D9D9"/>
            <w:vAlign w:val="center"/>
          </w:tcPr>
          <w:p w:rsidR="008847BC" w:rsidRDefault="00E64C45">
            <w:pPr>
              <w:adjustRightInd w:val="0"/>
              <w:snapToGrid w:val="0"/>
              <w:jc w:val="center"/>
              <w:rPr>
                <w:rFonts w:ascii="Times New Roman" w:hAnsi="Times New Roman"/>
                <w:b/>
                <w:szCs w:val="21"/>
              </w:rPr>
            </w:pPr>
            <w:r>
              <w:rPr>
                <w:rFonts w:ascii="Times New Roman" w:hAnsi="Times New Roman"/>
                <w:b/>
                <w:szCs w:val="21"/>
              </w:rPr>
              <w:t>内容</w:t>
            </w:r>
          </w:p>
        </w:tc>
        <w:tc>
          <w:tcPr>
            <w:tcW w:w="1276" w:type="dxa"/>
            <w:shd w:val="clear" w:color="auto" w:fill="D9D9D9"/>
            <w:vAlign w:val="center"/>
          </w:tcPr>
          <w:p w:rsidR="008847BC" w:rsidRDefault="00E64C45">
            <w:pPr>
              <w:adjustRightInd w:val="0"/>
              <w:snapToGrid w:val="0"/>
              <w:rPr>
                <w:rFonts w:ascii="Times New Roman" w:hAnsi="Times New Roman"/>
                <w:b/>
                <w:szCs w:val="21"/>
              </w:rPr>
            </w:pPr>
            <w:r>
              <w:rPr>
                <w:rFonts w:ascii="Times New Roman" w:hAnsi="Times New Roman"/>
                <w:b/>
                <w:szCs w:val="21"/>
              </w:rPr>
              <w:t>本项目情况</w:t>
            </w:r>
          </w:p>
        </w:tc>
        <w:tc>
          <w:tcPr>
            <w:tcW w:w="956" w:type="dxa"/>
            <w:shd w:val="clear" w:color="auto" w:fill="D9D9D9"/>
            <w:vAlign w:val="center"/>
          </w:tcPr>
          <w:p w:rsidR="008847BC" w:rsidRDefault="00E64C45">
            <w:pPr>
              <w:adjustRightInd w:val="0"/>
              <w:snapToGrid w:val="0"/>
              <w:jc w:val="center"/>
              <w:rPr>
                <w:rFonts w:ascii="Times New Roman" w:hAnsi="Times New Roman"/>
                <w:b/>
                <w:szCs w:val="21"/>
              </w:rPr>
            </w:pPr>
            <w:r>
              <w:rPr>
                <w:rFonts w:ascii="Times New Roman" w:hAnsi="Times New Roman"/>
                <w:b/>
                <w:szCs w:val="21"/>
              </w:rPr>
              <w:t>符合性</w:t>
            </w:r>
          </w:p>
        </w:tc>
      </w:tr>
      <w:tr w:rsidR="008847BC">
        <w:tc>
          <w:tcPr>
            <w:tcW w:w="675" w:type="dxa"/>
            <w:shd w:val="clear" w:color="auto" w:fill="auto"/>
            <w:vAlign w:val="center"/>
          </w:tcPr>
          <w:p w:rsidR="008847BC" w:rsidRDefault="00E64C45">
            <w:pPr>
              <w:adjustRightInd w:val="0"/>
              <w:snapToGrid w:val="0"/>
              <w:jc w:val="center"/>
              <w:rPr>
                <w:rFonts w:ascii="Times New Roman" w:hAnsi="Times New Roman"/>
                <w:szCs w:val="21"/>
              </w:rPr>
            </w:pPr>
            <w:r>
              <w:rPr>
                <w:rFonts w:ascii="Times New Roman" w:hAnsi="Times New Roman"/>
                <w:szCs w:val="21"/>
              </w:rPr>
              <w:t>1</w:t>
            </w:r>
          </w:p>
        </w:tc>
        <w:tc>
          <w:tcPr>
            <w:tcW w:w="1701" w:type="dxa"/>
            <w:shd w:val="clear" w:color="auto" w:fill="auto"/>
            <w:vAlign w:val="center"/>
          </w:tcPr>
          <w:p w:rsidR="008847BC" w:rsidRDefault="00E64C45">
            <w:pPr>
              <w:adjustRightInd w:val="0"/>
              <w:snapToGrid w:val="0"/>
              <w:rPr>
                <w:rFonts w:ascii="Times New Roman" w:hAnsi="Times New Roman"/>
                <w:b/>
                <w:szCs w:val="21"/>
              </w:rPr>
            </w:pPr>
            <w:r>
              <w:rPr>
                <w:rFonts w:ascii="Times New Roman" w:hAnsi="Times New Roman"/>
                <w:szCs w:val="21"/>
              </w:rPr>
              <w:t>《产业结构调整指导目录（</w:t>
            </w:r>
            <w:r>
              <w:rPr>
                <w:rFonts w:ascii="Times New Roman" w:hAnsi="Times New Roman"/>
                <w:szCs w:val="21"/>
              </w:rPr>
              <w:t>2011</w:t>
            </w:r>
            <w:r>
              <w:rPr>
                <w:rFonts w:ascii="Times New Roman" w:hAnsi="Times New Roman"/>
                <w:szCs w:val="21"/>
              </w:rPr>
              <w:t>年本）》（</w:t>
            </w:r>
            <w:r>
              <w:rPr>
                <w:rFonts w:ascii="Times New Roman" w:hAnsi="Times New Roman"/>
                <w:szCs w:val="21"/>
              </w:rPr>
              <w:t>2013</w:t>
            </w:r>
            <w:r>
              <w:rPr>
                <w:rFonts w:ascii="Times New Roman" w:hAnsi="Times New Roman"/>
                <w:szCs w:val="21"/>
              </w:rPr>
              <w:t>年修订本）</w:t>
            </w:r>
          </w:p>
        </w:tc>
        <w:tc>
          <w:tcPr>
            <w:tcW w:w="4678" w:type="dxa"/>
            <w:shd w:val="clear" w:color="auto" w:fill="auto"/>
            <w:vAlign w:val="center"/>
          </w:tcPr>
          <w:p w:rsidR="008847BC" w:rsidRDefault="00E64C45">
            <w:pPr>
              <w:adjustRightInd w:val="0"/>
              <w:snapToGrid w:val="0"/>
              <w:rPr>
                <w:rFonts w:ascii="Times New Roman" w:hAnsi="Times New Roman"/>
                <w:b/>
                <w:szCs w:val="21"/>
              </w:rPr>
            </w:pPr>
            <w:r>
              <w:rPr>
                <w:rFonts w:ascii="Times New Roman" w:hAnsi="Times New Roman"/>
                <w:szCs w:val="21"/>
              </w:rPr>
              <w:t>“</w:t>
            </w:r>
            <w:r>
              <w:rPr>
                <w:rFonts w:ascii="Times New Roman" w:hAnsi="Times New Roman"/>
                <w:szCs w:val="21"/>
              </w:rPr>
              <w:t>鼓励类</w:t>
            </w:r>
            <w:r>
              <w:rPr>
                <w:rFonts w:ascii="Times New Roman" w:hAnsi="Times New Roman"/>
                <w:szCs w:val="21"/>
              </w:rPr>
              <w:t>”</w:t>
            </w:r>
            <w:r>
              <w:rPr>
                <w:rFonts w:ascii="Times New Roman" w:hAnsi="Times New Roman"/>
                <w:szCs w:val="21"/>
              </w:rPr>
              <w:t>七项</w:t>
            </w:r>
            <w:r>
              <w:rPr>
                <w:rFonts w:ascii="Times New Roman" w:hAnsi="Times New Roman"/>
                <w:szCs w:val="21"/>
              </w:rPr>
              <w:t>“</w:t>
            </w:r>
            <w:r>
              <w:rPr>
                <w:rFonts w:ascii="Times New Roman" w:hAnsi="Times New Roman"/>
                <w:szCs w:val="21"/>
              </w:rPr>
              <w:t>石油、天然气</w:t>
            </w:r>
            <w:r>
              <w:rPr>
                <w:rFonts w:ascii="Times New Roman" w:hAnsi="Times New Roman"/>
                <w:szCs w:val="21"/>
              </w:rPr>
              <w:t>”</w:t>
            </w:r>
            <w:r>
              <w:rPr>
                <w:rFonts w:ascii="Times New Roman" w:hAnsi="Times New Roman"/>
                <w:szCs w:val="21"/>
              </w:rPr>
              <w:t>第</w:t>
            </w:r>
            <w:r>
              <w:rPr>
                <w:rFonts w:ascii="Times New Roman" w:hAnsi="Times New Roman"/>
                <w:szCs w:val="21"/>
              </w:rPr>
              <w:t>3</w:t>
            </w:r>
            <w:r>
              <w:rPr>
                <w:rFonts w:ascii="Times New Roman" w:hAnsi="Times New Roman"/>
                <w:szCs w:val="21"/>
              </w:rPr>
              <w:t>条</w:t>
            </w:r>
            <w:r>
              <w:rPr>
                <w:rFonts w:ascii="Times New Roman" w:hAnsi="Times New Roman"/>
                <w:szCs w:val="21"/>
              </w:rPr>
              <w:t>“</w:t>
            </w:r>
            <w:r>
              <w:rPr>
                <w:rFonts w:ascii="Times New Roman" w:hAnsi="Times New Roman"/>
                <w:szCs w:val="21"/>
              </w:rPr>
              <w:t>原油、天然气、液化天然气、成品油的储运和管道输送设施及网络建设</w:t>
            </w:r>
            <w:r>
              <w:rPr>
                <w:rFonts w:ascii="Times New Roman" w:hAnsi="Times New Roman"/>
                <w:szCs w:val="21"/>
              </w:rPr>
              <w:t>”</w:t>
            </w:r>
          </w:p>
        </w:tc>
        <w:tc>
          <w:tcPr>
            <w:tcW w:w="1276" w:type="dxa"/>
            <w:shd w:val="clear" w:color="auto" w:fill="auto"/>
            <w:vAlign w:val="center"/>
          </w:tcPr>
          <w:p w:rsidR="008847BC" w:rsidRDefault="00E64C45">
            <w:pPr>
              <w:adjustRightInd w:val="0"/>
              <w:snapToGrid w:val="0"/>
              <w:rPr>
                <w:rFonts w:ascii="Times New Roman" w:hAnsi="Times New Roman"/>
                <w:b/>
                <w:szCs w:val="21"/>
              </w:rPr>
            </w:pPr>
            <w:r>
              <w:rPr>
                <w:rFonts w:ascii="Times New Roman" w:hAnsi="Times New Roman"/>
                <w:szCs w:val="21"/>
              </w:rPr>
              <w:t>本项目属于国家产业政策鼓励的项目</w:t>
            </w:r>
          </w:p>
        </w:tc>
        <w:tc>
          <w:tcPr>
            <w:tcW w:w="956" w:type="dxa"/>
            <w:shd w:val="clear" w:color="auto" w:fill="auto"/>
            <w:vAlign w:val="center"/>
          </w:tcPr>
          <w:p w:rsidR="008847BC" w:rsidRDefault="00E64C45">
            <w:pPr>
              <w:adjustRightInd w:val="0"/>
              <w:snapToGrid w:val="0"/>
              <w:jc w:val="center"/>
              <w:rPr>
                <w:rFonts w:ascii="Times New Roman" w:hAnsi="Times New Roman"/>
                <w:szCs w:val="21"/>
              </w:rPr>
            </w:pPr>
            <w:r>
              <w:rPr>
                <w:rFonts w:ascii="Times New Roman" w:hAnsi="Times New Roman"/>
                <w:szCs w:val="21"/>
              </w:rPr>
              <w:t>符合</w:t>
            </w:r>
          </w:p>
        </w:tc>
      </w:tr>
    </w:tbl>
    <w:p w:rsidR="008847BC" w:rsidRDefault="008847BC">
      <w:pPr>
        <w:pStyle w:val="aff9"/>
        <w:ind w:firstLine="480"/>
        <w:rPr>
          <w:rFonts w:ascii="Times New Roman" w:hAnsi="Times New Roman"/>
        </w:rPr>
      </w:pPr>
    </w:p>
    <w:p w:rsidR="008847BC" w:rsidRDefault="008847BC">
      <w:pPr>
        <w:pStyle w:val="aff9"/>
        <w:ind w:firstLine="480"/>
        <w:rPr>
          <w:rFonts w:ascii="Times New Roman" w:hAnsi="Times New Roman"/>
        </w:rPr>
      </w:pPr>
    </w:p>
    <w:p w:rsidR="008847BC" w:rsidRDefault="008847BC">
      <w:pPr>
        <w:pStyle w:val="aff9"/>
        <w:ind w:firstLine="480"/>
        <w:rPr>
          <w:rFonts w:ascii="Times New Roman" w:hAnsi="Times New Roman"/>
        </w:rPr>
      </w:pPr>
    </w:p>
    <w:p w:rsidR="008847BC" w:rsidRDefault="008847BC">
      <w:pPr>
        <w:pStyle w:val="aff9"/>
        <w:ind w:firstLine="480"/>
        <w:rPr>
          <w:rFonts w:ascii="Times New Roman" w:hAnsi="Times New Roman"/>
        </w:rPr>
      </w:pPr>
    </w:p>
    <w:p w:rsidR="008847BC" w:rsidRDefault="008847BC">
      <w:pPr>
        <w:pStyle w:val="aff9"/>
        <w:ind w:firstLine="480"/>
        <w:rPr>
          <w:rFonts w:ascii="Times New Roman" w:hAnsi="Times New Roman"/>
        </w:rPr>
      </w:pPr>
    </w:p>
    <w:p w:rsidR="008847BC" w:rsidRDefault="008847BC">
      <w:pPr>
        <w:pStyle w:val="aff9"/>
        <w:ind w:firstLine="480"/>
        <w:rPr>
          <w:rFonts w:ascii="Times New Roman" w:hAnsi="Times New Roman"/>
        </w:rPr>
      </w:pPr>
    </w:p>
    <w:p w:rsidR="008847BC" w:rsidRDefault="008847BC">
      <w:pPr>
        <w:pStyle w:val="aff9"/>
        <w:ind w:firstLine="480"/>
        <w:rPr>
          <w:rFonts w:ascii="Times New Roman" w:hAnsi="Times New Roman"/>
        </w:rPr>
      </w:pPr>
    </w:p>
    <w:p w:rsidR="008847BC" w:rsidRDefault="008847BC">
      <w:pPr>
        <w:pStyle w:val="aff9"/>
        <w:ind w:firstLine="480"/>
        <w:rPr>
          <w:rFonts w:ascii="Times New Roman" w:hAnsi="Times New Roman"/>
        </w:rPr>
      </w:pPr>
    </w:p>
    <w:p w:rsidR="008847BC" w:rsidRDefault="008847BC">
      <w:pPr>
        <w:pStyle w:val="aff9"/>
        <w:ind w:firstLine="480"/>
        <w:rPr>
          <w:rFonts w:ascii="Times New Roman" w:hAnsi="Times New Roman"/>
        </w:rPr>
      </w:pPr>
    </w:p>
    <w:p w:rsidR="008847BC" w:rsidRDefault="008847BC">
      <w:pPr>
        <w:pStyle w:val="aff9"/>
        <w:ind w:firstLine="480"/>
        <w:rPr>
          <w:rFonts w:ascii="Times New Roman" w:hAnsi="Times New Roman"/>
        </w:rPr>
      </w:pPr>
    </w:p>
    <w:p w:rsidR="008847BC" w:rsidRDefault="008847BC">
      <w:pPr>
        <w:pStyle w:val="aff9"/>
        <w:ind w:firstLine="480"/>
        <w:rPr>
          <w:rFonts w:ascii="Times New Roman" w:hAnsi="Times New Roman"/>
        </w:rPr>
      </w:pPr>
    </w:p>
    <w:p w:rsidR="008847BC" w:rsidRDefault="00E64C45">
      <w:pPr>
        <w:pStyle w:val="aff9"/>
        <w:ind w:firstLine="480"/>
        <w:rPr>
          <w:rFonts w:ascii="Times New Roman" w:hAnsi="Times New Roman"/>
        </w:rPr>
      </w:pPr>
      <w:r>
        <w:rPr>
          <w:rFonts w:ascii="Times New Roman" w:hAnsi="Times New Roman"/>
        </w:rPr>
        <w:lastRenderedPageBreak/>
        <w:t>（</w:t>
      </w:r>
      <w:r>
        <w:rPr>
          <w:rFonts w:ascii="Times New Roman" w:hAnsi="Times New Roman"/>
        </w:rPr>
        <w:t>2</w:t>
      </w:r>
      <w:r>
        <w:rPr>
          <w:rFonts w:ascii="Times New Roman" w:hAnsi="Times New Roman"/>
        </w:rPr>
        <w:t>）相关规划符合性分析</w:t>
      </w:r>
    </w:p>
    <w:p w:rsidR="008847BC" w:rsidRDefault="00E64C45">
      <w:pPr>
        <w:adjustRightInd w:val="0"/>
        <w:snapToGrid w:val="0"/>
        <w:ind w:firstLineChars="200" w:firstLine="482"/>
        <w:jc w:val="center"/>
        <w:rPr>
          <w:rFonts w:ascii="Times New Roman" w:hAnsi="Times New Roman"/>
          <w:b/>
          <w:sz w:val="24"/>
          <w:szCs w:val="24"/>
        </w:rPr>
      </w:pPr>
      <w:r>
        <w:rPr>
          <w:rFonts w:ascii="Times New Roman" w:hAnsi="Times New Roman"/>
          <w:b/>
          <w:sz w:val="24"/>
          <w:szCs w:val="24"/>
        </w:rPr>
        <w:t>表</w:t>
      </w:r>
      <w:r>
        <w:rPr>
          <w:rFonts w:ascii="Times New Roman" w:hAnsi="Times New Roman"/>
          <w:b/>
          <w:sz w:val="24"/>
          <w:szCs w:val="24"/>
        </w:rPr>
        <w:t xml:space="preserve">2  </w:t>
      </w:r>
      <w:r>
        <w:rPr>
          <w:rFonts w:ascii="Times New Roman" w:hAnsi="Times New Roman"/>
          <w:b/>
          <w:sz w:val="24"/>
          <w:szCs w:val="24"/>
        </w:rPr>
        <w:t>相关规划符合性分析</w:t>
      </w:r>
    </w:p>
    <w:tbl>
      <w:tblPr>
        <w:tblW w:w="92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75"/>
        <w:gridCol w:w="1418"/>
        <w:gridCol w:w="2693"/>
        <w:gridCol w:w="2268"/>
        <w:gridCol w:w="2232"/>
      </w:tblGrid>
      <w:tr w:rsidR="008847BC">
        <w:tc>
          <w:tcPr>
            <w:tcW w:w="675" w:type="dxa"/>
            <w:shd w:val="clear" w:color="auto" w:fill="D9D9D9"/>
            <w:vAlign w:val="center"/>
          </w:tcPr>
          <w:p w:rsidR="008847BC" w:rsidRDefault="00E64C45">
            <w:pPr>
              <w:adjustRightInd w:val="0"/>
              <w:snapToGrid w:val="0"/>
              <w:rPr>
                <w:rFonts w:ascii="Times New Roman" w:hAnsi="Times New Roman"/>
                <w:b/>
                <w:szCs w:val="21"/>
              </w:rPr>
            </w:pPr>
            <w:r>
              <w:rPr>
                <w:rFonts w:ascii="Times New Roman" w:hAnsi="Times New Roman"/>
                <w:b/>
                <w:szCs w:val="21"/>
              </w:rPr>
              <w:t>序号</w:t>
            </w:r>
          </w:p>
        </w:tc>
        <w:tc>
          <w:tcPr>
            <w:tcW w:w="1418" w:type="dxa"/>
            <w:shd w:val="clear" w:color="auto" w:fill="D9D9D9"/>
            <w:vAlign w:val="center"/>
          </w:tcPr>
          <w:p w:rsidR="008847BC" w:rsidRDefault="00E64C45">
            <w:pPr>
              <w:adjustRightInd w:val="0"/>
              <w:snapToGrid w:val="0"/>
              <w:jc w:val="center"/>
              <w:rPr>
                <w:rFonts w:ascii="Times New Roman" w:hAnsi="Times New Roman"/>
                <w:b/>
                <w:szCs w:val="21"/>
              </w:rPr>
            </w:pPr>
            <w:r>
              <w:rPr>
                <w:rFonts w:ascii="Times New Roman" w:hAnsi="Times New Roman"/>
                <w:b/>
                <w:szCs w:val="21"/>
              </w:rPr>
              <w:t>相关政策</w:t>
            </w:r>
          </w:p>
        </w:tc>
        <w:tc>
          <w:tcPr>
            <w:tcW w:w="2693" w:type="dxa"/>
            <w:shd w:val="clear" w:color="auto" w:fill="D9D9D9"/>
            <w:vAlign w:val="center"/>
          </w:tcPr>
          <w:p w:rsidR="008847BC" w:rsidRDefault="00E64C45">
            <w:pPr>
              <w:adjustRightInd w:val="0"/>
              <w:snapToGrid w:val="0"/>
              <w:jc w:val="center"/>
              <w:rPr>
                <w:rFonts w:ascii="Times New Roman" w:hAnsi="Times New Roman"/>
                <w:b/>
                <w:szCs w:val="21"/>
              </w:rPr>
            </w:pPr>
            <w:r>
              <w:rPr>
                <w:rFonts w:ascii="Times New Roman" w:hAnsi="Times New Roman"/>
                <w:b/>
                <w:szCs w:val="21"/>
              </w:rPr>
              <w:t>内容</w:t>
            </w:r>
          </w:p>
        </w:tc>
        <w:tc>
          <w:tcPr>
            <w:tcW w:w="2268" w:type="dxa"/>
            <w:shd w:val="clear" w:color="auto" w:fill="D9D9D9"/>
            <w:vAlign w:val="center"/>
          </w:tcPr>
          <w:p w:rsidR="008847BC" w:rsidRDefault="00E64C45">
            <w:pPr>
              <w:adjustRightInd w:val="0"/>
              <w:snapToGrid w:val="0"/>
              <w:rPr>
                <w:rFonts w:ascii="Times New Roman" w:hAnsi="Times New Roman"/>
                <w:b/>
                <w:szCs w:val="21"/>
              </w:rPr>
            </w:pPr>
            <w:r>
              <w:rPr>
                <w:rFonts w:ascii="Times New Roman" w:hAnsi="Times New Roman"/>
                <w:b/>
                <w:szCs w:val="21"/>
              </w:rPr>
              <w:t>本项目情况</w:t>
            </w:r>
          </w:p>
        </w:tc>
        <w:tc>
          <w:tcPr>
            <w:tcW w:w="2232" w:type="dxa"/>
            <w:shd w:val="clear" w:color="auto" w:fill="D9D9D9"/>
            <w:vAlign w:val="center"/>
          </w:tcPr>
          <w:p w:rsidR="008847BC" w:rsidRDefault="00E64C45">
            <w:pPr>
              <w:adjustRightInd w:val="0"/>
              <w:snapToGrid w:val="0"/>
              <w:rPr>
                <w:rFonts w:ascii="Times New Roman" w:hAnsi="Times New Roman"/>
                <w:b/>
                <w:szCs w:val="21"/>
              </w:rPr>
            </w:pPr>
            <w:r>
              <w:rPr>
                <w:rFonts w:ascii="Times New Roman" w:hAnsi="Times New Roman"/>
                <w:b/>
                <w:szCs w:val="21"/>
              </w:rPr>
              <w:t>符合性</w:t>
            </w:r>
          </w:p>
        </w:tc>
      </w:tr>
      <w:tr w:rsidR="008847BC">
        <w:trPr>
          <w:trHeight w:val="4545"/>
        </w:trPr>
        <w:tc>
          <w:tcPr>
            <w:tcW w:w="675" w:type="dxa"/>
            <w:shd w:val="clear" w:color="auto" w:fill="auto"/>
            <w:vAlign w:val="center"/>
          </w:tcPr>
          <w:p w:rsidR="008847BC" w:rsidRDefault="00E64C45">
            <w:pPr>
              <w:adjustRightInd w:val="0"/>
              <w:snapToGrid w:val="0"/>
              <w:jc w:val="center"/>
              <w:rPr>
                <w:rFonts w:ascii="Times New Roman" w:hAnsi="Times New Roman"/>
                <w:szCs w:val="21"/>
              </w:rPr>
            </w:pPr>
            <w:r>
              <w:rPr>
                <w:rFonts w:ascii="Times New Roman" w:hAnsi="Times New Roman"/>
                <w:szCs w:val="21"/>
              </w:rPr>
              <w:t>1</w:t>
            </w:r>
          </w:p>
        </w:tc>
        <w:tc>
          <w:tcPr>
            <w:tcW w:w="1418" w:type="dxa"/>
            <w:shd w:val="clear" w:color="auto" w:fill="auto"/>
            <w:vAlign w:val="center"/>
          </w:tcPr>
          <w:p w:rsidR="008847BC" w:rsidRDefault="00E64C45">
            <w:pPr>
              <w:adjustRightInd w:val="0"/>
              <w:snapToGrid w:val="0"/>
              <w:jc w:val="left"/>
              <w:rPr>
                <w:rFonts w:ascii="Times New Roman" w:hAnsi="Times New Roman"/>
                <w:b/>
                <w:szCs w:val="21"/>
              </w:rPr>
            </w:pPr>
            <w:r>
              <w:rPr>
                <w:rFonts w:ascii="Times New Roman" w:hAnsi="Times New Roman"/>
                <w:szCs w:val="21"/>
              </w:rPr>
              <w:t>《西咸新区</w:t>
            </w:r>
            <w:r>
              <w:rPr>
                <w:rFonts w:ascii="Times New Roman" w:hAnsi="Times New Roman"/>
                <w:szCs w:val="21"/>
              </w:rPr>
              <w:t>-</w:t>
            </w:r>
            <w:r>
              <w:rPr>
                <w:rFonts w:ascii="Times New Roman" w:hAnsi="Times New Roman"/>
                <w:szCs w:val="21"/>
              </w:rPr>
              <w:t>秦汉新城分区规划（</w:t>
            </w:r>
            <w:r>
              <w:rPr>
                <w:rFonts w:ascii="Times New Roman" w:hAnsi="Times New Roman"/>
                <w:szCs w:val="21"/>
              </w:rPr>
              <w:t>2010-2020</w:t>
            </w:r>
            <w:r>
              <w:rPr>
                <w:rFonts w:ascii="Times New Roman" w:hAnsi="Times New Roman"/>
                <w:szCs w:val="21"/>
              </w:rPr>
              <w:t>）》</w:t>
            </w:r>
          </w:p>
        </w:tc>
        <w:tc>
          <w:tcPr>
            <w:tcW w:w="2693" w:type="dxa"/>
            <w:shd w:val="clear" w:color="auto" w:fill="auto"/>
            <w:vAlign w:val="center"/>
          </w:tcPr>
          <w:p w:rsidR="008847BC" w:rsidRDefault="00E64C45">
            <w:pPr>
              <w:adjustRightInd w:val="0"/>
              <w:snapToGrid w:val="0"/>
              <w:jc w:val="left"/>
              <w:rPr>
                <w:rFonts w:ascii="Times New Roman" w:hAnsi="Times New Roman"/>
                <w:szCs w:val="21"/>
              </w:rPr>
            </w:pPr>
            <w:r>
              <w:rPr>
                <w:rFonts w:ascii="Times New Roman" w:hAnsi="Times New Roman"/>
                <w:szCs w:val="21"/>
              </w:rPr>
              <w:t>规划中秦咸阳城遗址从保护区边缘以外划定</w:t>
            </w:r>
            <w:r>
              <w:rPr>
                <w:rFonts w:ascii="Times New Roman" w:hAnsi="Times New Roman"/>
                <w:szCs w:val="21"/>
              </w:rPr>
              <w:t>300m</w:t>
            </w:r>
            <w:r>
              <w:rPr>
                <w:rFonts w:ascii="Times New Roman" w:hAnsi="Times New Roman"/>
                <w:szCs w:val="21"/>
              </w:rPr>
              <w:t>范围，该范围内原则禁止城市建设。《西咸新区</w:t>
            </w:r>
            <w:r>
              <w:rPr>
                <w:rFonts w:ascii="Times New Roman" w:hAnsi="Times New Roman"/>
                <w:szCs w:val="21"/>
              </w:rPr>
              <w:t>-</w:t>
            </w:r>
            <w:r>
              <w:rPr>
                <w:rFonts w:ascii="Times New Roman" w:hAnsi="Times New Roman"/>
                <w:szCs w:val="21"/>
              </w:rPr>
              <w:t>秦汉新城分区规划（</w:t>
            </w:r>
            <w:r>
              <w:rPr>
                <w:rFonts w:ascii="Times New Roman" w:hAnsi="Times New Roman"/>
                <w:szCs w:val="21"/>
              </w:rPr>
              <w:t>2010-2020</w:t>
            </w:r>
            <w:r>
              <w:rPr>
                <w:rFonts w:ascii="Times New Roman" w:hAnsi="Times New Roman"/>
                <w:szCs w:val="21"/>
              </w:rPr>
              <w:t>）环境影响报告书》中根据《陕西省人民政府关于调整部分全国重点文物保护单位保护范围和建设控制地带的通知和说明书》（</w:t>
            </w:r>
            <w:r>
              <w:rPr>
                <w:rFonts w:ascii="Times New Roman" w:hAnsi="Times New Roman"/>
                <w:szCs w:val="21"/>
              </w:rPr>
              <w:t>2011</w:t>
            </w:r>
            <w:r>
              <w:rPr>
                <w:rFonts w:ascii="Times New Roman" w:hAnsi="Times New Roman"/>
                <w:szCs w:val="21"/>
              </w:rPr>
              <w:t>年</w:t>
            </w:r>
            <w:r>
              <w:rPr>
                <w:rFonts w:ascii="Times New Roman" w:hAnsi="Times New Roman"/>
                <w:szCs w:val="21"/>
              </w:rPr>
              <w:t>1</w:t>
            </w:r>
            <w:r>
              <w:rPr>
                <w:rFonts w:ascii="Times New Roman" w:hAnsi="Times New Roman"/>
                <w:szCs w:val="21"/>
              </w:rPr>
              <w:t>月）秦咸阳城遗址建设控制地带：其西、北、东三边建设控制地带的范围以保护范围边界各外延</w:t>
            </w:r>
            <w:r>
              <w:rPr>
                <w:rFonts w:ascii="Times New Roman" w:hAnsi="Times New Roman"/>
                <w:szCs w:val="21"/>
              </w:rPr>
              <w:t>200m</w:t>
            </w:r>
            <w:r>
              <w:rPr>
                <w:rFonts w:ascii="Times New Roman" w:hAnsi="Times New Roman"/>
                <w:szCs w:val="21"/>
              </w:rPr>
              <w:t>为准；其南边建设控制地带至渭河北岸。</w:t>
            </w:r>
          </w:p>
        </w:tc>
        <w:tc>
          <w:tcPr>
            <w:tcW w:w="2268" w:type="dxa"/>
            <w:vMerge w:val="restart"/>
            <w:shd w:val="clear" w:color="auto" w:fill="auto"/>
            <w:vAlign w:val="center"/>
          </w:tcPr>
          <w:p w:rsidR="008847BC" w:rsidRDefault="00E64C45">
            <w:pPr>
              <w:pStyle w:val="aff9"/>
              <w:spacing w:line="240" w:lineRule="auto"/>
              <w:rPr>
                <w:rFonts w:ascii="Times New Roman" w:hAnsi="Times New Roman"/>
                <w:b/>
                <w:sz w:val="21"/>
                <w:szCs w:val="21"/>
              </w:rPr>
            </w:pPr>
            <w:r>
              <w:rPr>
                <w:rFonts w:ascii="Times New Roman" w:hAnsi="Times New Roman"/>
                <w:sz w:val="21"/>
                <w:szCs w:val="21"/>
              </w:rPr>
              <w:t>本工程输油管道线路靠近长陵油库段位于秦咸阳城遗址的建设控制地带范围内，由秦咸阳城遗址保护单位西侧经过，工程以地埋管线敷设方式穿过秦咸阳城遗址保护单位的建设控制地带。</w:t>
            </w:r>
          </w:p>
        </w:tc>
        <w:tc>
          <w:tcPr>
            <w:tcW w:w="2232" w:type="dxa"/>
            <w:vMerge w:val="restart"/>
            <w:shd w:val="clear" w:color="auto" w:fill="auto"/>
            <w:vAlign w:val="center"/>
          </w:tcPr>
          <w:p w:rsidR="008847BC" w:rsidRDefault="00E64C45">
            <w:pPr>
              <w:pStyle w:val="aff9"/>
              <w:spacing w:line="240" w:lineRule="auto"/>
              <w:rPr>
                <w:rFonts w:ascii="Times New Roman" w:hAnsi="Times New Roman"/>
                <w:sz w:val="21"/>
                <w:szCs w:val="21"/>
              </w:rPr>
            </w:pPr>
            <w:r>
              <w:rPr>
                <w:rFonts w:ascii="Times New Roman" w:hAnsi="Times New Roman"/>
                <w:sz w:val="21"/>
                <w:szCs w:val="21"/>
              </w:rPr>
              <w:t>根据《中华人民共和国文物保护法》</w:t>
            </w:r>
            <w:r>
              <w:rPr>
                <w:rFonts w:ascii="Times New Roman" w:hAnsi="Times New Roman"/>
                <w:sz w:val="21"/>
                <w:szCs w:val="21"/>
              </w:rPr>
              <w:t>“</w:t>
            </w:r>
            <w:r>
              <w:rPr>
                <w:rFonts w:ascii="Times New Roman" w:hAnsi="Times New Roman"/>
                <w:sz w:val="21"/>
                <w:szCs w:val="21"/>
              </w:rPr>
              <w:t>建设工程选址，应当尽可能避开不可移动文物；因特殊情况不能避开的，对文物保护单位应当尽可能实施原址保护。</w:t>
            </w:r>
            <w:r>
              <w:rPr>
                <w:rFonts w:ascii="Times New Roman" w:hAnsi="Times New Roman"/>
                <w:sz w:val="21"/>
                <w:szCs w:val="21"/>
              </w:rPr>
              <w:t>”</w:t>
            </w:r>
            <w:r>
              <w:rPr>
                <w:rFonts w:ascii="Times New Roman" w:hAnsi="Times New Roman"/>
                <w:sz w:val="21"/>
                <w:szCs w:val="21"/>
              </w:rPr>
              <w:t>环评要求在管线施工前，对不可移动文物应尽量采取避让的措施；因特殊原因不能避开的，应对文物实施原址保护，并根据文物保护单位的级别将保护措施报相应的文物行政部门批准，并将保护措施列入设计任务书中。工程设计、施工部门、文物保护部门应密切配合，尽可能减少对文物古迹的破坏。</w:t>
            </w:r>
          </w:p>
        </w:tc>
      </w:tr>
      <w:tr w:rsidR="008847BC">
        <w:trPr>
          <w:trHeight w:val="1414"/>
        </w:trPr>
        <w:tc>
          <w:tcPr>
            <w:tcW w:w="675" w:type="dxa"/>
            <w:vMerge w:val="restart"/>
            <w:shd w:val="clear" w:color="auto" w:fill="auto"/>
            <w:vAlign w:val="center"/>
          </w:tcPr>
          <w:p w:rsidR="008847BC" w:rsidRDefault="00E64C45">
            <w:pPr>
              <w:adjustRightInd w:val="0"/>
              <w:snapToGrid w:val="0"/>
              <w:jc w:val="center"/>
              <w:rPr>
                <w:rFonts w:ascii="Times New Roman" w:hAnsi="Times New Roman"/>
                <w:szCs w:val="21"/>
              </w:rPr>
            </w:pPr>
            <w:r>
              <w:rPr>
                <w:rFonts w:ascii="Times New Roman" w:hAnsi="Times New Roman"/>
                <w:szCs w:val="21"/>
              </w:rPr>
              <w:t>2</w:t>
            </w:r>
          </w:p>
        </w:tc>
        <w:tc>
          <w:tcPr>
            <w:tcW w:w="1418" w:type="dxa"/>
            <w:vMerge w:val="restart"/>
            <w:shd w:val="clear" w:color="auto" w:fill="auto"/>
            <w:vAlign w:val="center"/>
          </w:tcPr>
          <w:p w:rsidR="008847BC" w:rsidRDefault="00E64C45">
            <w:pPr>
              <w:adjustRightInd w:val="0"/>
              <w:snapToGrid w:val="0"/>
              <w:jc w:val="left"/>
              <w:rPr>
                <w:rFonts w:ascii="Times New Roman" w:hAnsi="Times New Roman"/>
                <w:szCs w:val="21"/>
              </w:rPr>
            </w:pPr>
            <w:bookmarkStart w:id="9" w:name="OLE_LINK7"/>
            <w:r>
              <w:rPr>
                <w:rFonts w:ascii="Times New Roman" w:hAnsi="Times New Roman"/>
                <w:szCs w:val="21"/>
              </w:rPr>
              <w:t>《西咸新区城市总体规划</w:t>
            </w:r>
            <w:bookmarkEnd w:id="9"/>
            <w:r>
              <w:rPr>
                <w:rFonts w:ascii="Times New Roman" w:hAnsi="Times New Roman"/>
                <w:szCs w:val="21"/>
              </w:rPr>
              <w:t>》（</w:t>
            </w:r>
            <w:r>
              <w:rPr>
                <w:rFonts w:ascii="Times New Roman" w:hAnsi="Times New Roman"/>
                <w:szCs w:val="21"/>
              </w:rPr>
              <w:t>2016-2030</w:t>
            </w:r>
            <w:r>
              <w:rPr>
                <w:rFonts w:ascii="Times New Roman" w:hAnsi="Times New Roman"/>
                <w:szCs w:val="21"/>
              </w:rPr>
              <w:t>年）</w:t>
            </w:r>
          </w:p>
        </w:tc>
        <w:tc>
          <w:tcPr>
            <w:tcW w:w="2693" w:type="dxa"/>
            <w:shd w:val="clear" w:color="auto" w:fill="auto"/>
            <w:vAlign w:val="center"/>
          </w:tcPr>
          <w:p w:rsidR="008847BC" w:rsidRDefault="00E64C45">
            <w:pPr>
              <w:adjustRightInd w:val="0"/>
              <w:snapToGrid w:val="0"/>
              <w:jc w:val="left"/>
              <w:rPr>
                <w:rFonts w:ascii="Times New Roman" w:hAnsi="Times New Roman"/>
                <w:szCs w:val="21"/>
              </w:rPr>
            </w:pPr>
            <w:r>
              <w:rPr>
                <w:rFonts w:ascii="Times New Roman" w:hAnsi="Times New Roman"/>
                <w:szCs w:val="21"/>
              </w:rPr>
              <w:t>规划划定了文物保护紫线，划定</w:t>
            </w:r>
            <w:r>
              <w:rPr>
                <w:rFonts w:ascii="Times New Roman" w:hAnsi="Times New Roman"/>
                <w:szCs w:val="21"/>
              </w:rPr>
              <w:t>120</w:t>
            </w:r>
            <w:r>
              <w:rPr>
                <w:rFonts w:ascii="Times New Roman" w:hAnsi="Times New Roman"/>
                <w:szCs w:val="21"/>
              </w:rPr>
              <w:t>平方公里核心保护区和</w:t>
            </w:r>
            <w:r>
              <w:rPr>
                <w:rFonts w:ascii="Times New Roman" w:hAnsi="Times New Roman"/>
                <w:szCs w:val="21"/>
              </w:rPr>
              <w:t>87</w:t>
            </w:r>
            <w:r>
              <w:rPr>
                <w:rFonts w:ascii="Times New Roman" w:hAnsi="Times New Roman"/>
                <w:szCs w:val="21"/>
              </w:rPr>
              <w:t>平方公里建设控制地带。</w:t>
            </w:r>
          </w:p>
        </w:tc>
        <w:tc>
          <w:tcPr>
            <w:tcW w:w="2268" w:type="dxa"/>
            <w:vMerge/>
            <w:shd w:val="clear" w:color="auto" w:fill="auto"/>
            <w:vAlign w:val="center"/>
          </w:tcPr>
          <w:p w:rsidR="008847BC" w:rsidRDefault="008847BC">
            <w:pPr>
              <w:pStyle w:val="aff9"/>
              <w:spacing w:line="240" w:lineRule="auto"/>
              <w:rPr>
                <w:rFonts w:ascii="Times New Roman" w:hAnsi="Times New Roman"/>
                <w:sz w:val="21"/>
                <w:szCs w:val="21"/>
              </w:rPr>
            </w:pPr>
          </w:p>
        </w:tc>
        <w:tc>
          <w:tcPr>
            <w:tcW w:w="2232" w:type="dxa"/>
            <w:vMerge/>
            <w:shd w:val="clear" w:color="auto" w:fill="auto"/>
            <w:vAlign w:val="center"/>
          </w:tcPr>
          <w:p w:rsidR="008847BC" w:rsidRDefault="008847BC">
            <w:pPr>
              <w:pStyle w:val="aff9"/>
              <w:spacing w:line="240" w:lineRule="auto"/>
              <w:rPr>
                <w:rFonts w:ascii="Times New Roman" w:hAnsi="Times New Roman"/>
                <w:sz w:val="21"/>
                <w:szCs w:val="21"/>
              </w:rPr>
            </w:pPr>
          </w:p>
        </w:tc>
      </w:tr>
      <w:tr w:rsidR="008847BC">
        <w:trPr>
          <w:trHeight w:val="136"/>
        </w:trPr>
        <w:tc>
          <w:tcPr>
            <w:tcW w:w="675" w:type="dxa"/>
            <w:vMerge/>
            <w:shd w:val="clear" w:color="auto" w:fill="auto"/>
            <w:vAlign w:val="center"/>
          </w:tcPr>
          <w:p w:rsidR="008847BC" w:rsidRDefault="008847BC">
            <w:pPr>
              <w:adjustRightInd w:val="0"/>
              <w:snapToGrid w:val="0"/>
              <w:jc w:val="center"/>
              <w:rPr>
                <w:rFonts w:ascii="Times New Roman" w:hAnsi="Times New Roman"/>
                <w:szCs w:val="21"/>
              </w:rPr>
            </w:pPr>
          </w:p>
        </w:tc>
        <w:tc>
          <w:tcPr>
            <w:tcW w:w="1418" w:type="dxa"/>
            <w:vMerge/>
            <w:shd w:val="clear" w:color="auto" w:fill="auto"/>
            <w:vAlign w:val="center"/>
          </w:tcPr>
          <w:p w:rsidR="008847BC" w:rsidRDefault="008847BC">
            <w:pPr>
              <w:adjustRightInd w:val="0"/>
              <w:snapToGrid w:val="0"/>
              <w:jc w:val="left"/>
              <w:rPr>
                <w:rFonts w:ascii="Times New Roman" w:hAnsi="Times New Roman"/>
                <w:szCs w:val="21"/>
              </w:rPr>
            </w:pPr>
          </w:p>
        </w:tc>
        <w:tc>
          <w:tcPr>
            <w:tcW w:w="2693" w:type="dxa"/>
            <w:shd w:val="clear" w:color="auto" w:fill="auto"/>
            <w:vAlign w:val="center"/>
          </w:tcPr>
          <w:p w:rsidR="008847BC" w:rsidRDefault="00E64C45">
            <w:pPr>
              <w:adjustRightInd w:val="0"/>
              <w:snapToGrid w:val="0"/>
              <w:jc w:val="left"/>
              <w:rPr>
                <w:rFonts w:ascii="Times New Roman" w:hAnsi="Times New Roman"/>
                <w:szCs w:val="21"/>
              </w:rPr>
            </w:pPr>
            <w:r>
              <w:rPr>
                <w:rFonts w:ascii="Times New Roman" w:hAnsi="Times New Roman" w:hint="eastAsia"/>
                <w:szCs w:val="21"/>
              </w:rPr>
              <w:t>根据规划，长庆厂区、长陵油库规划用地性质为工业用地。</w:t>
            </w:r>
          </w:p>
        </w:tc>
        <w:tc>
          <w:tcPr>
            <w:tcW w:w="2268" w:type="dxa"/>
            <w:shd w:val="clear" w:color="auto" w:fill="auto"/>
            <w:vAlign w:val="center"/>
          </w:tcPr>
          <w:p w:rsidR="008847BC" w:rsidRDefault="00E64C45">
            <w:pPr>
              <w:pStyle w:val="aff9"/>
              <w:spacing w:line="240" w:lineRule="auto"/>
              <w:ind w:firstLine="0"/>
              <w:rPr>
                <w:rFonts w:ascii="Times New Roman" w:hAnsi="Times New Roman"/>
                <w:sz w:val="21"/>
                <w:szCs w:val="21"/>
              </w:rPr>
            </w:pPr>
            <w:r>
              <w:rPr>
                <w:rFonts w:ascii="Times New Roman" w:hAnsi="Times New Roman" w:hint="eastAsia"/>
                <w:sz w:val="21"/>
                <w:szCs w:val="21"/>
              </w:rPr>
              <w:t>长庆厂区属于工业用地范围内。长庆石化属地区重点企业，承担着西安咸阳机场航煤生产供应等重要功能。根据区域规划，厂区暂无异地搬迁计划。因厂区增产改造需要，加之原有航煤管线存在腐蚀泄漏风险，需配套建设长庆石化至长陵油库航煤管道，管道建设符合长庆厂区就地改造计划。</w:t>
            </w:r>
          </w:p>
          <w:p w:rsidR="008847BC" w:rsidRDefault="00E64C45">
            <w:pPr>
              <w:pStyle w:val="aff9"/>
              <w:spacing w:line="240" w:lineRule="auto"/>
              <w:ind w:firstLine="0"/>
              <w:rPr>
                <w:rFonts w:ascii="Times New Roman" w:hAnsi="Times New Roman"/>
                <w:sz w:val="21"/>
                <w:szCs w:val="21"/>
              </w:rPr>
            </w:pPr>
            <w:r>
              <w:rPr>
                <w:rFonts w:ascii="Times New Roman" w:hAnsi="Times New Roman" w:hint="eastAsia"/>
                <w:sz w:val="21"/>
                <w:szCs w:val="21"/>
              </w:rPr>
              <w:t>根据规划，长陵油库为西安咸阳国际机场航空煤油供油油库，符合西咸新区“打造国家重要的国际航空枢纽”的定位规划。</w:t>
            </w:r>
          </w:p>
        </w:tc>
        <w:tc>
          <w:tcPr>
            <w:tcW w:w="2232" w:type="dxa"/>
            <w:shd w:val="clear" w:color="auto" w:fill="auto"/>
            <w:vAlign w:val="center"/>
          </w:tcPr>
          <w:p w:rsidR="008847BC" w:rsidRDefault="00E64C45">
            <w:pPr>
              <w:pStyle w:val="aff9"/>
              <w:spacing w:line="240" w:lineRule="auto"/>
              <w:ind w:firstLine="0"/>
              <w:rPr>
                <w:rFonts w:ascii="Times New Roman" w:hAnsi="Times New Roman"/>
                <w:sz w:val="21"/>
                <w:szCs w:val="21"/>
              </w:rPr>
            </w:pPr>
            <w:r>
              <w:rPr>
                <w:rFonts w:ascii="Times New Roman" w:hAnsi="Times New Roman" w:hint="eastAsia"/>
                <w:sz w:val="21"/>
                <w:szCs w:val="21"/>
              </w:rPr>
              <w:t>长庆厂区、长陵油库符合用地规划。</w:t>
            </w:r>
          </w:p>
        </w:tc>
      </w:tr>
    </w:tbl>
    <w:p w:rsidR="008847BC" w:rsidRDefault="00E64C45">
      <w:pPr>
        <w:spacing w:line="360" w:lineRule="auto"/>
        <w:ind w:firstLineChars="200" w:firstLine="482"/>
        <w:rPr>
          <w:rFonts w:ascii="Times New Roman" w:hAnsi="Times New Roman"/>
          <w:b/>
          <w:sz w:val="24"/>
          <w:szCs w:val="24"/>
        </w:rPr>
      </w:pPr>
      <w:r>
        <w:rPr>
          <w:rFonts w:ascii="Times New Roman" w:hAnsi="Times New Roman" w:hint="eastAsia"/>
          <w:b/>
          <w:sz w:val="24"/>
          <w:szCs w:val="24"/>
        </w:rPr>
        <w:t>五、</w:t>
      </w:r>
      <w:r>
        <w:rPr>
          <w:rFonts w:ascii="Times New Roman" w:hAnsi="Times New Roman"/>
          <w:b/>
          <w:sz w:val="24"/>
          <w:szCs w:val="24"/>
        </w:rPr>
        <w:t>关注的主要环境问题及环境影响</w:t>
      </w:r>
    </w:p>
    <w:p w:rsidR="008847BC" w:rsidRDefault="00E64C45">
      <w:pPr>
        <w:spacing w:line="360" w:lineRule="auto"/>
        <w:ind w:firstLineChars="200" w:firstLine="480"/>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1</w:t>
      </w:r>
      <w:r>
        <w:rPr>
          <w:rFonts w:ascii="Times New Roman" w:hAnsi="Times New Roman"/>
          <w:sz w:val="24"/>
          <w:szCs w:val="24"/>
        </w:rPr>
        <w:t>）工程施工期主要环境影响：生态环境影响、噪声、扬尘等影响。</w:t>
      </w:r>
    </w:p>
    <w:p w:rsidR="008847BC" w:rsidRDefault="00E64C45">
      <w:pPr>
        <w:spacing w:line="360" w:lineRule="auto"/>
        <w:ind w:firstLineChars="200" w:firstLine="480"/>
        <w:jc w:val="left"/>
        <w:rPr>
          <w:rFonts w:ascii="Times New Roman" w:hAnsi="Times New Roman"/>
          <w:kern w:val="0"/>
          <w:sz w:val="24"/>
        </w:rPr>
      </w:pPr>
      <w:r>
        <w:rPr>
          <w:rFonts w:ascii="Times New Roman" w:hAnsi="Times New Roman"/>
          <w:sz w:val="24"/>
          <w:szCs w:val="24"/>
        </w:rPr>
        <w:t>（</w:t>
      </w:r>
      <w:r>
        <w:rPr>
          <w:rFonts w:ascii="Times New Roman" w:hAnsi="Times New Roman"/>
          <w:sz w:val="24"/>
          <w:szCs w:val="24"/>
        </w:rPr>
        <w:t>2</w:t>
      </w:r>
      <w:r>
        <w:rPr>
          <w:rFonts w:ascii="Times New Roman" w:hAnsi="Times New Roman"/>
          <w:sz w:val="24"/>
          <w:szCs w:val="24"/>
        </w:rPr>
        <w:t>）工程运营期的主要环境影响</w:t>
      </w:r>
      <w:r>
        <w:rPr>
          <w:rFonts w:ascii="Times New Roman" w:hAnsi="Times New Roman" w:hint="eastAsia"/>
          <w:sz w:val="24"/>
          <w:szCs w:val="24"/>
        </w:rPr>
        <w:t>：</w:t>
      </w:r>
      <w:r>
        <w:rPr>
          <w:rFonts w:ascii="Times New Roman" w:hAnsi="Times New Roman"/>
          <w:sz w:val="24"/>
          <w:szCs w:val="24"/>
        </w:rPr>
        <w:t>地下水、环境风险影响。</w:t>
      </w:r>
    </w:p>
    <w:p w:rsidR="008847BC" w:rsidRDefault="00E64C45">
      <w:pPr>
        <w:spacing w:line="360" w:lineRule="auto"/>
        <w:ind w:firstLineChars="200" w:firstLine="482"/>
        <w:rPr>
          <w:rFonts w:ascii="Times New Roman" w:hAnsi="Times New Roman"/>
          <w:b/>
          <w:sz w:val="24"/>
          <w:szCs w:val="24"/>
        </w:rPr>
      </w:pPr>
      <w:r>
        <w:rPr>
          <w:rFonts w:ascii="Times New Roman" w:hAnsi="Times New Roman" w:hint="eastAsia"/>
          <w:b/>
          <w:sz w:val="24"/>
          <w:szCs w:val="24"/>
        </w:rPr>
        <w:lastRenderedPageBreak/>
        <w:t>六、</w:t>
      </w:r>
      <w:r>
        <w:rPr>
          <w:rFonts w:ascii="Times New Roman" w:hAnsi="Times New Roman"/>
          <w:b/>
          <w:sz w:val="24"/>
          <w:szCs w:val="24"/>
        </w:rPr>
        <w:t>主要结论</w:t>
      </w:r>
    </w:p>
    <w:p w:rsidR="008847BC" w:rsidRDefault="00E64C45">
      <w:pPr>
        <w:adjustRightInd w:val="0"/>
        <w:snapToGrid w:val="0"/>
        <w:spacing w:line="360" w:lineRule="auto"/>
        <w:ind w:firstLine="480"/>
        <w:rPr>
          <w:rFonts w:ascii="Times New Roman" w:hAnsi="Times New Roman"/>
          <w:sz w:val="24"/>
        </w:rPr>
      </w:pPr>
      <w:r>
        <w:rPr>
          <w:rFonts w:ascii="Times New Roman" w:hAnsi="Times New Roman" w:hint="eastAsia"/>
          <w:sz w:val="24"/>
          <w:szCs w:val="28"/>
        </w:rPr>
        <w:t>长庆石化公司航煤外输管道项目</w:t>
      </w:r>
      <w:r>
        <w:rPr>
          <w:rFonts w:ascii="Times New Roman" w:hAnsi="Times New Roman"/>
          <w:sz w:val="24"/>
        </w:rPr>
        <w:t>符合国家和地方相关产业政策，符合西咸新区城市总体规划。线路沿原有的</w:t>
      </w:r>
      <w:r>
        <w:rPr>
          <w:rFonts w:ascii="Times New Roman" w:hAnsi="Times New Roman" w:hint="eastAsia"/>
          <w:sz w:val="24"/>
        </w:rPr>
        <w:t>管沟内</w:t>
      </w:r>
      <w:r>
        <w:rPr>
          <w:rFonts w:ascii="Times New Roman" w:hAnsi="Times New Roman"/>
          <w:sz w:val="24"/>
        </w:rPr>
        <w:t>敷设，工程选线合理。工程在施工期会对生态环境、环境空气、声环境造成一定影响；运营期主要是地下水影响</w:t>
      </w:r>
      <w:r>
        <w:rPr>
          <w:rFonts w:ascii="Times New Roman" w:hAnsi="Times New Roman" w:hint="eastAsia"/>
          <w:sz w:val="24"/>
        </w:rPr>
        <w:t>和环境风险</w:t>
      </w:r>
      <w:r>
        <w:rPr>
          <w:rFonts w:ascii="Times New Roman" w:hAnsi="Times New Roman"/>
          <w:sz w:val="24"/>
        </w:rPr>
        <w:t>。</w:t>
      </w:r>
      <w:r>
        <w:rPr>
          <w:sz w:val="24"/>
        </w:rPr>
        <w:t>项目采用的污染防治措施技术可靠、经济可行，经处理后</w:t>
      </w:r>
      <w:r>
        <w:rPr>
          <w:rFonts w:hint="eastAsia"/>
          <w:bCs/>
          <w:sz w:val="24"/>
        </w:rPr>
        <w:t>主要</w:t>
      </w:r>
      <w:r>
        <w:rPr>
          <w:sz w:val="24"/>
        </w:rPr>
        <w:t>污染物可全部达标</w:t>
      </w:r>
      <w:r>
        <w:rPr>
          <w:bCs/>
          <w:sz w:val="24"/>
        </w:rPr>
        <w:t>排放</w:t>
      </w:r>
      <w:r>
        <w:rPr>
          <w:rFonts w:hint="eastAsia"/>
          <w:bCs/>
          <w:sz w:val="24"/>
        </w:rPr>
        <w:t>，</w:t>
      </w:r>
      <w:r>
        <w:rPr>
          <w:bCs/>
          <w:sz w:val="24"/>
        </w:rPr>
        <w:t>对</w:t>
      </w:r>
      <w:r>
        <w:rPr>
          <w:sz w:val="24"/>
        </w:rPr>
        <w:t>大气环境、声环境、水环境、土壤环境及生态环境等的影响</w:t>
      </w:r>
      <w:r>
        <w:rPr>
          <w:rFonts w:hint="eastAsia"/>
          <w:sz w:val="24"/>
        </w:rPr>
        <w:t>较小，</w:t>
      </w:r>
      <w:r>
        <w:rPr>
          <w:sz w:val="24"/>
        </w:rPr>
        <w:t>不会改变所在区域环境功能质量</w:t>
      </w:r>
      <w:r>
        <w:rPr>
          <w:rFonts w:hint="eastAsia"/>
          <w:sz w:val="24"/>
        </w:rPr>
        <w:t>；</w:t>
      </w:r>
      <w:r>
        <w:rPr>
          <w:rFonts w:hint="eastAsia"/>
          <w:bCs/>
          <w:sz w:val="24"/>
        </w:rPr>
        <w:t>项目风险防范措施基本可行，</w:t>
      </w:r>
      <w:r>
        <w:rPr>
          <w:sz w:val="24"/>
        </w:rPr>
        <w:t>环境风险水平可接受。因此，从</w:t>
      </w:r>
      <w:r>
        <w:rPr>
          <w:rFonts w:hint="eastAsia"/>
          <w:sz w:val="24"/>
        </w:rPr>
        <w:t>满足环境质量目标要求分析</w:t>
      </w:r>
      <w:r>
        <w:rPr>
          <w:sz w:val="24"/>
        </w:rPr>
        <w:t>，项目建设可行。</w:t>
      </w:r>
    </w:p>
    <w:p w:rsidR="008847BC" w:rsidRDefault="00E64C45">
      <w:pPr>
        <w:spacing w:line="360" w:lineRule="auto"/>
        <w:ind w:firstLineChars="200" w:firstLine="482"/>
        <w:rPr>
          <w:rFonts w:ascii="Times New Roman" w:hAnsi="Times New Roman"/>
          <w:b/>
          <w:sz w:val="24"/>
          <w:szCs w:val="24"/>
        </w:rPr>
      </w:pPr>
      <w:r>
        <w:rPr>
          <w:rFonts w:ascii="Times New Roman" w:hAnsi="Times New Roman" w:hint="eastAsia"/>
          <w:b/>
          <w:sz w:val="24"/>
          <w:szCs w:val="24"/>
        </w:rPr>
        <w:t>七、</w:t>
      </w:r>
      <w:r>
        <w:rPr>
          <w:rFonts w:ascii="Times New Roman" w:hAnsi="Times New Roman"/>
          <w:b/>
          <w:sz w:val="24"/>
          <w:szCs w:val="24"/>
        </w:rPr>
        <w:t>致谢</w:t>
      </w:r>
    </w:p>
    <w:p w:rsidR="008847BC" w:rsidRDefault="00E64C45">
      <w:pPr>
        <w:pStyle w:val="affd"/>
        <w:spacing w:line="360" w:lineRule="auto"/>
        <w:ind w:firstLine="480"/>
        <w:rPr>
          <w:rFonts w:ascii="Times New Roman" w:hAnsi="Times New Roman"/>
          <w:sz w:val="24"/>
        </w:rPr>
      </w:pPr>
      <w:r>
        <w:rPr>
          <w:rFonts w:ascii="Times New Roman" w:hAnsi="Times New Roman"/>
          <w:sz w:val="24"/>
        </w:rPr>
        <w:t>本报告书编制过程中评价工作得到了</w:t>
      </w:r>
      <w:r>
        <w:rPr>
          <w:rFonts w:ascii="Times New Roman" w:hAnsi="Times New Roman" w:hint="eastAsia"/>
          <w:sz w:val="24"/>
        </w:rPr>
        <w:t>咸阳市环境保护局、</w:t>
      </w:r>
      <w:r>
        <w:rPr>
          <w:rFonts w:ascii="Times New Roman" w:hAnsi="Times New Roman"/>
          <w:sz w:val="24"/>
        </w:rPr>
        <w:t>西咸新区建设环保局、秦汉新城规划建设环保和房屋管理局</w:t>
      </w:r>
      <w:r>
        <w:rPr>
          <w:rFonts w:ascii="Times New Roman" w:hAnsi="Times New Roman" w:hint="eastAsia"/>
          <w:sz w:val="24"/>
        </w:rPr>
        <w:t>及</w:t>
      </w:r>
      <w:r>
        <w:rPr>
          <w:rFonts w:ascii="Times New Roman" w:hAnsi="Times New Roman" w:hint="eastAsia"/>
          <w:sz w:val="24"/>
          <w:szCs w:val="24"/>
        </w:rPr>
        <w:t>中国石油长庆石化分公司</w:t>
      </w:r>
      <w:r>
        <w:rPr>
          <w:rFonts w:ascii="Times New Roman" w:hAnsi="Times New Roman"/>
          <w:sz w:val="24"/>
        </w:rPr>
        <w:t>的支持和帮助，在此一并表示感谢</w:t>
      </w:r>
      <w:r>
        <w:rPr>
          <w:rFonts w:ascii="Times New Roman" w:hAnsi="Times New Roman" w:hint="eastAsia"/>
          <w:sz w:val="24"/>
        </w:rPr>
        <w:t>。</w:t>
      </w:r>
    </w:p>
    <w:bookmarkEnd w:id="7"/>
    <w:bookmarkEnd w:id="8"/>
    <w:p w:rsidR="008847BC" w:rsidRDefault="008847BC">
      <w:pPr>
        <w:pStyle w:val="affd"/>
        <w:spacing w:after="4" w:line="400" w:lineRule="exact"/>
        <w:ind w:firstLine="480"/>
        <w:jc w:val="right"/>
        <w:rPr>
          <w:rFonts w:ascii="Times New Roman" w:hAnsi="Times New Roman"/>
          <w:sz w:val="24"/>
          <w:szCs w:val="24"/>
        </w:rPr>
      </w:pPr>
    </w:p>
    <w:p w:rsidR="008847BC" w:rsidRDefault="008847BC">
      <w:pPr>
        <w:pStyle w:val="affd"/>
        <w:spacing w:after="4" w:line="400" w:lineRule="exact"/>
        <w:ind w:firstLine="480"/>
        <w:jc w:val="right"/>
        <w:rPr>
          <w:rFonts w:ascii="Times New Roman" w:hAnsi="Times New Roman"/>
          <w:sz w:val="24"/>
          <w:szCs w:val="24"/>
        </w:rPr>
      </w:pPr>
    </w:p>
    <w:p w:rsidR="008847BC" w:rsidRDefault="008847BC">
      <w:pPr>
        <w:pStyle w:val="affd"/>
        <w:spacing w:after="4" w:line="400" w:lineRule="exact"/>
        <w:ind w:firstLine="480"/>
        <w:jc w:val="right"/>
        <w:rPr>
          <w:rFonts w:ascii="Times New Roman" w:hAnsi="Times New Roman"/>
          <w:sz w:val="24"/>
          <w:szCs w:val="24"/>
        </w:rPr>
        <w:sectPr w:rsidR="008847BC">
          <w:pgSz w:w="11906" w:h="16838"/>
          <w:pgMar w:top="1418" w:right="1418" w:bottom="1418" w:left="1418" w:header="851" w:footer="992" w:gutter="0"/>
          <w:pgNumType w:start="1"/>
          <w:cols w:space="720"/>
          <w:docGrid w:linePitch="566" w:charSpace="-20"/>
        </w:sectPr>
      </w:pPr>
    </w:p>
    <w:p w:rsidR="008847BC" w:rsidRDefault="00E64C45">
      <w:pPr>
        <w:keepNext/>
        <w:keepLines/>
        <w:adjustRightInd w:val="0"/>
        <w:snapToGrid w:val="0"/>
        <w:spacing w:line="360" w:lineRule="auto"/>
        <w:jc w:val="left"/>
        <w:textAlignment w:val="baseline"/>
        <w:outlineLvl w:val="0"/>
        <w:rPr>
          <w:rFonts w:ascii="Times New Roman" w:hAnsi="Times New Roman"/>
          <w:b/>
          <w:bCs/>
          <w:kern w:val="44"/>
          <w:sz w:val="32"/>
          <w:szCs w:val="44"/>
        </w:rPr>
      </w:pPr>
      <w:bookmarkStart w:id="10" w:name="_Toc523730392"/>
      <w:bookmarkStart w:id="11" w:name="_Toc452389095"/>
      <w:bookmarkStart w:id="12" w:name="_Toc446402091"/>
      <w:r>
        <w:rPr>
          <w:rFonts w:ascii="Times New Roman" w:hAnsi="Times New Roman"/>
          <w:b/>
          <w:bCs/>
          <w:kern w:val="44"/>
          <w:sz w:val="32"/>
          <w:szCs w:val="44"/>
        </w:rPr>
        <w:lastRenderedPageBreak/>
        <w:t xml:space="preserve">1 </w:t>
      </w:r>
      <w:r>
        <w:rPr>
          <w:rFonts w:ascii="Times New Roman" w:hAnsi="Times New Roman"/>
          <w:b/>
          <w:bCs/>
          <w:kern w:val="44"/>
          <w:sz w:val="32"/>
          <w:szCs w:val="44"/>
        </w:rPr>
        <w:t>总则</w:t>
      </w:r>
      <w:bookmarkEnd w:id="10"/>
    </w:p>
    <w:p w:rsidR="008847BC" w:rsidRDefault="00E64C45">
      <w:pPr>
        <w:keepNext/>
        <w:keepLines/>
        <w:adjustRightInd w:val="0"/>
        <w:snapToGrid w:val="0"/>
        <w:spacing w:line="360" w:lineRule="auto"/>
        <w:jc w:val="left"/>
        <w:textAlignment w:val="baseline"/>
        <w:outlineLvl w:val="1"/>
        <w:rPr>
          <w:rFonts w:ascii="Times New Roman" w:hAnsi="Times New Roman"/>
          <w:b/>
          <w:bCs/>
          <w:kern w:val="0"/>
          <w:sz w:val="30"/>
          <w:szCs w:val="32"/>
        </w:rPr>
      </w:pPr>
      <w:bookmarkStart w:id="13" w:name="_Toc523730393"/>
      <w:r>
        <w:rPr>
          <w:rFonts w:ascii="Times New Roman" w:hAnsi="Times New Roman"/>
          <w:b/>
          <w:bCs/>
          <w:kern w:val="0"/>
          <w:sz w:val="30"/>
          <w:szCs w:val="32"/>
        </w:rPr>
        <w:t xml:space="preserve">1.1 </w:t>
      </w:r>
      <w:r>
        <w:rPr>
          <w:rFonts w:ascii="Times New Roman" w:hAnsi="Times New Roman" w:hint="eastAsia"/>
          <w:b/>
          <w:bCs/>
          <w:kern w:val="0"/>
          <w:sz w:val="30"/>
          <w:szCs w:val="32"/>
        </w:rPr>
        <w:t>编制</w:t>
      </w:r>
      <w:r>
        <w:rPr>
          <w:rFonts w:ascii="Times New Roman" w:hAnsi="Times New Roman"/>
          <w:b/>
          <w:bCs/>
          <w:kern w:val="0"/>
          <w:sz w:val="30"/>
          <w:szCs w:val="32"/>
        </w:rPr>
        <w:t>依据</w:t>
      </w:r>
      <w:bookmarkEnd w:id="13"/>
    </w:p>
    <w:p w:rsidR="008847BC" w:rsidRDefault="00E64C45">
      <w:pPr>
        <w:keepNext/>
        <w:keepLines/>
        <w:adjustRightInd w:val="0"/>
        <w:snapToGrid w:val="0"/>
        <w:spacing w:line="360" w:lineRule="auto"/>
        <w:jc w:val="left"/>
        <w:outlineLvl w:val="2"/>
        <w:rPr>
          <w:rFonts w:ascii="Times New Roman" w:hAnsi="Times New Roman"/>
          <w:b/>
          <w:bCs/>
          <w:sz w:val="28"/>
          <w:szCs w:val="28"/>
        </w:rPr>
      </w:pPr>
      <w:bookmarkStart w:id="14" w:name="_Toc482027671"/>
      <w:r>
        <w:rPr>
          <w:rFonts w:ascii="Times New Roman" w:hAnsi="Times New Roman"/>
          <w:b/>
          <w:bCs/>
          <w:sz w:val="28"/>
          <w:szCs w:val="28"/>
        </w:rPr>
        <w:t xml:space="preserve">1.1.1 </w:t>
      </w:r>
      <w:r>
        <w:rPr>
          <w:rFonts w:ascii="Times New Roman" w:hAnsi="Times New Roman" w:hint="eastAsia"/>
          <w:b/>
          <w:bCs/>
          <w:sz w:val="28"/>
          <w:szCs w:val="28"/>
        </w:rPr>
        <w:t>评价</w:t>
      </w:r>
      <w:r>
        <w:rPr>
          <w:rFonts w:ascii="Times New Roman" w:hAnsi="Times New Roman"/>
          <w:b/>
          <w:bCs/>
          <w:sz w:val="28"/>
          <w:szCs w:val="28"/>
        </w:rPr>
        <w:t>委托书</w:t>
      </w:r>
      <w:bookmarkEnd w:id="14"/>
    </w:p>
    <w:p w:rsidR="008847BC" w:rsidRDefault="00E64C45">
      <w:pPr>
        <w:adjustRightInd w:val="0"/>
        <w:snapToGrid w:val="0"/>
        <w:spacing w:line="360" w:lineRule="auto"/>
        <w:ind w:firstLineChars="200" w:firstLine="480"/>
        <w:jc w:val="left"/>
        <w:rPr>
          <w:rFonts w:ascii="Times New Roman" w:hAnsi="Times New Roman"/>
          <w:sz w:val="24"/>
          <w:szCs w:val="24"/>
        </w:rPr>
      </w:pPr>
      <w:r>
        <w:rPr>
          <w:rFonts w:ascii="Times New Roman" w:hAnsi="Times New Roman" w:hint="eastAsia"/>
          <w:sz w:val="24"/>
          <w:szCs w:val="24"/>
        </w:rPr>
        <w:t>中国石油长庆石化分公司</w:t>
      </w:r>
      <w:r>
        <w:rPr>
          <w:rFonts w:ascii="Times New Roman" w:hAnsi="Times New Roman"/>
          <w:sz w:val="24"/>
          <w:szCs w:val="24"/>
        </w:rPr>
        <w:t>《</w:t>
      </w:r>
      <w:r>
        <w:rPr>
          <w:rFonts w:ascii="Times New Roman" w:hAnsi="Times New Roman" w:hint="eastAsia"/>
          <w:sz w:val="24"/>
          <w:szCs w:val="24"/>
        </w:rPr>
        <w:t>长庆石化公司航煤外输管道项目</w:t>
      </w:r>
      <w:r>
        <w:rPr>
          <w:rFonts w:ascii="Times New Roman" w:hAnsi="Times New Roman"/>
          <w:sz w:val="24"/>
          <w:szCs w:val="24"/>
        </w:rPr>
        <w:t>环境影响</w:t>
      </w:r>
      <w:r>
        <w:rPr>
          <w:rFonts w:ascii="Times New Roman" w:hAnsi="Times New Roman" w:hint="eastAsia"/>
          <w:sz w:val="24"/>
          <w:szCs w:val="24"/>
        </w:rPr>
        <w:t>评价</w:t>
      </w:r>
      <w:r>
        <w:rPr>
          <w:rFonts w:ascii="Times New Roman" w:hAnsi="Times New Roman"/>
          <w:sz w:val="24"/>
          <w:szCs w:val="24"/>
        </w:rPr>
        <w:t>委托书》，</w:t>
      </w:r>
      <w:r>
        <w:rPr>
          <w:rFonts w:ascii="Times New Roman" w:hAnsi="Times New Roman"/>
          <w:sz w:val="24"/>
          <w:szCs w:val="24"/>
        </w:rPr>
        <w:t>201</w:t>
      </w:r>
      <w:r>
        <w:rPr>
          <w:rFonts w:ascii="Times New Roman" w:hAnsi="Times New Roman" w:hint="eastAsia"/>
          <w:sz w:val="24"/>
          <w:szCs w:val="24"/>
        </w:rPr>
        <w:t>8.</w:t>
      </w:r>
      <w:r>
        <w:rPr>
          <w:rFonts w:ascii="Times New Roman" w:hAnsi="Times New Roman"/>
          <w:sz w:val="24"/>
          <w:szCs w:val="24"/>
        </w:rPr>
        <w:t>7</w:t>
      </w:r>
      <w:r>
        <w:rPr>
          <w:rFonts w:ascii="Times New Roman" w:hAnsi="Times New Roman" w:hint="eastAsia"/>
          <w:sz w:val="24"/>
          <w:szCs w:val="24"/>
        </w:rPr>
        <w:t>.</w:t>
      </w:r>
      <w:r>
        <w:rPr>
          <w:rFonts w:ascii="Times New Roman" w:hAnsi="Times New Roman"/>
          <w:sz w:val="24"/>
          <w:szCs w:val="24"/>
        </w:rPr>
        <w:t>5</w:t>
      </w:r>
      <w:r>
        <w:rPr>
          <w:rFonts w:ascii="Times New Roman" w:hAnsi="Times New Roman" w:hint="eastAsia"/>
          <w:sz w:val="24"/>
          <w:szCs w:val="24"/>
        </w:rPr>
        <w:t>，</w:t>
      </w:r>
      <w:r>
        <w:rPr>
          <w:rFonts w:ascii="Times New Roman" w:hAnsi="Times New Roman"/>
          <w:sz w:val="24"/>
          <w:szCs w:val="24"/>
        </w:rPr>
        <w:t>附件</w:t>
      </w:r>
      <w:r>
        <w:rPr>
          <w:rFonts w:ascii="Times New Roman" w:hAnsi="Times New Roman"/>
          <w:sz w:val="24"/>
          <w:szCs w:val="24"/>
        </w:rPr>
        <w:t>1</w:t>
      </w:r>
      <w:r>
        <w:rPr>
          <w:rFonts w:ascii="Times New Roman" w:hAnsi="Times New Roman" w:hint="eastAsia"/>
          <w:sz w:val="24"/>
          <w:szCs w:val="24"/>
        </w:rPr>
        <w:t>。</w:t>
      </w:r>
    </w:p>
    <w:p w:rsidR="008847BC" w:rsidRDefault="00E64C45">
      <w:pPr>
        <w:keepNext/>
        <w:keepLines/>
        <w:adjustRightInd w:val="0"/>
        <w:snapToGrid w:val="0"/>
        <w:spacing w:line="360" w:lineRule="auto"/>
        <w:jc w:val="left"/>
        <w:outlineLvl w:val="2"/>
        <w:rPr>
          <w:rFonts w:ascii="Times New Roman" w:hAnsi="Times New Roman"/>
          <w:b/>
          <w:bCs/>
          <w:sz w:val="28"/>
          <w:szCs w:val="28"/>
        </w:rPr>
      </w:pPr>
      <w:bookmarkStart w:id="15" w:name="_Toc482027672"/>
      <w:r>
        <w:rPr>
          <w:rFonts w:ascii="Times New Roman" w:hAnsi="Times New Roman"/>
          <w:b/>
          <w:bCs/>
          <w:sz w:val="28"/>
          <w:szCs w:val="28"/>
        </w:rPr>
        <w:t xml:space="preserve">1.1.2 </w:t>
      </w:r>
      <w:r>
        <w:rPr>
          <w:rFonts w:ascii="Times New Roman" w:hAnsi="Times New Roman"/>
          <w:b/>
          <w:bCs/>
          <w:sz w:val="28"/>
          <w:szCs w:val="28"/>
        </w:rPr>
        <w:t>国家法律</w:t>
      </w:r>
      <w:bookmarkEnd w:id="15"/>
    </w:p>
    <w:p w:rsidR="008847BC" w:rsidRDefault="00E64C45">
      <w:pPr>
        <w:numPr>
          <w:ilvl w:val="0"/>
          <w:numId w:val="4"/>
        </w:numPr>
        <w:snapToGrid w:val="0"/>
        <w:spacing w:line="360" w:lineRule="auto"/>
        <w:ind w:left="0" w:firstLine="426"/>
        <w:rPr>
          <w:rFonts w:ascii="Times New Roman" w:hAnsi="Times New Roman"/>
          <w:sz w:val="24"/>
        </w:rPr>
      </w:pPr>
      <w:r>
        <w:rPr>
          <w:rFonts w:ascii="Times New Roman" w:hAnsi="Times New Roman"/>
          <w:sz w:val="24"/>
        </w:rPr>
        <w:t>《中华人民共和国环境保护法（修订）》，</w:t>
      </w:r>
      <w:r>
        <w:rPr>
          <w:rFonts w:ascii="Times New Roman" w:hAnsi="Times New Roman"/>
          <w:sz w:val="24"/>
        </w:rPr>
        <w:t>2015.1.1</w:t>
      </w:r>
      <w:r>
        <w:rPr>
          <w:rFonts w:ascii="Times New Roman" w:hAnsi="Times New Roman"/>
          <w:sz w:val="24"/>
        </w:rPr>
        <w:t>；</w:t>
      </w:r>
    </w:p>
    <w:p w:rsidR="008847BC" w:rsidRDefault="00E64C45">
      <w:pPr>
        <w:numPr>
          <w:ilvl w:val="0"/>
          <w:numId w:val="4"/>
        </w:numPr>
        <w:snapToGrid w:val="0"/>
        <w:spacing w:line="360" w:lineRule="auto"/>
        <w:ind w:left="0" w:firstLine="426"/>
        <w:rPr>
          <w:rFonts w:ascii="Times New Roman" w:hAnsi="Times New Roman"/>
          <w:sz w:val="24"/>
        </w:rPr>
      </w:pPr>
      <w:r>
        <w:rPr>
          <w:rFonts w:ascii="Times New Roman" w:hAnsi="Times New Roman"/>
          <w:sz w:val="24"/>
        </w:rPr>
        <w:t>《中华人民共和国环境影响评价法（修订）》，</w:t>
      </w:r>
      <w:r>
        <w:rPr>
          <w:rFonts w:ascii="Times New Roman" w:hAnsi="Times New Roman"/>
          <w:sz w:val="24"/>
        </w:rPr>
        <w:t>2016.9.1</w:t>
      </w:r>
      <w:r>
        <w:rPr>
          <w:rFonts w:ascii="Times New Roman" w:hAnsi="Times New Roman"/>
          <w:sz w:val="24"/>
        </w:rPr>
        <w:t>；</w:t>
      </w:r>
    </w:p>
    <w:p w:rsidR="008847BC" w:rsidRDefault="00E64C45">
      <w:pPr>
        <w:numPr>
          <w:ilvl w:val="0"/>
          <w:numId w:val="4"/>
        </w:numPr>
        <w:snapToGrid w:val="0"/>
        <w:spacing w:line="360" w:lineRule="auto"/>
        <w:ind w:left="0" w:firstLine="426"/>
        <w:rPr>
          <w:rFonts w:ascii="Times New Roman" w:hAnsi="Times New Roman"/>
          <w:sz w:val="24"/>
        </w:rPr>
      </w:pPr>
      <w:r>
        <w:rPr>
          <w:rFonts w:ascii="Times New Roman" w:hAnsi="Times New Roman"/>
          <w:sz w:val="24"/>
        </w:rPr>
        <w:t>《中华人民共和国环境噪声污染防治法》，</w:t>
      </w:r>
      <w:r>
        <w:rPr>
          <w:rFonts w:ascii="Times New Roman" w:hAnsi="Times New Roman"/>
          <w:sz w:val="24"/>
        </w:rPr>
        <w:t>1997.3.1</w:t>
      </w:r>
      <w:r>
        <w:rPr>
          <w:rFonts w:ascii="Times New Roman" w:hAnsi="Times New Roman"/>
          <w:sz w:val="24"/>
        </w:rPr>
        <w:t>；</w:t>
      </w:r>
    </w:p>
    <w:p w:rsidR="008847BC" w:rsidRDefault="00E64C45">
      <w:pPr>
        <w:numPr>
          <w:ilvl w:val="0"/>
          <w:numId w:val="4"/>
        </w:numPr>
        <w:snapToGrid w:val="0"/>
        <w:spacing w:line="360" w:lineRule="auto"/>
        <w:ind w:left="0" w:firstLine="426"/>
        <w:rPr>
          <w:rFonts w:ascii="Times New Roman" w:hAnsi="Times New Roman"/>
          <w:sz w:val="24"/>
        </w:rPr>
      </w:pPr>
      <w:r>
        <w:rPr>
          <w:rFonts w:ascii="Times New Roman" w:hAnsi="Times New Roman"/>
          <w:sz w:val="24"/>
        </w:rPr>
        <w:t>《中华人民共和国固体废物污染环境防治法（修订）》，</w:t>
      </w:r>
      <w:r>
        <w:rPr>
          <w:rFonts w:ascii="Times New Roman" w:hAnsi="Times New Roman"/>
          <w:sz w:val="24"/>
        </w:rPr>
        <w:t>20</w:t>
      </w:r>
      <w:r>
        <w:rPr>
          <w:rFonts w:ascii="Times New Roman" w:hAnsi="Times New Roman" w:hint="eastAsia"/>
          <w:sz w:val="24"/>
        </w:rPr>
        <w:t>16</w:t>
      </w:r>
      <w:r>
        <w:rPr>
          <w:rFonts w:ascii="Times New Roman" w:hAnsi="Times New Roman"/>
          <w:sz w:val="24"/>
        </w:rPr>
        <w:t>.</w:t>
      </w:r>
      <w:r>
        <w:rPr>
          <w:rFonts w:ascii="Times New Roman" w:hAnsi="Times New Roman" w:hint="eastAsia"/>
          <w:sz w:val="24"/>
        </w:rPr>
        <w:t>11</w:t>
      </w:r>
      <w:r>
        <w:rPr>
          <w:rFonts w:ascii="Times New Roman" w:hAnsi="Times New Roman"/>
          <w:sz w:val="24"/>
        </w:rPr>
        <w:t>.</w:t>
      </w:r>
      <w:r>
        <w:rPr>
          <w:rFonts w:ascii="Times New Roman" w:hAnsi="Times New Roman" w:hint="eastAsia"/>
          <w:sz w:val="24"/>
        </w:rPr>
        <w:t>7</w:t>
      </w:r>
      <w:r>
        <w:rPr>
          <w:rFonts w:ascii="Times New Roman" w:hAnsi="Times New Roman"/>
          <w:sz w:val="24"/>
        </w:rPr>
        <w:t>；</w:t>
      </w:r>
    </w:p>
    <w:p w:rsidR="008847BC" w:rsidRDefault="00E64C45">
      <w:pPr>
        <w:numPr>
          <w:ilvl w:val="0"/>
          <w:numId w:val="4"/>
        </w:numPr>
        <w:snapToGrid w:val="0"/>
        <w:spacing w:line="360" w:lineRule="auto"/>
        <w:ind w:left="0" w:firstLine="426"/>
        <w:rPr>
          <w:rFonts w:ascii="Times New Roman" w:hAnsi="Times New Roman"/>
          <w:sz w:val="24"/>
        </w:rPr>
      </w:pPr>
      <w:r>
        <w:rPr>
          <w:rFonts w:ascii="Times New Roman" w:hAnsi="Times New Roman"/>
          <w:sz w:val="24"/>
        </w:rPr>
        <w:t>《中华人民共和国大气污染防治法（修订）》，</w:t>
      </w:r>
      <w:r>
        <w:rPr>
          <w:rFonts w:ascii="Times New Roman" w:hAnsi="Times New Roman"/>
          <w:sz w:val="24"/>
        </w:rPr>
        <w:t>201</w:t>
      </w:r>
      <w:r w:rsidR="005F179B">
        <w:rPr>
          <w:rFonts w:ascii="Times New Roman" w:hAnsi="Times New Roman" w:hint="eastAsia"/>
          <w:sz w:val="24"/>
        </w:rPr>
        <w:t>8</w:t>
      </w:r>
      <w:r>
        <w:rPr>
          <w:rFonts w:ascii="Times New Roman" w:hAnsi="Times New Roman"/>
          <w:sz w:val="24"/>
        </w:rPr>
        <w:t>.1</w:t>
      </w:r>
      <w:r w:rsidR="005F179B">
        <w:rPr>
          <w:rFonts w:ascii="Times New Roman" w:hAnsi="Times New Roman" w:hint="eastAsia"/>
          <w:sz w:val="24"/>
        </w:rPr>
        <w:t>0</w:t>
      </w:r>
      <w:r>
        <w:rPr>
          <w:rFonts w:ascii="Times New Roman" w:hAnsi="Times New Roman"/>
          <w:sz w:val="24"/>
        </w:rPr>
        <w:t>.</w:t>
      </w:r>
      <w:r w:rsidR="005F179B">
        <w:rPr>
          <w:rFonts w:ascii="Times New Roman" w:hAnsi="Times New Roman" w:hint="eastAsia"/>
          <w:sz w:val="24"/>
        </w:rPr>
        <w:t>26</w:t>
      </w:r>
      <w:r>
        <w:rPr>
          <w:rFonts w:ascii="Times New Roman" w:hAnsi="Times New Roman"/>
          <w:sz w:val="24"/>
        </w:rPr>
        <w:t>；</w:t>
      </w:r>
    </w:p>
    <w:p w:rsidR="008847BC" w:rsidRDefault="00E64C45">
      <w:pPr>
        <w:numPr>
          <w:ilvl w:val="0"/>
          <w:numId w:val="4"/>
        </w:numPr>
        <w:snapToGrid w:val="0"/>
        <w:spacing w:line="360" w:lineRule="auto"/>
        <w:ind w:left="0" w:firstLine="426"/>
        <w:rPr>
          <w:rFonts w:ascii="Times New Roman" w:hAnsi="Times New Roman"/>
          <w:sz w:val="24"/>
        </w:rPr>
      </w:pPr>
      <w:r>
        <w:rPr>
          <w:rFonts w:ascii="Times New Roman" w:hAnsi="Times New Roman"/>
          <w:sz w:val="24"/>
        </w:rPr>
        <w:t>《中华人民共和国水污染防治法（修订）》，</w:t>
      </w:r>
      <w:r>
        <w:rPr>
          <w:rFonts w:ascii="Times New Roman" w:hAnsi="Times New Roman"/>
          <w:sz w:val="24"/>
        </w:rPr>
        <w:t>20</w:t>
      </w:r>
      <w:r>
        <w:rPr>
          <w:rFonts w:ascii="Times New Roman" w:hAnsi="Times New Roman" w:hint="eastAsia"/>
          <w:sz w:val="24"/>
        </w:rPr>
        <w:t>18</w:t>
      </w:r>
      <w:r>
        <w:rPr>
          <w:rFonts w:ascii="Times New Roman" w:hAnsi="Times New Roman"/>
          <w:sz w:val="24"/>
        </w:rPr>
        <w:t>.</w:t>
      </w:r>
      <w:r>
        <w:rPr>
          <w:rFonts w:ascii="Times New Roman" w:hAnsi="Times New Roman" w:hint="eastAsia"/>
          <w:sz w:val="24"/>
        </w:rPr>
        <w:t>1</w:t>
      </w:r>
      <w:r>
        <w:rPr>
          <w:rFonts w:ascii="Times New Roman" w:hAnsi="Times New Roman"/>
          <w:sz w:val="24"/>
        </w:rPr>
        <w:t>.1</w:t>
      </w:r>
      <w:r>
        <w:rPr>
          <w:rFonts w:ascii="Times New Roman" w:hAnsi="Times New Roman"/>
          <w:sz w:val="24"/>
        </w:rPr>
        <w:t>；</w:t>
      </w:r>
    </w:p>
    <w:p w:rsidR="008847BC" w:rsidRDefault="00E64C45">
      <w:pPr>
        <w:numPr>
          <w:ilvl w:val="0"/>
          <w:numId w:val="4"/>
        </w:numPr>
        <w:snapToGrid w:val="0"/>
        <w:spacing w:line="360" w:lineRule="auto"/>
        <w:ind w:left="0" w:firstLine="426"/>
        <w:rPr>
          <w:rFonts w:ascii="Times New Roman" w:hAnsi="Times New Roman"/>
          <w:sz w:val="24"/>
        </w:rPr>
      </w:pPr>
      <w:r>
        <w:rPr>
          <w:rFonts w:ascii="Times New Roman" w:hAnsi="Times New Roman"/>
          <w:sz w:val="24"/>
        </w:rPr>
        <w:t>《中华人民共和国河道管理条例》，</w:t>
      </w:r>
      <w:r>
        <w:rPr>
          <w:rFonts w:ascii="Times New Roman" w:hAnsi="Times New Roman"/>
          <w:sz w:val="24"/>
        </w:rPr>
        <w:t>201</w:t>
      </w:r>
      <w:r>
        <w:rPr>
          <w:rFonts w:ascii="Times New Roman" w:hAnsi="Times New Roman" w:hint="eastAsia"/>
          <w:sz w:val="24"/>
        </w:rPr>
        <w:t>8</w:t>
      </w:r>
      <w:r>
        <w:rPr>
          <w:rFonts w:ascii="Times New Roman" w:hAnsi="Times New Roman"/>
          <w:sz w:val="24"/>
        </w:rPr>
        <w:t>.</w:t>
      </w:r>
      <w:r>
        <w:rPr>
          <w:rFonts w:ascii="Times New Roman" w:hAnsi="Times New Roman" w:hint="eastAsia"/>
          <w:sz w:val="24"/>
        </w:rPr>
        <w:t>3</w:t>
      </w:r>
      <w:r>
        <w:rPr>
          <w:rFonts w:ascii="Times New Roman" w:hAnsi="Times New Roman"/>
          <w:sz w:val="24"/>
        </w:rPr>
        <w:t>.</w:t>
      </w:r>
      <w:r>
        <w:rPr>
          <w:rFonts w:ascii="Times New Roman" w:hAnsi="Times New Roman" w:hint="eastAsia"/>
          <w:sz w:val="24"/>
        </w:rPr>
        <w:t>19</w:t>
      </w:r>
      <w:r>
        <w:rPr>
          <w:rFonts w:ascii="Times New Roman" w:hAnsi="Times New Roman"/>
          <w:sz w:val="24"/>
        </w:rPr>
        <w:t>；</w:t>
      </w:r>
    </w:p>
    <w:p w:rsidR="008847BC" w:rsidRDefault="00E64C45">
      <w:pPr>
        <w:numPr>
          <w:ilvl w:val="0"/>
          <w:numId w:val="4"/>
        </w:numPr>
        <w:snapToGrid w:val="0"/>
        <w:spacing w:line="360" w:lineRule="auto"/>
        <w:ind w:left="0" w:firstLine="426"/>
        <w:rPr>
          <w:rFonts w:ascii="Times New Roman" w:hAnsi="Times New Roman"/>
          <w:sz w:val="24"/>
        </w:rPr>
      </w:pPr>
      <w:r>
        <w:rPr>
          <w:rFonts w:ascii="Times New Roman" w:hAnsi="Times New Roman"/>
          <w:sz w:val="24"/>
        </w:rPr>
        <w:t>《中华人民共和国水土保持法》，</w:t>
      </w:r>
      <w:r>
        <w:rPr>
          <w:rFonts w:ascii="Times New Roman" w:hAnsi="Times New Roman"/>
          <w:sz w:val="24"/>
        </w:rPr>
        <w:t>2011.3.1</w:t>
      </w:r>
      <w:r>
        <w:rPr>
          <w:rFonts w:ascii="Times New Roman" w:hAnsi="Times New Roman"/>
          <w:sz w:val="24"/>
        </w:rPr>
        <w:t>；</w:t>
      </w:r>
    </w:p>
    <w:p w:rsidR="008847BC" w:rsidRDefault="00E64C45">
      <w:pPr>
        <w:numPr>
          <w:ilvl w:val="0"/>
          <w:numId w:val="4"/>
        </w:numPr>
        <w:snapToGrid w:val="0"/>
        <w:spacing w:line="360" w:lineRule="auto"/>
        <w:ind w:left="0" w:firstLine="426"/>
        <w:rPr>
          <w:rFonts w:ascii="Times New Roman" w:hAnsi="Times New Roman"/>
          <w:sz w:val="24"/>
        </w:rPr>
      </w:pPr>
      <w:r>
        <w:rPr>
          <w:rFonts w:ascii="Times New Roman" w:hAnsi="Times New Roman"/>
          <w:sz w:val="24"/>
        </w:rPr>
        <w:t>《中华人民共和国土地管理法实施条例》，</w:t>
      </w:r>
      <w:r>
        <w:rPr>
          <w:rFonts w:ascii="Times New Roman" w:hAnsi="Times New Roman"/>
          <w:sz w:val="24"/>
        </w:rPr>
        <w:t>2014.7.29</w:t>
      </w:r>
      <w:r>
        <w:rPr>
          <w:rFonts w:ascii="Times New Roman" w:hAnsi="Times New Roman" w:hint="eastAsia"/>
          <w:sz w:val="24"/>
        </w:rPr>
        <w:t>；</w:t>
      </w:r>
    </w:p>
    <w:p w:rsidR="008847BC" w:rsidRDefault="00E64C45">
      <w:pPr>
        <w:numPr>
          <w:ilvl w:val="0"/>
          <w:numId w:val="4"/>
        </w:numPr>
        <w:snapToGrid w:val="0"/>
        <w:spacing w:line="360" w:lineRule="auto"/>
        <w:ind w:left="0" w:firstLine="426"/>
        <w:rPr>
          <w:rFonts w:ascii="Times New Roman" w:hAnsi="Times New Roman"/>
          <w:sz w:val="24"/>
        </w:rPr>
      </w:pPr>
      <w:r>
        <w:rPr>
          <w:rFonts w:ascii="Times New Roman" w:hAnsi="Times New Roman"/>
          <w:sz w:val="24"/>
        </w:rPr>
        <w:t>《中华人民共和国防洪法（修订）》，</w:t>
      </w:r>
      <w:r>
        <w:rPr>
          <w:rFonts w:ascii="Times New Roman" w:hAnsi="Times New Roman"/>
          <w:sz w:val="24"/>
        </w:rPr>
        <w:t>201</w:t>
      </w:r>
      <w:r>
        <w:rPr>
          <w:rFonts w:ascii="Times New Roman" w:hAnsi="Times New Roman" w:hint="eastAsia"/>
          <w:sz w:val="24"/>
        </w:rPr>
        <w:t>6</w:t>
      </w:r>
      <w:r>
        <w:rPr>
          <w:rFonts w:ascii="Times New Roman" w:hAnsi="Times New Roman"/>
          <w:sz w:val="24"/>
        </w:rPr>
        <w:t>.</w:t>
      </w:r>
      <w:r>
        <w:rPr>
          <w:rFonts w:ascii="Times New Roman" w:hAnsi="Times New Roman" w:hint="eastAsia"/>
          <w:sz w:val="24"/>
        </w:rPr>
        <w:t>7</w:t>
      </w:r>
      <w:r>
        <w:rPr>
          <w:rFonts w:ascii="Times New Roman" w:hAnsi="Times New Roman"/>
          <w:sz w:val="24"/>
        </w:rPr>
        <w:t>.2</w:t>
      </w:r>
      <w:r>
        <w:rPr>
          <w:rFonts w:ascii="Times New Roman" w:hAnsi="Times New Roman"/>
          <w:sz w:val="24"/>
        </w:rPr>
        <w:t>；</w:t>
      </w:r>
    </w:p>
    <w:p w:rsidR="008847BC" w:rsidRDefault="00E64C45">
      <w:pPr>
        <w:numPr>
          <w:ilvl w:val="0"/>
          <w:numId w:val="4"/>
        </w:numPr>
        <w:snapToGrid w:val="0"/>
        <w:spacing w:line="360" w:lineRule="auto"/>
        <w:ind w:left="0" w:firstLine="426"/>
        <w:rPr>
          <w:rFonts w:ascii="Times New Roman" w:hAnsi="Times New Roman"/>
          <w:sz w:val="24"/>
        </w:rPr>
      </w:pPr>
      <w:r>
        <w:rPr>
          <w:rFonts w:ascii="Times New Roman" w:hAnsi="Times New Roman"/>
          <w:sz w:val="24"/>
        </w:rPr>
        <w:t>《中华人民共和国文物保护法（修订）》，</w:t>
      </w:r>
      <w:r>
        <w:rPr>
          <w:rFonts w:ascii="Times New Roman" w:hAnsi="Times New Roman"/>
          <w:sz w:val="24"/>
        </w:rPr>
        <w:t>201</w:t>
      </w:r>
      <w:r>
        <w:rPr>
          <w:rFonts w:ascii="Times New Roman" w:hAnsi="Times New Roman" w:hint="eastAsia"/>
          <w:sz w:val="24"/>
        </w:rPr>
        <w:t>7</w:t>
      </w:r>
      <w:r>
        <w:rPr>
          <w:rFonts w:ascii="Times New Roman" w:hAnsi="Times New Roman"/>
          <w:sz w:val="24"/>
        </w:rPr>
        <w:t>.</w:t>
      </w:r>
      <w:r>
        <w:rPr>
          <w:rFonts w:ascii="Times New Roman" w:hAnsi="Times New Roman" w:hint="eastAsia"/>
          <w:sz w:val="24"/>
        </w:rPr>
        <w:t>11</w:t>
      </w:r>
      <w:r>
        <w:rPr>
          <w:rFonts w:ascii="Times New Roman" w:hAnsi="Times New Roman"/>
          <w:sz w:val="24"/>
        </w:rPr>
        <w:t>.4</w:t>
      </w:r>
      <w:r>
        <w:rPr>
          <w:rFonts w:ascii="Times New Roman" w:hAnsi="Times New Roman"/>
          <w:sz w:val="24"/>
        </w:rPr>
        <w:t>；</w:t>
      </w:r>
    </w:p>
    <w:p w:rsidR="008847BC" w:rsidRDefault="00E64C45">
      <w:pPr>
        <w:numPr>
          <w:ilvl w:val="0"/>
          <w:numId w:val="4"/>
        </w:numPr>
        <w:snapToGrid w:val="0"/>
        <w:spacing w:line="360" w:lineRule="auto"/>
        <w:ind w:left="0" w:firstLine="426"/>
        <w:rPr>
          <w:rFonts w:ascii="Times New Roman" w:hAnsi="Times New Roman"/>
          <w:sz w:val="24"/>
        </w:rPr>
      </w:pPr>
      <w:r>
        <w:rPr>
          <w:rFonts w:ascii="Times New Roman" w:hAnsi="Times New Roman"/>
          <w:sz w:val="24"/>
        </w:rPr>
        <w:t>《中华人民共和国城乡规划法》，</w:t>
      </w:r>
      <w:r>
        <w:rPr>
          <w:rFonts w:ascii="Times New Roman" w:hAnsi="Times New Roman"/>
          <w:sz w:val="24"/>
        </w:rPr>
        <w:t>2015.4.24</w:t>
      </w:r>
      <w:r>
        <w:rPr>
          <w:rFonts w:ascii="Times New Roman" w:hAnsi="Times New Roman" w:hint="eastAsia"/>
          <w:sz w:val="24"/>
        </w:rPr>
        <w:t>；</w:t>
      </w:r>
    </w:p>
    <w:p w:rsidR="008847BC" w:rsidRDefault="00E64C45">
      <w:pPr>
        <w:numPr>
          <w:ilvl w:val="0"/>
          <w:numId w:val="4"/>
        </w:numPr>
        <w:snapToGrid w:val="0"/>
        <w:spacing w:line="360" w:lineRule="auto"/>
        <w:ind w:left="0" w:firstLine="426"/>
        <w:rPr>
          <w:rFonts w:ascii="Times New Roman" w:hAnsi="Times New Roman"/>
          <w:sz w:val="24"/>
          <w:szCs w:val="24"/>
        </w:rPr>
      </w:pPr>
      <w:r>
        <w:rPr>
          <w:rFonts w:ascii="Times New Roman" w:hAnsi="Times New Roman"/>
          <w:sz w:val="24"/>
        </w:rPr>
        <w:t>《中华人民共和国水法（修订）》，</w:t>
      </w:r>
      <w:r>
        <w:rPr>
          <w:rFonts w:ascii="Times New Roman" w:hAnsi="Times New Roman"/>
          <w:sz w:val="24"/>
        </w:rPr>
        <w:t>2016.7.2</w:t>
      </w:r>
      <w:r>
        <w:rPr>
          <w:rFonts w:ascii="Times New Roman" w:hAnsi="Times New Roman" w:hint="eastAsia"/>
          <w:sz w:val="24"/>
        </w:rPr>
        <w:t>。</w:t>
      </w:r>
    </w:p>
    <w:p w:rsidR="008847BC" w:rsidRDefault="00E64C45">
      <w:pPr>
        <w:keepNext/>
        <w:keepLines/>
        <w:adjustRightInd w:val="0"/>
        <w:snapToGrid w:val="0"/>
        <w:spacing w:line="360" w:lineRule="auto"/>
        <w:jc w:val="left"/>
        <w:outlineLvl w:val="2"/>
        <w:rPr>
          <w:rFonts w:ascii="Times New Roman" w:hAnsi="Times New Roman"/>
          <w:b/>
          <w:bCs/>
          <w:sz w:val="28"/>
          <w:szCs w:val="28"/>
        </w:rPr>
      </w:pPr>
      <w:bookmarkStart w:id="16" w:name="_Toc482027673"/>
      <w:r>
        <w:rPr>
          <w:rFonts w:ascii="Times New Roman" w:hAnsi="Times New Roman"/>
          <w:b/>
          <w:bCs/>
          <w:sz w:val="28"/>
          <w:szCs w:val="28"/>
        </w:rPr>
        <w:t xml:space="preserve">1.1.3 </w:t>
      </w:r>
      <w:r>
        <w:rPr>
          <w:rFonts w:ascii="Times New Roman" w:hAnsi="Times New Roman"/>
          <w:b/>
          <w:bCs/>
          <w:sz w:val="28"/>
          <w:szCs w:val="28"/>
        </w:rPr>
        <w:t>国务院行政法规及规范</w:t>
      </w:r>
      <w:bookmarkEnd w:id="16"/>
      <w:r>
        <w:rPr>
          <w:rFonts w:ascii="Times New Roman" w:hAnsi="Times New Roman" w:hint="eastAsia"/>
          <w:b/>
          <w:bCs/>
          <w:sz w:val="28"/>
          <w:szCs w:val="28"/>
        </w:rPr>
        <w:t>性文件</w:t>
      </w:r>
    </w:p>
    <w:p w:rsidR="008847BC" w:rsidRDefault="00E64C45">
      <w:pPr>
        <w:numPr>
          <w:ilvl w:val="0"/>
          <w:numId w:val="5"/>
        </w:numPr>
        <w:snapToGrid w:val="0"/>
        <w:spacing w:line="360" w:lineRule="auto"/>
        <w:ind w:left="0" w:firstLine="426"/>
        <w:rPr>
          <w:rFonts w:ascii="Times New Roman" w:hAnsi="Times New Roman"/>
          <w:sz w:val="24"/>
        </w:rPr>
      </w:pPr>
      <w:r>
        <w:rPr>
          <w:rFonts w:ascii="Times New Roman" w:hAnsi="Times New Roman"/>
          <w:sz w:val="24"/>
        </w:rPr>
        <w:t>国务院《</w:t>
      </w:r>
      <w:bookmarkStart w:id="17" w:name="OLE_LINK25"/>
      <w:bookmarkStart w:id="18" w:name="OLE_LINK26"/>
      <w:bookmarkStart w:id="19" w:name="OLE_LINK24"/>
      <w:r>
        <w:rPr>
          <w:rFonts w:ascii="Times New Roman" w:hAnsi="Times New Roman"/>
          <w:sz w:val="24"/>
        </w:rPr>
        <w:t>建设项目环境保护管理条例</w:t>
      </w:r>
      <w:bookmarkEnd w:id="17"/>
      <w:bookmarkEnd w:id="18"/>
      <w:bookmarkEnd w:id="19"/>
      <w:r>
        <w:rPr>
          <w:rFonts w:ascii="Times New Roman" w:hAnsi="Times New Roman"/>
          <w:sz w:val="24"/>
        </w:rPr>
        <w:t>》（国令第</w:t>
      </w:r>
      <w:r>
        <w:rPr>
          <w:rFonts w:ascii="Times New Roman" w:hAnsi="Times New Roman"/>
          <w:sz w:val="24"/>
        </w:rPr>
        <w:t>682</w:t>
      </w:r>
      <w:r>
        <w:rPr>
          <w:rFonts w:ascii="Times New Roman" w:hAnsi="Times New Roman"/>
          <w:sz w:val="24"/>
        </w:rPr>
        <w:t>号），</w:t>
      </w:r>
      <w:r>
        <w:rPr>
          <w:rFonts w:ascii="Times New Roman" w:hAnsi="Times New Roman"/>
          <w:sz w:val="24"/>
        </w:rPr>
        <w:t>2017.10.1</w:t>
      </w:r>
      <w:r>
        <w:rPr>
          <w:rFonts w:ascii="Times New Roman" w:hAnsi="Times New Roman"/>
          <w:sz w:val="24"/>
        </w:rPr>
        <w:t>；</w:t>
      </w:r>
    </w:p>
    <w:p w:rsidR="008847BC" w:rsidRDefault="00E64C45">
      <w:pPr>
        <w:numPr>
          <w:ilvl w:val="0"/>
          <w:numId w:val="5"/>
        </w:numPr>
        <w:snapToGrid w:val="0"/>
        <w:spacing w:line="360" w:lineRule="auto"/>
        <w:ind w:left="0" w:firstLine="426"/>
        <w:rPr>
          <w:rFonts w:ascii="Times New Roman" w:hAnsi="Times New Roman"/>
          <w:sz w:val="24"/>
        </w:rPr>
      </w:pPr>
      <w:r>
        <w:rPr>
          <w:rFonts w:ascii="Times New Roman" w:hAnsi="Times New Roman"/>
          <w:sz w:val="24"/>
        </w:rPr>
        <w:t>国务院《关于落实科学发展观加强环境保护的决定》（国发〔</w:t>
      </w:r>
      <w:r>
        <w:rPr>
          <w:rFonts w:ascii="Times New Roman" w:hAnsi="Times New Roman"/>
          <w:sz w:val="24"/>
        </w:rPr>
        <w:t>2005</w:t>
      </w:r>
      <w:r>
        <w:rPr>
          <w:rFonts w:ascii="Times New Roman" w:hAnsi="Times New Roman"/>
          <w:sz w:val="24"/>
        </w:rPr>
        <w:t>〕</w:t>
      </w:r>
      <w:r>
        <w:rPr>
          <w:rFonts w:ascii="Times New Roman" w:hAnsi="Times New Roman"/>
          <w:sz w:val="24"/>
        </w:rPr>
        <w:t>39</w:t>
      </w:r>
      <w:r>
        <w:rPr>
          <w:rFonts w:ascii="Times New Roman" w:hAnsi="Times New Roman"/>
          <w:sz w:val="24"/>
        </w:rPr>
        <w:t>号），</w:t>
      </w:r>
      <w:r>
        <w:rPr>
          <w:rFonts w:ascii="Times New Roman" w:hAnsi="Times New Roman"/>
          <w:sz w:val="24"/>
        </w:rPr>
        <w:t>2005.12.3</w:t>
      </w:r>
      <w:r>
        <w:rPr>
          <w:rFonts w:ascii="Times New Roman" w:hAnsi="Times New Roman"/>
          <w:sz w:val="24"/>
        </w:rPr>
        <w:t>；</w:t>
      </w:r>
    </w:p>
    <w:p w:rsidR="008847BC" w:rsidRDefault="00E64C45">
      <w:pPr>
        <w:numPr>
          <w:ilvl w:val="0"/>
          <w:numId w:val="5"/>
        </w:numPr>
        <w:snapToGrid w:val="0"/>
        <w:spacing w:line="360" w:lineRule="auto"/>
        <w:ind w:left="0" w:firstLine="426"/>
        <w:rPr>
          <w:rFonts w:ascii="Times New Roman" w:hAnsi="Times New Roman"/>
          <w:sz w:val="24"/>
        </w:rPr>
      </w:pPr>
      <w:r>
        <w:rPr>
          <w:rFonts w:ascii="Times New Roman" w:hAnsi="Times New Roman"/>
          <w:sz w:val="24"/>
        </w:rPr>
        <w:t>国务院《全国主体功能区规划》（国发〔</w:t>
      </w:r>
      <w:r>
        <w:rPr>
          <w:rFonts w:ascii="Times New Roman" w:hAnsi="Times New Roman"/>
          <w:sz w:val="24"/>
        </w:rPr>
        <w:t>2010</w:t>
      </w:r>
      <w:r>
        <w:rPr>
          <w:rFonts w:ascii="Times New Roman" w:hAnsi="Times New Roman"/>
          <w:sz w:val="24"/>
        </w:rPr>
        <w:t>〕</w:t>
      </w:r>
      <w:r>
        <w:rPr>
          <w:rFonts w:ascii="Times New Roman" w:hAnsi="Times New Roman"/>
          <w:sz w:val="24"/>
        </w:rPr>
        <w:t>46</w:t>
      </w:r>
      <w:r>
        <w:rPr>
          <w:rFonts w:ascii="Times New Roman" w:hAnsi="Times New Roman"/>
          <w:sz w:val="24"/>
        </w:rPr>
        <w:t>号），</w:t>
      </w:r>
      <w:r>
        <w:rPr>
          <w:rFonts w:ascii="Times New Roman" w:hAnsi="Times New Roman"/>
          <w:sz w:val="24"/>
        </w:rPr>
        <w:t>2010.12.21</w:t>
      </w:r>
      <w:r>
        <w:rPr>
          <w:rFonts w:ascii="Times New Roman" w:hAnsi="Times New Roman"/>
          <w:sz w:val="24"/>
        </w:rPr>
        <w:t>；</w:t>
      </w:r>
    </w:p>
    <w:p w:rsidR="008847BC" w:rsidRDefault="00E64C45">
      <w:pPr>
        <w:numPr>
          <w:ilvl w:val="0"/>
          <w:numId w:val="5"/>
        </w:numPr>
        <w:snapToGrid w:val="0"/>
        <w:spacing w:line="360" w:lineRule="auto"/>
        <w:ind w:left="0" w:firstLine="426"/>
        <w:rPr>
          <w:rFonts w:ascii="Times New Roman" w:hAnsi="Times New Roman"/>
          <w:sz w:val="24"/>
        </w:rPr>
      </w:pPr>
      <w:r>
        <w:rPr>
          <w:rFonts w:ascii="Times New Roman" w:hAnsi="Times New Roman"/>
          <w:sz w:val="24"/>
        </w:rPr>
        <w:t>国务院《关于加强环境保护重点工作的意见》（国发〔</w:t>
      </w:r>
      <w:r>
        <w:rPr>
          <w:rFonts w:ascii="Times New Roman" w:hAnsi="Times New Roman"/>
          <w:sz w:val="24"/>
        </w:rPr>
        <w:t>2011</w:t>
      </w:r>
      <w:r>
        <w:rPr>
          <w:rFonts w:ascii="Times New Roman" w:hAnsi="Times New Roman"/>
          <w:sz w:val="24"/>
        </w:rPr>
        <w:t>〕</w:t>
      </w:r>
      <w:r>
        <w:rPr>
          <w:rFonts w:ascii="Times New Roman" w:hAnsi="Times New Roman"/>
          <w:sz w:val="24"/>
        </w:rPr>
        <w:t>35</w:t>
      </w:r>
      <w:r>
        <w:rPr>
          <w:rFonts w:ascii="Times New Roman" w:hAnsi="Times New Roman"/>
          <w:sz w:val="24"/>
        </w:rPr>
        <w:t>号），</w:t>
      </w:r>
      <w:r>
        <w:rPr>
          <w:rFonts w:ascii="Times New Roman" w:hAnsi="Times New Roman"/>
          <w:sz w:val="24"/>
        </w:rPr>
        <w:t>2011.10.17</w:t>
      </w:r>
      <w:r>
        <w:rPr>
          <w:rFonts w:ascii="Times New Roman" w:hAnsi="Times New Roman"/>
          <w:sz w:val="24"/>
        </w:rPr>
        <w:t>；</w:t>
      </w:r>
    </w:p>
    <w:p w:rsidR="008847BC" w:rsidRDefault="00E64C45">
      <w:pPr>
        <w:numPr>
          <w:ilvl w:val="0"/>
          <w:numId w:val="5"/>
        </w:numPr>
        <w:snapToGrid w:val="0"/>
        <w:spacing w:line="360" w:lineRule="auto"/>
        <w:ind w:left="0" w:firstLine="426"/>
        <w:rPr>
          <w:rFonts w:ascii="Times New Roman" w:hAnsi="Times New Roman"/>
          <w:sz w:val="24"/>
        </w:rPr>
      </w:pPr>
      <w:r>
        <w:rPr>
          <w:rFonts w:ascii="Times New Roman" w:hAnsi="Times New Roman"/>
          <w:sz w:val="24"/>
        </w:rPr>
        <w:t>国务院《危险化学品安全管理条例》（国令第</w:t>
      </w:r>
      <w:r>
        <w:rPr>
          <w:rFonts w:ascii="Times New Roman" w:hAnsi="Times New Roman"/>
          <w:sz w:val="24"/>
        </w:rPr>
        <w:t>591</w:t>
      </w:r>
      <w:r>
        <w:rPr>
          <w:rFonts w:ascii="Times New Roman" w:hAnsi="Times New Roman"/>
          <w:sz w:val="24"/>
        </w:rPr>
        <w:t>号），</w:t>
      </w:r>
      <w:r>
        <w:rPr>
          <w:rFonts w:ascii="Times New Roman" w:hAnsi="Times New Roman"/>
          <w:sz w:val="24"/>
        </w:rPr>
        <w:t>2011.12.1</w:t>
      </w:r>
      <w:r>
        <w:rPr>
          <w:rFonts w:ascii="Times New Roman" w:hAnsi="Times New Roman"/>
          <w:sz w:val="24"/>
        </w:rPr>
        <w:t>；</w:t>
      </w:r>
    </w:p>
    <w:p w:rsidR="008847BC" w:rsidRDefault="00E64C45">
      <w:pPr>
        <w:numPr>
          <w:ilvl w:val="0"/>
          <w:numId w:val="5"/>
        </w:numPr>
        <w:snapToGrid w:val="0"/>
        <w:spacing w:line="360" w:lineRule="auto"/>
        <w:ind w:left="0" w:firstLine="426"/>
        <w:rPr>
          <w:rFonts w:ascii="Times New Roman" w:hAnsi="Times New Roman"/>
          <w:sz w:val="24"/>
        </w:rPr>
      </w:pPr>
      <w:r>
        <w:rPr>
          <w:rFonts w:ascii="Times New Roman" w:hAnsi="Times New Roman"/>
          <w:sz w:val="24"/>
        </w:rPr>
        <w:t>国务院《循环经济发展战略及近期行动》（国发〔</w:t>
      </w:r>
      <w:r>
        <w:rPr>
          <w:rFonts w:ascii="Times New Roman" w:hAnsi="Times New Roman"/>
          <w:sz w:val="24"/>
        </w:rPr>
        <w:t>2013</w:t>
      </w:r>
      <w:r>
        <w:rPr>
          <w:rFonts w:ascii="Times New Roman" w:hAnsi="Times New Roman"/>
          <w:sz w:val="24"/>
        </w:rPr>
        <w:t>〕</w:t>
      </w:r>
      <w:r>
        <w:rPr>
          <w:rFonts w:ascii="Times New Roman" w:hAnsi="Times New Roman"/>
          <w:sz w:val="24"/>
        </w:rPr>
        <w:t>5</w:t>
      </w:r>
      <w:r>
        <w:rPr>
          <w:rFonts w:ascii="Times New Roman" w:hAnsi="Times New Roman"/>
          <w:sz w:val="24"/>
        </w:rPr>
        <w:t>号），</w:t>
      </w:r>
      <w:r>
        <w:rPr>
          <w:rFonts w:ascii="Times New Roman" w:hAnsi="Times New Roman"/>
          <w:sz w:val="24"/>
        </w:rPr>
        <w:t>2013.1.23</w:t>
      </w:r>
      <w:r>
        <w:rPr>
          <w:rFonts w:ascii="Times New Roman" w:hAnsi="Times New Roman"/>
          <w:sz w:val="24"/>
        </w:rPr>
        <w:t>；</w:t>
      </w:r>
    </w:p>
    <w:p w:rsidR="008847BC" w:rsidRDefault="00E64C45">
      <w:pPr>
        <w:numPr>
          <w:ilvl w:val="0"/>
          <w:numId w:val="5"/>
        </w:numPr>
        <w:snapToGrid w:val="0"/>
        <w:spacing w:line="360" w:lineRule="auto"/>
        <w:ind w:left="0" w:firstLine="426"/>
        <w:rPr>
          <w:rFonts w:ascii="Times New Roman" w:hAnsi="Times New Roman"/>
          <w:sz w:val="24"/>
        </w:rPr>
      </w:pPr>
      <w:r>
        <w:rPr>
          <w:rFonts w:ascii="Times New Roman" w:hAnsi="Times New Roman"/>
          <w:sz w:val="24"/>
        </w:rPr>
        <w:t>国务院《大气污染防治行动计划》（国发〔</w:t>
      </w:r>
      <w:r>
        <w:rPr>
          <w:rFonts w:ascii="Times New Roman" w:hAnsi="Times New Roman"/>
          <w:sz w:val="24"/>
        </w:rPr>
        <w:t>2013</w:t>
      </w:r>
      <w:r>
        <w:rPr>
          <w:rFonts w:ascii="Times New Roman" w:hAnsi="Times New Roman"/>
          <w:sz w:val="24"/>
        </w:rPr>
        <w:t>〕</w:t>
      </w:r>
      <w:r>
        <w:rPr>
          <w:rFonts w:ascii="Times New Roman" w:hAnsi="Times New Roman"/>
          <w:sz w:val="24"/>
        </w:rPr>
        <w:t>37</w:t>
      </w:r>
      <w:r>
        <w:rPr>
          <w:rFonts w:ascii="Times New Roman" w:hAnsi="Times New Roman"/>
          <w:sz w:val="24"/>
        </w:rPr>
        <w:t>号），</w:t>
      </w:r>
      <w:r>
        <w:rPr>
          <w:rFonts w:ascii="Times New Roman" w:hAnsi="Times New Roman"/>
          <w:sz w:val="24"/>
        </w:rPr>
        <w:t>2013.9.10</w:t>
      </w:r>
      <w:r>
        <w:rPr>
          <w:rFonts w:ascii="Times New Roman" w:hAnsi="Times New Roman"/>
          <w:sz w:val="24"/>
        </w:rPr>
        <w:t>；</w:t>
      </w:r>
    </w:p>
    <w:p w:rsidR="008847BC" w:rsidRDefault="00E64C45">
      <w:pPr>
        <w:numPr>
          <w:ilvl w:val="0"/>
          <w:numId w:val="5"/>
        </w:numPr>
        <w:snapToGrid w:val="0"/>
        <w:spacing w:line="360" w:lineRule="auto"/>
        <w:ind w:left="0" w:firstLine="426"/>
        <w:rPr>
          <w:rFonts w:ascii="Times New Roman" w:hAnsi="Times New Roman"/>
          <w:sz w:val="24"/>
        </w:rPr>
      </w:pPr>
      <w:r>
        <w:rPr>
          <w:rFonts w:ascii="Times New Roman" w:hAnsi="Times New Roman"/>
          <w:sz w:val="24"/>
        </w:rPr>
        <w:t>国务院《水污染防治行动计划》（国发〔</w:t>
      </w:r>
      <w:r>
        <w:rPr>
          <w:rFonts w:ascii="Times New Roman" w:hAnsi="Times New Roman"/>
          <w:sz w:val="24"/>
        </w:rPr>
        <w:t>2015</w:t>
      </w:r>
      <w:r>
        <w:rPr>
          <w:rFonts w:ascii="Times New Roman" w:hAnsi="Times New Roman"/>
          <w:sz w:val="24"/>
        </w:rPr>
        <w:t>〕</w:t>
      </w:r>
      <w:r>
        <w:rPr>
          <w:rFonts w:ascii="Times New Roman" w:hAnsi="Times New Roman"/>
          <w:sz w:val="24"/>
        </w:rPr>
        <w:t>17</w:t>
      </w:r>
      <w:r>
        <w:rPr>
          <w:rFonts w:ascii="Times New Roman" w:hAnsi="Times New Roman"/>
          <w:sz w:val="24"/>
        </w:rPr>
        <w:t>号），</w:t>
      </w:r>
      <w:r>
        <w:rPr>
          <w:rFonts w:ascii="Times New Roman" w:hAnsi="Times New Roman"/>
          <w:sz w:val="24"/>
        </w:rPr>
        <w:t>2015.4.2</w:t>
      </w:r>
      <w:r>
        <w:rPr>
          <w:rFonts w:ascii="Times New Roman" w:hAnsi="Times New Roman"/>
          <w:sz w:val="24"/>
        </w:rPr>
        <w:t>；</w:t>
      </w:r>
    </w:p>
    <w:p w:rsidR="008847BC" w:rsidRDefault="00E64C45">
      <w:pPr>
        <w:numPr>
          <w:ilvl w:val="0"/>
          <w:numId w:val="5"/>
        </w:numPr>
        <w:snapToGrid w:val="0"/>
        <w:spacing w:line="360" w:lineRule="auto"/>
        <w:ind w:left="0" w:firstLine="426"/>
        <w:rPr>
          <w:rFonts w:ascii="Times New Roman" w:hAnsi="Times New Roman"/>
          <w:sz w:val="24"/>
        </w:rPr>
      </w:pPr>
      <w:r>
        <w:rPr>
          <w:rFonts w:ascii="Times New Roman" w:hAnsi="Times New Roman"/>
          <w:sz w:val="24"/>
        </w:rPr>
        <w:lastRenderedPageBreak/>
        <w:t>国务院《土壤污染防治行动计划》（国发〔</w:t>
      </w:r>
      <w:r>
        <w:rPr>
          <w:rFonts w:ascii="Times New Roman" w:hAnsi="Times New Roman"/>
          <w:sz w:val="24"/>
        </w:rPr>
        <w:t>2016</w:t>
      </w:r>
      <w:r>
        <w:rPr>
          <w:rFonts w:ascii="Times New Roman" w:hAnsi="Times New Roman"/>
          <w:sz w:val="24"/>
        </w:rPr>
        <w:t>〕</w:t>
      </w:r>
      <w:r>
        <w:rPr>
          <w:rFonts w:ascii="Times New Roman" w:hAnsi="Times New Roman"/>
          <w:sz w:val="24"/>
        </w:rPr>
        <w:t>31</w:t>
      </w:r>
      <w:r>
        <w:rPr>
          <w:rFonts w:ascii="Times New Roman" w:hAnsi="Times New Roman"/>
          <w:sz w:val="24"/>
        </w:rPr>
        <w:t>号），</w:t>
      </w:r>
      <w:r>
        <w:rPr>
          <w:rFonts w:ascii="Times New Roman" w:hAnsi="Times New Roman"/>
          <w:sz w:val="24"/>
        </w:rPr>
        <w:t>2016.5.28</w:t>
      </w:r>
      <w:r>
        <w:rPr>
          <w:rFonts w:ascii="Times New Roman" w:hAnsi="Times New Roman"/>
          <w:sz w:val="24"/>
        </w:rPr>
        <w:t>；</w:t>
      </w:r>
    </w:p>
    <w:p w:rsidR="008847BC" w:rsidRDefault="00E64C45">
      <w:pPr>
        <w:numPr>
          <w:ilvl w:val="0"/>
          <w:numId w:val="5"/>
        </w:numPr>
        <w:snapToGrid w:val="0"/>
        <w:spacing w:line="360" w:lineRule="auto"/>
        <w:ind w:left="0" w:firstLine="426"/>
        <w:rPr>
          <w:rFonts w:ascii="Times New Roman" w:hAnsi="Times New Roman"/>
          <w:sz w:val="24"/>
        </w:rPr>
      </w:pPr>
      <w:r>
        <w:rPr>
          <w:rFonts w:ascii="Times New Roman" w:hAnsi="Times New Roman"/>
          <w:sz w:val="24"/>
        </w:rPr>
        <w:t>国务院《打赢蓝天保卫战三年行动计划》（国发〔</w:t>
      </w:r>
      <w:r>
        <w:rPr>
          <w:rFonts w:ascii="Times New Roman" w:hAnsi="Times New Roman"/>
          <w:sz w:val="24"/>
        </w:rPr>
        <w:t>2018</w:t>
      </w:r>
      <w:r>
        <w:rPr>
          <w:rFonts w:ascii="Times New Roman" w:hAnsi="Times New Roman"/>
          <w:sz w:val="24"/>
        </w:rPr>
        <w:t>〕</w:t>
      </w:r>
      <w:r>
        <w:rPr>
          <w:rFonts w:ascii="Times New Roman" w:hAnsi="Times New Roman"/>
          <w:sz w:val="24"/>
        </w:rPr>
        <w:t>22</w:t>
      </w:r>
      <w:r>
        <w:rPr>
          <w:rFonts w:ascii="Times New Roman" w:hAnsi="Times New Roman"/>
          <w:sz w:val="24"/>
        </w:rPr>
        <w:t>号）</w:t>
      </w:r>
      <w:r>
        <w:rPr>
          <w:rFonts w:ascii="Times New Roman" w:hAnsi="Times New Roman" w:hint="eastAsia"/>
          <w:sz w:val="24"/>
        </w:rPr>
        <w:t>，</w:t>
      </w:r>
      <w:r>
        <w:rPr>
          <w:rFonts w:ascii="Times New Roman" w:hAnsi="Times New Roman"/>
          <w:sz w:val="24"/>
        </w:rPr>
        <w:t>2018.6.27</w:t>
      </w:r>
      <w:r>
        <w:rPr>
          <w:rFonts w:ascii="Times New Roman" w:hAnsi="Times New Roman"/>
          <w:sz w:val="24"/>
        </w:rPr>
        <w:t>。</w:t>
      </w:r>
    </w:p>
    <w:p w:rsidR="008847BC" w:rsidRDefault="00E64C45">
      <w:pPr>
        <w:keepNext/>
        <w:keepLines/>
        <w:adjustRightInd w:val="0"/>
        <w:snapToGrid w:val="0"/>
        <w:spacing w:line="360" w:lineRule="auto"/>
        <w:jc w:val="left"/>
        <w:outlineLvl w:val="2"/>
        <w:rPr>
          <w:rFonts w:ascii="Times New Roman" w:hAnsi="Times New Roman"/>
          <w:b/>
          <w:bCs/>
          <w:sz w:val="28"/>
          <w:szCs w:val="28"/>
        </w:rPr>
      </w:pPr>
      <w:bookmarkStart w:id="20" w:name="_Toc482027674"/>
      <w:r>
        <w:rPr>
          <w:rFonts w:ascii="Times New Roman" w:hAnsi="Times New Roman"/>
          <w:b/>
          <w:bCs/>
          <w:sz w:val="28"/>
          <w:szCs w:val="28"/>
        </w:rPr>
        <w:t xml:space="preserve">1.1.4 </w:t>
      </w:r>
      <w:r>
        <w:rPr>
          <w:rFonts w:ascii="Times New Roman" w:hAnsi="Times New Roman"/>
          <w:b/>
          <w:bCs/>
          <w:sz w:val="28"/>
          <w:szCs w:val="28"/>
        </w:rPr>
        <w:t>部门规章及规范</w:t>
      </w:r>
      <w:bookmarkEnd w:id="20"/>
      <w:r>
        <w:rPr>
          <w:rFonts w:ascii="Times New Roman" w:hAnsi="Times New Roman" w:hint="eastAsia"/>
          <w:b/>
          <w:bCs/>
          <w:sz w:val="28"/>
          <w:szCs w:val="28"/>
        </w:rPr>
        <w:t>性文件</w:t>
      </w:r>
    </w:p>
    <w:p w:rsidR="008847BC" w:rsidRDefault="00E64C45">
      <w:pPr>
        <w:numPr>
          <w:ilvl w:val="0"/>
          <w:numId w:val="6"/>
        </w:numPr>
        <w:snapToGrid w:val="0"/>
        <w:spacing w:line="360" w:lineRule="auto"/>
        <w:ind w:left="0" w:firstLineChars="177" w:firstLine="425"/>
        <w:rPr>
          <w:rFonts w:ascii="Times New Roman" w:hAnsi="Times New Roman"/>
          <w:sz w:val="24"/>
        </w:rPr>
      </w:pPr>
      <w:r>
        <w:rPr>
          <w:rFonts w:ascii="Times New Roman" w:hAnsi="Times New Roman"/>
          <w:sz w:val="24"/>
        </w:rPr>
        <w:t>环境保护部《关于进一步加强环境影响评价管理防范环境风险的通知》（环发〔</w:t>
      </w:r>
      <w:r>
        <w:rPr>
          <w:rFonts w:ascii="Times New Roman" w:hAnsi="Times New Roman"/>
          <w:sz w:val="24"/>
        </w:rPr>
        <w:t>2012</w:t>
      </w:r>
      <w:r>
        <w:rPr>
          <w:rFonts w:ascii="Times New Roman" w:hAnsi="Times New Roman"/>
          <w:sz w:val="24"/>
        </w:rPr>
        <w:t>〕</w:t>
      </w:r>
      <w:r>
        <w:rPr>
          <w:rFonts w:ascii="Times New Roman" w:hAnsi="Times New Roman"/>
          <w:sz w:val="24"/>
        </w:rPr>
        <w:t>77</w:t>
      </w:r>
      <w:r>
        <w:rPr>
          <w:rFonts w:ascii="Times New Roman" w:hAnsi="Times New Roman"/>
          <w:sz w:val="24"/>
        </w:rPr>
        <w:t>号），</w:t>
      </w:r>
      <w:r>
        <w:rPr>
          <w:rFonts w:ascii="Times New Roman" w:hAnsi="Times New Roman"/>
          <w:sz w:val="24"/>
        </w:rPr>
        <w:t>2012.7.3</w:t>
      </w:r>
      <w:r>
        <w:rPr>
          <w:rFonts w:ascii="Times New Roman" w:hAnsi="Times New Roman"/>
          <w:sz w:val="24"/>
        </w:rPr>
        <w:t>；</w:t>
      </w:r>
    </w:p>
    <w:p w:rsidR="008847BC" w:rsidRDefault="00E64C45">
      <w:pPr>
        <w:numPr>
          <w:ilvl w:val="0"/>
          <w:numId w:val="6"/>
        </w:numPr>
        <w:snapToGrid w:val="0"/>
        <w:spacing w:line="360" w:lineRule="auto"/>
        <w:ind w:left="0" w:firstLineChars="177" w:firstLine="425"/>
        <w:rPr>
          <w:rFonts w:ascii="Times New Roman" w:hAnsi="Times New Roman"/>
          <w:sz w:val="24"/>
        </w:rPr>
      </w:pPr>
      <w:r>
        <w:rPr>
          <w:rFonts w:ascii="Times New Roman" w:hAnsi="Times New Roman"/>
          <w:sz w:val="24"/>
        </w:rPr>
        <w:t>环境保护部《关于切实加强风险防范严格环境影响评价环境管理的通知》（环发〔</w:t>
      </w:r>
      <w:r>
        <w:rPr>
          <w:rFonts w:ascii="Times New Roman" w:hAnsi="Times New Roman"/>
          <w:sz w:val="24"/>
        </w:rPr>
        <w:t>2012</w:t>
      </w:r>
      <w:r>
        <w:rPr>
          <w:rFonts w:ascii="Times New Roman" w:hAnsi="Times New Roman"/>
          <w:sz w:val="24"/>
        </w:rPr>
        <w:t>〕</w:t>
      </w:r>
      <w:r>
        <w:rPr>
          <w:rFonts w:ascii="Times New Roman" w:hAnsi="Times New Roman"/>
          <w:sz w:val="24"/>
        </w:rPr>
        <w:t>98</w:t>
      </w:r>
      <w:r>
        <w:rPr>
          <w:rFonts w:ascii="Times New Roman" w:hAnsi="Times New Roman"/>
          <w:sz w:val="24"/>
        </w:rPr>
        <w:t>号），</w:t>
      </w:r>
      <w:r>
        <w:rPr>
          <w:rFonts w:ascii="Times New Roman" w:hAnsi="Times New Roman"/>
          <w:sz w:val="24"/>
        </w:rPr>
        <w:t>2012.8.</w:t>
      </w:r>
      <w:r>
        <w:rPr>
          <w:rFonts w:ascii="Times New Roman" w:hAnsi="Times New Roman" w:hint="eastAsia"/>
          <w:sz w:val="24"/>
        </w:rPr>
        <w:t>7</w:t>
      </w:r>
      <w:r>
        <w:rPr>
          <w:rFonts w:ascii="Times New Roman" w:hAnsi="Times New Roman"/>
          <w:sz w:val="24"/>
        </w:rPr>
        <w:t>；</w:t>
      </w:r>
    </w:p>
    <w:p w:rsidR="008847BC" w:rsidRDefault="00E64C45">
      <w:pPr>
        <w:numPr>
          <w:ilvl w:val="0"/>
          <w:numId w:val="6"/>
        </w:numPr>
        <w:snapToGrid w:val="0"/>
        <w:spacing w:line="360" w:lineRule="auto"/>
        <w:ind w:left="0" w:firstLineChars="177" w:firstLine="425"/>
        <w:rPr>
          <w:rFonts w:ascii="Times New Roman" w:hAnsi="Times New Roman"/>
          <w:sz w:val="24"/>
        </w:rPr>
      </w:pPr>
      <w:bookmarkStart w:id="21" w:name="_Toc482027675"/>
      <w:r>
        <w:rPr>
          <w:rFonts w:ascii="Times New Roman" w:hAnsi="Times New Roman"/>
          <w:sz w:val="24"/>
        </w:rPr>
        <w:t>环境保护部《建设项目环境影响评价分类管理名录（修正）》（部令第</w:t>
      </w:r>
      <w:r>
        <w:rPr>
          <w:rFonts w:ascii="Times New Roman" w:hAnsi="Times New Roman"/>
          <w:sz w:val="24"/>
        </w:rPr>
        <w:t>44</w:t>
      </w:r>
      <w:r>
        <w:rPr>
          <w:rFonts w:ascii="Times New Roman" w:hAnsi="Times New Roman"/>
          <w:sz w:val="24"/>
        </w:rPr>
        <w:t>号），</w:t>
      </w:r>
      <w:r>
        <w:rPr>
          <w:rFonts w:ascii="Times New Roman" w:hAnsi="Times New Roman"/>
          <w:sz w:val="24"/>
        </w:rPr>
        <w:t>2018.4.28</w:t>
      </w:r>
      <w:r>
        <w:rPr>
          <w:rFonts w:ascii="Times New Roman" w:hAnsi="Times New Roman"/>
          <w:sz w:val="24"/>
        </w:rPr>
        <w:t>。</w:t>
      </w:r>
    </w:p>
    <w:p w:rsidR="008847BC" w:rsidRDefault="00E64C45">
      <w:pPr>
        <w:keepNext/>
        <w:keepLines/>
        <w:adjustRightInd w:val="0"/>
        <w:snapToGrid w:val="0"/>
        <w:spacing w:line="360" w:lineRule="auto"/>
        <w:jc w:val="left"/>
        <w:outlineLvl w:val="2"/>
        <w:rPr>
          <w:rFonts w:ascii="Times New Roman" w:hAnsi="Times New Roman"/>
          <w:b/>
          <w:bCs/>
          <w:sz w:val="28"/>
          <w:szCs w:val="28"/>
        </w:rPr>
      </w:pPr>
      <w:r>
        <w:rPr>
          <w:rFonts w:ascii="Times New Roman" w:hAnsi="Times New Roman"/>
          <w:b/>
          <w:bCs/>
          <w:sz w:val="28"/>
          <w:szCs w:val="28"/>
        </w:rPr>
        <w:t xml:space="preserve">1.1.5 </w:t>
      </w:r>
      <w:r>
        <w:rPr>
          <w:rFonts w:ascii="Times New Roman" w:hAnsi="Times New Roman"/>
          <w:b/>
          <w:bCs/>
          <w:sz w:val="28"/>
          <w:szCs w:val="28"/>
        </w:rPr>
        <w:t>地方性</w:t>
      </w:r>
      <w:bookmarkEnd w:id="21"/>
      <w:r>
        <w:rPr>
          <w:rFonts w:ascii="Times New Roman" w:hAnsi="Times New Roman" w:hint="eastAsia"/>
          <w:b/>
          <w:bCs/>
          <w:sz w:val="28"/>
          <w:szCs w:val="28"/>
        </w:rPr>
        <w:t>政府及其职能部门的法规、政策及规范性文件</w:t>
      </w:r>
    </w:p>
    <w:p w:rsidR="008847BC" w:rsidRDefault="00E64C45">
      <w:pPr>
        <w:numPr>
          <w:ilvl w:val="0"/>
          <w:numId w:val="7"/>
        </w:numPr>
        <w:snapToGrid w:val="0"/>
        <w:spacing w:line="360" w:lineRule="auto"/>
        <w:ind w:left="0" w:firstLineChars="177" w:firstLine="425"/>
        <w:rPr>
          <w:rFonts w:ascii="Times New Roman" w:hAnsi="Times New Roman"/>
          <w:sz w:val="24"/>
        </w:rPr>
      </w:pPr>
      <w:r>
        <w:rPr>
          <w:rFonts w:ascii="Times New Roman" w:hAnsi="Times New Roman"/>
          <w:sz w:val="24"/>
        </w:rPr>
        <w:t>陕西省人民代表大会《陕西省实施</w:t>
      </w:r>
      <w:r>
        <w:rPr>
          <w:rFonts w:ascii="Times New Roman" w:hAnsi="Times New Roman"/>
          <w:sz w:val="24"/>
        </w:rPr>
        <w:t>&lt;</w:t>
      </w:r>
      <w:r>
        <w:rPr>
          <w:rFonts w:ascii="Times New Roman" w:hAnsi="Times New Roman"/>
          <w:sz w:val="24"/>
        </w:rPr>
        <w:t>中华人民共和国环境影响评价法</w:t>
      </w:r>
      <w:r>
        <w:rPr>
          <w:rFonts w:ascii="Times New Roman" w:hAnsi="Times New Roman"/>
          <w:sz w:val="24"/>
        </w:rPr>
        <w:t>&gt;</w:t>
      </w:r>
      <w:r>
        <w:rPr>
          <w:rFonts w:ascii="Times New Roman" w:hAnsi="Times New Roman"/>
          <w:sz w:val="24"/>
        </w:rPr>
        <w:t>办法</w:t>
      </w:r>
      <w:r>
        <w:rPr>
          <w:rFonts w:ascii="Times New Roman" w:hAnsi="Times New Roman" w:hint="eastAsia"/>
          <w:sz w:val="24"/>
        </w:rPr>
        <w:t>（修订）</w:t>
      </w:r>
      <w:r>
        <w:rPr>
          <w:rFonts w:ascii="Times New Roman" w:hAnsi="Times New Roman"/>
          <w:sz w:val="24"/>
        </w:rPr>
        <w:t>》，</w:t>
      </w:r>
      <w:r>
        <w:rPr>
          <w:rFonts w:ascii="Times New Roman" w:hAnsi="Times New Roman"/>
          <w:sz w:val="24"/>
        </w:rPr>
        <w:t>20</w:t>
      </w:r>
      <w:r>
        <w:rPr>
          <w:rFonts w:ascii="Times New Roman" w:hAnsi="Times New Roman" w:hint="eastAsia"/>
          <w:sz w:val="24"/>
        </w:rPr>
        <w:t>18</w:t>
      </w:r>
      <w:r>
        <w:rPr>
          <w:rFonts w:ascii="Times New Roman" w:hAnsi="Times New Roman"/>
          <w:sz w:val="24"/>
        </w:rPr>
        <w:t>.</w:t>
      </w:r>
      <w:r>
        <w:rPr>
          <w:rFonts w:ascii="Times New Roman" w:hAnsi="Times New Roman" w:hint="eastAsia"/>
          <w:sz w:val="24"/>
        </w:rPr>
        <w:t>5</w:t>
      </w:r>
      <w:r>
        <w:rPr>
          <w:rFonts w:ascii="Times New Roman" w:hAnsi="Times New Roman"/>
          <w:sz w:val="24"/>
        </w:rPr>
        <w:t>.</w:t>
      </w:r>
      <w:r>
        <w:rPr>
          <w:rFonts w:ascii="Times New Roman" w:hAnsi="Times New Roman" w:hint="eastAsia"/>
          <w:sz w:val="24"/>
        </w:rPr>
        <w:t>3</w:t>
      </w:r>
      <w:r>
        <w:rPr>
          <w:rFonts w:ascii="Times New Roman" w:hAnsi="Times New Roman"/>
          <w:sz w:val="24"/>
        </w:rPr>
        <w:t>1</w:t>
      </w:r>
      <w:r>
        <w:rPr>
          <w:rFonts w:ascii="Times New Roman" w:hAnsi="Times New Roman"/>
          <w:sz w:val="24"/>
        </w:rPr>
        <w:t>；</w:t>
      </w:r>
    </w:p>
    <w:p w:rsidR="008847BC" w:rsidRDefault="00E64C45">
      <w:pPr>
        <w:numPr>
          <w:ilvl w:val="0"/>
          <w:numId w:val="7"/>
        </w:numPr>
        <w:snapToGrid w:val="0"/>
        <w:spacing w:line="360" w:lineRule="auto"/>
        <w:ind w:left="0" w:firstLineChars="177" w:firstLine="425"/>
        <w:rPr>
          <w:rFonts w:ascii="Times New Roman" w:hAnsi="Times New Roman"/>
          <w:sz w:val="24"/>
        </w:rPr>
      </w:pPr>
      <w:r>
        <w:rPr>
          <w:rFonts w:ascii="Times New Roman" w:hAnsi="Times New Roman"/>
          <w:sz w:val="24"/>
        </w:rPr>
        <w:t>陕西省人民代表大会</w:t>
      </w:r>
      <w:r>
        <w:rPr>
          <w:rFonts w:ascii="Times New Roman" w:hAnsi="Times New Roman" w:hint="eastAsia"/>
          <w:sz w:val="24"/>
        </w:rPr>
        <w:t>《</w:t>
      </w:r>
      <w:r>
        <w:rPr>
          <w:rFonts w:ascii="Times New Roman" w:hAnsi="Times New Roman"/>
          <w:sz w:val="24"/>
        </w:rPr>
        <w:t>陕西省城市饮用水水源保护区环境保护条例》，</w:t>
      </w:r>
      <w:r>
        <w:rPr>
          <w:rFonts w:ascii="Times New Roman" w:hAnsi="Times New Roman"/>
          <w:sz w:val="24"/>
        </w:rPr>
        <w:t>2002.3.28</w:t>
      </w:r>
      <w:r>
        <w:rPr>
          <w:rFonts w:ascii="Times New Roman" w:hAnsi="Times New Roman"/>
          <w:sz w:val="24"/>
        </w:rPr>
        <w:t>；</w:t>
      </w:r>
    </w:p>
    <w:p w:rsidR="008847BC" w:rsidRDefault="00E64C45">
      <w:pPr>
        <w:numPr>
          <w:ilvl w:val="0"/>
          <w:numId w:val="7"/>
        </w:numPr>
        <w:snapToGrid w:val="0"/>
        <w:spacing w:line="360" w:lineRule="auto"/>
        <w:ind w:left="0" w:firstLineChars="177" w:firstLine="425"/>
        <w:rPr>
          <w:rFonts w:ascii="Times New Roman" w:hAnsi="Times New Roman"/>
          <w:sz w:val="24"/>
        </w:rPr>
      </w:pPr>
      <w:r>
        <w:rPr>
          <w:rFonts w:ascii="Times New Roman" w:hAnsi="Times New Roman"/>
          <w:sz w:val="24"/>
        </w:rPr>
        <w:t>陕西省人民代表大会《陕西省文物保护管理条例》，</w:t>
      </w:r>
      <w:r>
        <w:rPr>
          <w:rFonts w:ascii="Times New Roman" w:hAnsi="Times New Roman"/>
          <w:sz w:val="24"/>
        </w:rPr>
        <w:t>2006.10.1</w:t>
      </w:r>
      <w:r>
        <w:rPr>
          <w:rFonts w:ascii="Times New Roman" w:hAnsi="Times New Roman"/>
          <w:sz w:val="24"/>
        </w:rPr>
        <w:t>；</w:t>
      </w:r>
    </w:p>
    <w:p w:rsidR="008847BC" w:rsidRDefault="00E64C45">
      <w:pPr>
        <w:numPr>
          <w:ilvl w:val="0"/>
          <w:numId w:val="7"/>
        </w:numPr>
        <w:snapToGrid w:val="0"/>
        <w:spacing w:line="360" w:lineRule="auto"/>
        <w:ind w:left="0" w:firstLineChars="177" w:firstLine="425"/>
        <w:rPr>
          <w:rFonts w:ascii="Times New Roman" w:hAnsi="Times New Roman"/>
          <w:sz w:val="24"/>
        </w:rPr>
      </w:pPr>
      <w:r>
        <w:rPr>
          <w:rFonts w:ascii="Times New Roman" w:hAnsi="Times New Roman"/>
          <w:sz w:val="24"/>
        </w:rPr>
        <w:t>陕西省人民代表大会《陕西省煤炭石油天然气开发环境保护条例（</w:t>
      </w:r>
      <w:r>
        <w:rPr>
          <w:rFonts w:ascii="Times New Roman" w:hAnsi="Times New Roman"/>
          <w:sz w:val="24"/>
        </w:rPr>
        <w:t>2007</w:t>
      </w:r>
      <w:r>
        <w:rPr>
          <w:rFonts w:ascii="Times New Roman" w:hAnsi="Times New Roman"/>
          <w:sz w:val="24"/>
        </w:rPr>
        <w:t>年修正本）》，</w:t>
      </w:r>
      <w:r>
        <w:rPr>
          <w:rFonts w:ascii="Times New Roman" w:hAnsi="Times New Roman"/>
          <w:sz w:val="24"/>
        </w:rPr>
        <w:t>2007.9.27</w:t>
      </w:r>
      <w:r>
        <w:rPr>
          <w:rFonts w:ascii="Times New Roman" w:hAnsi="Times New Roman"/>
          <w:sz w:val="24"/>
        </w:rPr>
        <w:t>；</w:t>
      </w:r>
    </w:p>
    <w:p w:rsidR="008847BC" w:rsidRDefault="00E64C45">
      <w:pPr>
        <w:numPr>
          <w:ilvl w:val="0"/>
          <w:numId w:val="7"/>
        </w:numPr>
        <w:snapToGrid w:val="0"/>
        <w:spacing w:line="360" w:lineRule="auto"/>
        <w:ind w:left="0" w:firstLineChars="177" w:firstLine="425"/>
        <w:rPr>
          <w:rFonts w:ascii="Times New Roman" w:hAnsi="Times New Roman"/>
          <w:sz w:val="24"/>
        </w:rPr>
      </w:pPr>
      <w:r>
        <w:rPr>
          <w:rFonts w:ascii="Times New Roman" w:hAnsi="Times New Roman"/>
          <w:sz w:val="24"/>
        </w:rPr>
        <w:t>陕西省人民代表大会《陕西省实施</w:t>
      </w:r>
      <w:r>
        <w:rPr>
          <w:rFonts w:ascii="Times New Roman" w:hAnsi="Times New Roman"/>
          <w:sz w:val="24"/>
        </w:rPr>
        <w:t>&lt;</w:t>
      </w:r>
      <w:r>
        <w:rPr>
          <w:rFonts w:ascii="Times New Roman" w:hAnsi="Times New Roman"/>
          <w:sz w:val="24"/>
        </w:rPr>
        <w:t>中华人民共和国土地管理法</w:t>
      </w:r>
      <w:r>
        <w:rPr>
          <w:rFonts w:ascii="Times New Roman" w:hAnsi="Times New Roman"/>
          <w:sz w:val="24"/>
        </w:rPr>
        <w:t>&gt;</w:t>
      </w:r>
      <w:r>
        <w:rPr>
          <w:rFonts w:ascii="Times New Roman" w:hAnsi="Times New Roman"/>
          <w:sz w:val="24"/>
        </w:rPr>
        <w:t>办法》，</w:t>
      </w:r>
      <w:r>
        <w:rPr>
          <w:rFonts w:ascii="Times New Roman" w:hAnsi="Times New Roman"/>
          <w:sz w:val="24"/>
        </w:rPr>
        <w:t>201</w:t>
      </w:r>
      <w:r>
        <w:rPr>
          <w:rFonts w:ascii="Times New Roman" w:hAnsi="Times New Roman" w:hint="eastAsia"/>
          <w:sz w:val="24"/>
        </w:rPr>
        <w:t>2</w:t>
      </w:r>
      <w:r>
        <w:rPr>
          <w:rFonts w:ascii="Times New Roman" w:hAnsi="Times New Roman"/>
          <w:sz w:val="24"/>
        </w:rPr>
        <w:t>.</w:t>
      </w:r>
      <w:r>
        <w:rPr>
          <w:rFonts w:ascii="Times New Roman" w:hAnsi="Times New Roman" w:hint="eastAsia"/>
          <w:sz w:val="24"/>
        </w:rPr>
        <w:t>1</w:t>
      </w:r>
      <w:r>
        <w:rPr>
          <w:rFonts w:ascii="Times New Roman" w:hAnsi="Times New Roman"/>
          <w:sz w:val="24"/>
        </w:rPr>
        <w:t>.</w:t>
      </w:r>
      <w:r>
        <w:rPr>
          <w:rFonts w:ascii="Times New Roman" w:hAnsi="Times New Roman" w:hint="eastAsia"/>
          <w:sz w:val="24"/>
        </w:rPr>
        <w:t>6</w:t>
      </w:r>
      <w:r>
        <w:rPr>
          <w:rFonts w:ascii="Times New Roman" w:hAnsi="Times New Roman"/>
          <w:sz w:val="24"/>
        </w:rPr>
        <w:t>；</w:t>
      </w:r>
    </w:p>
    <w:p w:rsidR="008847BC" w:rsidRDefault="00E64C45">
      <w:pPr>
        <w:numPr>
          <w:ilvl w:val="0"/>
          <w:numId w:val="7"/>
        </w:numPr>
        <w:snapToGrid w:val="0"/>
        <w:spacing w:line="360" w:lineRule="auto"/>
        <w:ind w:left="0" w:firstLineChars="177" w:firstLine="425"/>
        <w:rPr>
          <w:rFonts w:ascii="Times New Roman" w:hAnsi="Times New Roman"/>
          <w:sz w:val="24"/>
        </w:rPr>
      </w:pPr>
      <w:r>
        <w:rPr>
          <w:rFonts w:ascii="Times New Roman" w:hAnsi="Times New Roman"/>
          <w:sz w:val="24"/>
        </w:rPr>
        <w:t>陕西省环境保护厅《关于切实加强建设项目环境保护管理工作的通知》（陕环发〔</w:t>
      </w:r>
      <w:r>
        <w:rPr>
          <w:rFonts w:ascii="Times New Roman" w:hAnsi="Times New Roman"/>
          <w:sz w:val="24"/>
        </w:rPr>
        <w:t>2013</w:t>
      </w:r>
      <w:r>
        <w:rPr>
          <w:rFonts w:ascii="Times New Roman" w:hAnsi="Times New Roman"/>
          <w:sz w:val="24"/>
        </w:rPr>
        <w:t>〕</w:t>
      </w:r>
      <w:r>
        <w:rPr>
          <w:rFonts w:ascii="Times New Roman" w:hAnsi="Times New Roman"/>
          <w:sz w:val="24"/>
        </w:rPr>
        <w:t>12</w:t>
      </w:r>
      <w:r>
        <w:rPr>
          <w:rFonts w:ascii="Times New Roman" w:hAnsi="Times New Roman"/>
          <w:sz w:val="24"/>
        </w:rPr>
        <w:t>号），</w:t>
      </w:r>
      <w:r>
        <w:rPr>
          <w:rFonts w:ascii="Times New Roman" w:hAnsi="Times New Roman"/>
          <w:sz w:val="24"/>
        </w:rPr>
        <w:t>2013.2.1</w:t>
      </w:r>
      <w:r>
        <w:rPr>
          <w:rFonts w:ascii="Times New Roman" w:hAnsi="Times New Roman"/>
          <w:sz w:val="24"/>
        </w:rPr>
        <w:t>；</w:t>
      </w:r>
    </w:p>
    <w:p w:rsidR="008847BC" w:rsidRDefault="00E64C45">
      <w:pPr>
        <w:numPr>
          <w:ilvl w:val="0"/>
          <w:numId w:val="7"/>
        </w:numPr>
        <w:snapToGrid w:val="0"/>
        <w:spacing w:line="360" w:lineRule="auto"/>
        <w:ind w:left="0" w:firstLineChars="177" w:firstLine="425"/>
        <w:rPr>
          <w:rFonts w:ascii="Times New Roman" w:hAnsi="Times New Roman"/>
          <w:sz w:val="24"/>
        </w:rPr>
      </w:pPr>
      <w:r>
        <w:rPr>
          <w:rFonts w:ascii="Times New Roman" w:hAnsi="Times New Roman"/>
          <w:sz w:val="24"/>
        </w:rPr>
        <w:t>陕西省人民政府《陕西省主体功能区规划》，</w:t>
      </w:r>
      <w:r>
        <w:rPr>
          <w:rFonts w:ascii="Times New Roman" w:hAnsi="Times New Roman"/>
          <w:sz w:val="24"/>
        </w:rPr>
        <w:t>2013.3</w:t>
      </w:r>
      <w:r>
        <w:rPr>
          <w:rFonts w:ascii="Times New Roman" w:hAnsi="Times New Roman"/>
          <w:sz w:val="24"/>
        </w:rPr>
        <w:t>；</w:t>
      </w:r>
    </w:p>
    <w:p w:rsidR="008847BC" w:rsidRDefault="00E64C45">
      <w:pPr>
        <w:numPr>
          <w:ilvl w:val="0"/>
          <w:numId w:val="7"/>
        </w:numPr>
        <w:snapToGrid w:val="0"/>
        <w:spacing w:line="360" w:lineRule="auto"/>
        <w:ind w:left="0" w:firstLineChars="177" w:firstLine="425"/>
        <w:rPr>
          <w:rFonts w:ascii="Times New Roman" w:hAnsi="Times New Roman"/>
          <w:sz w:val="24"/>
        </w:rPr>
      </w:pPr>
      <w:r>
        <w:rPr>
          <w:rFonts w:ascii="Times New Roman" w:hAnsi="Times New Roman"/>
          <w:sz w:val="24"/>
        </w:rPr>
        <w:t>陕西省人民政府《陕西省</w:t>
      </w:r>
      <w:r>
        <w:rPr>
          <w:rFonts w:ascii="Times New Roman" w:hAnsi="Times New Roman" w:hint="eastAsia"/>
          <w:sz w:val="24"/>
        </w:rPr>
        <w:t>生态</w:t>
      </w:r>
      <w:r>
        <w:rPr>
          <w:rFonts w:ascii="Times New Roman" w:hAnsi="Times New Roman"/>
          <w:sz w:val="24"/>
        </w:rPr>
        <w:t>功能区划》（陕政发</w:t>
      </w:r>
      <w:r>
        <w:rPr>
          <w:rFonts w:ascii="Times New Roman" w:hAnsi="Times New Roman" w:hint="eastAsia"/>
          <w:sz w:val="24"/>
        </w:rPr>
        <w:t>〔</w:t>
      </w:r>
      <w:r>
        <w:rPr>
          <w:rFonts w:ascii="Times New Roman" w:hAnsi="Times New Roman"/>
          <w:sz w:val="24"/>
        </w:rPr>
        <w:t>2004</w:t>
      </w:r>
      <w:r>
        <w:rPr>
          <w:rFonts w:ascii="Times New Roman" w:hAnsi="Times New Roman" w:hint="eastAsia"/>
          <w:sz w:val="24"/>
        </w:rPr>
        <w:t>〕</w:t>
      </w:r>
      <w:r>
        <w:rPr>
          <w:rFonts w:ascii="Times New Roman" w:hAnsi="Times New Roman"/>
          <w:sz w:val="24"/>
        </w:rPr>
        <w:t>115</w:t>
      </w:r>
      <w:r>
        <w:rPr>
          <w:rFonts w:ascii="Times New Roman" w:hAnsi="Times New Roman"/>
          <w:sz w:val="24"/>
        </w:rPr>
        <w:t>号）</w:t>
      </w:r>
      <w:r>
        <w:rPr>
          <w:rFonts w:ascii="Times New Roman" w:hAnsi="Times New Roman" w:hint="eastAsia"/>
          <w:sz w:val="24"/>
        </w:rPr>
        <w:t>，</w:t>
      </w:r>
      <w:r>
        <w:rPr>
          <w:rFonts w:ascii="Times New Roman" w:hAnsi="Times New Roman" w:hint="eastAsia"/>
          <w:sz w:val="24"/>
        </w:rPr>
        <w:t>2004.11.17</w:t>
      </w:r>
      <w:r>
        <w:rPr>
          <w:rFonts w:ascii="Times New Roman" w:hAnsi="Times New Roman"/>
          <w:sz w:val="24"/>
        </w:rPr>
        <w:t>；</w:t>
      </w:r>
    </w:p>
    <w:p w:rsidR="008847BC" w:rsidRDefault="00E64C45">
      <w:pPr>
        <w:numPr>
          <w:ilvl w:val="0"/>
          <w:numId w:val="7"/>
        </w:numPr>
        <w:snapToGrid w:val="0"/>
        <w:spacing w:line="360" w:lineRule="auto"/>
        <w:ind w:left="0" w:firstLineChars="177" w:firstLine="425"/>
        <w:rPr>
          <w:rFonts w:ascii="Times New Roman" w:hAnsi="Times New Roman"/>
          <w:sz w:val="24"/>
        </w:rPr>
      </w:pPr>
      <w:r>
        <w:rPr>
          <w:rFonts w:ascii="Times New Roman" w:hAnsi="Times New Roman" w:hint="eastAsia"/>
          <w:sz w:val="24"/>
        </w:rPr>
        <w:t>陕西省人民政府《陕西省国民经济和社会发展第十三个五年规划纲要》（陕政发</w:t>
      </w:r>
      <w:r>
        <w:rPr>
          <w:rFonts w:ascii="Times New Roman" w:hAnsi="Times New Roman"/>
          <w:sz w:val="24"/>
        </w:rPr>
        <w:t>[</w:t>
      </w:r>
      <w:r>
        <w:rPr>
          <w:rFonts w:ascii="Times New Roman" w:hAnsi="Times New Roman" w:hint="eastAsia"/>
          <w:sz w:val="24"/>
        </w:rPr>
        <w:t>2016</w:t>
      </w:r>
      <w:r>
        <w:rPr>
          <w:rFonts w:ascii="Times New Roman" w:hAnsi="Times New Roman"/>
          <w:sz w:val="24"/>
        </w:rPr>
        <w:t>]</w:t>
      </w:r>
      <w:r>
        <w:rPr>
          <w:rFonts w:ascii="Times New Roman" w:hAnsi="Times New Roman" w:hint="eastAsia"/>
          <w:sz w:val="24"/>
        </w:rPr>
        <w:t>15</w:t>
      </w:r>
      <w:r>
        <w:rPr>
          <w:rFonts w:ascii="Times New Roman" w:hAnsi="Times New Roman" w:hint="eastAsia"/>
          <w:sz w:val="24"/>
        </w:rPr>
        <w:t>号），</w:t>
      </w:r>
      <w:r>
        <w:rPr>
          <w:rFonts w:ascii="Times New Roman" w:hAnsi="Times New Roman" w:hint="eastAsia"/>
          <w:sz w:val="24"/>
        </w:rPr>
        <w:t>2016.4.6</w:t>
      </w:r>
      <w:r>
        <w:rPr>
          <w:rFonts w:ascii="Times New Roman" w:hAnsi="Times New Roman" w:hint="eastAsia"/>
          <w:sz w:val="24"/>
        </w:rPr>
        <w:t>；</w:t>
      </w:r>
    </w:p>
    <w:p w:rsidR="00664284" w:rsidRPr="00664284" w:rsidRDefault="00664284" w:rsidP="00664284">
      <w:pPr>
        <w:numPr>
          <w:ilvl w:val="0"/>
          <w:numId w:val="7"/>
        </w:numPr>
        <w:snapToGrid w:val="0"/>
        <w:spacing w:line="360" w:lineRule="auto"/>
        <w:ind w:left="0" w:firstLineChars="177" w:firstLine="425"/>
        <w:rPr>
          <w:rFonts w:ascii="Times New Roman" w:hAnsi="Times New Roman"/>
          <w:sz w:val="24"/>
        </w:rPr>
      </w:pPr>
      <w:r w:rsidRPr="00664284">
        <w:rPr>
          <w:rFonts w:ascii="Times New Roman" w:hAnsi="Times New Roman" w:hint="eastAsia"/>
          <w:sz w:val="24"/>
        </w:rPr>
        <w:t>陕西省人民政府《铁腕治霾打赢蓝天保卫战三年行动方案（</w:t>
      </w:r>
      <w:r w:rsidRPr="00664284">
        <w:rPr>
          <w:rFonts w:ascii="Times New Roman" w:hAnsi="Times New Roman"/>
          <w:sz w:val="24"/>
        </w:rPr>
        <w:t>2018-2020</w:t>
      </w:r>
      <w:r w:rsidRPr="00664284">
        <w:rPr>
          <w:rFonts w:ascii="Times New Roman" w:hAnsi="Times New Roman" w:hint="eastAsia"/>
          <w:sz w:val="24"/>
        </w:rPr>
        <w:t>年）》（修订版），</w:t>
      </w:r>
      <w:r w:rsidRPr="00664284">
        <w:rPr>
          <w:rFonts w:ascii="Times New Roman" w:hAnsi="Times New Roman"/>
          <w:sz w:val="24"/>
        </w:rPr>
        <w:t>2018.9.22</w:t>
      </w:r>
      <w:r w:rsidRPr="00664284">
        <w:rPr>
          <w:rFonts w:ascii="Times New Roman" w:hAnsi="Times New Roman" w:hint="eastAsia"/>
          <w:sz w:val="24"/>
        </w:rPr>
        <w:t>；</w:t>
      </w:r>
    </w:p>
    <w:p w:rsidR="008847BC" w:rsidRDefault="00E64C45">
      <w:pPr>
        <w:numPr>
          <w:ilvl w:val="0"/>
          <w:numId w:val="7"/>
        </w:numPr>
        <w:snapToGrid w:val="0"/>
        <w:spacing w:line="360" w:lineRule="auto"/>
        <w:ind w:left="0" w:firstLineChars="177" w:firstLine="425"/>
        <w:rPr>
          <w:rFonts w:ascii="Times New Roman" w:hAnsi="Times New Roman"/>
          <w:sz w:val="24"/>
        </w:rPr>
      </w:pPr>
      <w:r>
        <w:rPr>
          <w:rFonts w:ascii="Times New Roman" w:hAnsi="Times New Roman" w:hint="eastAsia"/>
          <w:sz w:val="24"/>
        </w:rPr>
        <w:t>西咸新区开发建设管理委员会</w:t>
      </w:r>
      <w:r>
        <w:rPr>
          <w:rFonts w:ascii="Times New Roman" w:hAnsi="Times New Roman"/>
          <w:sz w:val="24"/>
        </w:rPr>
        <w:t>《西咸新区总体规划（</w:t>
      </w:r>
      <w:r>
        <w:rPr>
          <w:rFonts w:ascii="Times New Roman" w:hAnsi="Times New Roman"/>
          <w:sz w:val="24"/>
        </w:rPr>
        <w:t>2010-2020</w:t>
      </w:r>
      <w:r>
        <w:rPr>
          <w:rFonts w:ascii="Times New Roman" w:hAnsi="Times New Roman"/>
          <w:sz w:val="24"/>
        </w:rPr>
        <w:t>年）》</w:t>
      </w:r>
      <w:r>
        <w:rPr>
          <w:rFonts w:ascii="Times New Roman" w:hAnsi="Times New Roman" w:hint="eastAsia"/>
          <w:sz w:val="24"/>
        </w:rPr>
        <w:t>，</w:t>
      </w:r>
      <w:r>
        <w:rPr>
          <w:rFonts w:ascii="Times New Roman" w:hAnsi="Times New Roman" w:hint="eastAsia"/>
          <w:sz w:val="24"/>
        </w:rPr>
        <w:t>2014.1</w:t>
      </w:r>
      <w:r>
        <w:rPr>
          <w:rFonts w:ascii="Times New Roman" w:hAnsi="Times New Roman"/>
          <w:sz w:val="24"/>
        </w:rPr>
        <w:t>；</w:t>
      </w:r>
    </w:p>
    <w:p w:rsidR="008847BC" w:rsidRDefault="00E64C45">
      <w:pPr>
        <w:numPr>
          <w:ilvl w:val="0"/>
          <w:numId w:val="7"/>
        </w:numPr>
        <w:snapToGrid w:val="0"/>
        <w:spacing w:line="360" w:lineRule="auto"/>
        <w:ind w:left="0" w:firstLineChars="177" w:firstLine="425"/>
        <w:rPr>
          <w:rFonts w:ascii="Times New Roman" w:hAnsi="Times New Roman"/>
          <w:sz w:val="24"/>
        </w:rPr>
      </w:pPr>
      <w:r>
        <w:rPr>
          <w:rFonts w:ascii="Times New Roman" w:hAnsi="Times New Roman" w:hint="eastAsia"/>
          <w:sz w:val="24"/>
        </w:rPr>
        <w:t>西咸新区秦汉新城管委会</w:t>
      </w:r>
      <w:r>
        <w:rPr>
          <w:rFonts w:ascii="Times New Roman" w:hAnsi="Times New Roman"/>
          <w:sz w:val="24"/>
        </w:rPr>
        <w:t>《西咸新区</w:t>
      </w:r>
      <w:r>
        <w:rPr>
          <w:rFonts w:ascii="Times New Roman" w:hAnsi="Times New Roman"/>
          <w:sz w:val="24"/>
        </w:rPr>
        <w:t>-</w:t>
      </w:r>
      <w:r>
        <w:rPr>
          <w:rFonts w:ascii="Times New Roman" w:hAnsi="Times New Roman"/>
          <w:sz w:val="24"/>
        </w:rPr>
        <w:t>秦汉新城分区规划（</w:t>
      </w:r>
      <w:r>
        <w:rPr>
          <w:rFonts w:ascii="Times New Roman" w:hAnsi="Times New Roman"/>
          <w:sz w:val="24"/>
        </w:rPr>
        <w:t>2010</w:t>
      </w:r>
      <w:r>
        <w:rPr>
          <w:rFonts w:ascii="Times New Roman" w:hAnsi="Times New Roman" w:hint="eastAsia"/>
          <w:sz w:val="24"/>
        </w:rPr>
        <w:t>-</w:t>
      </w:r>
      <w:r>
        <w:rPr>
          <w:rFonts w:ascii="Times New Roman" w:hAnsi="Times New Roman"/>
          <w:sz w:val="24"/>
        </w:rPr>
        <w:t>2020</w:t>
      </w:r>
      <w:r>
        <w:rPr>
          <w:rFonts w:ascii="Times New Roman" w:hAnsi="Times New Roman"/>
          <w:sz w:val="24"/>
        </w:rPr>
        <w:t>年）》；</w:t>
      </w:r>
    </w:p>
    <w:p w:rsidR="008847BC" w:rsidRDefault="00E64C45">
      <w:pPr>
        <w:numPr>
          <w:ilvl w:val="0"/>
          <w:numId w:val="7"/>
        </w:numPr>
        <w:snapToGrid w:val="0"/>
        <w:spacing w:line="360" w:lineRule="auto"/>
        <w:ind w:left="0" w:firstLineChars="177" w:firstLine="425"/>
        <w:rPr>
          <w:rFonts w:ascii="Times New Roman" w:hAnsi="Times New Roman"/>
          <w:sz w:val="24"/>
        </w:rPr>
      </w:pPr>
      <w:r>
        <w:rPr>
          <w:rFonts w:ascii="Times New Roman" w:hAnsi="Times New Roman"/>
          <w:sz w:val="24"/>
        </w:rPr>
        <w:lastRenderedPageBreak/>
        <w:t>《</w:t>
      </w:r>
      <w:r>
        <w:rPr>
          <w:rFonts w:ascii="Times New Roman" w:hAnsi="Times New Roman" w:hint="eastAsia"/>
          <w:sz w:val="24"/>
        </w:rPr>
        <w:t>西咸新区城市总体规划（</w:t>
      </w:r>
      <w:r>
        <w:rPr>
          <w:rFonts w:ascii="Times New Roman" w:hAnsi="Times New Roman" w:hint="eastAsia"/>
          <w:sz w:val="24"/>
        </w:rPr>
        <w:t>2016-2030</w:t>
      </w:r>
      <w:r>
        <w:rPr>
          <w:rFonts w:ascii="Times New Roman" w:hAnsi="Times New Roman" w:hint="eastAsia"/>
          <w:sz w:val="24"/>
        </w:rPr>
        <w:t>年）</w:t>
      </w:r>
      <w:r>
        <w:rPr>
          <w:rFonts w:ascii="Times New Roman" w:hAnsi="Times New Roman"/>
          <w:sz w:val="24"/>
        </w:rPr>
        <w:t>》</w:t>
      </w:r>
      <w:r>
        <w:rPr>
          <w:rFonts w:ascii="Times New Roman" w:hAnsi="Times New Roman" w:hint="eastAsia"/>
          <w:sz w:val="24"/>
        </w:rPr>
        <w:t>（征求意见稿）</w:t>
      </w:r>
      <w:r>
        <w:rPr>
          <w:rFonts w:ascii="Times New Roman" w:hAnsi="Times New Roman"/>
          <w:sz w:val="24"/>
        </w:rPr>
        <w:t>。</w:t>
      </w:r>
    </w:p>
    <w:p w:rsidR="008847BC" w:rsidRDefault="00E64C45">
      <w:pPr>
        <w:keepNext/>
        <w:keepLines/>
        <w:adjustRightInd w:val="0"/>
        <w:snapToGrid w:val="0"/>
        <w:spacing w:line="360" w:lineRule="auto"/>
        <w:jc w:val="left"/>
        <w:outlineLvl w:val="2"/>
        <w:rPr>
          <w:rFonts w:ascii="Times New Roman" w:hAnsi="Times New Roman"/>
          <w:b/>
          <w:bCs/>
          <w:sz w:val="28"/>
          <w:szCs w:val="28"/>
        </w:rPr>
      </w:pPr>
      <w:bookmarkStart w:id="22" w:name="_Toc482027676"/>
      <w:r>
        <w:rPr>
          <w:rFonts w:ascii="Times New Roman" w:hAnsi="Times New Roman"/>
          <w:b/>
          <w:bCs/>
          <w:sz w:val="28"/>
          <w:szCs w:val="28"/>
        </w:rPr>
        <w:t>1.1.6</w:t>
      </w:r>
      <w:r>
        <w:rPr>
          <w:rFonts w:ascii="Times New Roman" w:hAnsi="Times New Roman"/>
          <w:b/>
          <w:bCs/>
          <w:sz w:val="28"/>
          <w:szCs w:val="28"/>
        </w:rPr>
        <w:t>评价技术导则及规范</w:t>
      </w:r>
      <w:bookmarkEnd w:id="22"/>
    </w:p>
    <w:p w:rsidR="008847BC" w:rsidRDefault="00E64C45">
      <w:pPr>
        <w:numPr>
          <w:ilvl w:val="0"/>
          <w:numId w:val="8"/>
        </w:numPr>
        <w:snapToGrid w:val="0"/>
        <w:spacing w:line="360" w:lineRule="auto"/>
        <w:ind w:left="426" w:firstLine="0"/>
        <w:rPr>
          <w:rFonts w:ascii="Times New Roman" w:hAnsi="Times New Roman"/>
          <w:sz w:val="24"/>
        </w:rPr>
      </w:pPr>
      <w:r>
        <w:rPr>
          <w:rFonts w:ascii="Times New Roman" w:hAnsi="Times New Roman"/>
          <w:sz w:val="24"/>
        </w:rPr>
        <w:t>《建设项目环境影响评价技术导则</w:t>
      </w:r>
      <w:r>
        <w:rPr>
          <w:rFonts w:ascii="Times New Roman" w:hAnsi="Times New Roman" w:hint="eastAsia"/>
          <w:sz w:val="24"/>
        </w:rPr>
        <w:t>-</w:t>
      </w:r>
      <w:r>
        <w:rPr>
          <w:rFonts w:ascii="Times New Roman" w:hAnsi="Times New Roman"/>
          <w:sz w:val="24"/>
        </w:rPr>
        <w:t>总纲》（</w:t>
      </w:r>
      <w:r>
        <w:rPr>
          <w:rFonts w:ascii="Times New Roman" w:hAnsi="Times New Roman"/>
          <w:sz w:val="24"/>
        </w:rPr>
        <w:t>HJ2.1-2016</w:t>
      </w:r>
      <w:r>
        <w:rPr>
          <w:rFonts w:ascii="Times New Roman" w:hAnsi="Times New Roman"/>
          <w:sz w:val="24"/>
        </w:rPr>
        <w:t>）；</w:t>
      </w:r>
    </w:p>
    <w:p w:rsidR="008847BC" w:rsidRDefault="00E64C45">
      <w:pPr>
        <w:numPr>
          <w:ilvl w:val="0"/>
          <w:numId w:val="8"/>
        </w:numPr>
        <w:snapToGrid w:val="0"/>
        <w:spacing w:line="360" w:lineRule="auto"/>
        <w:ind w:left="426" w:firstLine="0"/>
        <w:rPr>
          <w:rFonts w:ascii="Times New Roman" w:hAnsi="Times New Roman"/>
          <w:sz w:val="24"/>
        </w:rPr>
      </w:pPr>
      <w:r>
        <w:rPr>
          <w:rFonts w:ascii="Times New Roman" w:hAnsi="Times New Roman"/>
          <w:sz w:val="24"/>
        </w:rPr>
        <w:t>《环境影响评价技术导则</w:t>
      </w:r>
      <w:r>
        <w:rPr>
          <w:rFonts w:ascii="Times New Roman" w:hAnsi="Times New Roman" w:hint="eastAsia"/>
          <w:sz w:val="24"/>
        </w:rPr>
        <w:t>-</w:t>
      </w:r>
      <w:r>
        <w:rPr>
          <w:rFonts w:ascii="Times New Roman" w:hAnsi="Times New Roman"/>
          <w:sz w:val="24"/>
        </w:rPr>
        <w:t>地面水环境》（</w:t>
      </w:r>
      <w:r>
        <w:rPr>
          <w:rFonts w:ascii="Times New Roman" w:hAnsi="Times New Roman"/>
          <w:sz w:val="24"/>
        </w:rPr>
        <w:t>HJ/T2.3-1993</w:t>
      </w:r>
      <w:r>
        <w:rPr>
          <w:rFonts w:ascii="Times New Roman" w:hAnsi="Times New Roman"/>
          <w:sz w:val="24"/>
        </w:rPr>
        <w:t>）；</w:t>
      </w:r>
    </w:p>
    <w:p w:rsidR="008847BC" w:rsidRDefault="00E64C45">
      <w:pPr>
        <w:numPr>
          <w:ilvl w:val="0"/>
          <w:numId w:val="8"/>
        </w:numPr>
        <w:snapToGrid w:val="0"/>
        <w:spacing w:line="360" w:lineRule="auto"/>
        <w:ind w:left="426" w:firstLine="0"/>
        <w:rPr>
          <w:rFonts w:ascii="Times New Roman" w:hAnsi="Times New Roman"/>
          <w:sz w:val="24"/>
        </w:rPr>
      </w:pPr>
      <w:r>
        <w:rPr>
          <w:rFonts w:ascii="Times New Roman" w:hAnsi="Times New Roman"/>
          <w:sz w:val="24"/>
        </w:rPr>
        <w:t>《环境影响评价技术导则</w:t>
      </w:r>
      <w:r>
        <w:rPr>
          <w:rFonts w:ascii="Times New Roman" w:hAnsi="Times New Roman" w:hint="eastAsia"/>
          <w:sz w:val="24"/>
        </w:rPr>
        <w:t>-</w:t>
      </w:r>
      <w:r>
        <w:rPr>
          <w:rFonts w:ascii="Times New Roman" w:hAnsi="Times New Roman"/>
          <w:sz w:val="24"/>
        </w:rPr>
        <w:t>地下水环境》（</w:t>
      </w:r>
      <w:r>
        <w:rPr>
          <w:rFonts w:ascii="Times New Roman" w:hAnsi="Times New Roman"/>
          <w:sz w:val="24"/>
        </w:rPr>
        <w:t>HJ610-2016</w:t>
      </w:r>
      <w:r>
        <w:rPr>
          <w:rFonts w:ascii="Times New Roman" w:hAnsi="Times New Roman"/>
          <w:sz w:val="24"/>
        </w:rPr>
        <w:t>）；</w:t>
      </w:r>
    </w:p>
    <w:p w:rsidR="008847BC" w:rsidRDefault="00E64C45">
      <w:pPr>
        <w:numPr>
          <w:ilvl w:val="0"/>
          <w:numId w:val="8"/>
        </w:numPr>
        <w:snapToGrid w:val="0"/>
        <w:spacing w:line="360" w:lineRule="auto"/>
        <w:ind w:left="426" w:firstLine="0"/>
        <w:rPr>
          <w:rFonts w:ascii="Times New Roman" w:hAnsi="Times New Roman"/>
          <w:sz w:val="24"/>
        </w:rPr>
      </w:pPr>
      <w:r>
        <w:rPr>
          <w:rFonts w:ascii="Times New Roman" w:hAnsi="Times New Roman"/>
          <w:sz w:val="24"/>
        </w:rPr>
        <w:t>《环境影响评价技术导则</w:t>
      </w:r>
      <w:r>
        <w:rPr>
          <w:rFonts w:ascii="Times New Roman" w:hAnsi="Times New Roman" w:hint="eastAsia"/>
          <w:sz w:val="24"/>
        </w:rPr>
        <w:t>-</w:t>
      </w:r>
      <w:r>
        <w:rPr>
          <w:rFonts w:ascii="Times New Roman" w:hAnsi="Times New Roman"/>
          <w:sz w:val="24"/>
        </w:rPr>
        <w:t>声环境》（</w:t>
      </w:r>
      <w:r>
        <w:rPr>
          <w:rFonts w:ascii="Times New Roman" w:hAnsi="Times New Roman"/>
          <w:sz w:val="24"/>
        </w:rPr>
        <w:t>HJ2.4-2009</w:t>
      </w:r>
      <w:r>
        <w:rPr>
          <w:rFonts w:ascii="Times New Roman" w:hAnsi="Times New Roman"/>
          <w:sz w:val="24"/>
        </w:rPr>
        <w:t>）；</w:t>
      </w:r>
    </w:p>
    <w:p w:rsidR="008847BC" w:rsidRDefault="00E64C45">
      <w:pPr>
        <w:numPr>
          <w:ilvl w:val="0"/>
          <w:numId w:val="8"/>
        </w:numPr>
        <w:snapToGrid w:val="0"/>
        <w:spacing w:line="360" w:lineRule="auto"/>
        <w:ind w:left="426" w:firstLine="0"/>
        <w:rPr>
          <w:rFonts w:ascii="Times New Roman" w:hAnsi="Times New Roman"/>
          <w:sz w:val="24"/>
        </w:rPr>
      </w:pPr>
      <w:r>
        <w:rPr>
          <w:rFonts w:ascii="Times New Roman" w:hAnsi="Times New Roman"/>
          <w:sz w:val="24"/>
        </w:rPr>
        <w:t>《环境影响评价技术导则</w:t>
      </w:r>
      <w:r>
        <w:rPr>
          <w:rFonts w:ascii="Times New Roman" w:hAnsi="Times New Roman" w:hint="eastAsia"/>
          <w:sz w:val="24"/>
        </w:rPr>
        <w:t>-</w:t>
      </w:r>
      <w:r>
        <w:rPr>
          <w:rFonts w:ascii="Times New Roman" w:hAnsi="Times New Roman"/>
          <w:sz w:val="24"/>
        </w:rPr>
        <w:t>生态影响》（</w:t>
      </w:r>
      <w:r>
        <w:rPr>
          <w:rFonts w:ascii="Times New Roman" w:hAnsi="Times New Roman"/>
          <w:sz w:val="24"/>
        </w:rPr>
        <w:t>HJ19-2011</w:t>
      </w:r>
      <w:r>
        <w:rPr>
          <w:rFonts w:ascii="Times New Roman" w:hAnsi="Times New Roman"/>
          <w:sz w:val="24"/>
        </w:rPr>
        <w:t>）；</w:t>
      </w:r>
    </w:p>
    <w:p w:rsidR="008847BC" w:rsidRDefault="00E64C45">
      <w:pPr>
        <w:numPr>
          <w:ilvl w:val="0"/>
          <w:numId w:val="8"/>
        </w:numPr>
        <w:snapToGrid w:val="0"/>
        <w:spacing w:line="360" w:lineRule="auto"/>
        <w:ind w:left="426" w:firstLine="0"/>
        <w:rPr>
          <w:rFonts w:ascii="Times New Roman" w:hAnsi="Times New Roman"/>
          <w:sz w:val="24"/>
        </w:rPr>
      </w:pPr>
      <w:r>
        <w:rPr>
          <w:rFonts w:ascii="Times New Roman" w:hAnsi="Times New Roman"/>
          <w:sz w:val="24"/>
        </w:rPr>
        <w:t>《环境影响评价技术导则</w:t>
      </w:r>
      <w:r>
        <w:rPr>
          <w:rFonts w:ascii="Times New Roman" w:hAnsi="Times New Roman" w:hint="eastAsia"/>
          <w:sz w:val="24"/>
        </w:rPr>
        <w:t>-</w:t>
      </w:r>
      <w:r>
        <w:rPr>
          <w:rFonts w:ascii="Times New Roman" w:hAnsi="Times New Roman"/>
          <w:sz w:val="24"/>
        </w:rPr>
        <w:t>大气环境》（</w:t>
      </w:r>
      <w:r>
        <w:rPr>
          <w:rFonts w:ascii="Times New Roman" w:hAnsi="Times New Roman"/>
          <w:sz w:val="24"/>
        </w:rPr>
        <w:t>HJ2.2-20</w:t>
      </w:r>
      <w:r>
        <w:rPr>
          <w:rFonts w:ascii="Times New Roman" w:hAnsi="Times New Roman" w:hint="eastAsia"/>
          <w:sz w:val="24"/>
        </w:rPr>
        <w:t>1</w:t>
      </w:r>
      <w:r>
        <w:rPr>
          <w:rFonts w:ascii="Times New Roman" w:hAnsi="Times New Roman"/>
          <w:sz w:val="24"/>
        </w:rPr>
        <w:t>8</w:t>
      </w:r>
      <w:r>
        <w:rPr>
          <w:rFonts w:ascii="Times New Roman" w:hAnsi="Times New Roman"/>
          <w:sz w:val="24"/>
        </w:rPr>
        <w:t>）；</w:t>
      </w:r>
    </w:p>
    <w:p w:rsidR="008847BC" w:rsidRDefault="00E64C45">
      <w:pPr>
        <w:numPr>
          <w:ilvl w:val="0"/>
          <w:numId w:val="8"/>
        </w:numPr>
        <w:snapToGrid w:val="0"/>
        <w:spacing w:line="360" w:lineRule="auto"/>
        <w:ind w:left="426" w:firstLine="0"/>
        <w:rPr>
          <w:rFonts w:ascii="Times New Roman" w:hAnsi="Times New Roman"/>
          <w:sz w:val="24"/>
        </w:rPr>
      </w:pPr>
      <w:r>
        <w:rPr>
          <w:rFonts w:ascii="Times New Roman" w:hAnsi="Times New Roman"/>
          <w:sz w:val="24"/>
        </w:rPr>
        <w:t>《建设项目环境风险评价技术导则》（</w:t>
      </w:r>
      <w:r>
        <w:rPr>
          <w:rFonts w:ascii="Times New Roman" w:hAnsi="Times New Roman"/>
          <w:sz w:val="24"/>
        </w:rPr>
        <w:t>HJ/T169-2004</w:t>
      </w:r>
      <w:r>
        <w:rPr>
          <w:rFonts w:ascii="Times New Roman" w:hAnsi="Times New Roman"/>
          <w:sz w:val="24"/>
        </w:rPr>
        <w:t>）；</w:t>
      </w:r>
    </w:p>
    <w:p w:rsidR="008847BC" w:rsidRDefault="00E64C45">
      <w:pPr>
        <w:numPr>
          <w:ilvl w:val="0"/>
          <w:numId w:val="8"/>
        </w:numPr>
        <w:snapToGrid w:val="0"/>
        <w:spacing w:line="360" w:lineRule="auto"/>
        <w:ind w:left="426" w:firstLine="0"/>
        <w:rPr>
          <w:rFonts w:ascii="Times New Roman" w:hAnsi="Times New Roman"/>
          <w:sz w:val="24"/>
        </w:rPr>
      </w:pPr>
      <w:r>
        <w:rPr>
          <w:rFonts w:ascii="Times New Roman" w:hAnsi="Times New Roman"/>
          <w:sz w:val="24"/>
        </w:rPr>
        <w:t>《输油管道工程设计规范》（</w:t>
      </w:r>
      <w:r>
        <w:rPr>
          <w:rFonts w:ascii="Times New Roman" w:hAnsi="Times New Roman"/>
          <w:sz w:val="24"/>
        </w:rPr>
        <w:t>GB50253-2014</w:t>
      </w:r>
      <w:r>
        <w:rPr>
          <w:rFonts w:ascii="Times New Roman" w:hAnsi="Times New Roman"/>
          <w:sz w:val="24"/>
        </w:rPr>
        <w:t>）；</w:t>
      </w:r>
    </w:p>
    <w:p w:rsidR="008847BC" w:rsidRDefault="00E64C45">
      <w:pPr>
        <w:numPr>
          <w:ilvl w:val="0"/>
          <w:numId w:val="8"/>
        </w:numPr>
        <w:snapToGrid w:val="0"/>
        <w:spacing w:line="360" w:lineRule="auto"/>
        <w:ind w:left="426" w:firstLine="0"/>
        <w:rPr>
          <w:rFonts w:ascii="Times New Roman" w:hAnsi="Times New Roman"/>
          <w:sz w:val="24"/>
        </w:rPr>
      </w:pPr>
      <w:r>
        <w:rPr>
          <w:rFonts w:ascii="Times New Roman" w:hAnsi="Times New Roman"/>
          <w:sz w:val="24"/>
        </w:rPr>
        <w:t>《原油和天然气工程设计防火规范》（</w:t>
      </w:r>
      <w:r>
        <w:rPr>
          <w:rFonts w:ascii="Times New Roman" w:hAnsi="Times New Roman"/>
          <w:sz w:val="24"/>
        </w:rPr>
        <w:t>GB50183-2004</w:t>
      </w:r>
      <w:r>
        <w:rPr>
          <w:rFonts w:ascii="Times New Roman" w:hAnsi="Times New Roman"/>
          <w:sz w:val="24"/>
        </w:rPr>
        <w:t>）</w:t>
      </w:r>
      <w:r>
        <w:rPr>
          <w:rFonts w:ascii="Times New Roman" w:hAnsi="Times New Roman" w:hint="eastAsia"/>
          <w:sz w:val="24"/>
        </w:rPr>
        <w:t>。</w:t>
      </w:r>
    </w:p>
    <w:p w:rsidR="008847BC" w:rsidRDefault="00E64C45">
      <w:pPr>
        <w:keepNext/>
        <w:keepLines/>
        <w:adjustRightInd w:val="0"/>
        <w:snapToGrid w:val="0"/>
        <w:spacing w:line="360" w:lineRule="auto"/>
        <w:jc w:val="left"/>
        <w:outlineLvl w:val="2"/>
        <w:rPr>
          <w:rFonts w:ascii="Times New Roman" w:hAnsi="Times New Roman"/>
          <w:b/>
          <w:bCs/>
          <w:sz w:val="28"/>
          <w:szCs w:val="28"/>
        </w:rPr>
      </w:pPr>
      <w:bookmarkStart w:id="23" w:name="_Toc482027677"/>
      <w:r>
        <w:rPr>
          <w:rFonts w:ascii="Times New Roman" w:hAnsi="Times New Roman"/>
          <w:b/>
          <w:bCs/>
          <w:sz w:val="28"/>
          <w:szCs w:val="28"/>
        </w:rPr>
        <w:t xml:space="preserve">1.1.7 </w:t>
      </w:r>
      <w:r>
        <w:rPr>
          <w:rFonts w:ascii="Times New Roman" w:hAnsi="Times New Roman" w:hint="eastAsia"/>
          <w:b/>
          <w:bCs/>
          <w:sz w:val="28"/>
          <w:szCs w:val="28"/>
        </w:rPr>
        <w:t>项目相关</w:t>
      </w:r>
      <w:r>
        <w:rPr>
          <w:rFonts w:ascii="Times New Roman" w:hAnsi="Times New Roman"/>
          <w:b/>
          <w:bCs/>
          <w:sz w:val="28"/>
          <w:szCs w:val="28"/>
        </w:rPr>
        <w:t>资料</w:t>
      </w:r>
      <w:bookmarkEnd w:id="23"/>
    </w:p>
    <w:p w:rsidR="008847BC" w:rsidRDefault="00E64C45">
      <w:pPr>
        <w:numPr>
          <w:ilvl w:val="0"/>
          <w:numId w:val="9"/>
        </w:numPr>
        <w:snapToGrid w:val="0"/>
        <w:spacing w:line="360" w:lineRule="auto"/>
        <w:ind w:left="426" w:firstLine="0"/>
        <w:rPr>
          <w:rFonts w:ascii="Times New Roman" w:hAnsi="Times New Roman"/>
          <w:sz w:val="24"/>
        </w:rPr>
      </w:pPr>
      <w:r>
        <w:rPr>
          <w:rFonts w:ascii="Times New Roman" w:hAnsi="Times New Roman"/>
          <w:sz w:val="24"/>
        </w:rPr>
        <w:t>中石化节能环保工程科技有限公司《长庆石化</w:t>
      </w:r>
      <w:r>
        <w:rPr>
          <w:rFonts w:ascii="Times New Roman" w:hAnsi="Times New Roman" w:hint="eastAsia"/>
          <w:sz w:val="24"/>
        </w:rPr>
        <w:t>公司</w:t>
      </w:r>
      <w:r>
        <w:rPr>
          <w:rFonts w:ascii="Times New Roman" w:hAnsi="Times New Roman"/>
          <w:sz w:val="24"/>
        </w:rPr>
        <w:t>航煤外输管道项目可行性研究报告》；</w:t>
      </w:r>
    </w:p>
    <w:p w:rsidR="008847BC" w:rsidRDefault="00E64C45">
      <w:pPr>
        <w:numPr>
          <w:ilvl w:val="0"/>
          <w:numId w:val="9"/>
        </w:numPr>
        <w:snapToGrid w:val="0"/>
        <w:spacing w:line="360" w:lineRule="auto"/>
        <w:ind w:left="426" w:firstLine="0"/>
        <w:rPr>
          <w:rFonts w:ascii="Times New Roman" w:hAnsi="Times New Roman"/>
          <w:sz w:val="24"/>
        </w:rPr>
      </w:pPr>
      <w:r>
        <w:rPr>
          <w:rFonts w:ascii="Times New Roman" w:hAnsi="Times New Roman" w:hint="eastAsia"/>
          <w:sz w:val="24"/>
          <w:szCs w:val="24"/>
        </w:rPr>
        <w:t>秦汉新城行政审批与政务服务局《长庆石化公司航煤外输管道项目核准的批复》（</w:t>
      </w:r>
      <w:r>
        <w:rPr>
          <w:rFonts w:ascii="Times New Roman" w:hAnsi="Times New Roman"/>
          <w:sz w:val="24"/>
        </w:rPr>
        <w:t>秦汉</w:t>
      </w:r>
      <w:r>
        <w:rPr>
          <w:rFonts w:ascii="Times New Roman" w:hAnsi="Times New Roman" w:hint="eastAsia"/>
          <w:sz w:val="24"/>
        </w:rPr>
        <w:t>审服准</w:t>
      </w:r>
      <w:r>
        <w:rPr>
          <w:rFonts w:ascii="Times New Roman" w:hAnsi="Times New Roman"/>
          <w:sz w:val="24"/>
        </w:rPr>
        <w:t>〔</w:t>
      </w:r>
      <w:r>
        <w:rPr>
          <w:rFonts w:ascii="Times New Roman" w:hAnsi="Times New Roman"/>
          <w:sz w:val="24"/>
        </w:rPr>
        <w:t>2018</w:t>
      </w:r>
      <w:r>
        <w:rPr>
          <w:rFonts w:ascii="Times New Roman" w:hAnsi="Times New Roman"/>
          <w:sz w:val="24"/>
        </w:rPr>
        <w:t>〕</w:t>
      </w:r>
      <w:r>
        <w:rPr>
          <w:rFonts w:ascii="Times New Roman" w:hAnsi="Times New Roman" w:hint="eastAsia"/>
          <w:sz w:val="24"/>
        </w:rPr>
        <w:t>71</w:t>
      </w:r>
      <w:r>
        <w:rPr>
          <w:rFonts w:ascii="Times New Roman" w:hAnsi="Times New Roman"/>
          <w:sz w:val="24"/>
        </w:rPr>
        <w:t>号）</w:t>
      </w:r>
      <w:r>
        <w:rPr>
          <w:rFonts w:ascii="Times New Roman" w:hAnsi="Times New Roman" w:hint="eastAsia"/>
          <w:sz w:val="24"/>
          <w:szCs w:val="24"/>
        </w:rPr>
        <w:t>），</w:t>
      </w:r>
      <w:r>
        <w:rPr>
          <w:rFonts w:ascii="Times New Roman" w:hAnsi="Times New Roman" w:hint="eastAsia"/>
          <w:sz w:val="24"/>
          <w:szCs w:val="24"/>
        </w:rPr>
        <w:t>2018.10.19</w:t>
      </w:r>
      <w:r>
        <w:rPr>
          <w:rFonts w:ascii="Times New Roman" w:hAnsi="Times New Roman" w:hint="eastAsia"/>
          <w:sz w:val="24"/>
          <w:szCs w:val="24"/>
        </w:rPr>
        <w:t>；</w:t>
      </w:r>
    </w:p>
    <w:p w:rsidR="008847BC" w:rsidRDefault="00E64C45">
      <w:pPr>
        <w:numPr>
          <w:ilvl w:val="0"/>
          <w:numId w:val="9"/>
        </w:numPr>
        <w:snapToGrid w:val="0"/>
        <w:spacing w:line="360" w:lineRule="auto"/>
        <w:ind w:left="426" w:firstLine="0"/>
        <w:rPr>
          <w:rFonts w:ascii="Times New Roman" w:hAnsi="Times New Roman"/>
          <w:sz w:val="24"/>
        </w:rPr>
      </w:pPr>
      <w:r>
        <w:rPr>
          <w:rFonts w:ascii="Times New Roman" w:hAnsi="Times New Roman"/>
          <w:sz w:val="24"/>
        </w:rPr>
        <w:t>陕西省西咸新区秦汉新城规划建设局《长庆石化公司新建天然气和航油管道路由的批复》（秦汉规建字〔</w:t>
      </w:r>
      <w:r>
        <w:rPr>
          <w:rFonts w:ascii="Times New Roman" w:hAnsi="Times New Roman"/>
          <w:sz w:val="24"/>
        </w:rPr>
        <w:t>2018</w:t>
      </w:r>
      <w:r>
        <w:rPr>
          <w:rFonts w:ascii="Times New Roman" w:hAnsi="Times New Roman"/>
          <w:sz w:val="24"/>
        </w:rPr>
        <w:t>〕</w:t>
      </w:r>
      <w:r>
        <w:rPr>
          <w:rFonts w:ascii="Times New Roman" w:hAnsi="Times New Roman"/>
          <w:sz w:val="24"/>
        </w:rPr>
        <w:t>103</w:t>
      </w:r>
      <w:r>
        <w:rPr>
          <w:rFonts w:ascii="Times New Roman" w:hAnsi="Times New Roman"/>
          <w:sz w:val="24"/>
        </w:rPr>
        <w:t>号），</w:t>
      </w:r>
      <w:r>
        <w:rPr>
          <w:rFonts w:ascii="Times New Roman" w:hAnsi="Times New Roman"/>
          <w:sz w:val="24"/>
        </w:rPr>
        <w:t>2018.6.25</w:t>
      </w:r>
      <w:r>
        <w:rPr>
          <w:rFonts w:ascii="Times New Roman" w:hAnsi="Times New Roman"/>
          <w:sz w:val="24"/>
        </w:rPr>
        <w:t>；</w:t>
      </w:r>
    </w:p>
    <w:p w:rsidR="008847BC" w:rsidRDefault="00E64C45">
      <w:pPr>
        <w:numPr>
          <w:ilvl w:val="0"/>
          <w:numId w:val="9"/>
        </w:numPr>
        <w:snapToGrid w:val="0"/>
        <w:spacing w:line="360" w:lineRule="auto"/>
        <w:ind w:left="426" w:firstLine="0"/>
        <w:rPr>
          <w:rFonts w:ascii="Times New Roman" w:hAnsi="Times New Roman"/>
          <w:sz w:val="24"/>
        </w:rPr>
      </w:pPr>
      <w:r>
        <w:rPr>
          <w:rFonts w:ascii="Times New Roman" w:hAnsi="Times New Roman"/>
          <w:sz w:val="24"/>
        </w:rPr>
        <w:t>陕西省西咸新区秦汉新城</w:t>
      </w:r>
      <w:r>
        <w:rPr>
          <w:rFonts w:ascii="Times New Roman" w:hAnsi="Times New Roman" w:hint="eastAsia"/>
          <w:sz w:val="24"/>
        </w:rPr>
        <w:t>行政审批与政务服务</w:t>
      </w:r>
      <w:r>
        <w:rPr>
          <w:rFonts w:ascii="Times New Roman" w:hAnsi="Times New Roman"/>
          <w:sz w:val="24"/>
        </w:rPr>
        <w:t>局《关于长庆石化</w:t>
      </w:r>
      <w:r>
        <w:rPr>
          <w:rFonts w:ascii="Times New Roman" w:hAnsi="Times New Roman" w:hint="eastAsia"/>
          <w:sz w:val="24"/>
        </w:rPr>
        <w:t>公司</w:t>
      </w:r>
      <w:r>
        <w:rPr>
          <w:rFonts w:ascii="Times New Roman" w:hAnsi="Times New Roman"/>
          <w:sz w:val="24"/>
        </w:rPr>
        <w:t>航煤外输管道项目环境影响评价执行标准的</w:t>
      </w:r>
      <w:r>
        <w:rPr>
          <w:rFonts w:ascii="Times New Roman" w:hAnsi="Times New Roman" w:hint="eastAsia"/>
          <w:sz w:val="24"/>
        </w:rPr>
        <w:t>函</w:t>
      </w:r>
      <w:r>
        <w:rPr>
          <w:rFonts w:ascii="Times New Roman" w:hAnsi="Times New Roman"/>
          <w:sz w:val="24"/>
        </w:rPr>
        <w:t>》（秦汉</w:t>
      </w:r>
      <w:r>
        <w:rPr>
          <w:rFonts w:ascii="Times New Roman" w:hAnsi="Times New Roman" w:hint="eastAsia"/>
          <w:sz w:val="24"/>
        </w:rPr>
        <w:t>审服</w:t>
      </w:r>
      <w:r>
        <w:rPr>
          <w:rFonts w:ascii="Times New Roman" w:hAnsi="Times New Roman"/>
          <w:sz w:val="24"/>
        </w:rPr>
        <w:t>函〔</w:t>
      </w:r>
      <w:r>
        <w:rPr>
          <w:rFonts w:ascii="Times New Roman" w:hAnsi="Times New Roman"/>
          <w:sz w:val="24"/>
        </w:rPr>
        <w:t>2018</w:t>
      </w:r>
      <w:r>
        <w:rPr>
          <w:rFonts w:ascii="Times New Roman" w:hAnsi="Times New Roman"/>
          <w:sz w:val="24"/>
        </w:rPr>
        <w:t>〕</w:t>
      </w:r>
      <w:r>
        <w:rPr>
          <w:rFonts w:ascii="Times New Roman" w:hAnsi="Times New Roman" w:hint="eastAsia"/>
          <w:sz w:val="24"/>
        </w:rPr>
        <w:t>54</w:t>
      </w:r>
      <w:r>
        <w:rPr>
          <w:rFonts w:ascii="Times New Roman" w:hAnsi="Times New Roman"/>
          <w:sz w:val="24"/>
        </w:rPr>
        <w:t>号）</w:t>
      </w:r>
      <w:r>
        <w:rPr>
          <w:rFonts w:ascii="Times New Roman" w:hAnsi="Times New Roman" w:hint="eastAsia"/>
          <w:sz w:val="24"/>
        </w:rPr>
        <w:t>，</w:t>
      </w:r>
      <w:r>
        <w:rPr>
          <w:rFonts w:ascii="Times New Roman" w:hAnsi="Times New Roman" w:hint="eastAsia"/>
          <w:sz w:val="24"/>
        </w:rPr>
        <w:t>2018.10.30</w:t>
      </w:r>
      <w:r>
        <w:rPr>
          <w:rFonts w:ascii="Times New Roman" w:hAnsi="Times New Roman"/>
          <w:sz w:val="24"/>
        </w:rPr>
        <w:t>；</w:t>
      </w:r>
    </w:p>
    <w:p w:rsidR="008847BC" w:rsidRDefault="00E64C45">
      <w:pPr>
        <w:numPr>
          <w:ilvl w:val="0"/>
          <w:numId w:val="9"/>
        </w:numPr>
        <w:snapToGrid w:val="0"/>
        <w:spacing w:line="360" w:lineRule="auto"/>
        <w:ind w:left="426" w:firstLine="0"/>
        <w:rPr>
          <w:rFonts w:ascii="Times New Roman" w:hAnsi="Times New Roman"/>
          <w:sz w:val="24"/>
        </w:rPr>
      </w:pPr>
      <w:r>
        <w:rPr>
          <w:rFonts w:ascii="Times New Roman" w:hAnsi="Times New Roman"/>
          <w:sz w:val="24"/>
        </w:rPr>
        <w:t>与本项目有关的其他技术资料。</w:t>
      </w:r>
    </w:p>
    <w:p w:rsidR="008847BC" w:rsidRDefault="00E64C45">
      <w:pPr>
        <w:keepNext/>
        <w:keepLines/>
        <w:snapToGrid w:val="0"/>
        <w:spacing w:line="360" w:lineRule="auto"/>
        <w:textAlignment w:val="baseline"/>
        <w:outlineLvl w:val="1"/>
        <w:rPr>
          <w:rFonts w:ascii="Times New Roman" w:hAnsi="Times New Roman"/>
          <w:b/>
          <w:bCs/>
          <w:kern w:val="0"/>
          <w:sz w:val="30"/>
          <w:szCs w:val="32"/>
        </w:rPr>
      </w:pPr>
      <w:bookmarkStart w:id="24" w:name="_Toc523730394"/>
      <w:bookmarkStart w:id="25" w:name="_Toc482027678"/>
      <w:r>
        <w:rPr>
          <w:rFonts w:ascii="Times New Roman" w:hAnsi="Times New Roman"/>
          <w:b/>
          <w:bCs/>
          <w:kern w:val="0"/>
          <w:sz w:val="30"/>
          <w:szCs w:val="32"/>
        </w:rPr>
        <w:t xml:space="preserve">1.2 </w:t>
      </w:r>
      <w:r>
        <w:rPr>
          <w:rFonts w:ascii="Times New Roman" w:hAnsi="Times New Roman"/>
          <w:b/>
          <w:bCs/>
          <w:kern w:val="0"/>
          <w:sz w:val="30"/>
          <w:szCs w:val="32"/>
        </w:rPr>
        <w:t>评价原则</w:t>
      </w:r>
      <w:bookmarkEnd w:id="24"/>
      <w:bookmarkEnd w:id="25"/>
    </w:p>
    <w:p w:rsidR="008847BC" w:rsidRDefault="00E64C45">
      <w:pPr>
        <w:adjustRightInd w:val="0"/>
        <w:snapToGrid w:val="0"/>
        <w:spacing w:line="360" w:lineRule="auto"/>
        <w:ind w:leftChars="50" w:left="105" w:firstLineChars="150" w:firstLine="360"/>
        <w:jc w:val="left"/>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1</w:t>
      </w:r>
      <w:r>
        <w:rPr>
          <w:rFonts w:ascii="Times New Roman" w:hAnsi="Times New Roman"/>
          <w:sz w:val="24"/>
          <w:szCs w:val="24"/>
        </w:rPr>
        <w:t>）依法评价</w:t>
      </w:r>
    </w:p>
    <w:p w:rsidR="008847BC" w:rsidRDefault="00E64C45">
      <w:pPr>
        <w:adjustRightInd w:val="0"/>
        <w:snapToGrid w:val="0"/>
        <w:spacing w:line="360" w:lineRule="auto"/>
        <w:ind w:leftChars="50" w:left="105" w:firstLineChars="150" w:firstLine="360"/>
        <w:jc w:val="left"/>
        <w:rPr>
          <w:rFonts w:ascii="Times New Roman" w:hAnsi="Times New Roman"/>
          <w:sz w:val="24"/>
          <w:szCs w:val="24"/>
        </w:rPr>
      </w:pPr>
      <w:r>
        <w:rPr>
          <w:rFonts w:ascii="Times New Roman" w:hAnsi="Times New Roman" w:hint="eastAsia"/>
          <w:sz w:val="24"/>
          <w:szCs w:val="24"/>
        </w:rPr>
        <w:t>本次环境影响评价工作执行国家、陕西省颁布的有关环境保护法律、法规、规范、标准，优化项目建设，服务环境管理。</w:t>
      </w:r>
    </w:p>
    <w:p w:rsidR="008847BC" w:rsidRDefault="00E64C45">
      <w:pPr>
        <w:adjustRightInd w:val="0"/>
        <w:snapToGrid w:val="0"/>
        <w:spacing w:line="360" w:lineRule="auto"/>
        <w:ind w:leftChars="50" w:left="105" w:firstLineChars="150" w:firstLine="360"/>
        <w:jc w:val="left"/>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2</w:t>
      </w:r>
      <w:r>
        <w:rPr>
          <w:rFonts w:ascii="Times New Roman" w:hAnsi="Times New Roman"/>
          <w:sz w:val="24"/>
          <w:szCs w:val="24"/>
        </w:rPr>
        <w:t>）科学评价</w:t>
      </w:r>
    </w:p>
    <w:p w:rsidR="008847BC" w:rsidRDefault="00E64C45">
      <w:pPr>
        <w:adjustRightInd w:val="0"/>
        <w:snapToGrid w:val="0"/>
        <w:spacing w:line="360" w:lineRule="auto"/>
        <w:ind w:leftChars="50" w:left="105" w:firstLineChars="150" w:firstLine="360"/>
        <w:jc w:val="left"/>
        <w:rPr>
          <w:rFonts w:ascii="Times New Roman" w:hAnsi="Times New Roman"/>
          <w:sz w:val="24"/>
          <w:szCs w:val="24"/>
        </w:rPr>
      </w:pPr>
      <w:r>
        <w:rPr>
          <w:rFonts w:ascii="Times New Roman" w:hAnsi="Times New Roman" w:hint="eastAsia"/>
          <w:sz w:val="24"/>
          <w:szCs w:val="24"/>
        </w:rPr>
        <w:t>规范环境影响评价方法，科学分析建设项目对环境质量的影响。</w:t>
      </w:r>
    </w:p>
    <w:p w:rsidR="008847BC" w:rsidRDefault="00E64C45">
      <w:pPr>
        <w:adjustRightInd w:val="0"/>
        <w:snapToGrid w:val="0"/>
        <w:spacing w:line="360" w:lineRule="auto"/>
        <w:ind w:leftChars="50" w:left="105" w:firstLineChars="150" w:firstLine="360"/>
        <w:jc w:val="left"/>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3</w:t>
      </w:r>
      <w:r>
        <w:rPr>
          <w:rFonts w:ascii="Times New Roman" w:hAnsi="Times New Roman"/>
          <w:sz w:val="24"/>
          <w:szCs w:val="24"/>
        </w:rPr>
        <w:t>）突出重点</w:t>
      </w:r>
    </w:p>
    <w:p w:rsidR="008847BC" w:rsidRDefault="00E64C45">
      <w:pPr>
        <w:adjustRightInd w:val="0"/>
        <w:snapToGrid w:val="0"/>
        <w:spacing w:line="360" w:lineRule="auto"/>
        <w:ind w:firstLineChars="200" w:firstLine="480"/>
        <w:jc w:val="left"/>
        <w:rPr>
          <w:rFonts w:ascii="Times New Roman" w:hAnsi="Times New Roman"/>
          <w:sz w:val="24"/>
          <w:szCs w:val="24"/>
        </w:rPr>
      </w:pPr>
      <w:r>
        <w:rPr>
          <w:rFonts w:ascii="Times New Roman" w:hAnsi="Times New Roman" w:hint="eastAsia"/>
          <w:sz w:val="24"/>
          <w:szCs w:val="24"/>
        </w:rPr>
        <w:t>根据建设项目的工程内容及特点，明确与环境要素间的作用效应关系，充分利用符</w:t>
      </w:r>
      <w:r>
        <w:rPr>
          <w:rFonts w:ascii="Times New Roman" w:hAnsi="Times New Roman" w:hint="eastAsia"/>
          <w:sz w:val="24"/>
          <w:szCs w:val="24"/>
        </w:rPr>
        <w:lastRenderedPageBreak/>
        <w:t>合时效的数据资料及成果，对建设项目主要环境影响予以重点分析和评价。</w:t>
      </w:r>
    </w:p>
    <w:p w:rsidR="008847BC" w:rsidRDefault="00E64C45">
      <w:pPr>
        <w:keepNext/>
        <w:keepLines/>
        <w:spacing w:line="360" w:lineRule="auto"/>
        <w:outlineLvl w:val="1"/>
        <w:rPr>
          <w:rFonts w:ascii="Times New Roman" w:hAnsi="Times New Roman"/>
          <w:b/>
          <w:bCs/>
          <w:sz w:val="30"/>
          <w:szCs w:val="30"/>
        </w:rPr>
      </w:pPr>
      <w:bookmarkStart w:id="26" w:name="_Toc523730395"/>
      <w:r>
        <w:rPr>
          <w:rFonts w:ascii="Times New Roman" w:hAnsi="Times New Roman"/>
          <w:b/>
          <w:bCs/>
          <w:sz w:val="30"/>
          <w:szCs w:val="30"/>
        </w:rPr>
        <w:t>1.</w:t>
      </w:r>
      <w:r>
        <w:rPr>
          <w:rFonts w:ascii="Times New Roman" w:hAnsi="Times New Roman" w:hint="eastAsia"/>
          <w:b/>
          <w:bCs/>
          <w:sz w:val="30"/>
          <w:szCs w:val="30"/>
        </w:rPr>
        <w:t xml:space="preserve">3 </w:t>
      </w:r>
      <w:r>
        <w:rPr>
          <w:rFonts w:ascii="Times New Roman" w:hAnsi="Times New Roman"/>
          <w:b/>
          <w:bCs/>
          <w:sz w:val="30"/>
          <w:szCs w:val="30"/>
        </w:rPr>
        <w:t>环境影响识别和评价因子</w:t>
      </w:r>
      <w:r>
        <w:rPr>
          <w:rFonts w:ascii="Times New Roman" w:hAnsi="Times New Roman" w:hint="eastAsia"/>
          <w:b/>
          <w:bCs/>
          <w:sz w:val="30"/>
          <w:szCs w:val="30"/>
        </w:rPr>
        <w:t>筛选</w:t>
      </w:r>
      <w:bookmarkEnd w:id="26"/>
    </w:p>
    <w:p w:rsidR="008847BC" w:rsidRDefault="00E64C45">
      <w:pPr>
        <w:keepNext/>
        <w:keepLines/>
        <w:spacing w:line="360" w:lineRule="auto"/>
        <w:outlineLvl w:val="2"/>
        <w:rPr>
          <w:rFonts w:ascii="Times New Roman" w:hAnsi="Times New Roman"/>
          <w:b/>
          <w:bCs/>
          <w:sz w:val="28"/>
          <w:szCs w:val="28"/>
        </w:rPr>
      </w:pPr>
      <w:r>
        <w:rPr>
          <w:rFonts w:ascii="Times New Roman" w:hAnsi="Times New Roman"/>
          <w:b/>
          <w:bCs/>
          <w:sz w:val="28"/>
          <w:szCs w:val="28"/>
        </w:rPr>
        <w:t>1.</w:t>
      </w:r>
      <w:r>
        <w:rPr>
          <w:rFonts w:ascii="Times New Roman" w:hAnsi="Times New Roman" w:hint="eastAsia"/>
          <w:b/>
          <w:bCs/>
          <w:sz w:val="28"/>
          <w:szCs w:val="28"/>
        </w:rPr>
        <w:t>3</w:t>
      </w:r>
      <w:r>
        <w:rPr>
          <w:rFonts w:ascii="Times New Roman" w:hAnsi="Times New Roman"/>
          <w:b/>
          <w:bCs/>
          <w:sz w:val="28"/>
          <w:szCs w:val="28"/>
        </w:rPr>
        <w:t xml:space="preserve">.1 </w:t>
      </w:r>
      <w:r>
        <w:rPr>
          <w:rFonts w:ascii="Times New Roman" w:hAnsi="Times New Roman"/>
          <w:b/>
          <w:bCs/>
          <w:sz w:val="28"/>
          <w:szCs w:val="28"/>
        </w:rPr>
        <w:t>环境</w:t>
      </w:r>
      <w:r>
        <w:rPr>
          <w:rFonts w:ascii="Times New Roman" w:hAnsi="Times New Roman" w:hint="eastAsia"/>
          <w:b/>
          <w:bCs/>
          <w:sz w:val="28"/>
          <w:szCs w:val="28"/>
        </w:rPr>
        <w:t>因素的影响性质识别</w:t>
      </w:r>
    </w:p>
    <w:p w:rsidR="008847BC" w:rsidRDefault="00E64C45">
      <w:pPr>
        <w:spacing w:line="360" w:lineRule="auto"/>
        <w:ind w:firstLine="482"/>
        <w:rPr>
          <w:rFonts w:ascii="Times New Roman" w:hAnsi="Times New Roman"/>
          <w:sz w:val="24"/>
          <w:szCs w:val="24"/>
        </w:rPr>
      </w:pPr>
      <w:r>
        <w:rPr>
          <w:rFonts w:ascii="Times New Roman" w:hAnsi="Times New Roman" w:hint="eastAsia"/>
          <w:sz w:val="24"/>
          <w:szCs w:val="24"/>
        </w:rPr>
        <w:t>本项目施工期主要活动包括：土石方工程、材料和设备运输、建筑物料堆存等；运营期主要活动为“三废、一噪”排放等。</w:t>
      </w:r>
    </w:p>
    <w:p w:rsidR="008847BC" w:rsidRDefault="00E64C45">
      <w:pPr>
        <w:spacing w:line="360" w:lineRule="auto"/>
        <w:ind w:firstLine="482"/>
        <w:rPr>
          <w:rFonts w:ascii="Times New Roman" w:hAnsi="Times New Roman"/>
          <w:sz w:val="24"/>
          <w:szCs w:val="24"/>
        </w:rPr>
      </w:pPr>
      <w:r>
        <w:rPr>
          <w:rFonts w:ascii="Times New Roman" w:hAnsi="Times New Roman" w:hint="eastAsia"/>
          <w:sz w:val="24"/>
          <w:szCs w:val="24"/>
        </w:rPr>
        <w:t>评价结合各评价时段主要活动、区域环境特征，对本项目涉及的环境要素可能造成的影响进行识别，识别结果</w:t>
      </w:r>
      <w:r>
        <w:rPr>
          <w:rFonts w:ascii="Times New Roman" w:hAnsi="Times New Roman"/>
          <w:sz w:val="24"/>
          <w:szCs w:val="24"/>
        </w:rPr>
        <w:t>见表</w:t>
      </w:r>
      <w:r>
        <w:rPr>
          <w:rFonts w:ascii="Times New Roman" w:hAnsi="Times New Roman"/>
          <w:sz w:val="24"/>
          <w:szCs w:val="24"/>
        </w:rPr>
        <w:t>1.</w:t>
      </w:r>
      <w:r>
        <w:rPr>
          <w:rFonts w:ascii="Times New Roman" w:hAnsi="Times New Roman" w:hint="eastAsia"/>
          <w:sz w:val="24"/>
          <w:szCs w:val="24"/>
        </w:rPr>
        <w:t>3</w:t>
      </w:r>
      <w:r>
        <w:rPr>
          <w:rFonts w:ascii="Times New Roman" w:hAnsi="Times New Roman"/>
          <w:sz w:val="24"/>
          <w:szCs w:val="24"/>
        </w:rPr>
        <w:t>-</w:t>
      </w:r>
      <w:r>
        <w:rPr>
          <w:rFonts w:ascii="Times New Roman" w:hAnsi="Times New Roman" w:hint="eastAsia"/>
          <w:sz w:val="24"/>
          <w:szCs w:val="24"/>
        </w:rPr>
        <w:t>1</w:t>
      </w:r>
      <w:r>
        <w:rPr>
          <w:rFonts w:ascii="Times New Roman" w:hAnsi="Times New Roman"/>
          <w:sz w:val="24"/>
          <w:szCs w:val="24"/>
        </w:rPr>
        <w:t>。</w:t>
      </w:r>
    </w:p>
    <w:p w:rsidR="008847BC" w:rsidRDefault="00E64C45">
      <w:pPr>
        <w:snapToGrid w:val="0"/>
        <w:jc w:val="center"/>
        <w:rPr>
          <w:rFonts w:ascii="Times New Roman" w:hAnsi="Times New Roman"/>
          <w:b/>
          <w:bCs/>
          <w:sz w:val="24"/>
          <w:szCs w:val="24"/>
        </w:rPr>
      </w:pPr>
      <w:r>
        <w:rPr>
          <w:rFonts w:ascii="Times New Roman" w:hAnsi="Times New Roman"/>
          <w:b/>
          <w:bCs/>
          <w:sz w:val="24"/>
          <w:szCs w:val="24"/>
        </w:rPr>
        <w:t>表</w:t>
      </w:r>
      <w:r>
        <w:rPr>
          <w:rFonts w:ascii="Times New Roman" w:hAnsi="Times New Roman"/>
          <w:b/>
          <w:bCs/>
          <w:sz w:val="24"/>
          <w:szCs w:val="24"/>
        </w:rPr>
        <w:t>1.</w:t>
      </w:r>
      <w:r>
        <w:rPr>
          <w:rFonts w:ascii="Times New Roman" w:hAnsi="Times New Roman" w:hint="eastAsia"/>
          <w:b/>
          <w:bCs/>
          <w:sz w:val="24"/>
          <w:szCs w:val="24"/>
        </w:rPr>
        <w:t>3</w:t>
      </w:r>
      <w:r>
        <w:rPr>
          <w:rFonts w:ascii="Times New Roman" w:hAnsi="Times New Roman"/>
          <w:b/>
          <w:bCs/>
          <w:sz w:val="24"/>
          <w:szCs w:val="24"/>
        </w:rPr>
        <w:t>-</w:t>
      </w:r>
      <w:r>
        <w:rPr>
          <w:rFonts w:ascii="Times New Roman" w:hAnsi="Times New Roman" w:hint="eastAsia"/>
          <w:b/>
          <w:bCs/>
          <w:sz w:val="24"/>
          <w:szCs w:val="24"/>
        </w:rPr>
        <w:t xml:space="preserve">1  </w:t>
      </w:r>
      <w:r>
        <w:rPr>
          <w:rFonts w:ascii="Times New Roman" w:hAnsi="Times New Roman"/>
          <w:b/>
          <w:bCs/>
          <w:sz w:val="24"/>
          <w:szCs w:val="24"/>
        </w:rPr>
        <w:t>环境影响要素识别</w:t>
      </w:r>
    </w:p>
    <w:tbl>
      <w:tblPr>
        <w:tblW w:w="9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tblPr>
      <w:tblGrid>
        <w:gridCol w:w="617"/>
        <w:gridCol w:w="2117"/>
        <w:gridCol w:w="316"/>
        <w:gridCol w:w="316"/>
        <w:gridCol w:w="316"/>
        <w:gridCol w:w="316"/>
        <w:gridCol w:w="318"/>
        <w:gridCol w:w="316"/>
        <w:gridCol w:w="316"/>
        <w:gridCol w:w="316"/>
        <w:gridCol w:w="316"/>
        <w:gridCol w:w="318"/>
        <w:gridCol w:w="316"/>
        <w:gridCol w:w="316"/>
        <w:gridCol w:w="316"/>
        <w:gridCol w:w="316"/>
        <w:gridCol w:w="316"/>
        <w:gridCol w:w="318"/>
        <w:gridCol w:w="316"/>
        <w:gridCol w:w="316"/>
        <w:gridCol w:w="334"/>
        <w:gridCol w:w="318"/>
      </w:tblGrid>
      <w:tr w:rsidR="008847BC">
        <w:trPr>
          <w:cantSplit/>
          <w:trHeight w:val="20"/>
          <w:tblHeader/>
          <w:jc w:val="center"/>
        </w:trPr>
        <w:tc>
          <w:tcPr>
            <w:tcW w:w="617" w:type="dxa"/>
            <w:vMerge w:val="restart"/>
            <w:shd w:val="clear" w:color="auto" w:fill="D9D9D9"/>
            <w:vAlign w:val="center"/>
          </w:tcPr>
          <w:p w:rsidR="008847BC" w:rsidRDefault="00E64C45">
            <w:pPr>
              <w:pStyle w:val="af2"/>
              <w:snapToGrid w:val="0"/>
              <w:jc w:val="center"/>
              <w:rPr>
                <w:rFonts w:ascii="Times New Roman" w:hAnsi="Times New Roman" w:cs="Courier New"/>
                <w:b/>
                <w:kern w:val="2"/>
                <w:sz w:val="21"/>
                <w:szCs w:val="21"/>
              </w:rPr>
            </w:pPr>
            <w:r>
              <w:rPr>
                <w:rFonts w:ascii="Times New Roman" w:hAnsi="Times New Roman" w:cs="Courier New"/>
                <w:b/>
                <w:kern w:val="2"/>
                <w:sz w:val="21"/>
                <w:szCs w:val="21"/>
              </w:rPr>
              <w:t>评价</w:t>
            </w:r>
          </w:p>
          <w:p w:rsidR="008847BC" w:rsidRDefault="00E64C45">
            <w:pPr>
              <w:pStyle w:val="af2"/>
              <w:snapToGrid w:val="0"/>
              <w:jc w:val="center"/>
              <w:rPr>
                <w:rFonts w:ascii="Times New Roman" w:hAnsi="Times New Roman" w:cs="Courier New"/>
                <w:b/>
                <w:kern w:val="2"/>
                <w:sz w:val="21"/>
                <w:szCs w:val="21"/>
              </w:rPr>
            </w:pPr>
            <w:r>
              <w:rPr>
                <w:rFonts w:ascii="Times New Roman" w:hAnsi="Times New Roman" w:cs="Courier New"/>
                <w:b/>
                <w:kern w:val="2"/>
                <w:sz w:val="21"/>
                <w:szCs w:val="21"/>
              </w:rPr>
              <w:t>时段</w:t>
            </w:r>
          </w:p>
        </w:tc>
        <w:tc>
          <w:tcPr>
            <w:tcW w:w="2117" w:type="dxa"/>
            <w:vMerge w:val="restart"/>
            <w:shd w:val="clear" w:color="auto" w:fill="D9D9D9"/>
            <w:vAlign w:val="center"/>
          </w:tcPr>
          <w:p w:rsidR="008847BC" w:rsidRDefault="00E64C45">
            <w:pPr>
              <w:pStyle w:val="af2"/>
              <w:snapToGrid w:val="0"/>
              <w:jc w:val="center"/>
              <w:rPr>
                <w:rFonts w:ascii="Times New Roman" w:hAnsi="Times New Roman" w:cs="Courier New"/>
                <w:b/>
                <w:kern w:val="2"/>
                <w:sz w:val="21"/>
                <w:szCs w:val="21"/>
              </w:rPr>
            </w:pPr>
            <w:r>
              <w:rPr>
                <w:rFonts w:ascii="Times New Roman" w:hAnsi="Times New Roman" w:cs="Courier New"/>
                <w:b/>
                <w:kern w:val="2"/>
                <w:sz w:val="21"/>
                <w:szCs w:val="21"/>
              </w:rPr>
              <w:t>建设</w:t>
            </w:r>
          </w:p>
          <w:p w:rsidR="008847BC" w:rsidRDefault="00E64C45">
            <w:pPr>
              <w:pStyle w:val="af2"/>
              <w:snapToGrid w:val="0"/>
              <w:jc w:val="center"/>
              <w:rPr>
                <w:rFonts w:ascii="Times New Roman" w:hAnsi="Times New Roman" w:cs="Courier New"/>
                <w:b/>
                <w:kern w:val="2"/>
                <w:sz w:val="21"/>
                <w:szCs w:val="21"/>
              </w:rPr>
            </w:pPr>
            <w:r>
              <w:rPr>
                <w:rFonts w:ascii="Times New Roman" w:hAnsi="Times New Roman" w:cs="Courier New"/>
                <w:b/>
                <w:kern w:val="2"/>
                <w:sz w:val="21"/>
                <w:szCs w:val="21"/>
              </w:rPr>
              <w:t>生产</w:t>
            </w:r>
          </w:p>
          <w:p w:rsidR="008847BC" w:rsidRDefault="00E64C45">
            <w:pPr>
              <w:pStyle w:val="af2"/>
              <w:snapToGrid w:val="0"/>
              <w:jc w:val="center"/>
              <w:rPr>
                <w:rFonts w:ascii="Times New Roman" w:hAnsi="Times New Roman" w:cs="Courier New"/>
                <w:b/>
                <w:kern w:val="2"/>
                <w:sz w:val="21"/>
                <w:szCs w:val="21"/>
              </w:rPr>
            </w:pPr>
            <w:r>
              <w:rPr>
                <w:rFonts w:ascii="Times New Roman" w:hAnsi="Times New Roman" w:cs="Courier New"/>
                <w:b/>
                <w:kern w:val="2"/>
                <w:sz w:val="21"/>
                <w:szCs w:val="21"/>
              </w:rPr>
              <w:t>活动</w:t>
            </w:r>
          </w:p>
        </w:tc>
        <w:tc>
          <w:tcPr>
            <w:tcW w:w="6346" w:type="dxa"/>
            <w:gridSpan w:val="20"/>
            <w:shd w:val="clear" w:color="auto" w:fill="D9D9D9"/>
            <w:vAlign w:val="center"/>
          </w:tcPr>
          <w:p w:rsidR="008847BC" w:rsidRDefault="00E64C45">
            <w:pPr>
              <w:pStyle w:val="af2"/>
              <w:snapToGrid w:val="0"/>
              <w:jc w:val="center"/>
              <w:rPr>
                <w:rFonts w:ascii="Times New Roman" w:hAnsi="Times New Roman" w:cs="Courier New"/>
                <w:b/>
                <w:kern w:val="2"/>
                <w:sz w:val="21"/>
                <w:szCs w:val="21"/>
              </w:rPr>
            </w:pPr>
            <w:r>
              <w:rPr>
                <w:rFonts w:ascii="Times New Roman" w:hAnsi="Times New Roman" w:cs="Courier New"/>
                <w:b/>
                <w:kern w:val="2"/>
                <w:sz w:val="21"/>
                <w:szCs w:val="21"/>
              </w:rPr>
              <w:t>可能受到环境影响的领域（环境受体）</w:t>
            </w:r>
          </w:p>
        </w:tc>
      </w:tr>
      <w:tr w:rsidR="008847BC">
        <w:trPr>
          <w:cantSplit/>
          <w:trHeight w:val="20"/>
          <w:tblHeader/>
          <w:jc w:val="center"/>
        </w:trPr>
        <w:tc>
          <w:tcPr>
            <w:tcW w:w="617" w:type="dxa"/>
            <w:vMerge/>
            <w:shd w:val="clear" w:color="auto" w:fill="D9D9D9"/>
            <w:vAlign w:val="center"/>
          </w:tcPr>
          <w:p w:rsidR="008847BC" w:rsidRDefault="008847BC">
            <w:pPr>
              <w:pStyle w:val="af2"/>
              <w:snapToGrid w:val="0"/>
              <w:rPr>
                <w:rFonts w:ascii="Times New Roman" w:hAnsi="Times New Roman" w:cs="Courier New"/>
                <w:b/>
                <w:kern w:val="2"/>
                <w:sz w:val="21"/>
                <w:szCs w:val="21"/>
              </w:rPr>
            </w:pPr>
          </w:p>
        </w:tc>
        <w:tc>
          <w:tcPr>
            <w:tcW w:w="2117" w:type="dxa"/>
            <w:vMerge/>
            <w:shd w:val="clear" w:color="auto" w:fill="D9D9D9"/>
            <w:vAlign w:val="center"/>
          </w:tcPr>
          <w:p w:rsidR="008847BC" w:rsidRDefault="008847BC">
            <w:pPr>
              <w:pStyle w:val="af2"/>
              <w:snapToGrid w:val="0"/>
              <w:rPr>
                <w:rFonts w:ascii="Times New Roman" w:hAnsi="Times New Roman" w:cs="Courier New"/>
                <w:b/>
                <w:kern w:val="2"/>
                <w:sz w:val="21"/>
                <w:szCs w:val="21"/>
              </w:rPr>
            </w:pPr>
          </w:p>
        </w:tc>
        <w:tc>
          <w:tcPr>
            <w:tcW w:w="1582" w:type="dxa"/>
            <w:gridSpan w:val="5"/>
            <w:shd w:val="clear" w:color="auto" w:fill="D9D9D9"/>
            <w:vAlign w:val="center"/>
          </w:tcPr>
          <w:p w:rsidR="008847BC" w:rsidRDefault="00E64C45">
            <w:pPr>
              <w:pStyle w:val="af2"/>
              <w:snapToGrid w:val="0"/>
              <w:jc w:val="center"/>
              <w:rPr>
                <w:rFonts w:ascii="Times New Roman" w:hAnsi="Times New Roman" w:cs="Courier New"/>
                <w:b/>
                <w:kern w:val="2"/>
                <w:sz w:val="21"/>
                <w:szCs w:val="21"/>
              </w:rPr>
            </w:pPr>
            <w:r>
              <w:rPr>
                <w:rFonts w:ascii="Times New Roman" w:hAnsi="Times New Roman" w:cs="Courier New"/>
                <w:b/>
                <w:kern w:val="2"/>
                <w:sz w:val="21"/>
                <w:szCs w:val="21"/>
              </w:rPr>
              <w:t>自然环境</w:t>
            </w:r>
          </w:p>
        </w:tc>
        <w:tc>
          <w:tcPr>
            <w:tcW w:w="1582" w:type="dxa"/>
            <w:gridSpan w:val="5"/>
            <w:shd w:val="clear" w:color="auto" w:fill="D9D9D9"/>
            <w:vAlign w:val="center"/>
          </w:tcPr>
          <w:p w:rsidR="008847BC" w:rsidRDefault="00E64C45">
            <w:pPr>
              <w:pStyle w:val="af2"/>
              <w:snapToGrid w:val="0"/>
              <w:jc w:val="center"/>
              <w:rPr>
                <w:rFonts w:ascii="Times New Roman" w:hAnsi="Times New Roman" w:cs="Courier New"/>
                <w:b/>
                <w:kern w:val="2"/>
                <w:sz w:val="21"/>
                <w:szCs w:val="21"/>
              </w:rPr>
            </w:pPr>
            <w:r>
              <w:rPr>
                <w:rFonts w:ascii="Times New Roman" w:hAnsi="Times New Roman" w:cs="Courier New"/>
                <w:b/>
                <w:kern w:val="2"/>
                <w:sz w:val="21"/>
                <w:szCs w:val="21"/>
              </w:rPr>
              <w:t>环境质量</w:t>
            </w:r>
          </w:p>
        </w:tc>
        <w:tc>
          <w:tcPr>
            <w:tcW w:w="1898" w:type="dxa"/>
            <w:gridSpan w:val="6"/>
            <w:shd w:val="clear" w:color="auto" w:fill="D9D9D9"/>
            <w:vAlign w:val="center"/>
          </w:tcPr>
          <w:p w:rsidR="008847BC" w:rsidRDefault="00E64C45">
            <w:pPr>
              <w:pStyle w:val="af2"/>
              <w:snapToGrid w:val="0"/>
              <w:jc w:val="center"/>
              <w:rPr>
                <w:rFonts w:ascii="Times New Roman" w:hAnsi="Times New Roman" w:cs="Courier New"/>
                <w:b/>
                <w:kern w:val="2"/>
                <w:sz w:val="21"/>
                <w:szCs w:val="21"/>
              </w:rPr>
            </w:pPr>
            <w:r>
              <w:rPr>
                <w:rFonts w:ascii="Times New Roman" w:hAnsi="Times New Roman" w:cs="Courier New"/>
                <w:b/>
                <w:kern w:val="2"/>
                <w:sz w:val="21"/>
                <w:szCs w:val="21"/>
              </w:rPr>
              <w:t>生态环境</w:t>
            </w:r>
          </w:p>
        </w:tc>
        <w:tc>
          <w:tcPr>
            <w:tcW w:w="1284" w:type="dxa"/>
            <w:gridSpan w:val="4"/>
            <w:shd w:val="clear" w:color="auto" w:fill="D9D9D9"/>
            <w:vAlign w:val="center"/>
          </w:tcPr>
          <w:p w:rsidR="008847BC" w:rsidRDefault="00E64C45">
            <w:pPr>
              <w:pStyle w:val="af2"/>
              <w:snapToGrid w:val="0"/>
              <w:jc w:val="center"/>
              <w:rPr>
                <w:rFonts w:ascii="Times New Roman" w:hAnsi="Times New Roman" w:cs="Courier New"/>
                <w:b/>
                <w:kern w:val="2"/>
                <w:sz w:val="21"/>
                <w:szCs w:val="21"/>
              </w:rPr>
            </w:pPr>
            <w:r>
              <w:rPr>
                <w:rFonts w:ascii="Times New Roman" w:hAnsi="Times New Roman" w:cs="Courier New"/>
                <w:b/>
                <w:kern w:val="2"/>
                <w:sz w:val="21"/>
                <w:szCs w:val="21"/>
              </w:rPr>
              <w:t>其它</w:t>
            </w:r>
          </w:p>
        </w:tc>
      </w:tr>
      <w:tr w:rsidR="008847BC">
        <w:trPr>
          <w:cantSplit/>
          <w:trHeight w:val="20"/>
          <w:tblHeader/>
          <w:jc w:val="center"/>
        </w:trPr>
        <w:tc>
          <w:tcPr>
            <w:tcW w:w="617" w:type="dxa"/>
            <w:vMerge/>
            <w:shd w:val="clear" w:color="auto" w:fill="D9D9D9"/>
            <w:vAlign w:val="center"/>
          </w:tcPr>
          <w:p w:rsidR="008847BC" w:rsidRDefault="008847BC">
            <w:pPr>
              <w:pStyle w:val="af2"/>
              <w:snapToGrid w:val="0"/>
              <w:rPr>
                <w:rFonts w:ascii="Times New Roman" w:hAnsi="Times New Roman" w:cs="Courier New"/>
                <w:b/>
                <w:kern w:val="2"/>
                <w:sz w:val="21"/>
                <w:szCs w:val="21"/>
              </w:rPr>
            </w:pPr>
          </w:p>
        </w:tc>
        <w:tc>
          <w:tcPr>
            <w:tcW w:w="2117" w:type="dxa"/>
            <w:vMerge/>
            <w:shd w:val="clear" w:color="auto" w:fill="D9D9D9"/>
            <w:vAlign w:val="center"/>
          </w:tcPr>
          <w:p w:rsidR="008847BC" w:rsidRDefault="008847BC">
            <w:pPr>
              <w:pStyle w:val="af2"/>
              <w:snapToGrid w:val="0"/>
              <w:rPr>
                <w:rFonts w:ascii="Times New Roman" w:hAnsi="Times New Roman" w:cs="Courier New"/>
                <w:b/>
                <w:kern w:val="2"/>
                <w:sz w:val="21"/>
                <w:szCs w:val="21"/>
              </w:rPr>
            </w:pPr>
          </w:p>
        </w:tc>
        <w:tc>
          <w:tcPr>
            <w:tcW w:w="316" w:type="dxa"/>
            <w:shd w:val="clear" w:color="auto" w:fill="D9D9D9"/>
            <w:vAlign w:val="center"/>
          </w:tcPr>
          <w:p w:rsidR="008847BC" w:rsidRDefault="00E64C45">
            <w:pPr>
              <w:pStyle w:val="af2"/>
              <w:snapToGrid w:val="0"/>
              <w:jc w:val="center"/>
              <w:rPr>
                <w:rFonts w:ascii="Times New Roman" w:hAnsi="Times New Roman" w:cs="Courier New"/>
                <w:b/>
                <w:kern w:val="2"/>
                <w:sz w:val="21"/>
                <w:szCs w:val="21"/>
              </w:rPr>
            </w:pPr>
            <w:r>
              <w:rPr>
                <w:rFonts w:ascii="Times New Roman" w:hAnsi="Times New Roman" w:cs="Courier New"/>
                <w:b/>
                <w:kern w:val="2"/>
                <w:sz w:val="21"/>
                <w:szCs w:val="21"/>
              </w:rPr>
              <w:t>地</w:t>
            </w:r>
          </w:p>
          <w:p w:rsidR="008847BC" w:rsidRDefault="00E64C45">
            <w:pPr>
              <w:pStyle w:val="af2"/>
              <w:snapToGrid w:val="0"/>
              <w:jc w:val="center"/>
              <w:rPr>
                <w:rFonts w:ascii="Times New Roman" w:hAnsi="Times New Roman" w:cs="Courier New"/>
                <w:b/>
                <w:kern w:val="2"/>
                <w:sz w:val="21"/>
                <w:szCs w:val="21"/>
              </w:rPr>
            </w:pPr>
            <w:r>
              <w:rPr>
                <w:rFonts w:ascii="Times New Roman" w:hAnsi="Times New Roman" w:cs="Courier New"/>
                <w:b/>
                <w:kern w:val="2"/>
                <w:sz w:val="21"/>
                <w:szCs w:val="21"/>
              </w:rPr>
              <w:t>形</w:t>
            </w:r>
          </w:p>
          <w:p w:rsidR="008847BC" w:rsidRDefault="00E64C45">
            <w:pPr>
              <w:pStyle w:val="af2"/>
              <w:snapToGrid w:val="0"/>
              <w:jc w:val="center"/>
              <w:rPr>
                <w:rFonts w:ascii="Times New Roman" w:hAnsi="Times New Roman" w:cs="Courier New"/>
                <w:b/>
                <w:kern w:val="2"/>
                <w:sz w:val="21"/>
                <w:szCs w:val="21"/>
              </w:rPr>
            </w:pPr>
            <w:r>
              <w:rPr>
                <w:rFonts w:ascii="Times New Roman" w:hAnsi="Times New Roman" w:cs="Courier New"/>
                <w:b/>
                <w:kern w:val="2"/>
                <w:sz w:val="21"/>
                <w:szCs w:val="21"/>
              </w:rPr>
              <w:t>地</w:t>
            </w:r>
          </w:p>
          <w:p w:rsidR="008847BC" w:rsidRDefault="00E64C45">
            <w:pPr>
              <w:pStyle w:val="af2"/>
              <w:snapToGrid w:val="0"/>
              <w:jc w:val="center"/>
              <w:rPr>
                <w:rFonts w:ascii="Times New Roman" w:hAnsi="Times New Roman" w:cs="Courier New"/>
                <w:b/>
                <w:kern w:val="2"/>
                <w:sz w:val="21"/>
                <w:szCs w:val="21"/>
              </w:rPr>
            </w:pPr>
            <w:r>
              <w:rPr>
                <w:rFonts w:ascii="Times New Roman" w:hAnsi="Times New Roman" w:cs="Courier New"/>
                <w:b/>
                <w:kern w:val="2"/>
                <w:sz w:val="21"/>
                <w:szCs w:val="21"/>
              </w:rPr>
              <w:t>貌</w:t>
            </w:r>
          </w:p>
        </w:tc>
        <w:tc>
          <w:tcPr>
            <w:tcW w:w="316" w:type="dxa"/>
            <w:shd w:val="clear" w:color="auto" w:fill="D9D9D9"/>
            <w:vAlign w:val="center"/>
          </w:tcPr>
          <w:p w:rsidR="008847BC" w:rsidRDefault="00E64C45">
            <w:pPr>
              <w:pStyle w:val="af2"/>
              <w:snapToGrid w:val="0"/>
              <w:jc w:val="center"/>
              <w:rPr>
                <w:rFonts w:ascii="Times New Roman" w:hAnsi="Times New Roman" w:cs="Courier New"/>
                <w:b/>
                <w:kern w:val="2"/>
                <w:sz w:val="21"/>
                <w:szCs w:val="21"/>
              </w:rPr>
            </w:pPr>
            <w:r>
              <w:rPr>
                <w:rFonts w:ascii="Times New Roman" w:hAnsi="Times New Roman" w:cs="Courier New"/>
                <w:b/>
                <w:kern w:val="2"/>
                <w:sz w:val="21"/>
                <w:szCs w:val="21"/>
              </w:rPr>
              <w:t>气</w:t>
            </w:r>
          </w:p>
          <w:p w:rsidR="008847BC" w:rsidRDefault="00E64C45">
            <w:pPr>
              <w:pStyle w:val="af2"/>
              <w:snapToGrid w:val="0"/>
              <w:jc w:val="center"/>
              <w:rPr>
                <w:rFonts w:ascii="Times New Roman" w:hAnsi="Times New Roman" w:cs="Courier New"/>
                <w:b/>
                <w:kern w:val="2"/>
                <w:sz w:val="21"/>
                <w:szCs w:val="21"/>
              </w:rPr>
            </w:pPr>
            <w:r>
              <w:rPr>
                <w:rFonts w:ascii="Times New Roman" w:hAnsi="Times New Roman" w:cs="Courier New"/>
                <w:b/>
                <w:kern w:val="2"/>
                <w:sz w:val="21"/>
                <w:szCs w:val="21"/>
              </w:rPr>
              <w:t>候</w:t>
            </w:r>
          </w:p>
          <w:p w:rsidR="008847BC" w:rsidRDefault="00E64C45">
            <w:pPr>
              <w:pStyle w:val="af2"/>
              <w:snapToGrid w:val="0"/>
              <w:jc w:val="center"/>
              <w:rPr>
                <w:rFonts w:ascii="Times New Roman" w:hAnsi="Times New Roman" w:cs="Courier New"/>
                <w:b/>
                <w:kern w:val="2"/>
                <w:sz w:val="21"/>
                <w:szCs w:val="21"/>
              </w:rPr>
            </w:pPr>
            <w:r>
              <w:rPr>
                <w:rFonts w:ascii="Times New Roman" w:hAnsi="Times New Roman" w:cs="Courier New"/>
                <w:b/>
                <w:kern w:val="2"/>
                <w:sz w:val="21"/>
                <w:szCs w:val="21"/>
              </w:rPr>
              <w:t>气</w:t>
            </w:r>
          </w:p>
          <w:p w:rsidR="008847BC" w:rsidRDefault="00E64C45">
            <w:pPr>
              <w:pStyle w:val="af2"/>
              <w:snapToGrid w:val="0"/>
              <w:jc w:val="center"/>
              <w:rPr>
                <w:rFonts w:ascii="Times New Roman" w:hAnsi="Times New Roman" w:cs="Courier New"/>
                <w:b/>
                <w:kern w:val="2"/>
                <w:sz w:val="21"/>
                <w:szCs w:val="21"/>
              </w:rPr>
            </w:pPr>
            <w:r>
              <w:rPr>
                <w:rFonts w:ascii="Times New Roman" w:hAnsi="Times New Roman" w:cs="Courier New"/>
                <w:b/>
                <w:kern w:val="2"/>
                <w:sz w:val="21"/>
                <w:szCs w:val="21"/>
              </w:rPr>
              <w:t>象</w:t>
            </w:r>
          </w:p>
        </w:tc>
        <w:tc>
          <w:tcPr>
            <w:tcW w:w="316" w:type="dxa"/>
            <w:shd w:val="clear" w:color="auto" w:fill="D9D9D9"/>
            <w:vAlign w:val="center"/>
          </w:tcPr>
          <w:p w:rsidR="008847BC" w:rsidRDefault="00E64C45">
            <w:pPr>
              <w:pStyle w:val="af2"/>
              <w:snapToGrid w:val="0"/>
              <w:jc w:val="center"/>
              <w:rPr>
                <w:rFonts w:ascii="Times New Roman" w:hAnsi="Times New Roman" w:cs="Courier New"/>
                <w:b/>
                <w:kern w:val="2"/>
                <w:sz w:val="21"/>
                <w:szCs w:val="21"/>
              </w:rPr>
            </w:pPr>
            <w:r>
              <w:rPr>
                <w:rFonts w:ascii="Times New Roman" w:hAnsi="Times New Roman" w:cs="Courier New"/>
                <w:b/>
                <w:kern w:val="2"/>
                <w:sz w:val="21"/>
                <w:szCs w:val="21"/>
              </w:rPr>
              <w:t>河</w:t>
            </w:r>
          </w:p>
          <w:p w:rsidR="008847BC" w:rsidRDefault="00E64C45">
            <w:pPr>
              <w:pStyle w:val="af2"/>
              <w:snapToGrid w:val="0"/>
              <w:jc w:val="center"/>
              <w:rPr>
                <w:rFonts w:ascii="Times New Roman" w:hAnsi="Times New Roman" w:cs="Courier New"/>
                <w:b/>
                <w:kern w:val="2"/>
                <w:sz w:val="21"/>
                <w:szCs w:val="21"/>
              </w:rPr>
            </w:pPr>
            <w:r>
              <w:rPr>
                <w:rFonts w:ascii="Times New Roman" w:hAnsi="Times New Roman" w:cs="Courier New"/>
                <w:b/>
                <w:kern w:val="2"/>
                <w:sz w:val="21"/>
                <w:szCs w:val="21"/>
              </w:rPr>
              <w:t>流</w:t>
            </w:r>
          </w:p>
          <w:p w:rsidR="008847BC" w:rsidRDefault="00E64C45">
            <w:pPr>
              <w:pStyle w:val="af2"/>
              <w:snapToGrid w:val="0"/>
              <w:jc w:val="center"/>
              <w:rPr>
                <w:rFonts w:ascii="Times New Roman" w:hAnsi="Times New Roman" w:cs="Courier New"/>
                <w:b/>
                <w:kern w:val="2"/>
                <w:sz w:val="21"/>
                <w:szCs w:val="21"/>
              </w:rPr>
            </w:pPr>
            <w:r>
              <w:rPr>
                <w:rFonts w:ascii="Times New Roman" w:hAnsi="Times New Roman" w:cs="Courier New"/>
                <w:b/>
                <w:kern w:val="2"/>
                <w:sz w:val="21"/>
                <w:szCs w:val="21"/>
              </w:rPr>
              <w:t>水</w:t>
            </w:r>
          </w:p>
          <w:p w:rsidR="008847BC" w:rsidRDefault="00E64C45">
            <w:pPr>
              <w:pStyle w:val="af2"/>
              <w:snapToGrid w:val="0"/>
              <w:jc w:val="center"/>
              <w:rPr>
                <w:rFonts w:ascii="Times New Roman" w:hAnsi="Times New Roman" w:cs="Courier New"/>
                <w:b/>
                <w:kern w:val="2"/>
                <w:sz w:val="21"/>
                <w:szCs w:val="21"/>
              </w:rPr>
            </w:pPr>
            <w:r>
              <w:rPr>
                <w:rFonts w:ascii="Times New Roman" w:hAnsi="Times New Roman" w:cs="Courier New"/>
                <w:b/>
                <w:kern w:val="2"/>
                <w:sz w:val="21"/>
                <w:szCs w:val="21"/>
              </w:rPr>
              <w:t>系</w:t>
            </w:r>
          </w:p>
        </w:tc>
        <w:tc>
          <w:tcPr>
            <w:tcW w:w="316" w:type="dxa"/>
            <w:shd w:val="clear" w:color="auto" w:fill="D9D9D9"/>
            <w:vAlign w:val="center"/>
          </w:tcPr>
          <w:p w:rsidR="008847BC" w:rsidRDefault="00E64C45">
            <w:pPr>
              <w:pStyle w:val="af2"/>
              <w:snapToGrid w:val="0"/>
              <w:jc w:val="center"/>
              <w:rPr>
                <w:rFonts w:ascii="Times New Roman" w:hAnsi="Times New Roman" w:cs="Courier New"/>
                <w:b/>
                <w:kern w:val="2"/>
                <w:sz w:val="21"/>
                <w:szCs w:val="21"/>
              </w:rPr>
            </w:pPr>
            <w:r>
              <w:rPr>
                <w:rFonts w:ascii="Times New Roman" w:hAnsi="Times New Roman" w:cs="Courier New"/>
                <w:b/>
                <w:kern w:val="2"/>
                <w:sz w:val="21"/>
                <w:szCs w:val="21"/>
              </w:rPr>
              <w:t>水</w:t>
            </w:r>
          </w:p>
          <w:p w:rsidR="008847BC" w:rsidRDefault="00E64C45">
            <w:pPr>
              <w:pStyle w:val="af2"/>
              <w:snapToGrid w:val="0"/>
              <w:jc w:val="center"/>
              <w:rPr>
                <w:rFonts w:ascii="Times New Roman" w:hAnsi="Times New Roman" w:cs="Courier New"/>
                <w:b/>
                <w:kern w:val="2"/>
                <w:sz w:val="21"/>
                <w:szCs w:val="21"/>
              </w:rPr>
            </w:pPr>
            <w:r>
              <w:rPr>
                <w:rFonts w:ascii="Times New Roman" w:hAnsi="Times New Roman" w:cs="Courier New"/>
                <w:b/>
                <w:kern w:val="2"/>
                <w:sz w:val="21"/>
                <w:szCs w:val="21"/>
              </w:rPr>
              <w:t>文</w:t>
            </w:r>
          </w:p>
          <w:p w:rsidR="008847BC" w:rsidRDefault="00E64C45">
            <w:pPr>
              <w:pStyle w:val="af2"/>
              <w:snapToGrid w:val="0"/>
              <w:jc w:val="center"/>
              <w:rPr>
                <w:rFonts w:ascii="Times New Roman" w:hAnsi="Times New Roman" w:cs="Courier New"/>
                <w:b/>
                <w:kern w:val="2"/>
                <w:sz w:val="21"/>
                <w:szCs w:val="21"/>
              </w:rPr>
            </w:pPr>
            <w:r>
              <w:rPr>
                <w:rFonts w:ascii="Times New Roman" w:hAnsi="Times New Roman" w:cs="Courier New"/>
                <w:b/>
                <w:kern w:val="2"/>
                <w:sz w:val="21"/>
                <w:szCs w:val="21"/>
              </w:rPr>
              <w:t>地</w:t>
            </w:r>
          </w:p>
          <w:p w:rsidR="008847BC" w:rsidRDefault="00E64C45">
            <w:pPr>
              <w:pStyle w:val="af2"/>
              <w:snapToGrid w:val="0"/>
              <w:jc w:val="center"/>
              <w:rPr>
                <w:rFonts w:ascii="Times New Roman" w:hAnsi="Times New Roman" w:cs="Courier New"/>
                <w:b/>
                <w:kern w:val="2"/>
                <w:sz w:val="21"/>
                <w:szCs w:val="21"/>
              </w:rPr>
            </w:pPr>
            <w:r>
              <w:rPr>
                <w:rFonts w:ascii="Times New Roman" w:hAnsi="Times New Roman" w:cs="Courier New"/>
                <w:b/>
                <w:kern w:val="2"/>
                <w:sz w:val="21"/>
                <w:szCs w:val="21"/>
              </w:rPr>
              <w:t>质</w:t>
            </w:r>
          </w:p>
        </w:tc>
        <w:tc>
          <w:tcPr>
            <w:tcW w:w="318" w:type="dxa"/>
            <w:shd w:val="clear" w:color="auto" w:fill="D9D9D9"/>
            <w:vAlign w:val="center"/>
          </w:tcPr>
          <w:p w:rsidR="008847BC" w:rsidRDefault="00E64C45">
            <w:pPr>
              <w:pStyle w:val="af2"/>
              <w:snapToGrid w:val="0"/>
              <w:jc w:val="center"/>
              <w:rPr>
                <w:rFonts w:ascii="Times New Roman" w:hAnsi="Times New Roman" w:cs="Courier New"/>
                <w:b/>
                <w:kern w:val="2"/>
                <w:sz w:val="21"/>
                <w:szCs w:val="21"/>
              </w:rPr>
            </w:pPr>
            <w:r>
              <w:rPr>
                <w:rFonts w:ascii="Times New Roman" w:hAnsi="Times New Roman" w:cs="Courier New"/>
                <w:b/>
                <w:kern w:val="2"/>
                <w:sz w:val="21"/>
                <w:szCs w:val="21"/>
              </w:rPr>
              <w:t>土</w:t>
            </w:r>
          </w:p>
          <w:p w:rsidR="008847BC" w:rsidRDefault="00E64C45">
            <w:pPr>
              <w:pStyle w:val="af2"/>
              <w:snapToGrid w:val="0"/>
              <w:jc w:val="center"/>
              <w:rPr>
                <w:rFonts w:ascii="Times New Roman" w:hAnsi="Times New Roman" w:cs="Courier New"/>
                <w:b/>
                <w:kern w:val="2"/>
                <w:sz w:val="21"/>
                <w:szCs w:val="21"/>
              </w:rPr>
            </w:pPr>
            <w:r>
              <w:rPr>
                <w:rFonts w:ascii="Times New Roman" w:hAnsi="Times New Roman" w:cs="Courier New"/>
                <w:b/>
                <w:kern w:val="2"/>
                <w:sz w:val="21"/>
                <w:szCs w:val="21"/>
              </w:rPr>
              <w:t>壤</w:t>
            </w:r>
          </w:p>
          <w:p w:rsidR="008847BC" w:rsidRDefault="00E64C45">
            <w:pPr>
              <w:pStyle w:val="af2"/>
              <w:snapToGrid w:val="0"/>
              <w:jc w:val="center"/>
              <w:rPr>
                <w:rFonts w:ascii="Times New Roman" w:hAnsi="Times New Roman" w:cs="Courier New"/>
                <w:b/>
                <w:kern w:val="2"/>
                <w:sz w:val="21"/>
                <w:szCs w:val="21"/>
              </w:rPr>
            </w:pPr>
            <w:r>
              <w:rPr>
                <w:rFonts w:ascii="Times New Roman" w:hAnsi="Times New Roman" w:cs="Courier New"/>
                <w:b/>
                <w:kern w:val="2"/>
                <w:sz w:val="21"/>
                <w:szCs w:val="21"/>
              </w:rPr>
              <w:t>类</w:t>
            </w:r>
          </w:p>
          <w:p w:rsidR="008847BC" w:rsidRDefault="00E64C45">
            <w:pPr>
              <w:pStyle w:val="af2"/>
              <w:snapToGrid w:val="0"/>
              <w:jc w:val="center"/>
              <w:rPr>
                <w:rFonts w:ascii="Times New Roman" w:hAnsi="Times New Roman" w:cs="Courier New"/>
                <w:b/>
                <w:kern w:val="2"/>
                <w:sz w:val="21"/>
                <w:szCs w:val="21"/>
              </w:rPr>
            </w:pPr>
            <w:r>
              <w:rPr>
                <w:rFonts w:ascii="Times New Roman" w:hAnsi="Times New Roman" w:cs="Courier New"/>
                <w:b/>
                <w:kern w:val="2"/>
                <w:sz w:val="21"/>
                <w:szCs w:val="21"/>
              </w:rPr>
              <w:t>型</w:t>
            </w:r>
          </w:p>
        </w:tc>
        <w:tc>
          <w:tcPr>
            <w:tcW w:w="316" w:type="dxa"/>
            <w:shd w:val="clear" w:color="auto" w:fill="D9D9D9"/>
            <w:vAlign w:val="center"/>
          </w:tcPr>
          <w:p w:rsidR="008847BC" w:rsidRDefault="00E64C45">
            <w:pPr>
              <w:pStyle w:val="af2"/>
              <w:snapToGrid w:val="0"/>
              <w:jc w:val="center"/>
              <w:rPr>
                <w:rFonts w:ascii="Times New Roman" w:hAnsi="Times New Roman" w:cs="Courier New"/>
                <w:b/>
                <w:kern w:val="2"/>
                <w:sz w:val="21"/>
                <w:szCs w:val="21"/>
              </w:rPr>
            </w:pPr>
            <w:r>
              <w:rPr>
                <w:rFonts w:ascii="Times New Roman" w:hAnsi="Times New Roman" w:cs="Courier New"/>
                <w:b/>
                <w:kern w:val="2"/>
                <w:sz w:val="21"/>
                <w:szCs w:val="21"/>
              </w:rPr>
              <w:t>环</w:t>
            </w:r>
          </w:p>
          <w:p w:rsidR="008847BC" w:rsidRDefault="00E64C45">
            <w:pPr>
              <w:pStyle w:val="af2"/>
              <w:snapToGrid w:val="0"/>
              <w:jc w:val="center"/>
              <w:rPr>
                <w:rFonts w:ascii="Times New Roman" w:hAnsi="Times New Roman" w:cs="Courier New"/>
                <w:b/>
                <w:kern w:val="2"/>
                <w:sz w:val="21"/>
                <w:szCs w:val="21"/>
              </w:rPr>
            </w:pPr>
            <w:r>
              <w:rPr>
                <w:rFonts w:ascii="Times New Roman" w:hAnsi="Times New Roman" w:cs="Courier New"/>
                <w:b/>
                <w:kern w:val="2"/>
                <w:sz w:val="21"/>
                <w:szCs w:val="21"/>
              </w:rPr>
              <w:t>境</w:t>
            </w:r>
          </w:p>
          <w:p w:rsidR="008847BC" w:rsidRDefault="00E64C45">
            <w:pPr>
              <w:pStyle w:val="af2"/>
              <w:snapToGrid w:val="0"/>
              <w:jc w:val="center"/>
              <w:rPr>
                <w:rFonts w:ascii="Times New Roman" w:hAnsi="Times New Roman" w:cs="Courier New"/>
                <w:b/>
                <w:kern w:val="2"/>
                <w:sz w:val="21"/>
                <w:szCs w:val="21"/>
              </w:rPr>
            </w:pPr>
            <w:r>
              <w:rPr>
                <w:rFonts w:ascii="Times New Roman" w:hAnsi="Times New Roman" w:cs="Courier New"/>
                <w:b/>
                <w:kern w:val="2"/>
                <w:sz w:val="21"/>
                <w:szCs w:val="21"/>
              </w:rPr>
              <w:t>空</w:t>
            </w:r>
          </w:p>
          <w:p w:rsidR="008847BC" w:rsidRDefault="00E64C45">
            <w:pPr>
              <w:pStyle w:val="af2"/>
              <w:snapToGrid w:val="0"/>
              <w:jc w:val="center"/>
              <w:rPr>
                <w:rFonts w:ascii="Times New Roman" w:hAnsi="Times New Roman" w:cs="Courier New"/>
                <w:b/>
                <w:kern w:val="2"/>
                <w:sz w:val="21"/>
                <w:szCs w:val="21"/>
              </w:rPr>
            </w:pPr>
            <w:r>
              <w:rPr>
                <w:rFonts w:ascii="Times New Roman" w:hAnsi="Times New Roman" w:cs="Courier New"/>
                <w:b/>
                <w:kern w:val="2"/>
                <w:sz w:val="21"/>
                <w:szCs w:val="21"/>
              </w:rPr>
              <w:t>气</w:t>
            </w:r>
          </w:p>
        </w:tc>
        <w:tc>
          <w:tcPr>
            <w:tcW w:w="316" w:type="dxa"/>
            <w:shd w:val="clear" w:color="auto" w:fill="D9D9D9"/>
            <w:vAlign w:val="center"/>
          </w:tcPr>
          <w:p w:rsidR="008847BC" w:rsidRDefault="00E64C45">
            <w:pPr>
              <w:pStyle w:val="af2"/>
              <w:snapToGrid w:val="0"/>
              <w:jc w:val="center"/>
              <w:rPr>
                <w:rFonts w:ascii="Times New Roman" w:hAnsi="Times New Roman" w:cs="Courier New"/>
                <w:b/>
                <w:kern w:val="2"/>
                <w:sz w:val="21"/>
                <w:szCs w:val="21"/>
              </w:rPr>
            </w:pPr>
            <w:r>
              <w:rPr>
                <w:rFonts w:ascii="Times New Roman" w:hAnsi="Times New Roman" w:cs="Courier New"/>
                <w:b/>
                <w:kern w:val="2"/>
                <w:sz w:val="21"/>
                <w:szCs w:val="21"/>
              </w:rPr>
              <w:t>地</w:t>
            </w:r>
          </w:p>
          <w:p w:rsidR="008847BC" w:rsidRDefault="00E64C45">
            <w:pPr>
              <w:pStyle w:val="af2"/>
              <w:snapToGrid w:val="0"/>
              <w:jc w:val="center"/>
              <w:rPr>
                <w:rFonts w:ascii="Times New Roman" w:hAnsi="Times New Roman" w:cs="Courier New"/>
                <w:b/>
                <w:kern w:val="2"/>
                <w:sz w:val="21"/>
                <w:szCs w:val="21"/>
              </w:rPr>
            </w:pPr>
            <w:r>
              <w:rPr>
                <w:rFonts w:ascii="Times New Roman" w:hAnsi="Times New Roman" w:cs="Courier New"/>
                <w:b/>
                <w:kern w:val="2"/>
                <w:sz w:val="21"/>
                <w:szCs w:val="21"/>
              </w:rPr>
              <w:t>表</w:t>
            </w:r>
          </w:p>
          <w:p w:rsidR="008847BC" w:rsidRDefault="00E64C45">
            <w:pPr>
              <w:pStyle w:val="af2"/>
              <w:snapToGrid w:val="0"/>
              <w:jc w:val="center"/>
              <w:rPr>
                <w:rFonts w:ascii="Times New Roman" w:hAnsi="Times New Roman" w:cs="Courier New"/>
                <w:b/>
                <w:kern w:val="2"/>
                <w:sz w:val="21"/>
                <w:szCs w:val="21"/>
              </w:rPr>
            </w:pPr>
            <w:r>
              <w:rPr>
                <w:rFonts w:ascii="Times New Roman" w:hAnsi="Times New Roman" w:cs="Courier New"/>
                <w:b/>
                <w:kern w:val="2"/>
                <w:sz w:val="21"/>
                <w:szCs w:val="21"/>
              </w:rPr>
              <w:t>水</w:t>
            </w:r>
          </w:p>
        </w:tc>
        <w:tc>
          <w:tcPr>
            <w:tcW w:w="316" w:type="dxa"/>
            <w:shd w:val="clear" w:color="auto" w:fill="D9D9D9"/>
            <w:vAlign w:val="center"/>
          </w:tcPr>
          <w:p w:rsidR="008847BC" w:rsidRDefault="00E64C45">
            <w:pPr>
              <w:pStyle w:val="af2"/>
              <w:snapToGrid w:val="0"/>
              <w:jc w:val="center"/>
              <w:rPr>
                <w:rFonts w:ascii="Times New Roman" w:hAnsi="Times New Roman" w:cs="Courier New"/>
                <w:b/>
                <w:kern w:val="2"/>
                <w:sz w:val="21"/>
                <w:szCs w:val="21"/>
              </w:rPr>
            </w:pPr>
            <w:r>
              <w:rPr>
                <w:rFonts w:ascii="Times New Roman" w:hAnsi="Times New Roman" w:cs="Courier New"/>
                <w:b/>
                <w:kern w:val="2"/>
                <w:sz w:val="21"/>
                <w:szCs w:val="21"/>
              </w:rPr>
              <w:t>地</w:t>
            </w:r>
          </w:p>
          <w:p w:rsidR="008847BC" w:rsidRDefault="00E64C45">
            <w:pPr>
              <w:pStyle w:val="af2"/>
              <w:snapToGrid w:val="0"/>
              <w:jc w:val="center"/>
              <w:rPr>
                <w:rFonts w:ascii="Times New Roman" w:hAnsi="Times New Roman" w:cs="Courier New"/>
                <w:b/>
                <w:kern w:val="2"/>
                <w:sz w:val="21"/>
                <w:szCs w:val="21"/>
              </w:rPr>
            </w:pPr>
            <w:r>
              <w:rPr>
                <w:rFonts w:ascii="Times New Roman" w:hAnsi="Times New Roman" w:cs="Courier New"/>
                <w:b/>
                <w:kern w:val="2"/>
                <w:sz w:val="21"/>
                <w:szCs w:val="21"/>
              </w:rPr>
              <w:t>下</w:t>
            </w:r>
          </w:p>
          <w:p w:rsidR="008847BC" w:rsidRDefault="00E64C45">
            <w:pPr>
              <w:pStyle w:val="af2"/>
              <w:snapToGrid w:val="0"/>
              <w:jc w:val="center"/>
              <w:rPr>
                <w:rFonts w:ascii="Times New Roman" w:hAnsi="Times New Roman" w:cs="Courier New"/>
                <w:b/>
                <w:kern w:val="2"/>
                <w:sz w:val="21"/>
                <w:szCs w:val="21"/>
              </w:rPr>
            </w:pPr>
            <w:r>
              <w:rPr>
                <w:rFonts w:ascii="Times New Roman" w:hAnsi="Times New Roman" w:cs="Courier New"/>
                <w:b/>
                <w:kern w:val="2"/>
                <w:sz w:val="21"/>
                <w:szCs w:val="21"/>
              </w:rPr>
              <w:t>水</w:t>
            </w:r>
          </w:p>
        </w:tc>
        <w:tc>
          <w:tcPr>
            <w:tcW w:w="316" w:type="dxa"/>
            <w:shd w:val="clear" w:color="auto" w:fill="D9D9D9"/>
            <w:vAlign w:val="center"/>
          </w:tcPr>
          <w:p w:rsidR="008847BC" w:rsidRDefault="00E64C45">
            <w:pPr>
              <w:pStyle w:val="af2"/>
              <w:snapToGrid w:val="0"/>
              <w:jc w:val="center"/>
              <w:rPr>
                <w:rFonts w:ascii="Times New Roman" w:hAnsi="Times New Roman" w:cs="Courier New"/>
                <w:b/>
                <w:kern w:val="2"/>
                <w:sz w:val="21"/>
                <w:szCs w:val="21"/>
              </w:rPr>
            </w:pPr>
            <w:r>
              <w:rPr>
                <w:rFonts w:ascii="Times New Roman" w:hAnsi="Times New Roman" w:cs="Courier New"/>
                <w:b/>
                <w:kern w:val="2"/>
                <w:sz w:val="21"/>
                <w:szCs w:val="21"/>
              </w:rPr>
              <w:t>声</w:t>
            </w:r>
          </w:p>
          <w:p w:rsidR="008847BC" w:rsidRDefault="00E64C45">
            <w:pPr>
              <w:pStyle w:val="af2"/>
              <w:snapToGrid w:val="0"/>
              <w:jc w:val="center"/>
              <w:rPr>
                <w:rFonts w:ascii="Times New Roman" w:hAnsi="Times New Roman" w:cs="Courier New"/>
                <w:b/>
                <w:kern w:val="2"/>
                <w:sz w:val="21"/>
                <w:szCs w:val="21"/>
              </w:rPr>
            </w:pPr>
            <w:r>
              <w:rPr>
                <w:rFonts w:ascii="Times New Roman" w:hAnsi="Times New Roman" w:cs="Courier New"/>
                <w:b/>
                <w:kern w:val="2"/>
                <w:sz w:val="21"/>
                <w:szCs w:val="21"/>
              </w:rPr>
              <w:t>环</w:t>
            </w:r>
          </w:p>
          <w:p w:rsidR="008847BC" w:rsidRDefault="00E64C45">
            <w:pPr>
              <w:pStyle w:val="af2"/>
              <w:snapToGrid w:val="0"/>
              <w:jc w:val="center"/>
              <w:rPr>
                <w:rFonts w:ascii="Times New Roman" w:hAnsi="Times New Roman" w:cs="Courier New"/>
                <w:b/>
                <w:kern w:val="2"/>
                <w:sz w:val="21"/>
                <w:szCs w:val="21"/>
              </w:rPr>
            </w:pPr>
            <w:r>
              <w:rPr>
                <w:rFonts w:ascii="Times New Roman" w:hAnsi="Times New Roman" w:cs="Courier New"/>
                <w:b/>
                <w:kern w:val="2"/>
                <w:sz w:val="21"/>
                <w:szCs w:val="21"/>
              </w:rPr>
              <w:t>境</w:t>
            </w:r>
          </w:p>
        </w:tc>
        <w:tc>
          <w:tcPr>
            <w:tcW w:w="318" w:type="dxa"/>
            <w:shd w:val="clear" w:color="auto" w:fill="D9D9D9"/>
            <w:vAlign w:val="center"/>
          </w:tcPr>
          <w:p w:rsidR="008847BC" w:rsidRDefault="00E64C45">
            <w:pPr>
              <w:pStyle w:val="af2"/>
              <w:snapToGrid w:val="0"/>
              <w:jc w:val="center"/>
              <w:rPr>
                <w:rFonts w:ascii="Times New Roman" w:hAnsi="Times New Roman" w:cs="Courier New"/>
                <w:b/>
                <w:kern w:val="2"/>
                <w:sz w:val="21"/>
                <w:szCs w:val="21"/>
              </w:rPr>
            </w:pPr>
            <w:r>
              <w:rPr>
                <w:rFonts w:ascii="Times New Roman" w:hAnsi="Times New Roman" w:cs="Courier New"/>
                <w:b/>
                <w:kern w:val="2"/>
                <w:sz w:val="21"/>
                <w:szCs w:val="21"/>
              </w:rPr>
              <w:t>土</w:t>
            </w:r>
          </w:p>
          <w:p w:rsidR="008847BC" w:rsidRDefault="00E64C45">
            <w:pPr>
              <w:pStyle w:val="af2"/>
              <w:snapToGrid w:val="0"/>
              <w:jc w:val="center"/>
              <w:rPr>
                <w:rFonts w:ascii="Times New Roman" w:hAnsi="Times New Roman" w:cs="Courier New"/>
                <w:b/>
                <w:kern w:val="2"/>
                <w:sz w:val="21"/>
                <w:szCs w:val="21"/>
              </w:rPr>
            </w:pPr>
            <w:r>
              <w:rPr>
                <w:rFonts w:ascii="Times New Roman" w:hAnsi="Times New Roman" w:cs="Courier New"/>
                <w:b/>
                <w:kern w:val="2"/>
                <w:sz w:val="21"/>
                <w:szCs w:val="21"/>
              </w:rPr>
              <w:t>壤</w:t>
            </w:r>
          </w:p>
          <w:p w:rsidR="008847BC" w:rsidRDefault="00E64C45">
            <w:pPr>
              <w:pStyle w:val="af2"/>
              <w:snapToGrid w:val="0"/>
              <w:jc w:val="center"/>
              <w:rPr>
                <w:rFonts w:ascii="Times New Roman" w:hAnsi="Times New Roman" w:cs="Courier New"/>
                <w:b/>
                <w:kern w:val="2"/>
                <w:sz w:val="21"/>
                <w:szCs w:val="21"/>
              </w:rPr>
            </w:pPr>
            <w:r>
              <w:rPr>
                <w:rFonts w:ascii="Times New Roman" w:hAnsi="Times New Roman" w:cs="Courier New"/>
                <w:b/>
                <w:kern w:val="2"/>
                <w:sz w:val="21"/>
                <w:szCs w:val="21"/>
              </w:rPr>
              <w:t>环</w:t>
            </w:r>
          </w:p>
          <w:p w:rsidR="008847BC" w:rsidRDefault="00E64C45">
            <w:pPr>
              <w:pStyle w:val="af2"/>
              <w:snapToGrid w:val="0"/>
              <w:jc w:val="center"/>
              <w:rPr>
                <w:rFonts w:ascii="Times New Roman" w:hAnsi="Times New Roman" w:cs="Courier New"/>
                <w:b/>
                <w:kern w:val="2"/>
                <w:sz w:val="21"/>
                <w:szCs w:val="21"/>
              </w:rPr>
            </w:pPr>
            <w:r>
              <w:rPr>
                <w:rFonts w:ascii="Times New Roman" w:hAnsi="Times New Roman" w:cs="Courier New"/>
                <w:b/>
                <w:kern w:val="2"/>
                <w:sz w:val="21"/>
                <w:szCs w:val="21"/>
              </w:rPr>
              <w:t>境</w:t>
            </w:r>
          </w:p>
        </w:tc>
        <w:tc>
          <w:tcPr>
            <w:tcW w:w="316" w:type="dxa"/>
            <w:shd w:val="clear" w:color="auto" w:fill="D9D9D9"/>
            <w:vAlign w:val="center"/>
          </w:tcPr>
          <w:p w:rsidR="008847BC" w:rsidRDefault="00E64C45">
            <w:pPr>
              <w:pStyle w:val="af2"/>
              <w:snapToGrid w:val="0"/>
              <w:jc w:val="center"/>
              <w:rPr>
                <w:rFonts w:ascii="Times New Roman" w:hAnsi="Times New Roman" w:cs="Courier New"/>
                <w:b/>
                <w:kern w:val="2"/>
                <w:sz w:val="21"/>
                <w:szCs w:val="21"/>
              </w:rPr>
            </w:pPr>
            <w:r>
              <w:rPr>
                <w:rFonts w:ascii="Times New Roman" w:hAnsi="Times New Roman" w:cs="Courier New" w:hint="eastAsia"/>
                <w:b/>
                <w:kern w:val="2"/>
                <w:sz w:val="21"/>
                <w:szCs w:val="21"/>
              </w:rPr>
              <w:t>生</w:t>
            </w:r>
          </w:p>
          <w:p w:rsidR="008847BC" w:rsidRDefault="00E64C45">
            <w:pPr>
              <w:pStyle w:val="af2"/>
              <w:snapToGrid w:val="0"/>
              <w:jc w:val="center"/>
              <w:rPr>
                <w:rFonts w:ascii="Times New Roman" w:hAnsi="Times New Roman" w:cs="Courier New"/>
                <w:b/>
                <w:kern w:val="2"/>
                <w:sz w:val="21"/>
                <w:szCs w:val="21"/>
              </w:rPr>
            </w:pPr>
            <w:r>
              <w:rPr>
                <w:rFonts w:ascii="Times New Roman" w:hAnsi="Times New Roman" w:cs="Courier New" w:hint="eastAsia"/>
                <w:b/>
                <w:kern w:val="2"/>
                <w:sz w:val="21"/>
                <w:szCs w:val="21"/>
              </w:rPr>
              <w:t>态</w:t>
            </w:r>
          </w:p>
          <w:p w:rsidR="008847BC" w:rsidRDefault="00E64C45">
            <w:pPr>
              <w:pStyle w:val="af2"/>
              <w:snapToGrid w:val="0"/>
              <w:jc w:val="center"/>
              <w:rPr>
                <w:rFonts w:ascii="Times New Roman" w:hAnsi="Times New Roman" w:cs="Courier New"/>
                <w:b/>
                <w:kern w:val="2"/>
                <w:sz w:val="21"/>
                <w:szCs w:val="21"/>
              </w:rPr>
            </w:pPr>
            <w:r>
              <w:rPr>
                <w:rFonts w:ascii="Times New Roman" w:hAnsi="Times New Roman" w:cs="Courier New" w:hint="eastAsia"/>
                <w:b/>
                <w:kern w:val="2"/>
                <w:sz w:val="21"/>
                <w:szCs w:val="21"/>
              </w:rPr>
              <w:t>系</w:t>
            </w:r>
          </w:p>
          <w:p w:rsidR="008847BC" w:rsidRDefault="00E64C45">
            <w:pPr>
              <w:pStyle w:val="af2"/>
              <w:snapToGrid w:val="0"/>
              <w:jc w:val="center"/>
              <w:rPr>
                <w:rFonts w:ascii="Times New Roman" w:hAnsi="Times New Roman" w:cs="Courier New"/>
                <w:b/>
                <w:kern w:val="2"/>
                <w:sz w:val="21"/>
                <w:szCs w:val="21"/>
              </w:rPr>
            </w:pPr>
            <w:r>
              <w:rPr>
                <w:rFonts w:ascii="Times New Roman" w:hAnsi="Times New Roman" w:cs="Courier New" w:hint="eastAsia"/>
                <w:b/>
                <w:kern w:val="2"/>
                <w:sz w:val="21"/>
                <w:szCs w:val="21"/>
              </w:rPr>
              <w:t>统</w:t>
            </w:r>
          </w:p>
        </w:tc>
        <w:tc>
          <w:tcPr>
            <w:tcW w:w="316" w:type="dxa"/>
            <w:shd w:val="clear" w:color="auto" w:fill="D9D9D9"/>
            <w:vAlign w:val="center"/>
          </w:tcPr>
          <w:p w:rsidR="008847BC" w:rsidRDefault="00E64C45">
            <w:pPr>
              <w:pStyle w:val="af2"/>
              <w:snapToGrid w:val="0"/>
              <w:jc w:val="center"/>
              <w:rPr>
                <w:rFonts w:ascii="Times New Roman" w:hAnsi="Times New Roman" w:cs="Courier New"/>
                <w:b/>
                <w:kern w:val="2"/>
                <w:sz w:val="21"/>
                <w:szCs w:val="21"/>
              </w:rPr>
            </w:pPr>
            <w:r>
              <w:rPr>
                <w:rFonts w:ascii="Times New Roman" w:hAnsi="Times New Roman" w:cs="Courier New"/>
                <w:b/>
                <w:kern w:val="2"/>
                <w:sz w:val="21"/>
                <w:szCs w:val="21"/>
              </w:rPr>
              <w:t>植</w:t>
            </w:r>
          </w:p>
          <w:p w:rsidR="008847BC" w:rsidRDefault="00E64C45">
            <w:pPr>
              <w:pStyle w:val="af2"/>
              <w:snapToGrid w:val="0"/>
              <w:jc w:val="center"/>
              <w:rPr>
                <w:rFonts w:ascii="Times New Roman" w:hAnsi="Times New Roman" w:cs="Courier New"/>
                <w:b/>
                <w:kern w:val="2"/>
                <w:sz w:val="21"/>
                <w:szCs w:val="21"/>
              </w:rPr>
            </w:pPr>
            <w:r>
              <w:rPr>
                <w:rFonts w:ascii="Times New Roman" w:hAnsi="Times New Roman" w:cs="Courier New"/>
                <w:b/>
                <w:kern w:val="2"/>
                <w:sz w:val="21"/>
                <w:szCs w:val="21"/>
              </w:rPr>
              <w:t>被</w:t>
            </w:r>
          </w:p>
          <w:p w:rsidR="008847BC" w:rsidRDefault="00E64C45">
            <w:pPr>
              <w:pStyle w:val="af2"/>
              <w:snapToGrid w:val="0"/>
              <w:jc w:val="center"/>
              <w:rPr>
                <w:rFonts w:ascii="Times New Roman" w:hAnsi="Times New Roman" w:cs="Courier New"/>
                <w:b/>
                <w:kern w:val="2"/>
                <w:sz w:val="21"/>
                <w:szCs w:val="21"/>
              </w:rPr>
            </w:pPr>
            <w:r>
              <w:rPr>
                <w:rFonts w:ascii="Times New Roman" w:hAnsi="Times New Roman" w:cs="Courier New"/>
                <w:b/>
                <w:kern w:val="2"/>
                <w:sz w:val="21"/>
                <w:szCs w:val="21"/>
              </w:rPr>
              <w:t>类</w:t>
            </w:r>
          </w:p>
          <w:p w:rsidR="008847BC" w:rsidRDefault="00E64C45">
            <w:pPr>
              <w:pStyle w:val="af2"/>
              <w:snapToGrid w:val="0"/>
              <w:jc w:val="center"/>
              <w:rPr>
                <w:rFonts w:ascii="Times New Roman" w:hAnsi="Times New Roman" w:cs="Courier New"/>
                <w:b/>
                <w:kern w:val="2"/>
                <w:sz w:val="21"/>
                <w:szCs w:val="21"/>
              </w:rPr>
            </w:pPr>
            <w:r>
              <w:rPr>
                <w:rFonts w:ascii="Times New Roman" w:hAnsi="Times New Roman" w:cs="Courier New"/>
                <w:b/>
                <w:kern w:val="2"/>
                <w:sz w:val="21"/>
                <w:szCs w:val="21"/>
              </w:rPr>
              <w:t>型</w:t>
            </w:r>
          </w:p>
        </w:tc>
        <w:tc>
          <w:tcPr>
            <w:tcW w:w="316" w:type="dxa"/>
            <w:shd w:val="clear" w:color="auto" w:fill="D9D9D9"/>
            <w:vAlign w:val="center"/>
          </w:tcPr>
          <w:p w:rsidR="008847BC" w:rsidRDefault="00E64C45">
            <w:pPr>
              <w:pStyle w:val="af2"/>
              <w:snapToGrid w:val="0"/>
              <w:jc w:val="center"/>
              <w:rPr>
                <w:rFonts w:ascii="Times New Roman" w:hAnsi="Times New Roman" w:cs="Courier New"/>
                <w:b/>
                <w:kern w:val="2"/>
                <w:sz w:val="21"/>
                <w:szCs w:val="21"/>
              </w:rPr>
            </w:pPr>
            <w:r>
              <w:rPr>
                <w:rFonts w:ascii="Times New Roman" w:hAnsi="Times New Roman" w:cs="Courier New"/>
                <w:b/>
                <w:kern w:val="2"/>
                <w:sz w:val="21"/>
                <w:szCs w:val="21"/>
              </w:rPr>
              <w:t>植</w:t>
            </w:r>
          </w:p>
          <w:p w:rsidR="008847BC" w:rsidRDefault="00E64C45">
            <w:pPr>
              <w:pStyle w:val="af2"/>
              <w:snapToGrid w:val="0"/>
              <w:jc w:val="center"/>
              <w:rPr>
                <w:rFonts w:ascii="Times New Roman" w:hAnsi="Times New Roman" w:cs="Courier New"/>
                <w:b/>
                <w:kern w:val="2"/>
                <w:sz w:val="21"/>
                <w:szCs w:val="21"/>
              </w:rPr>
            </w:pPr>
            <w:r>
              <w:rPr>
                <w:rFonts w:ascii="Times New Roman" w:hAnsi="Times New Roman" w:cs="Courier New"/>
                <w:b/>
                <w:kern w:val="2"/>
                <w:sz w:val="21"/>
                <w:szCs w:val="21"/>
              </w:rPr>
              <w:t>物</w:t>
            </w:r>
          </w:p>
          <w:p w:rsidR="008847BC" w:rsidRDefault="00E64C45">
            <w:pPr>
              <w:pStyle w:val="af2"/>
              <w:snapToGrid w:val="0"/>
              <w:jc w:val="center"/>
              <w:rPr>
                <w:rFonts w:ascii="Times New Roman" w:hAnsi="Times New Roman" w:cs="Courier New"/>
                <w:b/>
                <w:kern w:val="2"/>
                <w:sz w:val="21"/>
                <w:szCs w:val="21"/>
              </w:rPr>
            </w:pPr>
            <w:r>
              <w:rPr>
                <w:rFonts w:ascii="Times New Roman" w:hAnsi="Times New Roman" w:cs="Courier New"/>
                <w:b/>
                <w:kern w:val="2"/>
                <w:sz w:val="21"/>
                <w:szCs w:val="21"/>
              </w:rPr>
              <w:t>物</w:t>
            </w:r>
          </w:p>
          <w:p w:rsidR="008847BC" w:rsidRDefault="00E64C45">
            <w:pPr>
              <w:pStyle w:val="af2"/>
              <w:snapToGrid w:val="0"/>
              <w:jc w:val="center"/>
              <w:rPr>
                <w:rFonts w:ascii="Times New Roman" w:hAnsi="Times New Roman" w:cs="Courier New"/>
                <w:b/>
                <w:kern w:val="2"/>
                <w:sz w:val="21"/>
                <w:szCs w:val="21"/>
              </w:rPr>
            </w:pPr>
            <w:r>
              <w:rPr>
                <w:rFonts w:ascii="Times New Roman" w:hAnsi="Times New Roman" w:cs="Courier New"/>
                <w:b/>
                <w:kern w:val="2"/>
                <w:sz w:val="21"/>
                <w:szCs w:val="21"/>
              </w:rPr>
              <w:t>种</w:t>
            </w:r>
          </w:p>
        </w:tc>
        <w:tc>
          <w:tcPr>
            <w:tcW w:w="316" w:type="dxa"/>
            <w:shd w:val="clear" w:color="auto" w:fill="D9D9D9"/>
            <w:vAlign w:val="center"/>
          </w:tcPr>
          <w:p w:rsidR="008847BC" w:rsidRDefault="00E64C45">
            <w:pPr>
              <w:pStyle w:val="af2"/>
              <w:snapToGrid w:val="0"/>
              <w:jc w:val="center"/>
              <w:rPr>
                <w:rFonts w:ascii="Times New Roman" w:hAnsi="Times New Roman" w:cs="Courier New"/>
                <w:b/>
                <w:kern w:val="2"/>
                <w:sz w:val="21"/>
                <w:szCs w:val="21"/>
              </w:rPr>
            </w:pPr>
            <w:r>
              <w:rPr>
                <w:rFonts w:ascii="Times New Roman" w:hAnsi="Times New Roman" w:cs="Courier New"/>
                <w:b/>
                <w:kern w:val="2"/>
                <w:sz w:val="21"/>
                <w:szCs w:val="21"/>
              </w:rPr>
              <w:t>水</w:t>
            </w:r>
          </w:p>
          <w:p w:rsidR="008847BC" w:rsidRDefault="00E64C45">
            <w:pPr>
              <w:pStyle w:val="af2"/>
              <w:snapToGrid w:val="0"/>
              <w:jc w:val="center"/>
              <w:rPr>
                <w:rFonts w:ascii="Times New Roman" w:hAnsi="Times New Roman" w:cs="Courier New"/>
                <w:b/>
                <w:kern w:val="2"/>
                <w:sz w:val="21"/>
                <w:szCs w:val="21"/>
              </w:rPr>
            </w:pPr>
            <w:r>
              <w:rPr>
                <w:rFonts w:ascii="Times New Roman" w:hAnsi="Times New Roman" w:cs="Courier New"/>
                <w:b/>
                <w:kern w:val="2"/>
                <w:sz w:val="21"/>
                <w:szCs w:val="21"/>
              </w:rPr>
              <w:t>土</w:t>
            </w:r>
          </w:p>
          <w:p w:rsidR="008847BC" w:rsidRDefault="00E64C45">
            <w:pPr>
              <w:pStyle w:val="af2"/>
              <w:snapToGrid w:val="0"/>
              <w:jc w:val="center"/>
              <w:rPr>
                <w:rFonts w:ascii="Times New Roman" w:hAnsi="Times New Roman" w:cs="Courier New"/>
                <w:b/>
                <w:kern w:val="2"/>
                <w:sz w:val="21"/>
                <w:szCs w:val="21"/>
              </w:rPr>
            </w:pPr>
            <w:r>
              <w:rPr>
                <w:rFonts w:ascii="Times New Roman" w:hAnsi="Times New Roman" w:cs="Courier New"/>
                <w:b/>
                <w:kern w:val="2"/>
                <w:sz w:val="21"/>
                <w:szCs w:val="21"/>
              </w:rPr>
              <w:t>流</w:t>
            </w:r>
          </w:p>
          <w:p w:rsidR="008847BC" w:rsidRDefault="00E64C45">
            <w:pPr>
              <w:pStyle w:val="af2"/>
              <w:snapToGrid w:val="0"/>
              <w:jc w:val="center"/>
              <w:rPr>
                <w:rFonts w:ascii="Times New Roman" w:hAnsi="Times New Roman" w:cs="Courier New"/>
                <w:b/>
                <w:kern w:val="2"/>
                <w:sz w:val="21"/>
                <w:szCs w:val="21"/>
              </w:rPr>
            </w:pPr>
            <w:r>
              <w:rPr>
                <w:rFonts w:ascii="Times New Roman" w:hAnsi="Times New Roman" w:cs="Courier New"/>
                <w:b/>
                <w:kern w:val="2"/>
                <w:sz w:val="21"/>
                <w:szCs w:val="21"/>
              </w:rPr>
              <w:t>失</w:t>
            </w:r>
          </w:p>
        </w:tc>
        <w:tc>
          <w:tcPr>
            <w:tcW w:w="316" w:type="dxa"/>
            <w:shd w:val="clear" w:color="auto" w:fill="D9D9D9"/>
            <w:vAlign w:val="center"/>
          </w:tcPr>
          <w:p w:rsidR="008847BC" w:rsidRDefault="00E64C45">
            <w:pPr>
              <w:pStyle w:val="af2"/>
              <w:snapToGrid w:val="0"/>
              <w:jc w:val="center"/>
              <w:rPr>
                <w:rFonts w:ascii="Times New Roman" w:hAnsi="Times New Roman" w:cs="Courier New"/>
                <w:b/>
                <w:kern w:val="2"/>
                <w:sz w:val="21"/>
                <w:szCs w:val="21"/>
              </w:rPr>
            </w:pPr>
            <w:r>
              <w:rPr>
                <w:rFonts w:ascii="Times New Roman" w:hAnsi="Times New Roman" w:cs="Courier New"/>
                <w:b/>
                <w:kern w:val="2"/>
                <w:sz w:val="21"/>
                <w:szCs w:val="21"/>
              </w:rPr>
              <w:t>野</w:t>
            </w:r>
          </w:p>
          <w:p w:rsidR="008847BC" w:rsidRDefault="00E64C45">
            <w:pPr>
              <w:pStyle w:val="af2"/>
              <w:snapToGrid w:val="0"/>
              <w:jc w:val="center"/>
              <w:rPr>
                <w:rFonts w:ascii="Times New Roman" w:hAnsi="Times New Roman" w:cs="Courier New"/>
                <w:b/>
                <w:kern w:val="2"/>
                <w:sz w:val="21"/>
                <w:szCs w:val="21"/>
              </w:rPr>
            </w:pPr>
            <w:r>
              <w:rPr>
                <w:rFonts w:ascii="Times New Roman" w:hAnsi="Times New Roman" w:cs="Courier New"/>
                <w:b/>
                <w:kern w:val="2"/>
                <w:sz w:val="21"/>
                <w:szCs w:val="21"/>
              </w:rPr>
              <w:t>生</w:t>
            </w:r>
          </w:p>
          <w:p w:rsidR="008847BC" w:rsidRDefault="00E64C45">
            <w:pPr>
              <w:pStyle w:val="af2"/>
              <w:snapToGrid w:val="0"/>
              <w:jc w:val="center"/>
              <w:rPr>
                <w:rFonts w:ascii="Times New Roman" w:hAnsi="Times New Roman" w:cs="Courier New"/>
                <w:b/>
                <w:kern w:val="2"/>
                <w:sz w:val="21"/>
                <w:szCs w:val="21"/>
              </w:rPr>
            </w:pPr>
            <w:r>
              <w:rPr>
                <w:rFonts w:ascii="Times New Roman" w:hAnsi="Times New Roman" w:cs="Courier New"/>
                <w:b/>
                <w:kern w:val="2"/>
                <w:sz w:val="21"/>
                <w:szCs w:val="21"/>
              </w:rPr>
              <w:t>动</w:t>
            </w:r>
          </w:p>
          <w:p w:rsidR="008847BC" w:rsidRDefault="00E64C45">
            <w:pPr>
              <w:pStyle w:val="af2"/>
              <w:snapToGrid w:val="0"/>
              <w:jc w:val="center"/>
              <w:rPr>
                <w:rFonts w:ascii="Times New Roman" w:hAnsi="Times New Roman" w:cs="Courier New"/>
                <w:b/>
                <w:kern w:val="2"/>
                <w:sz w:val="21"/>
                <w:szCs w:val="21"/>
              </w:rPr>
            </w:pPr>
            <w:r>
              <w:rPr>
                <w:rFonts w:ascii="Times New Roman" w:hAnsi="Times New Roman" w:cs="Courier New"/>
                <w:b/>
                <w:kern w:val="2"/>
                <w:sz w:val="21"/>
                <w:szCs w:val="21"/>
              </w:rPr>
              <w:t>物</w:t>
            </w:r>
          </w:p>
        </w:tc>
        <w:tc>
          <w:tcPr>
            <w:tcW w:w="318" w:type="dxa"/>
            <w:shd w:val="clear" w:color="auto" w:fill="D9D9D9"/>
            <w:vAlign w:val="center"/>
          </w:tcPr>
          <w:p w:rsidR="008847BC" w:rsidRDefault="00E64C45">
            <w:pPr>
              <w:pStyle w:val="af2"/>
              <w:snapToGrid w:val="0"/>
              <w:jc w:val="center"/>
              <w:rPr>
                <w:rFonts w:ascii="Times New Roman" w:hAnsi="Times New Roman" w:cs="Courier New"/>
                <w:b/>
                <w:kern w:val="2"/>
                <w:sz w:val="21"/>
                <w:szCs w:val="21"/>
              </w:rPr>
            </w:pPr>
            <w:r>
              <w:rPr>
                <w:rFonts w:ascii="Times New Roman" w:hAnsi="Times New Roman" w:cs="Courier New" w:hint="eastAsia"/>
                <w:b/>
                <w:kern w:val="2"/>
                <w:sz w:val="21"/>
                <w:szCs w:val="21"/>
              </w:rPr>
              <w:t>水</w:t>
            </w:r>
          </w:p>
          <w:p w:rsidR="008847BC" w:rsidRDefault="00E64C45">
            <w:pPr>
              <w:pStyle w:val="af2"/>
              <w:snapToGrid w:val="0"/>
              <w:jc w:val="center"/>
              <w:rPr>
                <w:rFonts w:ascii="Times New Roman" w:hAnsi="Times New Roman" w:cs="Courier New"/>
                <w:b/>
                <w:kern w:val="2"/>
                <w:sz w:val="21"/>
                <w:szCs w:val="21"/>
              </w:rPr>
            </w:pPr>
            <w:r>
              <w:rPr>
                <w:rFonts w:ascii="Times New Roman" w:hAnsi="Times New Roman" w:cs="Courier New" w:hint="eastAsia"/>
                <w:b/>
                <w:kern w:val="2"/>
                <w:sz w:val="21"/>
                <w:szCs w:val="21"/>
              </w:rPr>
              <w:t>生</w:t>
            </w:r>
          </w:p>
          <w:p w:rsidR="008847BC" w:rsidRDefault="00E64C45">
            <w:pPr>
              <w:pStyle w:val="af2"/>
              <w:snapToGrid w:val="0"/>
              <w:jc w:val="center"/>
              <w:rPr>
                <w:rFonts w:ascii="Times New Roman" w:hAnsi="Times New Roman" w:cs="Courier New"/>
                <w:b/>
                <w:kern w:val="2"/>
                <w:sz w:val="21"/>
                <w:szCs w:val="21"/>
              </w:rPr>
            </w:pPr>
            <w:r>
              <w:rPr>
                <w:rFonts w:ascii="Times New Roman" w:hAnsi="Times New Roman" w:cs="Courier New" w:hint="eastAsia"/>
                <w:b/>
                <w:kern w:val="2"/>
                <w:sz w:val="21"/>
                <w:szCs w:val="21"/>
              </w:rPr>
              <w:t>生</w:t>
            </w:r>
          </w:p>
          <w:p w:rsidR="008847BC" w:rsidRDefault="00E64C45">
            <w:pPr>
              <w:pStyle w:val="af2"/>
              <w:snapToGrid w:val="0"/>
              <w:jc w:val="center"/>
              <w:rPr>
                <w:rFonts w:ascii="Times New Roman" w:hAnsi="Times New Roman" w:cs="Courier New"/>
                <w:b/>
                <w:kern w:val="2"/>
                <w:sz w:val="21"/>
                <w:szCs w:val="21"/>
              </w:rPr>
            </w:pPr>
            <w:r>
              <w:rPr>
                <w:rFonts w:ascii="Times New Roman" w:hAnsi="Times New Roman" w:cs="Courier New" w:hint="eastAsia"/>
                <w:b/>
                <w:kern w:val="2"/>
                <w:sz w:val="21"/>
                <w:szCs w:val="21"/>
              </w:rPr>
              <w:t>物</w:t>
            </w:r>
          </w:p>
        </w:tc>
        <w:tc>
          <w:tcPr>
            <w:tcW w:w="316" w:type="dxa"/>
            <w:shd w:val="clear" w:color="auto" w:fill="D9D9D9"/>
            <w:vAlign w:val="center"/>
          </w:tcPr>
          <w:p w:rsidR="008847BC" w:rsidRDefault="00E64C45">
            <w:pPr>
              <w:pStyle w:val="af2"/>
              <w:snapToGrid w:val="0"/>
              <w:jc w:val="center"/>
              <w:rPr>
                <w:rFonts w:ascii="Times New Roman" w:hAnsi="Times New Roman" w:cs="Courier New"/>
                <w:b/>
                <w:kern w:val="2"/>
                <w:sz w:val="21"/>
                <w:szCs w:val="21"/>
              </w:rPr>
            </w:pPr>
            <w:r>
              <w:rPr>
                <w:rFonts w:ascii="Times New Roman" w:hAnsi="Times New Roman" w:cs="Courier New" w:hint="eastAsia"/>
                <w:b/>
                <w:kern w:val="2"/>
                <w:sz w:val="21"/>
                <w:szCs w:val="21"/>
              </w:rPr>
              <w:t>生</w:t>
            </w:r>
          </w:p>
          <w:p w:rsidR="008847BC" w:rsidRDefault="00E64C45">
            <w:pPr>
              <w:pStyle w:val="af2"/>
              <w:snapToGrid w:val="0"/>
              <w:jc w:val="center"/>
              <w:rPr>
                <w:rFonts w:ascii="Times New Roman" w:hAnsi="Times New Roman" w:cs="Courier New"/>
                <w:b/>
                <w:kern w:val="2"/>
                <w:sz w:val="21"/>
                <w:szCs w:val="21"/>
              </w:rPr>
            </w:pPr>
            <w:r>
              <w:rPr>
                <w:rFonts w:ascii="Times New Roman" w:hAnsi="Times New Roman" w:cs="Courier New" w:hint="eastAsia"/>
                <w:b/>
                <w:kern w:val="2"/>
                <w:sz w:val="21"/>
                <w:szCs w:val="21"/>
              </w:rPr>
              <w:t>活</w:t>
            </w:r>
          </w:p>
          <w:p w:rsidR="008847BC" w:rsidRDefault="00E64C45">
            <w:pPr>
              <w:pStyle w:val="af2"/>
              <w:snapToGrid w:val="0"/>
              <w:jc w:val="center"/>
              <w:rPr>
                <w:rFonts w:ascii="Times New Roman" w:hAnsi="Times New Roman" w:cs="Courier New"/>
                <w:b/>
                <w:kern w:val="2"/>
                <w:sz w:val="21"/>
                <w:szCs w:val="21"/>
              </w:rPr>
            </w:pPr>
            <w:r>
              <w:rPr>
                <w:rFonts w:ascii="Times New Roman" w:hAnsi="Times New Roman" w:cs="Courier New" w:hint="eastAsia"/>
                <w:b/>
                <w:kern w:val="2"/>
                <w:sz w:val="21"/>
                <w:szCs w:val="21"/>
              </w:rPr>
              <w:t>环</w:t>
            </w:r>
          </w:p>
          <w:p w:rsidR="008847BC" w:rsidRDefault="00E64C45">
            <w:pPr>
              <w:pStyle w:val="af2"/>
              <w:snapToGrid w:val="0"/>
              <w:jc w:val="center"/>
              <w:rPr>
                <w:rFonts w:ascii="Times New Roman" w:hAnsi="Times New Roman" w:cs="Courier New"/>
                <w:b/>
                <w:kern w:val="2"/>
                <w:sz w:val="21"/>
                <w:szCs w:val="21"/>
              </w:rPr>
            </w:pPr>
            <w:r>
              <w:rPr>
                <w:rFonts w:ascii="Times New Roman" w:hAnsi="Times New Roman" w:cs="Courier New" w:hint="eastAsia"/>
                <w:b/>
                <w:kern w:val="2"/>
                <w:sz w:val="21"/>
                <w:szCs w:val="21"/>
              </w:rPr>
              <w:t>境</w:t>
            </w:r>
          </w:p>
        </w:tc>
        <w:tc>
          <w:tcPr>
            <w:tcW w:w="316" w:type="dxa"/>
            <w:shd w:val="clear" w:color="auto" w:fill="D9D9D9"/>
            <w:vAlign w:val="center"/>
          </w:tcPr>
          <w:p w:rsidR="008847BC" w:rsidRDefault="00E64C45">
            <w:pPr>
              <w:pStyle w:val="af2"/>
              <w:snapToGrid w:val="0"/>
              <w:jc w:val="center"/>
              <w:rPr>
                <w:rFonts w:ascii="Times New Roman" w:hAnsi="Times New Roman" w:cs="Courier New"/>
                <w:b/>
                <w:kern w:val="2"/>
                <w:sz w:val="21"/>
                <w:szCs w:val="21"/>
              </w:rPr>
            </w:pPr>
            <w:r>
              <w:rPr>
                <w:rFonts w:ascii="Times New Roman" w:hAnsi="Times New Roman" w:cs="Courier New" w:hint="eastAsia"/>
                <w:b/>
                <w:kern w:val="2"/>
                <w:sz w:val="21"/>
                <w:szCs w:val="21"/>
              </w:rPr>
              <w:t>供</w:t>
            </w:r>
          </w:p>
          <w:p w:rsidR="008847BC" w:rsidRDefault="00E64C45">
            <w:pPr>
              <w:pStyle w:val="af2"/>
              <w:snapToGrid w:val="0"/>
              <w:jc w:val="center"/>
              <w:rPr>
                <w:rFonts w:ascii="Times New Roman" w:hAnsi="Times New Roman" w:cs="Courier New"/>
                <w:b/>
                <w:kern w:val="2"/>
                <w:sz w:val="21"/>
                <w:szCs w:val="21"/>
              </w:rPr>
            </w:pPr>
            <w:r>
              <w:rPr>
                <w:rFonts w:ascii="Times New Roman" w:hAnsi="Times New Roman" w:cs="Courier New" w:hint="eastAsia"/>
                <w:b/>
                <w:kern w:val="2"/>
                <w:sz w:val="21"/>
                <w:szCs w:val="21"/>
              </w:rPr>
              <w:t>水</w:t>
            </w:r>
          </w:p>
          <w:p w:rsidR="008847BC" w:rsidRDefault="00E64C45">
            <w:pPr>
              <w:pStyle w:val="af2"/>
              <w:snapToGrid w:val="0"/>
              <w:jc w:val="center"/>
              <w:rPr>
                <w:rFonts w:ascii="Times New Roman" w:hAnsi="Times New Roman" w:cs="Courier New"/>
                <w:b/>
                <w:kern w:val="2"/>
                <w:sz w:val="21"/>
                <w:szCs w:val="21"/>
              </w:rPr>
            </w:pPr>
            <w:r>
              <w:rPr>
                <w:rFonts w:ascii="Times New Roman" w:hAnsi="Times New Roman" w:cs="Courier New" w:hint="eastAsia"/>
                <w:b/>
                <w:kern w:val="2"/>
                <w:sz w:val="21"/>
                <w:szCs w:val="21"/>
              </w:rPr>
              <w:t>用</w:t>
            </w:r>
          </w:p>
          <w:p w:rsidR="008847BC" w:rsidRDefault="00E64C45">
            <w:pPr>
              <w:pStyle w:val="af2"/>
              <w:snapToGrid w:val="0"/>
              <w:jc w:val="center"/>
              <w:rPr>
                <w:rFonts w:ascii="Times New Roman" w:hAnsi="Times New Roman" w:cs="Courier New"/>
                <w:b/>
                <w:kern w:val="2"/>
                <w:sz w:val="21"/>
                <w:szCs w:val="21"/>
              </w:rPr>
            </w:pPr>
            <w:r>
              <w:rPr>
                <w:rFonts w:ascii="Times New Roman" w:hAnsi="Times New Roman" w:cs="Courier New" w:hint="eastAsia"/>
                <w:b/>
                <w:kern w:val="2"/>
                <w:sz w:val="21"/>
                <w:szCs w:val="21"/>
              </w:rPr>
              <w:t>水</w:t>
            </w:r>
          </w:p>
        </w:tc>
        <w:tc>
          <w:tcPr>
            <w:tcW w:w="334" w:type="dxa"/>
            <w:shd w:val="clear" w:color="auto" w:fill="D9D9D9"/>
            <w:vAlign w:val="center"/>
          </w:tcPr>
          <w:p w:rsidR="008847BC" w:rsidRDefault="00E64C45">
            <w:pPr>
              <w:pStyle w:val="af2"/>
              <w:snapToGrid w:val="0"/>
              <w:jc w:val="center"/>
              <w:rPr>
                <w:rFonts w:ascii="Times New Roman" w:hAnsi="Times New Roman" w:cs="Courier New"/>
                <w:b/>
                <w:kern w:val="2"/>
                <w:sz w:val="21"/>
                <w:szCs w:val="21"/>
              </w:rPr>
            </w:pPr>
            <w:r>
              <w:rPr>
                <w:rFonts w:ascii="Times New Roman" w:hAnsi="Times New Roman" w:cs="Courier New" w:hint="eastAsia"/>
                <w:b/>
                <w:kern w:val="2"/>
                <w:sz w:val="21"/>
                <w:szCs w:val="21"/>
              </w:rPr>
              <w:t>人</w:t>
            </w:r>
          </w:p>
          <w:p w:rsidR="008847BC" w:rsidRDefault="00E64C45">
            <w:pPr>
              <w:pStyle w:val="af2"/>
              <w:snapToGrid w:val="0"/>
              <w:jc w:val="center"/>
              <w:rPr>
                <w:rFonts w:ascii="Times New Roman" w:hAnsi="Times New Roman" w:cs="Courier New"/>
                <w:b/>
                <w:kern w:val="2"/>
                <w:sz w:val="21"/>
                <w:szCs w:val="21"/>
              </w:rPr>
            </w:pPr>
            <w:r>
              <w:rPr>
                <w:rFonts w:ascii="Times New Roman" w:hAnsi="Times New Roman" w:cs="Courier New" w:hint="eastAsia"/>
                <w:b/>
                <w:kern w:val="2"/>
                <w:sz w:val="21"/>
                <w:szCs w:val="21"/>
              </w:rPr>
              <w:t>车</w:t>
            </w:r>
          </w:p>
          <w:p w:rsidR="008847BC" w:rsidRDefault="00E64C45">
            <w:pPr>
              <w:pStyle w:val="af2"/>
              <w:snapToGrid w:val="0"/>
              <w:jc w:val="center"/>
              <w:rPr>
                <w:rFonts w:ascii="Times New Roman" w:hAnsi="Times New Roman" w:cs="Courier New"/>
                <w:b/>
                <w:kern w:val="2"/>
                <w:sz w:val="21"/>
                <w:szCs w:val="21"/>
              </w:rPr>
            </w:pPr>
            <w:r>
              <w:rPr>
                <w:rFonts w:ascii="Times New Roman" w:hAnsi="Times New Roman" w:cs="Courier New" w:hint="eastAsia"/>
                <w:b/>
                <w:kern w:val="2"/>
                <w:sz w:val="21"/>
                <w:szCs w:val="21"/>
              </w:rPr>
              <w:t>出</w:t>
            </w:r>
          </w:p>
          <w:p w:rsidR="008847BC" w:rsidRDefault="00E64C45">
            <w:pPr>
              <w:pStyle w:val="af2"/>
              <w:snapToGrid w:val="0"/>
              <w:jc w:val="center"/>
              <w:rPr>
                <w:rFonts w:ascii="Times New Roman" w:hAnsi="Times New Roman" w:cs="Courier New"/>
                <w:b/>
                <w:kern w:val="2"/>
                <w:sz w:val="21"/>
                <w:szCs w:val="21"/>
              </w:rPr>
            </w:pPr>
            <w:r>
              <w:rPr>
                <w:rFonts w:ascii="Times New Roman" w:hAnsi="Times New Roman" w:cs="Courier New" w:hint="eastAsia"/>
                <w:b/>
                <w:kern w:val="2"/>
                <w:sz w:val="21"/>
                <w:szCs w:val="21"/>
              </w:rPr>
              <w:t>行</w:t>
            </w:r>
          </w:p>
        </w:tc>
        <w:tc>
          <w:tcPr>
            <w:tcW w:w="318" w:type="dxa"/>
            <w:shd w:val="clear" w:color="auto" w:fill="D9D9D9"/>
            <w:vAlign w:val="center"/>
          </w:tcPr>
          <w:p w:rsidR="008847BC" w:rsidRDefault="00E64C45">
            <w:pPr>
              <w:pStyle w:val="af2"/>
              <w:snapToGrid w:val="0"/>
              <w:jc w:val="center"/>
              <w:rPr>
                <w:rFonts w:ascii="Times New Roman" w:hAnsi="Times New Roman" w:cs="Courier New"/>
                <w:b/>
                <w:kern w:val="2"/>
                <w:sz w:val="21"/>
                <w:szCs w:val="21"/>
              </w:rPr>
            </w:pPr>
            <w:r>
              <w:rPr>
                <w:rFonts w:ascii="Times New Roman" w:hAnsi="Times New Roman" w:cs="Courier New" w:hint="eastAsia"/>
                <w:b/>
                <w:kern w:val="2"/>
                <w:sz w:val="21"/>
                <w:szCs w:val="21"/>
              </w:rPr>
              <w:t>文</w:t>
            </w:r>
          </w:p>
          <w:p w:rsidR="008847BC" w:rsidRDefault="00E64C45">
            <w:pPr>
              <w:pStyle w:val="af2"/>
              <w:snapToGrid w:val="0"/>
              <w:jc w:val="center"/>
              <w:rPr>
                <w:rFonts w:ascii="Times New Roman" w:hAnsi="Times New Roman" w:cs="Courier New"/>
                <w:b/>
                <w:kern w:val="2"/>
                <w:sz w:val="21"/>
                <w:szCs w:val="21"/>
              </w:rPr>
            </w:pPr>
            <w:r>
              <w:rPr>
                <w:rFonts w:ascii="Times New Roman" w:hAnsi="Times New Roman" w:cs="Courier New" w:hint="eastAsia"/>
                <w:b/>
                <w:kern w:val="2"/>
                <w:sz w:val="21"/>
                <w:szCs w:val="21"/>
              </w:rPr>
              <w:t>物</w:t>
            </w:r>
          </w:p>
          <w:p w:rsidR="008847BC" w:rsidRDefault="00E64C45">
            <w:pPr>
              <w:pStyle w:val="af2"/>
              <w:snapToGrid w:val="0"/>
              <w:jc w:val="center"/>
              <w:rPr>
                <w:rFonts w:ascii="Times New Roman" w:hAnsi="Times New Roman" w:cs="Courier New"/>
                <w:b/>
                <w:kern w:val="2"/>
                <w:sz w:val="21"/>
                <w:szCs w:val="21"/>
              </w:rPr>
            </w:pPr>
            <w:r>
              <w:rPr>
                <w:rFonts w:ascii="Times New Roman" w:hAnsi="Times New Roman" w:cs="Courier New" w:hint="eastAsia"/>
                <w:b/>
                <w:kern w:val="2"/>
                <w:sz w:val="21"/>
                <w:szCs w:val="21"/>
              </w:rPr>
              <w:t>保</w:t>
            </w:r>
          </w:p>
          <w:p w:rsidR="008847BC" w:rsidRDefault="00E64C45">
            <w:pPr>
              <w:pStyle w:val="af2"/>
              <w:snapToGrid w:val="0"/>
              <w:jc w:val="center"/>
              <w:rPr>
                <w:rFonts w:ascii="Times New Roman" w:hAnsi="Times New Roman" w:cs="Courier New"/>
                <w:b/>
                <w:kern w:val="2"/>
                <w:sz w:val="21"/>
                <w:szCs w:val="21"/>
              </w:rPr>
            </w:pPr>
            <w:r>
              <w:rPr>
                <w:rFonts w:ascii="Times New Roman" w:hAnsi="Times New Roman" w:cs="Courier New" w:hint="eastAsia"/>
                <w:b/>
                <w:kern w:val="2"/>
                <w:sz w:val="21"/>
                <w:szCs w:val="21"/>
              </w:rPr>
              <w:t>护</w:t>
            </w:r>
          </w:p>
        </w:tc>
      </w:tr>
      <w:tr w:rsidR="008847BC">
        <w:trPr>
          <w:cantSplit/>
          <w:trHeight w:val="20"/>
          <w:jc w:val="center"/>
        </w:trPr>
        <w:tc>
          <w:tcPr>
            <w:tcW w:w="617" w:type="dxa"/>
            <w:vMerge w:val="restart"/>
            <w:vAlign w:val="center"/>
          </w:tcPr>
          <w:p w:rsidR="008847BC" w:rsidRDefault="00E64C45">
            <w:pPr>
              <w:pStyle w:val="af2"/>
              <w:snapToGrid w:val="0"/>
              <w:jc w:val="center"/>
              <w:rPr>
                <w:rFonts w:ascii="Times New Roman" w:hAnsi="Times New Roman" w:cs="Courier New"/>
                <w:kern w:val="2"/>
                <w:sz w:val="21"/>
                <w:szCs w:val="21"/>
              </w:rPr>
            </w:pPr>
            <w:r>
              <w:rPr>
                <w:rFonts w:ascii="Times New Roman" w:hAnsi="Times New Roman" w:cs="Courier New"/>
                <w:kern w:val="2"/>
                <w:sz w:val="21"/>
                <w:szCs w:val="21"/>
              </w:rPr>
              <w:t>施</w:t>
            </w:r>
          </w:p>
          <w:p w:rsidR="008847BC" w:rsidRDefault="00E64C45">
            <w:pPr>
              <w:pStyle w:val="af2"/>
              <w:snapToGrid w:val="0"/>
              <w:jc w:val="center"/>
              <w:rPr>
                <w:rFonts w:ascii="Times New Roman" w:hAnsi="Times New Roman" w:cs="Courier New"/>
                <w:kern w:val="2"/>
                <w:sz w:val="21"/>
                <w:szCs w:val="21"/>
              </w:rPr>
            </w:pPr>
            <w:r>
              <w:rPr>
                <w:rFonts w:ascii="Times New Roman" w:hAnsi="Times New Roman" w:cs="Courier New"/>
                <w:kern w:val="2"/>
                <w:sz w:val="21"/>
                <w:szCs w:val="21"/>
              </w:rPr>
              <w:t>工</w:t>
            </w:r>
          </w:p>
          <w:p w:rsidR="008847BC" w:rsidRDefault="00E64C45">
            <w:pPr>
              <w:pStyle w:val="af2"/>
              <w:snapToGrid w:val="0"/>
              <w:jc w:val="center"/>
              <w:rPr>
                <w:rFonts w:ascii="Times New Roman" w:hAnsi="Times New Roman" w:cs="Courier New"/>
                <w:kern w:val="2"/>
                <w:sz w:val="21"/>
                <w:szCs w:val="21"/>
              </w:rPr>
            </w:pPr>
            <w:r>
              <w:rPr>
                <w:rFonts w:ascii="Times New Roman" w:hAnsi="Times New Roman" w:cs="Courier New"/>
                <w:kern w:val="2"/>
                <w:sz w:val="21"/>
                <w:szCs w:val="21"/>
              </w:rPr>
              <w:t>期</w:t>
            </w:r>
          </w:p>
        </w:tc>
        <w:tc>
          <w:tcPr>
            <w:tcW w:w="2117" w:type="dxa"/>
            <w:vAlign w:val="center"/>
          </w:tcPr>
          <w:p w:rsidR="008847BC" w:rsidRDefault="00E64C45">
            <w:pPr>
              <w:pStyle w:val="af2"/>
              <w:snapToGrid w:val="0"/>
              <w:jc w:val="center"/>
              <w:rPr>
                <w:rFonts w:ascii="Times New Roman" w:hAnsi="Times New Roman" w:cs="Courier New"/>
                <w:kern w:val="2"/>
                <w:sz w:val="21"/>
                <w:szCs w:val="21"/>
              </w:rPr>
            </w:pPr>
            <w:r>
              <w:rPr>
                <w:rFonts w:ascii="Times New Roman" w:hAnsi="Times New Roman" w:cs="Courier New" w:hint="eastAsia"/>
                <w:kern w:val="2"/>
                <w:sz w:val="21"/>
                <w:szCs w:val="21"/>
              </w:rPr>
              <w:t>土石方工程</w:t>
            </w:r>
          </w:p>
        </w:tc>
        <w:tc>
          <w:tcPr>
            <w:tcW w:w="316" w:type="dxa"/>
            <w:vAlign w:val="center"/>
          </w:tcPr>
          <w:p w:rsidR="008847BC" w:rsidRDefault="00E64C45">
            <w:pPr>
              <w:pStyle w:val="af2"/>
              <w:snapToGrid w:val="0"/>
              <w:jc w:val="center"/>
              <w:rPr>
                <w:rFonts w:ascii="Times New Roman" w:hAnsi="Times New Roman" w:cs="Courier New"/>
                <w:kern w:val="2"/>
                <w:sz w:val="21"/>
                <w:szCs w:val="21"/>
              </w:rPr>
            </w:pPr>
            <w:r>
              <w:rPr>
                <w:rFonts w:ascii="Times New Roman" w:hAnsi="Times New Roman" w:cs="Courier New" w:hint="eastAsia"/>
                <w:kern w:val="2"/>
                <w:sz w:val="21"/>
                <w:szCs w:val="21"/>
              </w:rPr>
              <w:t>-1</w:t>
            </w:r>
          </w:p>
        </w:tc>
        <w:tc>
          <w:tcPr>
            <w:tcW w:w="316" w:type="dxa"/>
            <w:vAlign w:val="center"/>
          </w:tcPr>
          <w:p w:rsidR="008847BC" w:rsidRDefault="008847BC">
            <w:pPr>
              <w:pStyle w:val="af2"/>
              <w:snapToGrid w:val="0"/>
              <w:jc w:val="center"/>
              <w:rPr>
                <w:rFonts w:ascii="Times New Roman" w:hAnsi="Times New Roman" w:cs="Courier New"/>
                <w:kern w:val="2"/>
                <w:sz w:val="21"/>
                <w:szCs w:val="21"/>
              </w:rPr>
            </w:pPr>
          </w:p>
        </w:tc>
        <w:tc>
          <w:tcPr>
            <w:tcW w:w="316" w:type="dxa"/>
            <w:vAlign w:val="center"/>
          </w:tcPr>
          <w:p w:rsidR="008847BC" w:rsidRDefault="008847BC">
            <w:pPr>
              <w:pStyle w:val="af2"/>
              <w:snapToGrid w:val="0"/>
              <w:jc w:val="center"/>
              <w:rPr>
                <w:rFonts w:ascii="Times New Roman" w:hAnsi="Times New Roman" w:cs="Courier New"/>
                <w:kern w:val="2"/>
                <w:sz w:val="21"/>
                <w:szCs w:val="21"/>
              </w:rPr>
            </w:pPr>
          </w:p>
        </w:tc>
        <w:tc>
          <w:tcPr>
            <w:tcW w:w="316" w:type="dxa"/>
            <w:vAlign w:val="center"/>
          </w:tcPr>
          <w:p w:rsidR="008847BC" w:rsidRDefault="008847BC">
            <w:pPr>
              <w:pStyle w:val="af2"/>
              <w:snapToGrid w:val="0"/>
              <w:jc w:val="center"/>
              <w:rPr>
                <w:rFonts w:ascii="Times New Roman" w:hAnsi="Times New Roman" w:cs="Courier New"/>
                <w:kern w:val="2"/>
                <w:sz w:val="21"/>
                <w:szCs w:val="21"/>
              </w:rPr>
            </w:pPr>
          </w:p>
        </w:tc>
        <w:tc>
          <w:tcPr>
            <w:tcW w:w="318" w:type="dxa"/>
            <w:vAlign w:val="center"/>
          </w:tcPr>
          <w:p w:rsidR="008847BC" w:rsidRDefault="00E64C45">
            <w:pPr>
              <w:pStyle w:val="af2"/>
              <w:snapToGrid w:val="0"/>
              <w:jc w:val="center"/>
              <w:rPr>
                <w:rFonts w:ascii="Times New Roman" w:hAnsi="Times New Roman" w:cs="Courier New"/>
                <w:kern w:val="2"/>
                <w:sz w:val="21"/>
                <w:szCs w:val="21"/>
              </w:rPr>
            </w:pPr>
            <w:r>
              <w:rPr>
                <w:rFonts w:ascii="Times New Roman" w:hAnsi="Times New Roman" w:cs="Courier New" w:hint="eastAsia"/>
                <w:kern w:val="2"/>
                <w:sz w:val="21"/>
                <w:szCs w:val="21"/>
              </w:rPr>
              <w:t>-1</w:t>
            </w:r>
          </w:p>
        </w:tc>
        <w:tc>
          <w:tcPr>
            <w:tcW w:w="316" w:type="dxa"/>
            <w:vAlign w:val="center"/>
          </w:tcPr>
          <w:p w:rsidR="008847BC" w:rsidRDefault="00E64C45">
            <w:pPr>
              <w:pStyle w:val="af2"/>
              <w:snapToGrid w:val="0"/>
              <w:jc w:val="center"/>
              <w:rPr>
                <w:rFonts w:ascii="Times New Roman" w:hAnsi="Times New Roman" w:cs="Courier New"/>
                <w:kern w:val="2"/>
                <w:sz w:val="21"/>
                <w:szCs w:val="21"/>
              </w:rPr>
            </w:pPr>
            <w:r>
              <w:rPr>
                <w:rFonts w:ascii="Times New Roman" w:hAnsi="Times New Roman" w:cs="Courier New" w:hint="eastAsia"/>
                <w:kern w:val="2"/>
                <w:sz w:val="21"/>
                <w:szCs w:val="21"/>
              </w:rPr>
              <w:t>-1</w:t>
            </w:r>
          </w:p>
        </w:tc>
        <w:tc>
          <w:tcPr>
            <w:tcW w:w="316" w:type="dxa"/>
            <w:vAlign w:val="center"/>
          </w:tcPr>
          <w:p w:rsidR="008847BC" w:rsidRDefault="00E64C45">
            <w:pPr>
              <w:pStyle w:val="af2"/>
              <w:snapToGrid w:val="0"/>
              <w:jc w:val="center"/>
              <w:rPr>
                <w:rFonts w:ascii="Times New Roman" w:hAnsi="Times New Roman" w:cs="Courier New"/>
                <w:kern w:val="2"/>
                <w:sz w:val="21"/>
                <w:szCs w:val="21"/>
              </w:rPr>
            </w:pPr>
            <w:r>
              <w:rPr>
                <w:rFonts w:ascii="Times New Roman" w:hAnsi="Times New Roman" w:cs="Courier New" w:hint="eastAsia"/>
                <w:kern w:val="2"/>
                <w:sz w:val="21"/>
                <w:szCs w:val="21"/>
              </w:rPr>
              <w:t>-1</w:t>
            </w:r>
          </w:p>
        </w:tc>
        <w:tc>
          <w:tcPr>
            <w:tcW w:w="316" w:type="dxa"/>
            <w:vAlign w:val="center"/>
          </w:tcPr>
          <w:p w:rsidR="008847BC" w:rsidRDefault="00E64C45">
            <w:pPr>
              <w:pStyle w:val="af2"/>
              <w:snapToGrid w:val="0"/>
              <w:jc w:val="center"/>
              <w:rPr>
                <w:rFonts w:ascii="Times New Roman" w:hAnsi="Times New Roman" w:cs="Courier New"/>
                <w:kern w:val="2"/>
                <w:sz w:val="21"/>
                <w:szCs w:val="21"/>
              </w:rPr>
            </w:pPr>
            <w:r>
              <w:rPr>
                <w:rFonts w:ascii="Times New Roman" w:hAnsi="Times New Roman" w:cs="Courier New" w:hint="eastAsia"/>
                <w:kern w:val="2"/>
                <w:sz w:val="21"/>
                <w:szCs w:val="21"/>
              </w:rPr>
              <w:t>-1</w:t>
            </w:r>
          </w:p>
        </w:tc>
        <w:tc>
          <w:tcPr>
            <w:tcW w:w="316" w:type="dxa"/>
            <w:vAlign w:val="center"/>
          </w:tcPr>
          <w:p w:rsidR="008847BC" w:rsidRDefault="00E64C45">
            <w:pPr>
              <w:pStyle w:val="af2"/>
              <w:snapToGrid w:val="0"/>
              <w:jc w:val="center"/>
              <w:rPr>
                <w:rFonts w:ascii="Times New Roman" w:hAnsi="Times New Roman" w:cs="Courier New"/>
                <w:kern w:val="2"/>
                <w:sz w:val="21"/>
                <w:szCs w:val="21"/>
              </w:rPr>
            </w:pPr>
            <w:r>
              <w:rPr>
                <w:rFonts w:ascii="Times New Roman" w:hAnsi="Times New Roman" w:cs="Courier New" w:hint="eastAsia"/>
                <w:kern w:val="2"/>
                <w:sz w:val="21"/>
                <w:szCs w:val="21"/>
              </w:rPr>
              <w:t>-2</w:t>
            </w:r>
          </w:p>
        </w:tc>
        <w:tc>
          <w:tcPr>
            <w:tcW w:w="318" w:type="dxa"/>
            <w:vAlign w:val="center"/>
          </w:tcPr>
          <w:p w:rsidR="008847BC" w:rsidRDefault="008847BC">
            <w:pPr>
              <w:pStyle w:val="af2"/>
              <w:snapToGrid w:val="0"/>
              <w:jc w:val="center"/>
              <w:rPr>
                <w:rFonts w:ascii="Times New Roman" w:hAnsi="Times New Roman" w:cs="Courier New"/>
                <w:kern w:val="2"/>
                <w:sz w:val="21"/>
                <w:szCs w:val="21"/>
              </w:rPr>
            </w:pPr>
          </w:p>
        </w:tc>
        <w:tc>
          <w:tcPr>
            <w:tcW w:w="316" w:type="dxa"/>
            <w:vAlign w:val="center"/>
          </w:tcPr>
          <w:p w:rsidR="008847BC" w:rsidRDefault="008847BC">
            <w:pPr>
              <w:pStyle w:val="af2"/>
              <w:snapToGrid w:val="0"/>
              <w:jc w:val="center"/>
              <w:rPr>
                <w:rFonts w:ascii="Times New Roman" w:hAnsi="Times New Roman" w:cs="Courier New"/>
                <w:kern w:val="2"/>
                <w:sz w:val="21"/>
                <w:szCs w:val="21"/>
              </w:rPr>
            </w:pPr>
          </w:p>
        </w:tc>
        <w:tc>
          <w:tcPr>
            <w:tcW w:w="316" w:type="dxa"/>
            <w:vAlign w:val="center"/>
          </w:tcPr>
          <w:p w:rsidR="008847BC" w:rsidRDefault="00E64C45">
            <w:pPr>
              <w:pStyle w:val="af2"/>
              <w:snapToGrid w:val="0"/>
              <w:jc w:val="center"/>
              <w:rPr>
                <w:rFonts w:ascii="Times New Roman" w:hAnsi="Times New Roman" w:cs="Courier New"/>
                <w:kern w:val="2"/>
                <w:sz w:val="21"/>
                <w:szCs w:val="21"/>
              </w:rPr>
            </w:pPr>
            <w:r>
              <w:rPr>
                <w:rFonts w:ascii="Times New Roman" w:hAnsi="Times New Roman" w:cs="Courier New" w:hint="eastAsia"/>
                <w:kern w:val="2"/>
                <w:sz w:val="21"/>
                <w:szCs w:val="21"/>
              </w:rPr>
              <w:t>-2</w:t>
            </w:r>
          </w:p>
        </w:tc>
        <w:tc>
          <w:tcPr>
            <w:tcW w:w="316" w:type="dxa"/>
            <w:vAlign w:val="center"/>
          </w:tcPr>
          <w:p w:rsidR="008847BC" w:rsidRDefault="008847BC">
            <w:pPr>
              <w:pStyle w:val="af2"/>
              <w:snapToGrid w:val="0"/>
              <w:jc w:val="center"/>
              <w:rPr>
                <w:rFonts w:ascii="Times New Roman" w:hAnsi="Times New Roman" w:cs="Courier New"/>
                <w:kern w:val="2"/>
                <w:sz w:val="21"/>
                <w:szCs w:val="21"/>
              </w:rPr>
            </w:pPr>
          </w:p>
        </w:tc>
        <w:tc>
          <w:tcPr>
            <w:tcW w:w="316" w:type="dxa"/>
            <w:vAlign w:val="center"/>
          </w:tcPr>
          <w:p w:rsidR="008847BC" w:rsidRDefault="00E64C45">
            <w:pPr>
              <w:pStyle w:val="af2"/>
              <w:snapToGrid w:val="0"/>
              <w:jc w:val="center"/>
              <w:rPr>
                <w:rFonts w:ascii="Times New Roman" w:hAnsi="Times New Roman" w:cs="Courier New"/>
                <w:kern w:val="2"/>
                <w:sz w:val="21"/>
                <w:szCs w:val="21"/>
              </w:rPr>
            </w:pPr>
            <w:r>
              <w:rPr>
                <w:rFonts w:ascii="Times New Roman" w:hAnsi="Times New Roman" w:cs="Courier New" w:hint="eastAsia"/>
                <w:kern w:val="2"/>
                <w:sz w:val="21"/>
                <w:szCs w:val="21"/>
              </w:rPr>
              <w:t>-2</w:t>
            </w:r>
          </w:p>
        </w:tc>
        <w:tc>
          <w:tcPr>
            <w:tcW w:w="316" w:type="dxa"/>
            <w:vAlign w:val="center"/>
          </w:tcPr>
          <w:p w:rsidR="008847BC" w:rsidRDefault="008847BC">
            <w:pPr>
              <w:pStyle w:val="af2"/>
              <w:snapToGrid w:val="0"/>
              <w:jc w:val="center"/>
              <w:rPr>
                <w:rFonts w:ascii="Times New Roman" w:hAnsi="Times New Roman" w:cs="Courier New"/>
                <w:kern w:val="2"/>
                <w:sz w:val="21"/>
                <w:szCs w:val="21"/>
              </w:rPr>
            </w:pPr>
          </w:p>
        </w:tc>
        <w:tc>
          <w:tcPr>
            <w:tcW w:w="318" w:type="dxa"/>
            <w:vAlign w:val="center"/>
          </w:tcPr>
          <w:p w:rsidR="008847BC" w:rsidRDefault="008847BC">
            <w:pPr>
              <w:pStyle w:val="af2"/>
              <w:snapToGrid w:val="0"/>
              <w:jc w:val="center"/>
              <w:rPr>
                <w:rFonts w:ascii="Times New Roman" w:hAnsi="Times New Roman" w:cs="Courier New"/>
                <w:kern w:val="2"/>
                <w:sz w:val="21"/>
                <w:szCs w:val="21"/>
              </w:rPr>
            </w:pPr>
          </w:p>
        </w:tc>
        <w:tc>
          <w:tcPr>
            <w:tcW w:w="316" w:type="dxa"/>
            <w:vAlign w:val="center"/>
          </w:tcPr>
          <w:p w:rsidR="008847BC" w:rsidRDefault="008847BC">
            <w:pPr>
              <w:pStyle w:val="af2"/>
              <w:snapToGrid w:val="0"/>
              <w:jc w:val="center"/>
              <w:rPr>
                <w:rFonts w:ascii="Times New Roman" w:hAnsi="Times New Roman" w:cs="Courier New"/>
                <w:kern w:val="2"/>
                <w:sz w:val="21"/>
                <w:szCs w:val="21"/>
              </w:rPr>
            </w:pPr>
          </w:p>
        </w:tc>
        <w:tc>
          <w:tcPr>
            <w:tcW w:w="316" w:type="dxa"/>
            <w:vAlign w:val="center"/>
          </w:tcPr>
          <w:p w:rsidR="008847BC" w:rsidRDefault="008847BC">
            <w:pPr>
              <w:pStyle w:val="af2"/>
              <w:snapToGrid w:val="0"/>
              <w:jc w:val="center"/>
              <w:rPr>
                <w:rFonts w:ascii="Times New Roman" w:hAnsi="Times New Roman" w:cs="Courier New"/>
                <w:kern w:val="2"/>
                <w:sz w:val="21"/>
                <w:szCs w:val="21"/>
              </w:rPr>
            </w:pPr>
          </w:p>
        </w:tc>
        <w:tc>
          <w:tcPr>
            <w:tcW w:w="334" w:type="dxa"/>
            <w:vAlign w:val="center"/>
          </w:tcPr>
          <w:p w:rsidR="008847BC" w:rsidRDefault="008847BC">
            <w:pPr>
              <w:pStyle w:val="af2"/>
              <w:snapToGrid w:val="0"/>
              <w:jc w:val="center"/>
              <w:rPr>
                <w:rFonts w:ascii="Times New Roman" w:hAnsi="Times New Roman" w:cs="Courier New"/>
                <w:kern w:val="2"/>
                <w:sz w:val="21"/>
                <w:szCs w:val="21"/>
              </w:rPr>
            </w:pPr>
          </w:p>
        </w:tc>
        <w:tc>
          <w:tcPr>
            <w:tcW w:w="318" w:type="dxa"/>
            <w:vAlign w:val="center"/>
          </w:tcPr>
          <w:p w:rsidR="008847BC" w:rsidRDefault="00E64C45">
            <w:pPr>
              <w:pStyle w:val="af2"/>
              <w:snapToGrid w:val="0"/>
              <w:jc w:val="center"/>
              <w:rPr>
                <w:rFonts w:ascii="Times New Roman" w:hAnsi="Times New Roman" w:cs="Courier New"/>
                <w:kern w:val="2"/>
                <w:sz w:val="21"/>
                <w:szCs w:val="21"/>
              </w:rPr>
            </w:pPr>
            <w:r>
              <w:rPr>
                <w:rFonts w:ascii="Times New Roman" w:hAnsi="Times New Roman" w:cs="Courier New" w:hint="eastAsia"/>
                <w:kern w:val="2"/>
                <w:sz w:val="21"/>
                <w:szCs w:val="21"/>
              </w:rPr>
              <w:t>-1</w:t>
            </w:r>
          </w:p>
        </w:tc>
      </w:tr>
      <w:tr w:rsidR="008847BC">
        <w:trPr>
          <w:cantSplit/>
          <w:trHeight w:val="20"/>
          <w:jc w:val="center"/>
        </w:trPr>
        <w:tc>
          <w:tcPr>
            <w:tcW w:w="617" w:type="dxa"/>
            <w:vMerge/>
            <w:vAlign w:val="center"/>
          </w:tcPr>
          <w:p w:rsidR="008847BC" w:rsidRDefault="008847BC">
            <w:pPr>
              <w:pStyle w:val="af2"/>
              <w:snapToGrid w:val="0"/>
              <w:jc w:val="center"/>
              <w:rPr>
                <w:rFonts w:ascii="Times New Roman" w:hAnsi="Times New Roman" w:cs="Courier New"/>
                <w:kern w:val="2"/>
                <w:sz w:val="21"/>
                <w:szCs w:val="21"/>
              </w:rPr>
            </w:pPr>
          </w:p>
        </w:tc>
        <w:tc>
          <w:tcPr>
            <w:tcW w:w="2117" w:type="dxa"/>
            <w:vAlign w:val="center"/>
          </w:tcPr>
          <w:p w:rsidR="008847BC" w:rsidRDefault="00E64C45">
            <w:pPr>
              <w:pStyle w:val="af2"/>
              <w:snapToGrid w:val="0"/>
              <w:jc w:val="center"/>
              <w:rPr>
                <w:rFonts w:ascii="Times New Roman" w:hAnsi="Times New Roman" w:cs="Courier New"/>
                <w:kern w:val="2"/>
                <w:sz w:val="21"/>
                <w:szCs w:val="21"/>
              </w:rPr>
            </w:pPr>
            <w:r>
              <w:rPr>
                <w:rFonts w:ascii="Times New Roman" w:hAnsi="Times New Roman" w:cs="Courier New" w:hint="eastAsia"/>
                <w:kern w:val="2"/>
                <w:sz w:val="21"/>
                <w:szCs w:val="21"/>
              </w:rPr>
              <w:t>材料和设备运输</w:t>
            </w:r>
          </w:p>
        </w:tc>
        <w:tc>
          <w:tcPr>
            <w:tcW w:w="316" w:type="dxa"/>
            <w:vAlign w:val="center"/>
          </w:tcPr>
          <w:p w:rsidR="008847BC" w:rsidRDefault="008847BC">
            <w:pPr>
              <w:pStyle w:val="af2"/>
              <w:snapToGrid w:val="0"/>
              <w:jc w:val="center"/>
              <w:rPr>
                <w:rFonts w:ascii="Times New Roman" w:hAnsi="Times New Roman" w:cs="Courier New"/>
                <w:kern w:val="2"/>
                <w:sz w:val="21"/>
                <w:szCs w:val="21"/>
              </w:rPr>
            </w:pPr>
          </w:p>
        </w:tc>
        <w:tc>
          <w:tcPr>
            <w:tcW w:w="316" w:type="dxa"/>
            <w:vAlign w:val="center"/>
          </w:tcPr>
          <w:p w:rsidR="008847BC" w:rsidRDefault="008847BC">
            <w:pPr>
              <w:pStyle w:val="af2"/>
              <w:snapToGrid w:val="0"/>
              <w:jc w:val="center"/>
              <w:rPr>
                <w:rFonts w:ascii="Times New Roman" w:hAnsi="Times New Roman" w:cs="Courier New"/>
                <w:kern w:val="2"/>
                <w:sz w:val="21"/>
                <w:szCs w:val="21"/>
              </w:rPr>
            </w:pPr>
          </w:p>
        </w:tc>
        <w:tc>
          <w:tcPr>
            <w:tcW w:w="316" w:type="dxa"/>
            <w:vAlign w:val="center"/>
          </w:tcPr>
          <w:p w:rsidR="008847BC" w:rsidRDefault="008847BC">
            <w:pPr>
              <w:pStyle w:val="af2"/>
              <w:snapToGrid w:val="0"/>
              <w:jc w:val="center"/>
              <w:rPr>
                <w:rFonts w:ascii="Times New Roman" w:hAnsi="Times New Roman" w:cs="Courier New"/>
                <w:kern w:val="2"/>
                <w:sz w:val="21"/>
                <w:szCs w:val="21"/>
              </w:rPr>
            </w:pPr>
          </w:p>
        </w:tc>
        <w:tc>
          <w:tcPr>
            <w:tcW w:w="316" w:type="dxa"/>
            <w:vAlign w:val="center"/>
          </w:tcPr>
          <w:p w:rsidR="008847BC" w:rsidRDefault="008847BC">
            <w:pPr>
              <w:pStyle w:val="af2"/>
              <w:snapToGrid w:val="0"/>
              <w:jc w:val="center"/>
              <w:rPr>
                <w:rFonts w:ascii="Times New Roman" w:hAnsi="Times New Roman" w:cs="Courier New"/>
                <w:kern w:val="2"/>
                <w:sz w:val="21"/>
                <w:szCs w:val="21"/>
              </w:rPr>
            </w:pPr>
          </w:p>
        </w:tc>
        <w:tc>
          <w:tcPr>
            <w:tcW w:w="318" w:type="dxa"/>
            <w:vAlign w:val="center"/>
          </w:tcPr>
          <w:p w:rsidR="008847BC" w:rsidRDefault="008847BC">
            <w:pPr>
              <w:pStyle w:val="af2"/>
              <w:snapToGrid w:val="0"/>
              <w:jc w:val="center"/>
              <w:rPr>
                <w:rFonts w:ascii="Times New Roman" w:hAnsi="Times New Roman" w:cs="Courier New"/>
                <w:kern w:val="2"/>
                <w:sz w:val="21"/>
                <w:szCs w:val="21"/>
              </w:rPr>
            </w:pPr>
          </w:p>
        </w:tc>
        <w:tc>
          <w:tcPr>
            <w:tcW w:w="316" w:type="dxa"/>
            <w:vAlign w:val="center"/>
          </w:tcPr>
          <w:p w:rsidR="008847BC" w:rsidRDefault="008847BC">
            <w:pPr>
              <w:pStyle w:val="af2"/>
              <w:snapToGrid w:val="0"/>
              <w:jc w:val="center"/>
              <w:rPr>
                <w:rFonts w:ascii="Times New Roman" w:hAnsi="Times New Roman" w:cs="Courier New"/>
                <w:kern w:val="2"/>
                <w:sz w:val="21"/>
                <w:szCs w:val="21"/>
              </w:rPr>
            </w:pPr>
          </w:p>
        </w:tc>
        <w:tc>
          <w:tcPr>
            <w:tcW w:w="316" w:type="dxa"/>
            <w:vAlign w:val="center"/>
          </w:tcPr>
          <w:p w:rsidR="008847BC" w:rsidRDefault="008847BC">
            <w:pPr>
              <w:pStyle w:val="af2"/>
              <w:snapToGrid w:val="0"/>
              <w:jc w:val="center"/>
              <w:rPr>
                <w:rFonts w:ascii="Times New Roman" w:hAnsi="Times New Roman" w:cs="Courier New"/>
                <w:kern w:val="2"/>
                <w:sz w:val="21"/>
                <w:szCs w:val="21"/>
              </w:rPr>
            </w:pPr>
          </w:p>
        </w:tc>
        <w:tc>
          <w:tcPr>
            <w:tcW w:w="316" w:type="dxa"/>
            <w:vAlign w:val="center"/>
          </w:tcPr>
          <w:p w:rsidR="008847BC" w:rsidRDefault="008847BC">
            <w:pPr>
              <w:pStyle w:val="af2"/>
              <w:snapToGrid w:val="0"/>
              <w:jc w:val="center"/>
              <w:rPr>
                <w:rFonts w:ascii="Times New Roman" w:hAnsi="Times New Roman" w:cs="Courier New"/>
                <w:kern w:val="2"/>
                <w:sz w:val="21"/>
                <w:szCs w:val="21"/>
              </w:rPr>
            </w:pPr>
          </w:p>
        </w:tc>
        <w:tc>
          <w:tcPr>
            <w:tcW w:w="316" w:type="dxa"/>
            <w:vAlign w:val="center"/>
          </w:tcPr>
          <w:p w:rsidR="008847BC" w:rsidRDefault="00E64C45">
            <w:pPr>
              <w:pStyle w:val="af2"/>
              <w:snapToGrid w:val="0"/>
              <w:jc w:val="center"/>
              <w:rPr>
                <w:rFonts w:ascii="Times New Roman" w:hAnsi="Times New Roman" w:cs="Courier New"/>
                <w:kern w:val="2"/>
                <w:sz w:val="21"/>
                <w:szCs w:val="21"/>
              </w:rPr>
            </w:pPr>
            <w:r>
              <w:rPr>
                <w:rFonts w:ascii="Times New Roman" w:hAnsi="Times New Roman" w:cs="Courier New" w:hint="eastAsia"/>
                <w:kern w:val="2"/>
                <w:sz w:val="21"/>
                <w:szCs w:val="21"/>
              </w:rPr>
              <w:t>-1</w:t>
            </w:r>
          </w:p>
        </w:tc>
        <w:tc>
          <w:tcPr>
            <w:tcW w:w="318" w:type="dxa"/>
            <w:vAlign w:val="center"/>
          </w:tcPr>
          <w:p w:rsidR="008847BC" w:rsidRDefault="008847BC">
            <w:pPr>
              <w:pStyle w:val="af2"/>
              <w:snapToGrid w:val="0"/>
              <w:jc w:val="center"/>
              <w:rPr>
                <w:rFonts w:ascii="Times New Roman" w:hAnsi="Times New Roman" w:cs="Courier New"/>
                <w:kern w:val="2"/>
                <w:sz w:val="21"/>
                <w:szCs w:val="21"/>
              </w:rPr>
            </w:pPr>
          </w:p>
        </w:tc>
        <w:tc>
          <w:tcPr>
            <w:tcW w:w="316" w:type="dxa"/>
            <w:vAlign w:val="center"/>
          </w:tcPr>
          <w:p w:rsidR="008847BC" w:rsidRDefault="008847BC">
            <w:pPr>
              <w:pStyle w:val="af2"/>
              <w:snapToGrid w:val="0"/>
              <w:jc w:val="center"/>
              <w:rPr>
                <w:rFonts w:ascii="Times New Roman" w:hAnsi="Times New Roman" w:cs="Courier New"/>
                <w:kern w:val="2"/>
                <w:sz w:val="21"/>
                <w:szCs w:val="21"/>
              </w:rPr>
            </w:pPr>
          </w:p>
        </w:tc>
        <w:tc>
          <w:tcPr>
            <w:tcW w:w="316" w:type="dxa"/>
            <w:vAlign w:val="center"/>
          </w:tcPr>
          <w:p w:rsidR="008847BC" w:rsidRDefault="008847BC">
            <w:pPr>
              <w:pStyle w:val="af2"/>
              <w:snapToGrid w:val="0"/>
              <w:jc w:val="center"/>
              <w:rPr>
                <w:rFonts w:ascii="Times New Roman" w:hAnsi="Times New Roman" w:cs="Courier New"/>
                <w:kern w:val="2"/>
                <w:sz w:val="21"/>
                <w:szCs w:val="21"/>
              </w:rPr>
            </w:pPr>
          </w:p>
        </w:tc>
        <w:tc>
          <w:tcPr>
            <w:tcW w:w="316" w:type="dxa"/>
            <w:vAlign w:val="center"/>
          </w:tcPr>
          <w:p w:rsidR="008847BC" w:rsidRDefault="008847BC">
            <w:pPr>
              <w:pStyle w:val="af2"/>
              <w:snapToGrid w:val="0"/>
              <w:jc w:val="center"/>
              <w:rPr>
                <w:rFonts w:ascii="Times New Roman" w:hAnsi="Times New Roman" w:cs="Courier New"/>
                <w:kern w:val="2"/>
                <w:sz w:val="21"/>
                <w:szCs w:val="21"/>
              </w:rPr>
            </w:pPr>
          </w:p>
        </w:tc>
        <w:tc>
          <w:tcPr>
            <w:tcW w:w="316" w:type="dxa"/>
            <w:vAlign w:val="center"/>
          </w:tcPr>
          <w:p w:rsidR="008847BC" w:rsidRDefault="008847BC">
            <w:pPr>
              <w:pStyle w:val="af2"/>
              <w:snapToGrid w:val="0"/>
              <w:jc w:val="center"/>
              <w:rPr>
                <w:rFonts w:ascii="Times New Roman" w:hAnsi="Times New Roman" w:cs="Courier New"/>
                <w:kern w:val="2"/>
                <w:sz w:val="21"/>
                <w:szCs w:val="21"/>
              </w:rPr>
            </w:pPr>
          </w:p>
        </w:tc>
        <w:tc>
          <w:tcPr>
            <w:tcW w:w="316" w:type="dxa"/>
            <w:vAlign w:val="center"/>
          </w:tcPr>
          <w:p w:rsidR="008847BC" w:rsidRDefault="008847BC">
            <w:pPr>
              <w:pStyle w:val="af2"/>
              <w:snapToGrid w:val="0"/>
              <w:jc w:val="center"/>
              <w:rPr>
                <w:rFonts w:ascii="Times New Roman" w:hAnsi="Times New Roman" w:cs="Courier New"/>
                <w:kern w:val="2"/>
                <w:sz w:val="21"/>
                <w:szCs w:val="21"/>
              </w:rPr>
            </w:pPr>
          </w:p>
        </w:tc>
        <w:tc>
          <w:tcPr>
            <w:tcW w:w="318" w:type="dxa"/>
            <w:vAlign w:val="center"/>
          </w:tcPr>
          <w:p w:rsidR="008847BC" w:rsidRDefault="008847BC">
            <w:pPr>
              <w:pStyle w:val="af2"/>
              <w:snapToGrid w:val="0"/>
              <w:jc w:val="center"/>
              <w:rPr>
                <w:rFonts w:ascii="Times New Roman" w:hAnsi="Times New Roman" w:cs="Courier New"/>
                <w:kern w:val="2"/>
                <w:sz w:val="21"/>
                <w:szCs w:val="21"/>
              </w:rPr>
            </w:pPr>
          </w:p>
        </w:tc>
        <w:tc>
          <w:tcPr>
            <w:tcW w:w="316" w:type="dxa"/>
            <w:vAlign w:val="center"/>
          </w:tcPr>
          <w:p w:rsidR="008847BC" w:rsidRDefault="008847BC">
            <w:pPr>
              <w:pStyle w:val="af2"/>
              <w:snapToGrid w:val="0"/>
              <w:jc w:val="center"/>
              <w:rPr>
                <w:rFonts w:ascii="Times New Roman" w:hAnsi="Times New Roman" w:cs="Courier New"/>
                <w:kern w:val="2"/>
                <w:sz w:val="21"/>
                <w:szCs w:val="21"/>
              </w:rPr>
            </w:pPr>
          </w:p>
        </w:tc>
        <w:tc>
          <w:tcPr>
            <w:tcW w:w="316" w:type="dxa"/>
            <w:vAlign w:val="center"/>
          </w:tcPr>
          <w:p w:rsidR="008847BC" w:rsidRDefault="008847BC">
            <w:pPr>
              <w:pStyle w:val="af2"/>
              <w:snapToGrid w:val="0"/>
              <w:jc w:val="center"/>
              <w:rPr>
                <w:rFonts w:ascii="Times New Roman" w:hAnsi="Times New Roman" w:cs="Courier New"/>
                <w:kern w:val="2"/>
                <w:sz w:val="21"/>
                <w:szCs w:val="21"/>
              </w:rPr>
            </w:pPr>
          </w:p>
        </w:tc>
        <w:tc>
          <w:tcPr>
            <w:tcW w:w="334" w:type="dxa"/>
            <w:vAlign w:val="center"/>
          </w:tcPr>
          <w:p w:rsidR="008847BC" w:rsidRDefault="00E64C45">
            <w:pPr>
              <w:pStyle w:val="af2"/>
              <w:snapToGrid w:val="0"/>
              <w:jc w:val="center"/>
              <w:rPr>
                <w:rFonts w:ascii="Times New Roman" w:hAnsi="Times New Roman" w:cs="Courier New"/>
                <w:kern w:val="2"/>
                <w:sz w:val="21"/>
                <w:szCs w:val="21"/>
              </w:rPr>
            </w:pPr>
            <w:r>
              <w:rPr>
                <w:rFonts w:ascii="Times New Roman" w:hAnsi="Times New Roman" w:cs="Courier New" w:hint="eastAsia"/>
                <w:kern w:val="2"/>
                <w:sz w:val="21"/>
                <w:szCs w:val="21"/>
              </w:rPr>
              <w:t>-1</w:t>
            </w:r>
          </w:p>
        </w:tc>
        <w:tc>
          <w:tcPr>
            <w:tcW w:w="318" w:type="dxa"/>
            <w:vAlign w:val="center"/>
          </w:tcPr>
          <w:p w:rsidR="008847BC" w:rsidRDefault="008847BC">
            <w:pPr>
              <w:pStyle w:val="af2"/>
              <w:snapToGrid w:val="0"/>
              <w:jc w:val="center"/>
              <w:rPr>
                <w:rFonts w:ascii="Times New Roman" w:hAnsi="Times New Roman" w:cs="Courier New"/>
                <w:kern w:val="2"/>
                <w:sz w:val="21"/>
                <w:szCs w:val="21"/>
              </w:rPr>
            </w:pPr>
          </w:p>
        </w:tc>
      </w:tr>
      <w:tr w:rsidR="008847BC">
        <w:trPr>
          <w:cantSplit/>
          <w:trHeight w:val="20"/>
          <w:jc w:val="center"/>
        </w:trPr>
        <w:tc>
          <w:tcPr>
            <w:tcW w:w="617" w:type="dxa"/>
            <w:vMerge/>
            <w:vAlign w:val="center"/>
          </w:tcPr>
          <w:p w:rsidR="008847BC" w:rsidRDefault="008847BC">
            <w:pPr>
              <w:pStyle w:val="af2"/>
              <w:snapToGrid w:val="0"/>
              <w:jc w:val="center"/>
              <w:rPr>
                <w:rFonts w:ascii="Times New Roman" w:hAnsi="Times New Roman" w:cs="Courier New"/>
                <w:kern w:val="2"/>
                <w:sz w:val="21"/>
                <w:szCs w:val="21"/>
              </w:rPr>
            </w:pPr>
          </w:p>
        </w:tc>
        <w:tc>
          <w:tcPr>
            <w:tcW w:w="2117" w:type="dxa"/>
            <w:vAlign w:val="center"/>
          </w:tcPr>
          <w:p w:rsidR="008847BC" w:rsidRDefault="00E64C45">
            <w:pPr>
              <w:pStyle w:val="af2"/>
              <w:snapToGrid w:val="0"/>
              <w:jc w:val="center"/>
              <w:rPr>
                <w:rFonts w:ascii="Times New Roman" w:hAnsi="Times New Roman" w:cs="Courier New"/>
                <w:kern w:val="2"/>
                <w:sz w:val="21"/>
                <w:szCs w:val="21"/>
              </w:rPr>
            </w:pPr>
            <w:r>
              <w:rPr>
                <w:rFonts w:ascii="Times New Roman" w:hAnsi="Times New Roman" w:cs="Courier New" w:hint="eastAsia"/>
                <w:kern w:val="2"/>
                <w:sz w:val="21"/>
                <w:szCs w:val="21"/>
              </w:rPr>
              <w:t>建筑物料堆存</w:t>
            </w:r>
          </w:p>
        </w:tc>
        <w:tc>
          <w:tcPr>
            <w:tcW w:w="316" w:type="dxa"/>
            <w:vAlign w:val="center"/>
          </w:tcPr>
          <w:p w:rsidR="008847BC" w:rsidRDefault="008847BC">
            <w:pPr>
              <w:pStyle w:val="af2"/>
              <w:snapToGrid w:val="0"/>
              <w:jc w:val="center"/>
              <w:rPr>
                <w:rFonts w:ascii="Times New Roman" w:hAnsi="Times New Roman" w:cs="Courier New"/>
                <w:kern w:val="2"/>
                <w:sz w:val="21"/>
                <w:szCs w:val="21"/>
              </w:rPr>
            </w:pPr>
          </w:p>
        </w:tc>
        <w:tc>
          <w:tcPr>
            <w:tcW w:w="316" w:type="dxa"/>
            <w:vAlign w:val="center"/>
          </w:tcPr>
          <w:p w:rsidR="008847BC" w:rsidRDefault="008847BC">
            <w:pPr>
              <w:pStyle w:val="af2"/>
              <w:snapToGrid w:val="0"/>
              <w:jc w:val="center"/>
              <w:rPr>
                <w:rFonts w:ascii="Times New Roman" w:hAnsi="Times New Roman" w:cs="Courier New"/>
                <w:kern w:val="2"/>
                <w:sz w:val="21"/>
                <w:szCs w:val="21"/>
              </w:rPr>
            </w:pPr>
          </w:p>
        </w:tc>
        <w:tc>
          <w:tcPr>
            <w:tcW w:w="316" w:type="dxa"/>
            <w:vAlign w:val="center"/>
          </w:tcPr>
          <w:p w:rsidR="008847BC" w:rsidRDefault="008847BC">
            <w:pPr>
              <w:pStyle w:val="af2"/>
              <w:snapToGrid w:val="0"/>
              <w:jc w:val="center"/>
              <w:rPr>
                <w:rFonts w:ascii="Times New Roman" w:hAnsi="Times New Roman" w:cs="Courier New"/>
                <w:kern w:val="2"/>
                <w:sz w:val="21"/>
                <w:szCs w:val="21"/>
              </w:rPr>
            </w:pPr>
          </w:p>
        </w:tc>
        <w:tc>
          <w:tcPr>
            <w:tcW w:w="316" w:type="dxa"/>
            <w:vAlign w:val="center"/>
          </w:tcPr>
          <w:p w:rsidR="008847BC" w:rsidRDefault="008847BC">
            <w:pPr>
              <w:pStyle w:val="af2"/>
              <w:snapToGrid w:val="0"/>
              <w:jc w:val="center"/>
              <w:rPr>
                <w:rFonts w:ascii="Times New Roman" w:hAnsi="Times New Roman" w:cs="Courier New"/>
                <w:kern w:val="2"/>
                <w:sz w:val="21"/>
                <w:szCs w:val="21"/>
              </w:rPr>
            </w:pPr>
          </w:p>
        </w:tc>
        <w:tc>
          <w:tcPr>
            <w:tcW w:w="318" w:type="dxa"/>
            <w:vAlign w:val="center"/>
          </w:tcPr>
          <w:p w:rsidR="008847BC" w:rsidRDefault="008847BC">
            <w:pPr>
              <w:pStyle w:val="af2"/>
              <w:snapToGrid w:val="0"/>
              <w:jc w:val="center"/>
              <w:rPr>
                <w:rFonts w:ascii="Times New Roman" w:hAnsi="Times New Roman" w:cs="Courier New"/>
                <w:kern w:val="2"/>
                <w:sz w:val="21"/>
                <w:szCs w:val="21"/>
              </w:rPr>
            </w:pPr>
          </w:p>
        </w:tc>
        <w:tc>
          <w:tcPr>
            <w:tcW w:w="316" w:type="dxa"/>
            <w:vAlign w:val="center"/>
          </w:tcPr>
          <w:p w:rsidR="008847BC" w:rsidRDefault="00E64C45">
            <w:pPr>
              <w:pStyle w:val="af2"/>
              <w:snapToGrid w:val="0"/>
              <w:jc w:val="center"/>
              <w:rPr>
                <w:rFonts w:ascii="Times New Roman" w:hAnsi="Times New Roman" w:cs="Courier New"/>
                <w:kern w:val="2"/>
                <w:sz w:val="21"/>
                <w:szCs w:val="21"/>
              </w:rPr>
            </w:pPr>
            <w:r>
              <w:rPr>
                <w:rFonts w:ascii="Times New Roman" w:hAnsi="Times New Roman" w:cs="Courier New" w:hint="eastAsia"/>
                <w:kern w:val="2"/>
                <w:sz w:val="21"/>
                <w:szCs w:val="21"/>
              </w:rPr>
              <w:t>-1</w:t>
            </w:r>
          </w:p>
        </w:tc>
        <w:tc>
          <w:tcPr>
            <w:tcW w:w="316" w:type="dxa"/>
            <w:vAlign w:val="center"/>
          </w:tcPr>
          <w:p w:rsidR="008847BC" w:rsidRDefault="008847BC">
            <w:pPr>
              <w:pStyle w:val="af2"/>
              <w:snapToGrid w:val="0"/>
              <w:jc w:val="center"/>
              <w:rPr>
                <w:rFonts w:ascii="Times New Roman" w:hAnsi="Times New Roman" w:cs="Courier New"/>
                <w:kern w:val="2"/>
                <w:sz w:val="21"/>
                <w:szCs w:val="21"/>
              </w:rPr>
            </w:pPr>
          </w:p>
        </w:tc>
        <w:tc>
          <w:tcPr>
            <w:tcW w:w="316" w:type="dxa"/>
            <w:vAlign w:val="center"/>
          </w:tcPr>
          <w:p w:rsidR="008847BC" w:rsidRDefault="008847BC">
            <w:pPr>
              <w:pStyle w:val="af2"/>
              <w:snapToGrid w:val="0"/>
              <w:jc w:val="center"/>
              <w:rPr>
                <w:rFonts w:ascii="Times New Roman" w:hAnsi="Times New Roman" w:cs="Courier New"/>
                <w:kern w:val="2"/>
                <w:sz w:val="21"/>
                <w:szCs w:val="21"/>
              </w:rPr>
            </w:pPr>
          </w:p>
        </w:tc>
        <w:tc>
          <w:tcPr>
            <w:tcW w:w="316" w:type="dxa"/>
            <w:vAlign w:val="center"/>
          </w:tcPr>
          <w:p w:rsidR="008847BC" w:rsidRDefault="008847BC">
            <w:pPr>
              <w:pStyle w:val="af2"/>
              <w:snapToGrid w:val="0"/>
              <w:jc w:val="center"/>
              <w:rPr>
                <w:rFonts w:ascii="Times New Roman" w:hAnsi="Times New Roman" w:cs="Courier New"/>
                <w:kern w:val="2"/>
                <w:sz w:val="21"/>
                <w:szCs w:val="21"/>
              </w:rPr>
            </w:pPr>
          </w:p>
        </w:tc>
        <w:tc>
          <w:tcPr>
            <w:tcW w:w="318" w:type="dxa"/>
            <w:vAlign w:val="center"/>
          </w:tcPr>
          <w:p w:rsidR="008847BC" w:rsidRDefault="008847BC">
            <w:pPr>
              <w:pStyle w:val="af2"/>
              <w:snapToGrid w:val="0"/>
              <w:jc w:val="center"/>
              <w:rPr>
                <w:rFonts w:ascii="Times New Roman" w:hAnsi="Times New Roman" w:cs="Courier New"/>
                <w:kern w:val="2"/>
                <w:sz w:val="21"/>
                <w:szCs w:val="21"/>
              </w:rPr>
            </w:pPr>
          </w:p>
        </w:tc>
        <w:tc>
          <w:tcPr>
            <w:tcW w:w="316" w:type="dxa"/>
            <w:vAlign w:val="center"/>
          </w:tcPr>
          <w:p w:rsidR="008847BC" w:rsidRDefault="008847BC">
            <w:pPr>
              <w:pStyle w:val="af2"/>
              <w:snapToGrid w:val="0"/>
              <w:jc w:val="center"/>
              <w:rPr>
                <w:rFonts w:ascii="Times New Roman" w:hAnsi="Times New Roman" w:cs="Courier New"/>
                <w:kern w:val="2"/>
                <w:sz w:val="21"/>
                <w:szCs w:val="21"/>
              </w:rPr>
            </w:pPr>
          </w:p>
        </w:tc>
        <w:tc>
          <w:tcPr>
            <w:tcW w:w="316" w:type="dxa"/>
            <w:vAlign w:val="center"/>
          </w:tcPr>
          <w:p w:rsidR="008847BC" w:rsidRDefault="008847BC">
            <w:pPr>
              <w:pStyle w:val="af2"/>
              <w:snapToGrid w:val="0"/>
              <w:jc w:val="center"/>
              <w:rPr>
                <w:rFonts w:ascii="Times New Roman" w:hAnsi="Times New Roman" w:cs="Courier New"/>
                <w:kern w:val="2"/>
                <w:sz w:val="21"/>
                <w:szCs w:val="21"/>
              </w:rPr>
            </w:pPr>
          </w:p>
        </w:tc>
        <w:tc>
          <w:tcPr>
            <w:tcW w:w="316" w:type="dxa"/>
            <w:vAlign w:val="center"/>
          </w:tcPr>
          <w:p w:rsidR="008847BC" w:rsidRDefault="008847BC">
            <w:pPr>
              <w:pStyle w:val="af2"/>
              <w:snapToGrid w:val="0"/>
              <w:jc w:val="center"/>
              <w:rPr>
                <w:rFonts w:ascii="Times New Roman" w:hAnsi="Times New Roman" w:cs="Courier New"/>
                <w:kern w:val="2"/>
                <w:sz w:val="21"/>
                <w:szCs w:val="21"/>
              </w:rPr>
            </w:pPr>
          </w:p>
        </w:tc>
        <w:tc>
          <w:tcPr>
            <w:tcW w:w="316" w:type="dxa"/>
            <w:vAlign w:val="center"/>
          </w:tcPr>
          <w:p w:rsidR="008847BC" w:rsidRDefault="008847BC">
            <w:pPr>
              <w:pStyle w:val="af2"/>
              <w:snapToGrid w:val="0"/>
              <w:jc w:val="center"/>
              <w:rPr>
                <w:rFonts w:ascii="Times New Roman" w:hAnsi="Times New Roman" w:cs="Courier New"/>
                <w:kern w:val="2"/>
                <w:sz w:val="21"/>
                <w:szCs w:val="21"/>
              </w:rPr>
            </w:pPr>
          </w:p>
        </w:tc>
        <w:tc>
          <w:tcPr>
            <w:tcW w:w="316" w:type="dxa"/>
            <w:vAlign w:val="center"/>
          </w:tcPr>
          <w:p w:rsidR="008847BC" w:rsidRDefault="008847BC">
            <w:pPr>
              <w:pStyle w:val="af2"/>
              <w:snapToGrid w:val="0"/>
              <w:jc w:val="center"/>
              <w:rPr>
                <w:rFonts w:ascii="Times New Roman" w:hAnsi="Times New Roman" w:cs="Courier New"/>
                <w:kern w:val="2"/>
                <w:sz w:val="21"/>
                <w:szCs w:val="21"/>
              </w:rPr>
            </w:pPr>
          </w:p>
        </w:tc>
        <w:tc>
          <w:tcPr>
            <w:tcW w:w="318" w:type="dxa"/>
            <w:vAlign w:val="center"/>
          </w:tcPr>
          <w:p w:rsidR="008847BC" w:rsidRDefault="008847BC">
            <w:pPr>
              <w:pStyle w:val="af2"/>
              <w:snapToGrid w:val="0"/>
              <w:jc w:val="center"/>
              <w:rPr>
                <w:rFonts w:ascii="Times New Roman" w:hAnsi="Times New Roman" w:cs="Courier New"/>
                <w:kern w:val="2"/>
                <w:sz w:val="21"/>
                <w:szCs w:val="21"/>
              </w:rPr>
            </w:pPr>
          </w:p>
        </w:tc>
        <w:tc>
          <w:tcPr>
            <w:tcW w:w="316" w:type="dxa"/>
            <w:vAlign w:val="center"/>
          </w:tcPr>
          <w:p w:rsidR="008847BC" w:rsidRDefault="008847BC">
            <w:pPr>
              <w:pStyle w:val="af2"/>
              <w:snapToGrid w:val="0"/>
              <w:jc w:val="center"/>
              <w:rPr>
                <w:rFonts w:ascii="Times New Roman" w:hAnsi="Times New Roman" w:cs="Courier New"/>
                <w:kern w:val="2"/>
                <w:sz w:val="21"/>
                <w:szCs w:val="21"/>
              </w:rPr>
            </w:pPr>
          </w:p>
        </w:tc>
        <w:tc>
          <w:tcPr>
            <w:tcW w:w="316" w:type="dxa"/>
            <w:vAlign w:val="center"/>
          </w:tcPr>
          <w:p w:rsidR="008847BC" w:rsidRDefault="008847BC">
            <w:pPr>
              <w:pStyle w:val="af2"/>
              <w:snapToGrid w:val="0"/>
              <w:jc w:val="center"/>
              <w:rPr>
                <w:rFonts w:ascii="Times New Roman" w:hAnsi="Times New Roman" w:cs="Courier New"/>
                <w:kern w:val="2"/>
                <w:sz w:val="21"/>
                <w:szCs w:val="21"/>
              </w:rPr>
            </w:pPr>
          </w:p>
        </w:tc>
        <w:tc>
          <w:tcPr>
            <w:tcW w:w="334" w:type="dxa"/>
            <w:vAlign w:val="center"/>
          </w:tcPr>
          <w:p w:rsidR="008847BC" w:rsidRDefault="008847BC">
            <w:pPr>
              <w:pStyle w:val="af2"/>
              <w:snapToGrid w:val="0"/>
              <w:jc w:val="center"/>
              <w:rPr>
                <w:rFonts w:ascii="Times New Roman" w:hAnsi="Times New Roman" w:cs="Courier New"/>
                <w:kern w:val="2"/>
                <w:sz w:val="21"/>
                <w:szCs w:val="21"/>
              </w:rPr>
            </w:pPr>
          </w:p>
        </w:tc>
        <w:tc>
          <w:tcPr>
            <w:tcW w:w="318" w:type="dxa"/>
            <w:vAlign w:val="center"/>
          </w:tcPr>
          <w:p w:rsidR="008847BC" w:rsidRDefault="008847BC">
            <w:pPr>
              <w:pStyle w:val="af2"/>
              <w:snapToGrid w:val="0"/>
              <w:jc w:val="center"/>
              <w:rPr>
                <w:rFonts w:ascii="Times New Roman" w:hAnsi="Times New Roman" w:cs="Courier New"/>
                <w:kern w:val="2"/>
                <w:sz w:val="21"/>
                <w:szCs w:val="21"/>
              </w:rPr>
            </w:pPr>
          </w:p>
        </w:tc>
      </w:tr>
      <w:tr w:rsidR="008847BC">
        <w:trPr>
          <w:cantSplit/>
          <w:trHeight w:val="20"/>
          <w:jc w:val="center"/>
        </w:trPr>
        <w:tc>
          <w:tcPr>
            <w:tcW w:w="617" w:type="dxa"/>
            <w:vMerge w:val="restart"/>
            <w:vAlign w:val="center"/>
          </w:tcPr>
          <w:p w:rsidR="008847BC" w:rsidRDefault="00E64C45">
            <w:pPr>
              <w:pStyle w:val="af2"/>
              <w:snapToGrid w:val="0"/>
              <w:jc w:val="center"/>
              <w:rPr>
                <w:rFonts w:ascii="Times New Roman" w:hAnsi="Times New Roman" w:cs="Courier New"/>
                <w:kern w:val="2"/>
                <w:sz w:val="21"/>
                <w:szCs w:val="21"/>
              </w:rPr>
            </w:pPr>
            <w:r>
              <w:rPr>
                <w:rFonts w:ascii="Times New Roman" w:hAnsi="Times New Roman" w:cs="Courier New"/>
                <w:kern w:val="2"/>
                <w:sz w:val="21"/>
                <w:szCs w:val="21"/>
              </w:rPr>
              <w:t>运</w:t>
            </w:r>
          </w:p>
          <w:p w:rsidR="008847BC" w:rsidRDefault="00E64C45">
            <w:pPr>
              <w:pStyle w:val="af2"/>
              <w:snapToGrid w:val="0"/>
              <w:jc w:val="center"/>
              <w:rPr>
                <w:rFonts w:ascii="Times New Roman" w:hAnsi="Times New Roman" w:cs="Courier New"/>
                <w:kern w:val="2"/>
                <w:sz w:val="21"/>
                <w:szCs w:val="21"/>
              </w:rPr>
            </w:pPr>
            <w:r>
              <w:rPr>
                <w:rFonts w:ascii="Times New Roman" w:hAnsi="Times New Roman" w:cs="Courier New"/>
                <w:kern w:val="2"/>
                <w:sz w:val="21"/>
                <w:szCs w:val="21"/>
              </w:rPr>
              <w:t>行</w:t>
            </w:r>
          </w:p>
          <w:p w:rsidR="008847BC" w:rsidRDefault="00E64C45">
            <w:pPr>
              <w:pStyle w:val="af2"/>
              <w:snapToGrid w:val="0"/>
              <w:jc w:val="center"/>
              <w:rPr>
                <w:rFonts w:ascii="Times New Roman" w:hAnsi="Times New Roman" w:cs="Courier New"/>
                <w:kern w:val="2"/>
                <w:sz w:val="21"/>
                <w:szCs w:val="21"/>
              </w:rPr>
            </w:pPr>
            <w:r>
              <w:rPr>
                <w:rFonts w:ascii="Times New Roman" w:hAnsi="Times New Roman" w:cs="Courier New"/>
                <w:kern w:val="2"/>
                <w:sz w:val="21"/>
                <w:szCs w:val="21"/>
              </w:rPr>
              <w:t>期</w:t>
            </w:r>
          </w:p>
        </w:tc>
        <w:tc>
          <w:tcPr>
            <w:tcW w:w="2117" w:type="dxa"/>
            <w:vAlign w:val="center"/>
          </w:tcPr>
          <w:p w:rsidR="008847BC" w:rsidRDefault="00E64C45">
            <w:pPr>
              <w:pStyle w:val="af2"/>
              <w:snapToGrid w:val="0"/>
              <w:jc w:val="center"/>
              <w:rPr>
                <w:rFonts w:ascii="Times New Roman" w:hAnsi="Times New Roman" w:cs="Courier New"/>
                <w:kern w:val="2"/>
                <w:sz w:val="21"/>
                <w:szCs w:val="21"/>
              </w:rPr>
            </w:pPr>
            <w:r>
              <w:rPr>
                <w:rFonts w:ascii="Times New Roman" w:hAnsi="Times New Roman" w:cs="Courier New" w:hint="eastAsia"/>
                <w:kern w:val="2"/>
                <w:sz w:val="21"/>
                <w:szCs w:val="21"/>
              </w:rPr>
              <w:t>废气排放</w:t>
            </w:r>
          </w:p>
        </w:tc>
        <w:tc>
          <w:tcPr>
            <w:tcW w:w="316" w:type="dxa"/>
            <w:vAlign w:val="center"/>
          </w:tcPr>
          <w:p w:rsidR="008847BC" w:rsidRDefault="008847BC">
            <w:pPr>
              <w:pStyle w:val="af2"/>
              <w:snapToGrid w:val="0"/>
              <w:jc w:val="center"/>
              <w:rPr>
                <w:rFonts w:ascii="Times New Roman" w:hAnsi="Times New Roman" w:cs="Courier New"/>
                <w:kern w:val="2"/>
                <w:sz w:val="21"/>
                <w:szCs w:val="21"/>
              </w:rPr>
            </w:pPr>
          </w:p>
        </w:tc>
        <w:tc>
          <w:tcPr>
            <w:tcW w:w="316" w:type="dxa"/>
            <w:vAlign w:val="center"/>
          </w:tcPr>
          <w:p w:rsidR="008847BC" w:rsidRDefault="008847BC">
            <w:pPr>
              <w:pStyle w:val="af2"/>
              <w:snapToGrid w:val="0"/>
              <w:jc w:val="center"/>
              <w:rPr>
                <w:rFonts w:ascii="Times New Roman" w:hAnsi="Times New Roman" w:cs="Courier New"/>
                <w:kern w:val="2"/>
                <w:sz w:val="21"/>
                <w:szCs w:val="21"/>
              </w:rPr>
            </w:pPr>
          </w:p>
        </w:tc>
        <w:tc>
          <w:tcPr>
            <w:tcW w:w="316" w:type="dxa"/>
            <w:vAlign w:val="center"/>
          </w:tcPr>
          <w:p w:rsidR="008847BC" w:rsidRDefault="008847BC">
            <w:pPr>
              <w:pStyle w:val="af2"/>
              <w:snapToGrid w:val="0"/>
              <w:jc w:val="center"/>
              <w:rPr>
                <w:rFonts w:ascii="Times New Roman" w:hAnsi="Times New Roman" w:cs="Courier New"/>
                <w:kern w:val="2"/>
                <w:sz w:val="21"/>
                <w:szCs w:val="21"/>
              </w:rPr>
            </w:pPr>
          </w:p>
        </w:tc>
        <w:tc>
          <w:tcPr>
            <w:tcW w:w="316" w:type="dxa"/>
            <w:vAlign w:val="center"/>
          </w:tcPr>
          <w:p w:rsidR="008847BC" w:rsidRDefault="008847BC">
            <w:pPr>
              <w:pStyle w:val="af2"/>
              <w:snapToGrid w:val="0"/>
              <w:jc w:val="center"/>
              <w:rPr>
                <w:rFonts w:ascii="Times New Roman" w:hAnsi="Times New Roman" w:cs="Courier New"/>
                <w:kern w:val="2"/>
                <w:sz w:val="21"/>
                <w:szCs w:val="21"/>
              </w:rPr>
            </w:pPr>
          </w:p>
        </w:tc>
        <w:tc>
          <w:tcPr>
            <w:tcW w:w="318" w:type="dxa"/>
            <w:vAlign w:val="center"/>
          </w:tcPr>
          <w:p w:rsidR="008847BC" w:rsidRDefault="008847BC">
            <w:pPr>
              <w:pStyle w:val="af2"/>
              <w:snapToGrid w:val="0"/>
              <w:jc w:val="center"/>
              <w:rPr>
                <w:rFonts w:ascii="Times New Roman" w:hAnsi="Times New Roman" w:cs="Courier New"/>
                <w:kern w:val="2"/>
                <w:sz w:val="21"/>
                <w:szCs w:val="21"/>
              </w:rPr>
            </w:pPr>
          </w:p>
        </w:tc>
        <w:tc>
          <w:tcPr>
            <w:tcW w:w="316" w:type="dxa"/>
            <w:vAlign w:val="center"/>
          </w:tcPr>
          <w:p w:rsidR="008847BC" w:rsidRDefault="00E64C45">
            <w:pPr>
              <w:pStyle w:val="af2"/>
              <w:snapToGrid w:val="0"/>
              <w:jc w:val="center"/>
              <w:rPr>
                <w:rFonts w:ascii="Times New Roman" w:hAnsi="Times New Roman" w:cs="Courier New"/>
                <w:kern w:val="2"/>
                <w:sz w:val="21"/>
                <w:szCs w:val="21"/>
              </w:rPr>
            </w:pPr>
            <w:r>
              <w:rPr>
                <w:rFonts w:ascii="Times New Roman" w:hAnsi="Times New Roman" w:cs="Courier New" w:hint="eastAsia"/>
                <w:kern w:val="2"/>
                <w:sz w:val="21"/>
                <w:szCs w:val="21"/>
              </w:rPr>
              <w:t>-1</w:t>
            </w:r>
          </w:p>
        </w:tc>
        <w:tc>
          <w:tcPr>
            <w:tcW w:w="316" w:type="dxa"/>
            <w:vAlign w:val="center"/>
          </w:tcPr>
          <w:p w:rsidR="008847BC" w:rsidRDefault="008847BC">
            <w:pPr>
              <w:pStyle w:val="af2"/>
              <w:snapToGrid w:val="0"/>
              <w:jc w:val="center"/>
              <w:rPr>
                <w:rFonts w:ascii="Times New Roman" w:hAnsi="Times New Roman" w:cs="Courier New"/>
                <w:kern w:val="2"/>
                <w:sz w:val="21"/>
                <w:szCs w:val="21"/>
              </w:rPr>
            </w:pPr>
          </w:p>
        </w:tc>
        <w:tc>
          <w:tcPr>
            <w:tcW w:w="316" w:type="dxa"/>
            <w:vAlign w:val="center"/>
          </w:tcPr>
          <w:p w:rsidR="008847BC" w:rsidRDefault="008847BC">
            <w:pPr>
              <w:pStyle w:val="af2"/>
              <w:snapToGrid w:val="0"/>
              <w:jc w:val="center"/>
              <w:rPr>
                <w:rFonts w:ascii="Times New Roman" w:hAnsi="Times New Roman" w:cs="Courier New"/>
                <w:kern w:val="2"/>
                <w:sz w:val="21"/>
                <w:szCs w:val="21"/>
              </w:rPr>
            </w:pPr>
          </w:p>
        </w:tc>
        <w:tc>
          <w:tcPr>
            <w:tcW w:w="316" w:type="dxa"/>
            <w:vAlign w:val="center"/>
          </w:tcPr>
          <w:p w:rsidR="008847BC" w:rsidRDefault="008847BC">
            <w:pPr>
              <w:pStyle w:val="af2"/>
              <w:snapToGrid w:val="0"/>
              <w:jc w:val="center"/>
              <w:rPr>
                <w:rFonts w:ascii="Times New Roman" w:hAnsi="Times New Roman" w:cs="Courier New"/>
                <w:kern w:val="2"/>
                <w:sz w:val="21"/>
                <w:szCs w:val="21"/>
              </w:rPr>
            </w:pPr>
          </w:p>
        </w:tc>
        <w:tc>
          <w:tcPr>
            <w:tcW w:w="318" w:type="dxa"/>
            <w:vAlign w:val="center"/>
          </w:tcPr>
          <w:p w:rsidR="008847BC" w:rsidRDefault="008847BC">
            <w:pPr>
              <w:pStyle w:val="af2"/>
              <w:snapToGrid w:val="0"/>
              <w:jc w:val="center"/>
              <w:rPr>
                <w:rFonts w:ascii="Times New Roman" w:hAnsi="Times New Roman" w:cs="Courier New"/>
                <w:kern w:val="2"/>
                <w:sz w:val="21"/>
                <w:szCs w:val="21"/>
              </w:rPr>
            </w:pPr>
          </w:p>
        </w:tc>
        <w:tc>
          <w:tcPr>
            <w:tcW w:w="316" w:type="dxa"/>
            <w:vAlign w:val="center"/>
          </w:tcPr>
          <w:p w:rsidR="008847BC" w:rsidRDefault="008847BC">
            <w:pPr>
              <w:pStyle w:val="af2"/>
              <w:snapToGrid w:val="0"/>
              <w:jc w:val="center"/>
              <w:rPr>
                <w:rFonts w:ascii="Times New Roman" w:hAnsi="Times New Roman" w:cs="Courier New"/>
                <w:kern w:val="2"/>
                <w:sz w:val="21"/>
                <w:szCs w:val="21"/>
              </w:rPr>
            </w:pPr>
          </w:p>
        </w:tc>
        <w:tc>
          <w:tcPr>
            <w:tcW w:w="316" w:type="dxa"/>
            <w:vAlign w:val="center"/>
          </w:tcPr>
          <w:p w:rsidR="008847BC" w:rsidRDefault="008847BC">
            <w:pPr>
              <w:pStyle w:val="af2"/>
              <w:snapToGrid w:val="0"/>
              <w:jc w:val="center"/>
              <w:rPr>
                <w:rFonts w:ascii="Times New Roman" w:hAnsi="Times New Roman" w:cs="Courier New"/>
                <w:kern w:val="2"/>
                <w:sz w:val="21"/>
                <w:szCs w:val="21"/>
              </w:rPr>
            </w:pPr>
          </w:p>
        </w:tc>
        <w:tc>
          <w:tcPr>
            <w:tcW w:w="316" w:type="dxa"/>
            <w:vAlign w:val="center"/>
          </w:tcPr>
          <w:p w:rsidR="008847BC" w:rsidRDefault="008847BC">
            <w:pPr>
              <w:pStyle w:val="af2"/>
              <w:snapToGrid w:val="0"/>
              <w:jc w:val="center"/>
              <w:rPr>
                <w:rFonts w:ascii="Times New Roman" w:hAnsi="Times New Roman" w:cs="Courier New"/>
                <w:kern w:val="2"/>
                <w:sz w:val="21"/>
                <w:szCs w:val="21"/>
              </w:rPr>
            </w:pPr>
          </w:p>
        </w:tc>
        <w:tc>
          <w:tcPr>
            <w:tcW w:w="316" w:type="dxa"/>
            <w:vAlign w:val="center"/>
          </w:tcPr>
          <w:p w:rsidR="008847BC" w:rsidRDefault="008847BC">
            <w:pPr>
              <w:pStyle w:val="af2"/>
              <w:snapToGrid w:val="0"/>
              <w:jc w:val="center"/>
              <w:rPr>
                <w:rFonts w:ascii="Times New Roman" w:hAnsi="Times New Roman" w:cs="Courier New"/>
                <w:kern w:val="2"/>
                <w:sz w:val="21"/>
                <w:szCs w:val="21"/>
              </w:rPr>
            </w:pPr>
          </w:p>
        </w:tc>
        <w:tc>
          <w:tcPr>
            <w:tcW w:w="316" w:type="dxa"/>
            <w:vAlign w:val="center"/>
          </w:tcPr>
          <w:p w:rsidR="008847BC" w:rsidRDefault="008847BC">
            <w:pPr>
              <w:pStyle w:val="af2"/>
              <w:snapToGrid w:val="0"/>
              <w:jc w:val="center"/>
              <w:rPr>
                <w:rFonts w:ascii="Times New Roman" w:hAnsi="Times New Roman" w:cs="Courier New"/>
                <w:kern w:val="2"/>
                <w:sz w:val="21"/>
                <w:szCs w:val="21"/>
              </w:rPr>
            </w:pPr>
          </w:p>
        </w:tc>
        <w:tc>
          <w:tcPr>
            <w:tcW w:w="318" w:type="dxa"/>
            <w:vAlign w:val="center"/>
          </w:tcPr>
          <w:p w:rsidR="008847BC" w:rsidRDefault="008847BC">
            <w:pPr>
              <w:pStyle w:val="af2"/>
              <w:snapToGrid w:val="0"/>
              <w:jc w:val="center"/>
              <w:rPr>
                <w:rFonts w:ascii="Times New Roman" w:hAnsi="Times New Roman" w:cs="Courier New"/>
                <w:kern w:val="2"/>
                <w:sz w:val="21"/>
                <w:szCs w:val="21"/>
              </w:rPr>
            </w:pPr>
          </w:p>
        </w:tc>
        <w:tc>
          <w:tcPr>
            <w:tcW w:w="316" w:type="dxa"/>
            <w:vAlign w:val="center"/>
          </w:tcPr>
          <w:p w:rsidR="008847BC" w:rsidRDefault="008847BC">
            <w:pPr>
              <w:pStyle w:val="af2"/>
              <w:snapToGrid w:val="0"/>
              <w:jc w:val="center"/>
              <w:rPr>
                <w:rFonts w:ascii="Times New Roman" w:hAnsi="Times New Roman" w:cs="Courier New"/>
                <w:kern w:val="2"/>
                <w:sz w:val="21"/>
                <w:szCs w:val="21"/>
              </w:rPr>
            </w:pPr>
          </w:p>
        </w:tc>
        <w:tc>
          <w:tcPr>
            <w:tcW w:w="316" w:type="dxa"/>
            <w:vAlign w:val="center"/>
          </w:tcPr>
          <w:p w:rsidR="008847BC" w:rsidRDefault="008847BC">
            <w:pPr>
              <w:pStyle w:val="af2"/>
              <w:snapToGrid w:val="0"/>
              <w:jc w:val="center"/>
              <w:rPr>
                <w:rFonts w:ascii="Times New Roman" w:hAnsi="Times New Roman" w:cs="Courier New"/>
                <w:kern w:val="2"/>
                <w:sz w:val="21"/>
                <w:szCs w:val="21"/>
              </w:rPr>
            </w:pPr>
          </w:p>
        </w:tc>
        <w:tc>
          <w:tcPr>
            <w:tcW w:w="334" w:type="dxa"/>
            <w:vAlign w:val="center"/>
          </w:tcPr>
          <w:p w:rsidR="008847BC" w:rsidRDefault="008847BC">
            <w:pPr>
              <w:pStyle w:val="af2"/>
              <w:snapToGrid w:val="0"/>
              <w:jc w:val="center"/>
              <w:rPr>
                <w:rFonts w:ascii="Times New Roman" w:hAnsi="Times New Roman" w:cs="Courier New"/>
                <w:kern w:val="2"/>
                <w:sz w:val="21"/>
                <w:szCs w:val="21"/>
              </w:rPr>
            </w:pPr>
          </w:p>
        </w:tc>
        <w:tc>
          <w:tcPr>
            <w:tcW w:w="318" w:type="dxa"/>
            <w:vAlign w:val="center"/>
          </w:tcPr>
          <w:p w:rsidR="008847BC" w:rsidRDefault="008847BC">
            <w:pPr>
              <w:pStyle w:val="af2"/>
              <w:snapToGrid w:val="0"/>
              <w:jc w:val="center"/>
              <w:rPr>
                <w:rFonts w:ascii="Times New Roman" w:hAnsi="Times New Roman" w:cs="Courier New"/>
                <w:kern w:val="2"/>
                <w:sz w:val="21"/>
                <w:szCs w:val="21"/>
              </w:rPr>
            </w:pPr>
          </w:p>
        </w:tc>
      </w:tr>
      <w:tr w:rsidR="008847BC">
        <w:trPr>
          <w:cantSplit/>
          <w:trHeight w:val="20"/>
          <w:jc w:val="center"/>
        </w:trPr>
        <w:tc>
          <w:tcPr>
            <w:tcW w:w="617" w:type="dxa"/>
            <w:vMerge/>
            <w:vAlign w:val="center"/>
          </w:tcPr>
          <w:p w:rsidR="008847BC" w:rsidRDefault="008847BC">
            <w:pPr>
              <w:pStyle w:val="af2"/>
              <w:snapToGrid w:val="0"/>
              <w:jc w:val="center"/>
              <w:rPr>
                <w:rFonts w:ascii="Times New Roman" w:hAnsi="Times New Roman" w:cs="Courier New"/>
                <w:kern w:val="2"/>
                <w:sz w:val="21"/>
                <w:szCs w:val="21"/>
              </w:rPr>
            </w:pPr>
          </w:p>
        </w:tc>
        <w:tc>
          <w:tcPr>
            <w:tcW w:w="2117" w:type="dxa"/>
            <w:vAlign w:val="center"/>
          </w:tcPr>
          <w:p w:rsidR="008847BC" w:rsidRDefault="00E64C45">
            <w:pPr>
              <w:pStyle w:val="af2"/>
              <w:snapToGrid w:val="0"/>
              <w:jc w:val="center"/>
              <w:rPr>
                <w:rFonts w:ascii="Times New Roman" w:hAnsi="Times New Roman" w:cs="Courier New"/>
                <w:kern w:val="2"/>
                <w:sz w:val="21"/>
                <w:szCs w:val="21"/>
              </w:rPr>
            </w:pPr>
            <w:r>
              <w:rPr>
                <w:rFonts w:ascii="Times New Roman" w:hAnsi="Times New Roman" w:cs="Courier New" w:hint="eastAsia"/>
                <w:kern w:val="2"/>
                <w:sz w:val="21"/>
                <w:szCs w:val="21"/>
              </w:rPr>
              <w:t>废水排放</w:t>
            </w:r>
          </w:p>
        </w:tc>
        <w:tc>
          <w:tcPr>
            <w:tcW w:w="316" w:type="dxa"/>
            <w:vAlign w:val="center"/>
          </w:tcPr>
          <w:p w:rsidR="008847BC" w:rsidRDefault="008847BC">
            <w:pPr>
              <w:pStyle w:val="af2"/>
              <w:snapToGrid w:val="0"/>
              <w:jc w:val="center"/>
              <w:rPr>
                <w:rFonts w:ascii="Times New Roman" w:hAnsi="Times New Roman" w:cs="Courier New"/>
                <w:kern w:val="2"/>
                <w:sz w:val="21"/>
                <w:szCs w:val="21"/>
              </w:rPr>
            </w:pPr>
          </w:p>
        </w:tc>
        <w:tc>
          <w:tcPr>
            <w:tcW w:w="316" w:type="dxa"/>
            <w:vAlign w:val="center"/>
          </w:tcPr>
          <w:p w:rsidR="008847BC" w:rsidRDefault="008847BC">
            <w:pPr>
              <w:pStyle w:val="af2"/>
              <w:snapToGrid w:val="0"/>
              <w:jc w:val="center"/>
              <w:rPr>
                <w:rFonts w:ascii="Times New Roman" w:hAnsi="Times New Roman" w:cs="Courier New"/>
                <w:kern w:val="2"/>
                <w:sz w:val="21"/>
                <w:szCs w:val="21"/>
              </w:rPr>
            </w:pPr>
          </w:p>
        </w:tc>
        <w:tc>
          <w:tcPr>
            <w:tcW w:w="316" w:type="dxa"/>
            <w:vAlign w:val="center"/>
          </w:tcPr>
          <w:p w:rsidR="008847BC" w:rsidRDefault="008847BC">
            <w:pPr>
              <w:pStyle w:val="af2"/>
              <w:snapToGrid w:val="0"/>
              <w:jc w:val="center"/>
              <w:rPr>
                <w:rFonts w:ascii="Times New Roman" w:hAnsi="Times New Roman" w:cs="Courier New"/>
                <w:kern w:val="2"/>
                <w:sz w:val="21"/>
                <w:szCs w:val="21"/>
              </w:rPr>
            </w:pPr>
          </w:p>
        </w:tc>
        <w:tc>
          <w:tcPr>
            <w:tcW w:w="316" w:type="dxa"/>
            <w:vAlign w:val="center"/>
          </w:tcPr>
          <w:p w:rsidR="008847BC" w:rsidRDefault="008847BC">
            <w:pPr>
              <w:pStyle w:val="af2"/>
              <w:snapToGrid w:val="0"/>
              <w:jc w:val="center"/>
              <w:rPr>
                <w:rFonts w:ascii="Times New Roman" w:hAnsi="Times New Roman" w:cs="Courier New"/>
                <w:kern w:val="2"/>
                <w:sz w:val="21"/>
                <w:szCs w:val="21"/>
              </w:rPr>
            </w:pPr>
          </w:p>
        </w:tc>
        <w:tc>
          <w:tcPr>
            <w:tcW w:w="318" w:type="dxa"/>
            <w:vAlign w:val="center"/>
          </w:tcPr>
          <w:p w:rsidR="008847BC" w:rsidRDefault="008847BC">
            <w:pPr>
              <w:pStyle w:val="af2"/>
              <w:snapToGrid w:val="0"/>
              <w:jc w:val="center"/>
              <w:rPr>
                <w:rFonts w:ascii="Times New Roman" w:hAnsi="Times New Roman" w:cs="Courier New"/>
                <w:kern w:val="2"/>
                <w:sz w:val="21"/>
                <w:szCs w:val="21"/>
              </w:rPr>
            </w:pPr>
          </w:p>
        </w:tc>
        <w:tc>
          <w:tcPr>
            <w:tcW w:w="316" w:type="dxa"/>
            <w:vAlign w:val="center"/>
          </w:tcPr>
          <w:p w:rsidR="008847BC" w:rsidRDefault="008847BC">
            <w:pPr>
              <w:pStyle w:val="af2"/>
              <w:snapToGrid w:val="0"/>
              <w:jc w:val="center"/>
              <w:rPr>
                <w:rFonts w:ascii="Times New Roman" w:hAnsi="Times New Roman" w:cs="Courier New"/>
                <w:kern w:val="2"/>
                <w:sz w:val="21"/>
                <w:szCs w:val="21"/>
              </w:rPr>
            </w:pPr>
          </w:p>
        </w:tc>
        <w:tc>
          <w:tcPr>
            <w:tcW w:w="316" w:type="dxa"/>
            <w:vAlign w:val="center"/>
          </w:tcPr>
          <w:p w:rsidR="008847BC" w:rsidRDefault="00E64C45">
            <w:pPr>
              <w:pStyle w:val="af2"/>
              <w:snapToGrid w:val="0"/>
              <w:jc w:val="center"/>
              <w:rPr>
                <w:rFonts w:ascii="Times New Roman" w:hAnsi="Times New Roman" w:cs="Courier New"/>
                <w:kern w:val="2"/>
                <w:sz w:val="21"/>
                <w:szCs w:val="21"/>
              </w:rPr>
            </w:pPr>
            <w:r>
              <w:rPr>
                <w:rFonts w:ascii="Times New Roman" w:hAnsi="Times New Roman" w:cs="Courier New" w:hint="eastAsia"/>
                <w:kern w:val="2"/>
                <w:sz w:val="21"/>
                <w:szCs w:val="21"/>
              </w:rPr>
              <w:t>-1</w:t>
            </w:r>
          </w:p>
        </w:tc>
        <w:tc>
          <w:tcPr>
            <w:tcW w:w="316" w:type="dxa"/>
            <w:vAlign w:val="center"/>
          </w:tcPr>
          <w:p w:rsidR="008847BC" w:rsidRDefault="00E64C45">
            <w:pPr>
              <w:pStyle w:val="af2"/>
              <w:snapToGrid w:val="0"/>
              <w:jc w:val="center"/>
              <w:rPr>
                <w:rFonts w:ascii="Times New Roman" w:hAnsi="Times New Roman" w:cs="Courier New"/>
                <w:kern w:val="2"/>
                <w:sz w:val="21"/>
                <w:szCs w:val="21"/>
              </w:rPr>
            </w:pPr>
            <w:r>
              <w:rPr>
                <w:rFonts w:ascii="Times New Roman" w:hAnsi="Times New Roman" w:cs="Courier New" w:hint="eastAsia"/>
                <w:kern w:val="2"/>
                <w:sz w:val="21"/>
                <w:szCs w:val="21"/>
              </w:rPr>
              <w:t>-1</w:t>
            </w:r>
          </w:p>
        </w:tc>
        <w:tc>
          <w:tcPr>
            <w:tcW w:w="316" w:type="dxa"/>
            <w:vAlign w:val="center"/>
          </w:tcPr>
          <w:p w:rsidR="008847BC" w:rsidRDefault="008847BC">
            <w:pPr>
              <w:pStyle w:val="af2"/>
              <w:snapToGrid w:val="0"/>
              <w:jc w:val="center"/>
              <w:rPr>
                <w:rFonts w:ascii="Times New Roman" w:hAnsi="Times New Roman" w:cs="Courier New"/>
                <w:kern w:val="2"/>
                <w:sz w:val="21"/>
                <w:szCs w:val="21"/>
              </w:rPr>
            </w:pPr>
          </w:p>
        </w:tc>
        <w:tc>
          <w:tcPr>
            <w:tcW w:w="318" w:type="dxa"/>
            <w:vAlign w:val="center"/>
          </w:tcPr>
          <w:p w:rsidR="008847BC" w:rsidRDefault="008847BC">
            <w:pPr>
              <w:pStyle w:val="af2"/>
              <w:snapToGrid w:val="0"/>
              <w:jc w:val="center"/>
              <w:rPr>
                <w:rFonts w:ascii="Times New Roman" w:hAnsi="Times New Roman" w:cs="Courier New"/>
                <w:kern w:val="2"/>
                <w:sz w:val="21"/>
                <w:szCs w:val="21"/>
              </w:rPr>
            </w:pPr>
          </w:p>
        </w:tc>
        <w:tc>
          <w:tcPr>
            <w:tcW w:w="316" w:type="dxa"/>
            <w:vAlign w:val="center"/>
          </w:tcPr>
          <w:p w:rsidR="008847BC" w:rsidRDefault="008847BC">
            <w:pPr>
              <w:pStyle w:val="af2"/>
              <w:snapToGrid w:val="0"/>
              <w:jc w:val="center"/>
              <w:rPr>
                <w:rFonts w:ascii="Times New Roman" w:hAnsi="Times New Roman" w:cs="Courier New"/>
                <w:kern w:val="2"/>
                <w:sz w:val="21"/>
                <w:szCs w:val="21"/>
              </w:rPr>
            </w:pPr>
          </w:p>
        </w:tc>
        <w:tc>
          <w:tcPr>
            <w:tcW w:w="316" w:type="dxa"/>
            <w:vAlign w:val="center"/>
          </w:tcPr>
          <w:p w:rsidR="008847BC" w:rsidRDefault="008847BC">
            <w:pPr>
              <w:pStyle w:val="af2"/>
              <w:snapToGrid w:val="0"/>
              <w:jc w:val="center"/>
              <w:rPr>
                <w:rFonts w:ascii="Times New Roman" w:hAnsi="Times New Roman" w:cs="Courier New"/>
                <w:kern w:val="2"/>
                <w:sz w:val="21"/>
                <w:szCs w:val="21"/>
              </w:rPr>
            </w:pPr>
          </w:p>
        </w:tc>
        <w:tc>
          <w:tcPr>
            <w:tcW w:w="316" w:type="dxa"/>
            <w:vAlign w:val="center"/>
          </w:tcPr>
          <w:p w:rsidR="008847BC" w:rsidRDefault="008847BC">
            <w:pPr>
              <w:pStyle w:val="af2"/>
              <w:snapToGrid w:val="0"/>
              <w:jc w:val="center"/>
              <w:rPr>
                <w:rFonts w:ascii="Times New Roman" w:hAnsi="Times New Roman" w:cs="Courier New"/>
                <w:kern w:val="2"/>
                <w:sz w:val="21"/>
                <w:szCs w:val="21"/>
              </w:rPr>
            </w:pPr>
          </w:p>
        </w:tc>
        <w:tc>
          <w:tcPr>
            <w:tcW w:w="316" w:type="dxa"/>
            <w:vAlign w:val="center"/>
          </w:tcPr>
          <w:p w:rsidR="008847BC" w:rsidRDefault="008847BC">
            <w:pPr>
              <w:pStyle w:val="af2"/>
              <w:snapToGrid w:val="0"/>
              <w:jc w:val="center"/>
              <w:rPr>
                <w:rFonts w:ascii="Times New Roman" w:hAnsi="Times New Roman" w:cs="Courier New"/>
                <w:kern w:val="2"/>
                <w:sz w:val="21"/>
                <w:szCs w:val="21"/>
              </w:rPr>
            </w:pPr>
          </w:p>
        </w:tc>
        <w:tc>
          <w:tcPr>
            <w:tcW w:w="316" w:type="dxa"/>
            <w:vAlign w:val="center"/>
          </w:tcPr>
          <w:p w:rsidR="008847BC" w:rsidRDefault="008847BC">
            <w:pPr>
              <w:pStyle w:val="af2"/>
              <w:snapToGrid w:val="0"/>
              <w:jc w:val="center"/>
              <w:rPr>
                <w:rFonts w:ascii="Times New Roman" w:hAnsi="Times New Roman" w:cs="Courier New"/>
                <w:kern w:val="2"/>
                <w:sz w:val="21"/>
                <w:szCs w:val="21"/>
              </w:rPr>
            </w:pPr>
          </w:p>
        </w:tc>
        <w:tc>
          <w:tcPr>
            <w:tcW w:w="318" w:type="dxa"/>
            <w:vAlign w:val="center"/>
          </w:tcPr>
          <w:p w:rsidR="008847BC" w:rsidRDefault="008847BC">
            <w:pPr>
              <w:pStyle w:val="af2"/>
              <w:snapToGrid w:val="0"/>
              <w:jc w:val="center"/>
              <w:rPr>
                <w:rFonts w:ascii="Times New Roman" w:hAnsi="Times New Roman" w:cs="Courier New"/>
                <w:kern w:val="2"/>
                <w:sz w:val="21"/>
                <w:szCs w:val="21"/>
              </w:rPr>
            </w:pPr>
          </w:p>
        </w:tc>
        <w:tc>
          <w:tcPr>
            <w:tcW w:w="316" w:type="dxa"/>
            <w:vAlign w:val="center"/>
          </w:tcPr>
          <w:p w:rsidR="008847BC" w:rsidRDefault="008847BC">
            <w:pPr>
              <w:pStyle w:val="af2"/>
              <w:snapToGrid w:val="0"/>
              <w:jc w:val="center"/>
              <w:rPr>
                <w:rFonts w:ascii="Times New Roman" w:hAnsi="Times New Roman" w:cs="Courier New"/>
                <w:kern w:val="2"/>
                <w:sz w:val="21"/>
                <w:szCs w:val="21"/>
              </w:rPr>
            </w:pPr>
          </w:p>
        </w:tc>
        <w:tc>
          <w:tcPr>
            <w:tcW w:w="316" w:type="dxa"/>
            <w:vAlign w:val="center"/>
          </w:tcPr>
          <w:p w:rsidR="008847BC" w:rsidRDefault="008847BC">
            <w:pPr>
              <w:pStyle w:val="af2"/>
              <w:snapToGrid w:val="0"/>
              <w:jc w:val="center"/>
              <w:rPr>
                <w:rFonts w:ascii="Times New Roman" w:hAnsi="Times New Roman" w:cs="Courier New"/>
                <w:kern w:val="2"/>
                <w:sz w:val="21"/>
                <w:szCs w:val="21"/>
              </w:rPr>
            </w:pPr>
          </w:p>
        </w:tc>
        <w:tc>
          <w:tcPr>
            <w:tcW w:w="334" w:type="dxa"/>
            <w:vAlign w:val="center"/>
          </w:tcPr>
          <w:p w:rsidR="008847BC" w:rsidRDefault="008847BC">
            <w:pPr>
              <w:pStyle w:val="af2"/>
              <w:snapToGrid w:val="0"/>
              <w:jc w:val="center"/>
              <w:rPr>
                <w:rFonts w:ascii="Times New Roman" w:hAnsi="Times New Roman" w:cs="Courier New"/>
                <w:kern w:val="2"/>
                <w:sz w:val="21"/>
                <w:szCs w:val="21"/>
              </w:rPr>
            </w:pPr>
          </w:p>
        </w:tc>
        <w:tc>
          <w:tcPr>
            <w:tcW w:w="318" w:type="dxa"/>
            <w:vAlign w:val="center"/>
          </w:tcPr>
          <w:p w:rsidR="008847BC" w:rsidRDefault="008847BC">
            <w:pPr>
              <w:pStyle w:val="af2"/>
              <w:snapToGrid w:val="0"/>
              <w:jc w:val="center"/>
              <w:rPr>
                <w:rFonts w:ascii="Times New Roman" w:hAnsi="Times New Roman" w:cs="Courier New"/>
                <w:kern w:val="2"/>
                <w:sz w:val="21"/>
                <w:szCs w:val="21"/>
              </w:rPr>
            </w:pPr>
          </w:p>
        </w:tc>
      </w:tr>
      <w:tr w:rsidR="008847BC">
        <w:trPr>
          <w:cantSplit/>
          <w:trHeight w:val="20"/>
          <w:jc w:val="center"/>
        </w:trPr>
        <w:tc>
          <w:tcPr>
            <w:tcW w:w="617" w:type="dxa"/>
            <w:vMerge/>
            <w:vAlign w:val="center"/>
          </w:tcPr>
          <w:p w:rsidR="008847BC" w:rsidRDefault="008847BC">
            <w:pPr>
              <w:pStyle w:val="af2"/>
              <w:snapToGrid w:val="0"/>
              <w:jc w:val="center"/>
              <w:rPr>
                <w:rFonts w:ascii="Times New Roman" w:hAnsi="Times New Roman" w:cs="Courier New"/>
                <w:kern w:val="2"/>
                <w:sz w:val="21"/>
                <w:szCs w:val="21"/>
              </w:rPr>
            </w:pPr>
          </w:p>
        </w:tc>
        <w:tc>
          <w:tcPr>
            <w:tcW w:w="2117" w:type="dxa"/>
            <w:vAlign w:val="center"/>
          </w:tcPr>
          <w:p w:rsidR="008847BC" w:rsidRDefault="00E64C45">
            <w:pPr>
              <w:pStyle w:val="af2"/>
              <w:snapToGrid w:val="0"/>
              <w:jc w:val="center"/>
              <w:rPr>
                <w:rFonts w:ascii="Times New Roman" w:hAnsi="Times New Roman" w:cs="Courier New"/>
                <w:kern w:val="2"/>
                <w:sz w:val="21"/>
                <w:szCs w:val="21"/>
              </w:rPr>
            </w:pPr>
            <w:r>
              <w:rPr>
                <w:rFonts w:ascii="Times New Roman" w:hAnsi="Times New Roman" w:cs="Courier New" w:hint="eastAsia"/>
                <w:kern w:val="2"/>
                <w:sz w:val="21"/>
                <w:szCs w:val="21"/>
              </w:rPr>
              <w:t>固废排放</w:t>
            </w:r>
          </w:p>
        </w:tc>
        <w:tc>
          <w:tcPr>
            <w:tcW w:w="316" w:type="dxa"/>
            <w:vAlign w:val="center"/>
          </w:tcPr>
          <w:p w:rsidR="008847BC" w:rsidRDefault="008847BC">
            <w:pPr>
              <w:pStyle w:val="af2"/>
              <w:snapToGrid w:val="0"/>
              <w:jc w:val="center"/>
              <w:rPr>
                <w:rFonts w:ascii="Times New Roman" w:hAnsi="Times New Roman" w:cs="Courier New"/>
                <w:kern w:val="2"/>
                <w:sz w:val="21"/>
                <w:szCs w:val="21"/>
              </w:rPr>
            </w:pPr>
          </w:p>
        </w:tc>
        <w:tc>
          <w:tcPr>
            <w:tcW w:w="316" w:type="dxa"/>
            <w:vAlign w:val="center"/>
          </w:tcPr>
          <w:p w:rsidR="008847BC" w:rsidRDefault="008847BC">
            <w:pPr>
              <w:pStyle w:val="af2"/>
              <w:snapToGrid w:val="0"/>
              <w:jc w:val="center"/>
              <w:rPr>
                <w:rFonts w:ascii="Times New Roman" w:hAnsi="Times New Roman" w:cs="Courier New"/>
                <w:kern w:val="2"/>
                <w:sz w:val="21"/>
                <w:szCs w:val="21"/>
              </w:rPr>
            </w:pPr>
          </w:p>
        </w:tc>
        <w:tc>
          <w:tcPr>
            <w:tcW w:w="316" w:type="dxa"/>
            <w:vAlign w:val="center"/>
          </w:tcPr>
          <w:p w:rsidR="008847BC" w:rsidRDefault="008847BC">
            <w:pPr>
              <w:pStyle w:val="af2"/>
              <w:snapToGrid w:val="0"/>
              <w:jc w:val="center"/>
              <w:rPr>
                <w:rFonts w:ascii="Times New Roman" w:hAnsi="Times New Roman" w:cs="Courier New"/>
                <w:kern w:val="2"/>
                <w:sz w:val="21"/>
                <w:szCs w:val="21"/>
              </w:rPr>
            </w:pPr>
          </w:p>
        </w:tc>
        <w:tc>
          <w:tcPr>
            <w:tcW w:w="316" w:type="dxa"/>
            <w:vAlign w:val="center"/>
          </w:tcPr>
          <w:p w:rsidR="008847BC" w:rsidRDefault="008847BC">
            <w:pPr>
              <w:pStyle w:val="af2"/>
              <w:snapToGrid w:val="0"/>
              <w:jc w:val="center"/>
              <w:rPr>
                <w:rFonts w:ascii="Times New Roman" w:hAnsi="Times New Roman" w:cs="Courier New"/>
                <w:kern w:val="2"/>
                <w:sz w:val="21"/>
                <w:szCs w:val="21"/>
              </w:rPr>
            </w:pPr>
          </w:p>
        </w:tc>
        <w:tc>
          <w:tcPr>
            <w:tcW w:w="318" w:type="dxa"/>
            <w:vAlign w:val="center"/>
          </w:tcPr>
          <w:p w:rsidR="008847BC" w:rsidRDefault="008847BC">
            <w:pPr>
              <w:pStyle w:val="af2"/>
              <w:snapToGrid w:val="0"/>
              <w:jc w:val="center"/>
              <w:rPr>
                <w:rFonts w:ascii="Times New Roman" w:hAnsi="Times New Roman" w:cs="Courier New"/>
                <w:kern w:val="2"/>
                <w:sz w:val="21"/>
                <w:szCs w:val="21"/>
              </w:rPr>
            </w:pPr>
          </w:p>
        </w:tc>
        <w:tc>
          <w:tcPr>
            <w:tcW w:w="316" w:type="dxa"/>
            <w:vAlign w:val="center"/>
          </w:tcPr>
          <w:p w:rsidR="008847BC" w:rsidRDefault="008847BC">
            <w:pPr>
              <w:pStyle w:val="af2"/>
              <w:snapToGrid w:val="0"/>
              <w:jc w:val="center"/>
              <w:rPr>
                <w:rFonts w:ascii="Times New Roman" w:hAnsi="Times New Roman" w:cs="Courier New"/>
                <w:kern w:val="2"/>
                <w:sz w:val="21"/>
                <w:szCs w:val="21"/>
              </w:rPr>
            </w:pPr>
          </w:p>
        </w:tc>
        <w:tc>
          <w:tcPr>
            <w:tcW w:w="316" w:type="dxa"/>
            <w:vAlign w:val="center"/>
          </w:tcPr>
          <w:p w:rsidR="008847BC" w:rsidRDefault="008847BC">
            <w:pPr>
              <w:pStyle w:val="af2"/>
              <w:snapToGrid w:val="0"/>
              <w:jc w:val="center"/>
              <w:rPr>
                <w:rFonts w:ascii="Times New Roman" w:hAnsi="Times New Roman" w:cs="Courier New"/>
                <w:kern w:val="2"/>
                <w:sz w:val="21"/>
                <w:szCs w:val="21"/>
              </w:rPr>
            </w:pPr>
          </w:p>
        </w:tc>
        <w:tc>
          <w:tcPr>
            <w:tcW w:w="316" w:type="dxa"/>
            <w:vAlign w:val="center"/>
          </w:tcPr>
          <w:p w:rsidR="008847BC" w:rsidRDefault="008847BC">
            <w:pPr>
              <w:pStyle w:val="af2"/>
              <w:snapToGrid w:val="0"/>
              <w:jc w:val="center"/>
              <w:rPr>
                <w:rFonts w:ascii="Times New Roman" w:hAnsi="Times New Roman" w:cs="Courier New"/>
                <w:kern w:val="2"/>
                <w:sz w:val="21"/>
                <w:szCs w:val="21"/>
              </w:rPr>
            </w:pPr>
          </w:p>
        </w:tc>
        <w:tc>
          <w:tcPr>
            <w:tcW w:w="316" w:type="dxa"/>
            <w:vAlign w:val="center"/>
          </w:tcPr>
          <w:p w:rsidR="008847BC" w:rsidRDefault="008847BC">
            <w:pPr>
              <w:pStyle w:val="af2"/>
              <w:snapToGrid w:val="0"/>
              <w:jc w:val="center"/>
              <w:rPr>
                <w:rFonts w:ascii="Times New Roman" w:hAnsi="Times New Roman" w:cs="Courier New"/>
                <w:kern w:val="2"/>
                <w:sz w:val="21"/>
                <w:szCs w:val="21"/>
              </w:rPr>
            </w:pPr>
          </w:p>
        </w:tc>
        <w:tc>
          <w:tcPr>
            <w:tcW w:w="318" w:type="dxa"/>
            <w:vAlign w:val="center"/>
          </w:tcPr>
          <w:p w:rsidR="008847BC" w:rsidRDefault="00E64C45">
            <w:pPr>
              <w:pStyle w:val="af2"/>
              <w:snapToGrid w:val="0"/>
              <w:jc w:val="center"/>
              <w:rPr>
                <w:rFonts w:ascii="Times New Roman" w:hAnsi="Times New Roman" w:cs="Courier New"/>
                <w:kern w:val="2"/>
                <w:sz w:val="21"/>
                <w:szCs w:val="21"/>
              </w:rPr>
            </w:pPr>
            <w:r>
              <w:rPr>
                <w:rFonts w:ascii="Times New Roman" w:hAnsi="Times New Roman" w:cs="Courier New" w:hint="eastAsia"/>
                <w:kern w:val="2"/>
                <w:sz w:val="21"/>
                <w:szCs w:val="21"/>
              </w:rPr>
              <w:t>-1</w:t>
            </w:r>
          </w:p>
        </w:tc>
        <w:tc>
          <w:tcPr>
            <w:tcW w:w="316" w:type="dxa"/>
            <w:vAlign w:val="center"/>
          </w:tcPr>
          <w:p w:rsidR="008847BC" w:rsidRDefault="008847BC">
            <w:pPr>
              <w:pStyle w:val="af2"/>
              <w:snapToGrid w:val="0"/>
              <w:jc w:val="center"/>
              <w:rPr>
                <w:rFonts w:ascii="Times New Roman" w:hAnsi="Times New Roman" w:cs="Courier New"/>
                <w:kern w:val="2"/>
                <w:sz w:val="21"/>
                <w:szCs w:val="21"/>
              </w:rPr>
            </w:pPr>
          </w:p>
        </w:tc>
        <w:tc>
          <w:tcPr>
            <w:tcW w:w="316" w:type="dxa"/>
            <w:vAlign w:val="center"/>
          </w:tcPr>
          <w:p w:rsidR="008847BC" w:rsidRDefault="008847BC">
            <w:pPr>
              <w:pStyle w:val="af2"/>
              <w:snapToGrid w:val="0"/>
              <w:jc w:val="center"/>
              <w:rPr>
                <w:rFonts w:ascii="Times New Roman" w:hAnsi="Times New Roman" w:cs="Courier New"/>
                <w:kern w:val="2"/>
                <w:sz w:val="21"/>
                <w:szCs w:val="21"/>
              </w:rPr>
            </w:pPr>
          </w:p>
        </w:tc>
        <w:tc>
          <w:tcPr>
            <w:tcW w:w="316" w:type="dxa"/>
            <w:vAlign w:val="center"/>
          </w:tcPr>
          <w:p w:rsidR="008847BC" w:rsidRDefault="008847BC">
            <w:pPr>
              <w:pStyle w:val="af2"/>
              <w:snapToGrid w:val="0"/>
              <w:jc w:val="center"/>
              <w:rPr>
                <w:rFonts w:ascii="Times New Roman" w:hAnsi="Times New Roman" w:cs="Courier New"/>
                <w:kern w:val="2"/>
                <w:sz w:val="21"/>
                <w:szCs w:val="21"/>
              </w:rPr>
            </w:pPr>
          </w:p>
        </w:tc>
        <w:tc>
          <w:tcPr>
            <w:tcW w:w="316" w:type="dxa"/>
            <w:vAlign w:val="center"/>
          </w:tcPr>
          <w:p w:rsidR="008847BC" w:rsidRDefault="008847BC">
            <w:pPr>
              <w:pStyle w:val="af2"/>
              <w:snapToGrid w:val="0"/>
              <w:jc w:val="center"/>
              <w:rPr>
                <w:rFonts w:ascii="Times New Roman" w:hAnsi="Times New Roman" w:cs="Courier New"/>
                <w:kern w:val="2"/>
                <w:sz w:val="21"/>
                <w:szCs w:val="21"/>
              </w:rPr>
            </w:pPr>
          </w:p>
        </w:tc>
        <w:tc>
          <w:tcPr>
            <w:tcW w:w="316" w:type="dxa"/>
            <w:vAlign w:val="center"/>
          </w:tcPr>
          <w:p w:rsidR="008847BC" w:rsidRDefault="008847BC">
            <w:pPr>
              <w:pStyle w:val="af2"/>
              <w:snapToGrid w:val="0"/>
              <w:jc w:val="center"/>
              <w:rPr>
                <w:rFonts w:ascii="Times New Roman" w:hAnsi="Times New Roman" w:cs="Courier New"/>
                <w:kern w:val="2"/>
                <w:sz w:val="21"/>
                <w:szCs w:val="21"/>
              </w:rPr>
            </w:pPr>
          </w:p>
        </w:tc>
        <w:tc>
          <w:tcPr>
            <w:tcW w:w="318" w:type="dxa"/>
            <w:vAlign w:val="center"/>
          </w:tcPr>
          <w:p w:rsidR="008847BC" w:rsidRDefault="008847BC">
            <w:pPr>
              <w:pStyle w:val="af2"/>
              <w:snapToGrid w:val="0"/>
              <w:jc w:val="center"/>
              <w:rPr>
                <w:rFonts w:ascii="Times New Roman" w:hAnsi="Times New Roman" w:cs="Courier New"/>
                <w:kern w:val="2"/>
                <w:sz w:val="21"/>
                <w:szCs w:val="21"/>
              </w:rPr>
            </w:pPr>
          </w:p>
        </w:tc>
        <w:tc>
          <w:tcPr>
            <w:tcW w:w="316" w:type="dxa"/>
            <w:vAlign w:val="center"/>
          </w:tcPr>
          <w:p w:rsidR="008847BC" w:rsidRDefault="008847BC">
            <w:pPr>
              <w:pStyle w:val="af2"/>
              <w:snapToGrid w:val="0"/>
              <w:jc w:val="center"/>
              <w:rPr>
                <w:rFonts w:ascii="Times New Roman" w:hAnsi="Times New Roman" w:cs="Courier New"/>
                <w:kern w:val="2"/>
                <w:sz w:val="21"/>
                <w:szCs w:val="21"/>
              </w:rPr>
            </w:pPr>
          </w:p>
        </w:tc>
        <w:tc>
          <w:tcPr>
            <w:tcW w:w="316" w:type="dxa"/>
            <w:vAlign w:val="center"/>
          </w:tcPr>
          <w:p w:rsidR="008847BC" w:rsidRDefault="008847BC">
            <w:pPr>
              <w:pStyle w:val="af2"/>
              <w:snapToGrid w:val="0"/>
              <w:jc w:val="center"/>
              <w:rPr>
                <w:rFonts w:ascii="Times New Roman" w:hAnsi="Times New Roman" w:cs="Courier New"/>
                <w:kern w:val="2"/>
                <w:sz w:val="21"/>
                <w:szCs w:val="21"/>
              </w:rPr>
            </w:pPr>
          </w:p>
        </w:tc>
        <w:tc>
          <w:tcPr>
            <w:tcW w:w="334" w:type="dxa"/>
            <w:vAlign w:val="center"/>
          </w:tcPr>
          <w:p w:rsidR="008847BC" w:rsidRDefault="008847BC">
            <w:pPr>
              <w:pStyle w:val="af2"/>
              <w:snapToGrid w:val="0"/>
              <w:jc w:val="center"/>
              <w:rPr>
                <w:rFonts w:ascii="Times New Roman" w:hAnsi="Times New Roman" w:cs="Courier New"/>
                <w:kern w:val="2"/>
                <w:sz w:val="21"/>
                <w:szCs w:val="21"/>
              </w:rPr>
            </w:pPr>
          </w:p>
        </w:tc>
        <w:tc>
          <w:tcPr>
            <w:tcW w:w="318" w:type="dxa"/>
            <w:vAlign w:val="center"/>
          </w:tcPr>
          <w:p w:rsidR="008847BC" w:rsidRDefault="008847BC">
            <w:pPr>
              <w:pStyle w:val="af2"/>
              <w:snapToGrid w:val="0"/>
              <w:jc w:val="center"/>
              <w:rPr>
                <w:rFonts w:ascii="Times New Roman" w:hAnsi="Times New Roman" w:cs="Courier New"/>
                <w:kern w:val="2"/>
                <w:sz w:val="21"/>
                <w:szCs w:val="21"/>
              </w:rPr>
            </w:pPr>
          </w:p>
        </w:tc>
      </w:tr>
      <w:tr w:rsidR="008847BC">
        <w:trPr>
          <w:cantSplit/>
          <w:trHeight w:val="20"/>
          <w:jc w:val="center"/>
        </w:trPr>
        <w:tc>
          <w:tcPr>
            <w:tcW w:w="617" w:type="dxa"/>
            <w:vMerge/>
            <w:vAlign w:val="center"/>
          </w:tcPr>
          <w:p w:rsidR="008847BC" w:rsidRDefault="008847BC">
            <w:pPr>
              <w:pStyle w:val="af2"/>
              <w:snapToGrid w:val="0"/>
              <w:rPr>
                <w:rFonts w:ascii="Times New Roman" w:hAnsi="Times New Roman" w:cs="Courier New"/>
                <w:kern w:val="2"/>
                <w:sz w:val="21"/>
                <w:szCs w:val="21"/>
              </w:rPr>
            </w:pPr>
          </w:p>
        </w:tc>
        <w:tc>
          <w:tcPr>
            <w:tcW w:w="2117" w:type="dxa"/>
            <w:vAlign w:val="center"/>
          </w:tcPr>
          <w:p w:rsidR="008847BC" w:rsidRDefault="00E64C45">
            <w:pPr>
              <w:pStyle w:val="af2"/>
              <w:snapToGrid w:val="0"/>
              <w:jc w:val="center"/>
              <w:rPr>
                <w:rFonts w:ascii="Times New Roman" w:hAnsi="Times New Roman" w:cs="Courier New"/>
                <w:kern w:val="2"/>
                <w:sz w:val="21"/>
                <w:szCs w:val="21"/>
              </w:rPr>
            </w:pPr>
            <w:r>
              <w:rPr>
                <w:rFonts w:ascii="Times New Roman" w:hAnsi="Times New Roman" w:cs="Courier New" w:hint="eastAsia"/>
                <w:kern w:val="2"/>
                <w:sz w:val="21"/>
                <w:szCs w:val="21"/>
              </w:rPr>
              <w:t>噪声排放</w:t>
            </w:r>
          </w:p>
        </w:tc>
        <w:tc>
          <w:tcPr>
            <w:tcW w:w="316" w:type="dxa"/>
            <w:vAlign w:val="center"/>
          </w:tcPr>
          <w:p w:rsidR="008847BC" w:rsidRDefault="008847BC">
            <w:pPr>
              <w:pStyle w:val="af2"/>
              <w:snapToGrid w:val="0"/>
              <w:jc w:val="center"/>
              <w:rPr>
                <w:rFonts w:ascii="Times New Roman" w:hAnsi="Times New Roman" w:cs="Courier New"/>
                <w:kern w:val="2"/>
                <w:sz w:val="21"/>
                <w:szCs w:val="21"/>
              </w:rPr>
            </w:pPr>
          </w:p>
        </w:tc>
        <w:tc>
          <w:tcPr>
            <w:tcW w:w="316" w:type="dxa"/>
            <w:vAlign w:val="center"/>
          </w:tcPr>
          <w:p w:rsidR="008847BC" w:rsidRDefault="008847BC">
            <w:pPr>
              <w:pStyle w:val="af2"/>
              <w:snapToGrid w:val="0"/>
              <w:jc w:val="center"/>
              <w:rPr>
                <w:rFonts w:ascii="Times New Roman" w:hAnsi="Times New Roman" w:cs="Courier New"/>
                <w:kern w:val="2"/>
                <w:sz w:val="21"/>
                <w:szCs w:val="21"/>
              </w:rPr>
            </w:pPr>
          </w:p>
        </w:tc>
        <w:tc>
          <w:tcPr>
            <w:tcW w:w="316" w:type="dxa"/>
            <w:vAlign w:val="center"/>
          </w:tcPr>
          <w:p w:rsidR="008847BC" w:rsidRDefault="008847BC">
            <w:pPr>
              <w:pStyle w:val="af2"/>
              <w:snapToGrid w:val="0"/>
              <w:jc w:val="center"/>
              <w:rPr>
                <w:rFonts w:ascii="Times New Roman" w:hAnsi="Times New Roman" w:cs="Courier New"/>
                <w:kern w:val="2"/>
                <w:sz w:val="21"/>
                <w:szCs w:val="21"/>
              </w:rPr>
            </w:pPr>
          </w:p>
        </w:tc>
        <w:tc>
          <w:tcPr>
            <w:tcW w:w="316" w:type="dxa"/>
            <w:vAlign w:val="center"/>
          </w:tcPr>
          <w:p w:rsidR="008847BC" w:rsidRDefault="008847BC">
            <w:pPr>
              <w:pStyle w:val="af2"/>
              <w:snapToGrid w:val="0"/>
              <w:jc w:val="center"/>
              <w:rPr>
                <w:rFonts w:ascii="Times New Roman" w:hAnsi="Times New Roman" w:cs="Courier New"/>
                <w:kern w:val="2"/>
                <w:sz w:val="21"/>
                <w:szCs w:val="21"/>
              </w:rPr>
            </w:pPr>
          </w:p>
        </w:tc>
        <w:tc>
          <w:tcPr>
            <w:tcW w:w="318" w:type="dxa"/>
            <w:vAlign w:val="center"/>
          </w:tcPr>
          <w:p w:rsidR="008847BC" w:rsidRDefault="008847BC">
            <w:pPr>
              <w:pStyle w:val="af2"/>
              <w:snapToGrid w:val="0"/>
              <w:jc w:val="center"/>
              <w:rPr>
                <w:rFonts w:ascii="Times New Roman" w:hAnsi="Times New Roman" w:cs="Courier New"/>
                <w:kern w:val="2"/>
                <w:sz w:val="21"/>
                <w:szCs w:val="21"/>
              </w:rPr>
            </w:pPr>
          </w:p>
        </w:tc>
        <w:tc>
          <w:tcPr>
            <w:tcW w:w="316" w:type="dxa"/>
            <w:vAlign w:val="center"/>
          </w:tcPr>
          <w:p w:rsidR="008847BC" w:rsidRDefault="008847BC">
            <w:pPr>
              <w:pStyle w:val="af2"/>
              <w:snapToGrid w:val="0"/>
              <w:jc w:val="center"/>
              <w:rPr>
                <w:rFonts w:ascii="Times New Roman" w:hAnsi="Times New Roman" w:cs="Courier New"/>
                <w:kern w:val="2"/>
                <w:sz w:val="21"/>
                <w:szCs w:val="21"/>
              </w:rPr>
            </w:pPr>
          </w:p>
        </w:tc>
        <w:tc>
          <w:tcPr>
            <w:tcW w:w="316" w:type="dxa"/>
            <w:vAlign w:val="center"/>
          </w:tcPr>
          <w:p w:rsidR="008847BC" w:rsidRDefault="008847BC">
            <w:pPr>
              <w:pStyle w:val="af2"/>
              <w:snapToGrid w:val="0"/>
              <w:jc w:val="center"/>
              <w:rPr>
                <w:rFonts w:ascii="Times New Roman" w:hAnsi="Times New Roman" w:cs="Courier New"/>
                <w:kern w:val="2"/>
                <w:sz w:val="21"/>
                <w:szCs w:val="21"/>
              </w:rPr>
            </w:pPr>
          </w:p>
        </w:tc>
        <w:tc>
          <w:tcPr>
            <w:tcW w:w="316" w:type="dxa"/>
            <w:vAlign w:val="center"/>
          </w:tcPr>
          <w:p w:rsidR="008847BC" w:rsidRDefault="008847BC">
            <w:pPr>
              <w:pStyle w:val="af2"/>
              <w:snapToGrid w:val="0"/>
              <w:jc w:val="center"/>
              <w:rPr>
                <w:rFonts w:ascii="Times New Roman" w:hAnsi="Times New Roman" w:cs="Courier New"/>
                <w:kern w:val="2"/>
                <w:sz w:val="21"/>
                <w:szCs w:val="21"/>
              </w:rPr>
            </w:pPr>
          </w:p>
        </w:tc>
        <w:tc>
          <w:tcPr>
            <w:tcW w:w="316" w:type="dxa"/>
            <w:vAlign w:val="center"/>
          </w:tcPr>
          <w:p w:rsidR="008847BC" w:rsidRDefault="00E64C45">
            <w:pPr>
              <w:pStyle w:val="af2"/>
              <w:snapToGrid w:val="0"/>
              <w:jc w:val="center"/>
              <w:rPr>
                <w:rFonts w:ascii="Times New Roman" w:hAnsi="Times New Roman" w:cs="Courier New"/>
                <w:kern w:val="2"/>
                <w:sz w:val="21"/>
                <w:szCs w:val="21"/>
              </w:rPr>
            </w:pPr>
            <w:r>
              <w:rPr>
                <w:rFonts w:ascii="Times New Roman" w:hAnsi="Times New Roman" w:cs="Courier New" w:hint="eastAsia"/>
                <w:kern w:val="2"/>
                <w:sz w:val="21"/>
                <w:szCs w:val="21"/>
              </w:rPr>
              <w:t>-1</w:t>
            </w:r>
          </w:p>
        </w:tc>
        <w:tc>
          <w:tcPr>
            <w:tcW w:w="318" w:type="dxa"/>
            <w:vAlign w:val="center"/>
          </w:tcPr>
          <w:p w:rsidR="008847BC" w:rsidRDefault="008847BC">
            <w:pPr>
              <w:pStyle w:val="af2"/>
              <w:snapToGrid w:val="0"/>
              <w:jc w:val="center"/>
              <w:rPr>
                <w:rFonts w:ascii="Times New Roman" w:hAnsi="Times New Roman" w:cs="Courier New"/>
                <w:kern w:val="2"/>
                <w:sz w:val="21"/>
                <w:szCs w:val="21"/>
              </w:rPr>
            </w:pPr>
          </w:p>
        </w:tc>
        <w:tc>
          <w:tcPr>
            <w:tcW w:w="316" w:type="dxa"/>
            <w:vAlign w:val="center"/>
          </w:tcPr>
          <w:p w:rsidR="008847BC" w:rsidRDefault="008847BC">
            <w:pPr>
              <w:pStyle w:val="af2"/>
              <w:snapToGrid w:val="0"/>
              <w:jc w:val="center"/>
              <w:rPr>
                <w:rFonts w:ascii="Times New Roman" w:hAnsi="Times New Roman" w:cs="Courier New"/>
                <w:kern w:val="2"/>
                <w:sz w:val="21"/>
                <w:szCs w:val="21"/>
              </w:rPr>
            </w:pPr>
          </w:p>
        </w:tc>
        <w:tc>
          <w:tcPr>
            <w:tcW w:w="316" w:type="dxa"/>
            <w:vAlign w:val="center"/>
          </w:tcPr>
          <w:p w:rsidR="008847BC" w:rsidRDefault="008847BC">
            <w:pPr>
              <w:pStyle w:val="af2"/>
              <w:snapToGrid w:val="0"/>
              <w:jc w:val="center"/>
              <w:rPr>
                <w:rFonts w:ascii="Times New Roman" w:hAnsi="Times New Roman" w:cs="Courier New"/>
                <w:kern w:val="2"/>
                <w:sz w:val="21"/>
                <w:szCs w:val="21"/>
              </w:rPr>
            </w:pPr>
          </w:p>
        </w:tc>
        <w:tc>
          <w:tcPr>
            <w:tcW w:w="316" w:type="dxa"/>
            <w:vAlign w:val="center"/>
          </w:tcPr>
          <w:p w:rsidR="008847BC" w:rsidRDefault="008847BC">
            <w:pPr>
              <w:pStyle w:val="af2"/>
              <w:snapToGrid w:val="0"/>
              <w:jc w:val="center"/>
              <w:rPr>
                <w:rFonts w:ascii="Times New Roman" w:hAnsi="Times New Roman" w:cs="Courier New"/>
                <w:kern w:val="2"/>
                <w:sz w:val="21"/>
                <w:szCs w:val="21"/>
              </w:rPr>
            </w:pPr>
          </w:p>
        </w:tc>
        <w:tc>
          <w:tcPr>
            <w:tcW w:w="316" w:type="dxa"/>
            <w:vAlign w:val="center"/>
          </w:tcPr>
          <w:p w:rsidR="008847BC" w:rsidRDefault="008847BC">
            <w:pPr>
              <w:pStyle w:val="af2"/>
              <w:snapToGrid w:val="0"/>
              <w:jc w:val="center"/>
              <w:rPr>
                <w:rFonts w:ascii="Times New Roman" w:hAnsi="Times New Roman" w:cs="Courier New"/>
                <w:kern w:val="2"/>
                <w:sz w:val="21"/>
                <w:szCs w:val="21"/>
              </w:rPr>
            </w:pPr>
          </w:p>
        </w:tc>
        <w:tc>
          <w:tcPr>
            <w:tcW w:w="316" w:type="dxa"/>
            <w:vAlign w:val="center"/>
          </w:tcPr>
          <w:p w:rsidR="008847BC" w:rsidRDefault="008847BC">
            <w:pPr>
              <w:pStyle w:val="af2"/>
              <w:snapToGrid w:val="0"/>
              <w:jc w:val="center"/>
              <w:rPr>
                <w:rFonts w:ascii="Times New Roman" w:hAnsi="Times New Roman" w:cs="Courier New"/>
                <w:kern w:val="2"/>
                <w:sz w:val="21"/>
                <w:szCs w:val="21"/>
              </w:rPr>
            </w:pPr>
          </w:p>
        </w:tc>
        <w:tc>
          <w:tcPr>
            <w:tcW w:w="318" w:type="dxa"/>
            <w:vAlign w:val="center"/>
          </w:tcPr>
          <w:p w:rsidR="008847BC" w:rsidRDefault="008847BC">
            <w:pPr>
              <w:pStyle w:val="af2"/>
              <w:snapToGrid w:val="0"/>
              <w:jc w:val="center"/>
              <w:rPr>
                <w:rFonts w:ascii="Times New Roman" w:hAnsi="Times New Roman" w:cs="Courier New"/>
                <w:kern w:val="2"/>
                <w:sz w:val="21"/>
                <w:szCs w:val="21"/>
              </w:rPr>
            </w:pPr>
          </w:p>
        </w:tc>
        <w:tc>
          <w:tcPr>
            <w:tcW w:w="316" w:type="dxa"/>
            <w:vAlign w:val="center"/>
          </w:tcPr>
          <w:p w:rsidR="008847BC" w:rsidRDefault="008847BC">
            <w:pPr>
              <w:pStyle w:val="af2"/>
              <w:snapToGrid w:val="0"/>
              <w:jc w:val="center"/>
              <w:rPr>
                <w:rFonts w:ascii="Times New Roman" w:hAnsi="Times New Roman" w:cs="Courier New"/>
                <w:kern w:val="2"/>
                <w:sz w:val="21"/>
                <w:szCs w:val="21"/>
              </w:rPr>
            </w:pPr>
          </w:p>
        </w:tc>
        <w:tc>
          <w:tcPr>
            <w:tcW w:w="316" w:type="dxa"/>
            <w:vAlign w:val="center"/>
          </w:tcPr>
          <w:p w:rsidR="008847BC" w:rsidRDefault="008847BC">
            <w:pPr>
              <w:pStyle w:val="af2"/>
              <w:snapToGrid w:val="0"/>
              <w:jc w:val="center"/>
              <w:rPr>
                <w:rFonts w:ascii="Times New Roman" w:hAnsi="Times New Roman" w:cs="Courier New"/>
                <w:kern w:val="2"/>
                <w:sz w:val="21"/>
                <w:szCs w:val="21"/>
              </w:rPr>
            </w:pPr>
          </w:p>
        </w:tc>
        <w:tc>
          <w:tcPr>
            <w:tcW w:w="334" w:type="dxa"/>
            <w:vAlign w:val="center"/>
          </w:tcPr>
          <w:p w:rsidR="008847BC" w:rsidRDefault="008847BC">
            <w:pPr>
              <w:pStyle w:val="af2"/>
              <w:snapToGrid w:val="0"/>
              <w:jc w:val="center"/>
              <w:rPr>
                <w:rFonts w:ascii="Times New Roman" w:hAnsi="Times New Roman" w:cs="Courier New"/>
                <w:kern w:val="2"/>
                <w:sz w:val="21"/>
                <w:szCs w:val="21"/>
              </w:rPr>
            </w:pPr>
          </w:p>
        </w:tc>
        <w:tc>
          <w:tcPr>
            <w:tcW w:w="318" w:type="dxa"/>
            <w:vAlign w:val="center"/>
          </w:tcPr>
          <w:p w:rsidR="008847BC" w:rsidRDefault="008847BC">
            <w:pPr>
              <w:pStyle w:val="af2"/>
              <w:snapToGrid w:val="0"/>
              <w:jc w:val="center"/>
              <w:rPr>
                <w:rFonts w:ascii="Times New Roman" w:hAnsi="Times New Roman" w:cs="Courier New"/>
                <w:kern w:val="2"/>
                <w:sz w:val="21"/>
                <w:szCs w:val="21"/>
              </w:rPr>
            </w:pPr>
          </w:p>
        </w:tc>
      </w:tr>
      <w:tr w:rsidR="008847BC">
        <w:trPr>
          <w:cantSplit/>
          <w:trHeight w:val="20"/>
          <w:jc w:val="center"/>
        </w:trPr>
        <w:tc>
          <w:tcPr>
            <w:tcW w:w="9080" w:type="dxa"/>
            <w:gridSpan w:val="22"/>
            <w:vAlign w:val="center"/>
          </w:tcPr>
          <w:p w:rsidR="008847BC" w:rsidRDefault="00E64C45">
            <w:pPr>
              <w:pStyle w:val="af2"/>
              <w:snapToGrid w:val="0"/>
              <w:rPr>
                <w:rFonts w:ascii="Times New Roman" w:hAnsi="Times New Roman" w:cs="Courier New"/>
                <w:b/>
                <w:kern w:val="2"/>
                <w:sz w:val="21"/>
                <w:szCs w:val="21"/>
              </w:rPr>
            </w:pPr>
            <w:r>
              <w:rPr>
                <w:rFonts w:ascii="Times New Roman" w:hAnsi="Times New Roman" w:cs="Courier New"/>
                <w:b/>
                <w:kern w:val="2"/>
                <w:sz w:val="21"/>
                <w:szCs w:val="21"/>
              </w:rPr>
              <w:t>注：</w:t>
            </w:r>
            <w:r>
              <w:rPr>
                <w:rFonts w:ascii="Times New Roman" w:hAnsi="Times New Roman" w:cs="Courier New"/>
                <w:b/>
                <w:kern w:val="2"/>
                <w:sz w:val="21"/>
                <w:szCs w:val="21"/>
              </w:rPr>
              <w:t>3—</w:t>
            </w:r>
            <w:r>
              <w:rPr>
                <w:rFonts w:ascii="Times New Roman" w:hAnsi="Times New Roman" w:cs="Courier New"/>
                <w:b/>
                <w:kern w:val="2"/>
                <w:sz w:val="21"/>
                <w:szCs w:val="21"/>
              </w:rPr>
              <w:t>重大影响；</w:t>
            </w:r>
            <w:r>
              <w:rPr>
                <w:rFonts w:ascii="Times New Roman" w:hAnsi="Times New Roman" w:cs="Courier New"/>
                <w:b/>
                <w:kern w:val="2"/>
                <w:sz w:val="21"/>
                <w:szCs w:val="21"/>
              </w:rPr>
              <w:t>2—</w:t>
            </w:r>
            <w:r>
              <w:rPr>
                <w:rFonts w:ascii="Times New Roman" w:hAnsi="Times New Roman" w:cs="Courier New"/>
                <w:b/>
                <w:kern w:val="2"/>
                <w:sz w:val="21"/>
                <w:szCs w:val="21"/>
              </w:rPr>
              <w:t>中等影响；</w:t>
            </w:r>
            <w:r>
              <w:rPr>
                <w:rFonts w:ascii="Times New Roman" w:hAnsi="Times New Roman" w:cs="Courier New"/>
                <w:b/>
                <w:kern w:val="2"/>
                <w:sz w:val="21"/>
                <w:szCs w:val="21"/>
              </w:rPr>
              <w:t>1—</w:t>
            </w:r>
            <w:r>
              <w:rPr>
                <w:rFonts w:ascii="Times New Roman" w:hAnsi="Times New Roman" w:cs="Courier New"/>
                <w:b/>
                <w:kern w:val="2"/>
                <w:sz w:val="21"/>
                <w:szCs w:val="21"/>
              </w:rPr>
              <w:t>轻微影响；</w:t>
            </w:r>
          </w:p>
          <w:p w:rsidR="008847BC" w:rsidRDefault="00E64C45">
            <w:pPr>
              <w:pStyle w:val="af2"/>
              <w:snapToGrid w:val="0"/>
              <w:ind w:firstLineChars="200" w:firstLine="422"/>
              <w:rPr>
                <w:rFonts w:ascii="Times New Roman" w:hAnsi="Times New Roman" w:cs="Courier New"/>
                <w:b/>
                <w:kern w:val="2"/>
                <w:sz w:val="21"/>
                <w:szCs w:val="21"/>
              </w:rPr>
            </w:pPr>
            <w:r>
              <w:rPr>
                <w:rFonts w:ascii="Times New Roman" w:hAnsi="Times New Roman" w:cs="Courier New"/>
                <w:b/>
                <w:kern w:val="2"/>
                <w:sz w:val="21"/>
                <w:szCs w:val="21"/>
              </w:rPr>
              <w:t>“+”——</w:t>
            </w:r>
            <w:r>
              <w:rPr>
                <w:rFonts w:ascii="Times New Roman" w:hAnsi="Times New Roman" w:cs="Courier New"/>
                <w:b/>
                <w:kern w:val="2"/>
                <w:sz w:val="21"/>
                <w:szCs w:val="21"/>
              </w:rPr>
              <w:t>表示有利影响；</w:t>
            </w:r>
            <w:r>
              <w:rPr>
                <w:rFonts w:ascii="Times New Roman" w:hAnsi="Times New Roman" w:cs="Courier New"/>
                <w:b/>
                <w:kern w:val="2"/>
                <w:sz w:val="21"/>
                <w:szCs w:val="21"/>
              </w:rPr>
              <w:t>“-”——</w:t>
            </w:r>
            <w:r>
              <w:rPr>
                <w:rFonts w:ascii="Times New Roman" w:hAnsi="Times New Roman" w:cs="Courier New"/>
                <w:b/>
                <w:kern w:val="2"/>
                <w:sz w:val="21"/>
                <w:szCs w:val="21"/>
              </w:rPr>
              <w:t>表示不利影响</w:t>
            </w:r>
          </w:p>
        </w:tc>
      </w:tr>
    </w:tbl>
    <w:p w:rsidR="008847BC" w:rsidRDefault="00E64C45">
      <w:pPr>
        <w:keepNext/>
        <w:keepLines/>
        <w:spacing w:line="360" w:lineRule="auto"/>
        <w:outlineLvl w:val="2"/>
        <w:rPr>
          <w:rFonts w:ascii="Times New Roman" w:hAnsi="Times New Roman"/>
          <w:b/>
          <w:bCs/>
          <w:sz w:val="28"/>
          <w:szCs w:val="28"/>
        </w:rPr>
      </w:pPr>
      <w:r>
        <w:rPr>
          <w:rFonts w:ascii="Times New Roman" w:hAnsi="Times New Roman"/>
          <w:b/>
          <w:bCs/>
          <w:sz w:val="28"/>
          <w:szCs w:val="28"/>
        </w:rPr>
        <w:t>1.</w:t>
      </w:r>
      <w:r>
        <w:rPr>
          <w:rFonts w:ascii="Times New Roman" w:hAnsi="Times New Roman" w:hint="eastAsia"/>
          <w:b/>
          <w:bCs/>
          <w:sz w:val="28"/>
          <w:szCs w:val="28"/>
        </w:rPr>
        <w:t>3</w:t>
      </w:r>
      <w:r>
        <w:rPr>
          <w:rFonts w:ascii="Times New Roman" w:hAnsi="Times New Roman"/>
          <w:b/>
          <w:bCs/>
          <w:sz w:val="28"/>
          <w:szCs w:val="28"/>
        </w:rPr>
        <w:t xml:space="preserve">.2 </w:t>
      </w:r>
      <w:r>
        <w:rPr>
          <w:rFonts w:ascii="Times New Roman" w:hAnsi="Times New Roman"/>
          <w:b/>
          <w:bCs/>
          <w:sz w:val="28"/>
          <w:szCs w:val="28"/>
        </w:rPr>
        <w:t>评价因子筛选</w:t>
      </w:r>
    </w:p>
    <w:p w:rsidR="008847BC" w:rsidRDefault="00E64C45">
      <w:pPr>
        <w:spacing w:line="360" w:lineRule="auto"/>
        <w:ind w:firstLine="482"/>
        <w:rPr>
          <w:rFonts w:ascii="Times New Roman" w:hAnsi="Times New Roman"/>
          <w:sz w:val="24"/>
          <w:szCs w:val="24"/>
        </w:rPr>
      </w:pPr>
      <w:r>
        <w:rPr>
          <w:rFonts w:ascii="Times New Roman" w:hAnsi="Times New Roman" w:hint="eastAsia"/>
          <w:sz w:val="24"/>
          <w:szCs w:val="24"/>
        </w:rPr>
        <w:t>根据本工程特点及工程分析，确定本次评价的主要评价因子见</w:t>
      </w:r>
      <w:r>
        <w:rPr>
          <w:rFonts w:ascii="Times New Roman" w:hAnsi="Times New Roman"/>
          <w:sz w:val="24"/>
          <w:szCs w:val="24"/>
        </w:rPr>
        <w:t>表</w:t>
      </w:r>
      <w:r>
        <w:rPr>
          <w:rFonts w:ascii="Times New Roman" w:hAnsi="Times New Roman"/>
          <w:sz w:val="24"/>
          <w:szCs w:val="24"/>
        </w:rPr>
        <w:t>1.</w:t>
      </w:r>
      <w:r>
        <w:rPr>
          <w:rFonts w:ascii="Times New Roman" w:hAnsi="Times New Roman" w:hint="eastAsia"/>
          <w:sz w:val="24"/>
          <w:szCs w:val="24"/>
        </w:rPr>
        <w:t>3</w:t>
      </w:r>
      <w:r>
        <w:rPr>
          <w:rFonts w:ascii="Times New Roman" w:hAnsi="Times New Roman"/>
          <w:sz w:val="24"/>
          <w:szCs w:val="24"/>
        </w:rPr>
        <w:t>-</w:t>
      </w:r>
      <w:r>
        <w:rPr>
          <w:rFonts w:ascii="Times New Roman" w:hAnsi="Times New Roman" w:hint="eastAsia"/>
          <w:sz w:val="24"/>
          <w:szCs w:val="24"/>
        </w:rPr>
        <w:t>2</w:t>
      </w:r>
      <w:r>
        <w:rPr>
          <w:rFonts w:ascii="Times New Roman" w:hAnsi="Times New Roman"/>
          <w:sz w:val="24"/>
          <w:szCs w:val="24"/>
        </w:rPr>
        <w:t>。</w:t>
      </w:r>
    </w:p>
    <w:p w:rsidR="008847BC" w:rsidRDefault="00E64C45">
      <w:pPr>
        <w:jc w:val="center"/>
        <w:rPr>
          <w:rFonts w:ascii="Times New Roman" w:hAnsi="Times New Roman"/>
          <w:b/>
          <w:bCs/>
          <w:sz w:val="24"/>
          <w:szCs w:val="24"/>
        </w:rPr>
      </w:pPr>
      <w:r>
        <w:rPr>
          <w:rFonts w:ascii="Times New Roman" w:hAnsi="Times New Roman"/>
          <w:b/>
          <w:bCs/>
          <w:sz w:val="24"/>
          <w:szCs w:val="24"/>
        </w:rPr>
        <w:t>表</w:t>
      </w:r>
      <w:r>
        <w:rPr>
          <w:rFonts w:ascii="Times New Roman" w:hAnsi="Times New Roman"/>
          <w:b/>
          <w:bCs/>
          <w:sz w:val="24"/>
          <w:szCs w:val="24"/>
        </w:rPr>
        <w:t>1.</w:t>
      </w:r>
      <w:r>
        <w:rPr>
          <w:rFonts w:ascii="Times New Roman" w:hAnsi="Times New Roman" w:hint="eastAsia"/>
          <w:b/>
          <w:bCs/>
          <w:sz w:val="24"/>
          <w:szCs w:val="24"/>
        </w:rPr>
        <w:t>3</w:t>
      </w:r>
      <w:r>
        <w:rPr>
          <w:rFonts w:ascii="Times New Roman" w:hAnsi="Times New Roman"/>
          <w:b/>
          <w:bCs/>
          <w:sz w:val="24"/>
          <w:szCs w:val="24"/>
        </w:rPr>
        <w:t>-</w:t>
      </w:r>
      <w:r>
        <w:rPr>
          <w:rFonts w:ascii="Times New Roman" w:hAnsi="Times New Roman" w:hint="eastAsia"/>
          <w:b/>
          <w:bCs/>
          <w:sz w:val="24"/>
          <w:szCs w:val="24"/>
        </w:rPr>
        <w:t xml:space="preserve">2  </w:t>
      </w:r>
      <w:r>
        <w:rPr>
          <w:rFonts w:ascii="Times New Roman" w:hAnsi="Times New Roman"/>
          <w:b/>
          <w:bCs/>
          <w:sz w:val="24"/>
          <w:szCs w:val="24"/>
        </w:rPr>
        <w:t>环境影响评价因子</w:t>
      </w:r>
      <w:r>
        <w:rPr>
          <w:rFonts w:ascii="Times New Roman" w:hAnsi="Times New Roman" w:hint="eastAsia"/>
          <w:b/>
          <w:bCs/>
          <w:sz w:val="24"/>
          <w:szCs w:val="24"/>
        </w:rPr>
        <w:t>筛选结果汇总表</w:t>
      </w:r>
    </w:p>
    <w:tbl>
      <w:tblPr>
        <w:tblW w:w="928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675"/>
        <w:gridCol w:w="1702"/>
        <w:gridCol w:w="4110"/>
        <w:gridCol w:w="2799"/>
      </w:tblGrid>
      <w:tr w:rsidR="008847BC">
        <w:trPr>
          <w:trHeight w:val="20"/>
          <w:tblHeader/>
          <w:jc w:val="center"/>
        </w:trPr>
        <w:tc>
          <w:tcPr>
            <w:tcW w:w="675" w:type="dxa"/>
            <w:tcBorders>
              <w:right w:val="single" w:sz="4" w:space="0" w:color="auto"/>
            </w:tcBorders>
            <w:shd w:val="clear" w:color="auto" w:fill="D9D9D9"/>
            <w:vAlign w:val="center"/>
          </w:tcPr>
          <w:p w:rsidR="008847BC" w:rsidRDefault="00E64C45">
            <w:pPr>
              <w:adjustRightInd w:val="0"/>
              <w:snapToGrid w:val="0"/>
              <w:spacing w:line="260" w:lineRule="exact"/>
              <w:jc w:val="center"/>
              <w:textAlignment w:val="baseline"/>
              <w:rPr>
                <w:rFonts w:ascii="Times New Roman" w:hAnsi="Times New Roman"/>
                <w:b/>
                <w:szCs w:val="21"/>
              </w:rPr>
            </w:pPr>
            <w:r>
              <w:rPr>
                <w:rFonts w:ascii="Times New Roman" w:hAnsi="Times New Roman" w:hint="eastAsia"/>
                <w:b/>
                <w:szCs w:val="21"/>
              </w:rPr>
              <w:t>序号</w:t>
            </w:r>
          </w:p>
        </w:tc>
        <w:tc>
          <w:tcPr>
            <w:tcW w:w="1702" w:type="dxa"/>
            <w:tcBorders>
              <w:left w:val="single" w:sz="4" w:space="0" w:color="auto"/>
            </w:tcBorders>
            <w:shd w:val="clear" w:color="auto" w:fill="D9D9D9"/>
            <w:vAlign w:val="center"/>
          </w:tcPr>
          <w:p w:rsidR="008847BC" w:rsidRDefault="00E64C45">
            <w:pPr>
              <w:adjustRightInd w:val="0"/>
              <w:snapToGrid w:val="0"/>
              <w:spacing w:line="260" w:lineRule="exact"/>
              <w:jc w:val="center"/>
              <w:textAlignment w:val="baseline"/>
              <w:rPr>
                <w:rFonts w:ascii="Times New Roman" w:hAnsi="Times New Roman"/>
                <w:b/>
                <w:szCs w:val="21"/>
              </w:rPr>
            </w:pPr>
            <w:r>
              <w:rPr>
                <w:rFonts w:ascii="Times New Roman" w:hAnsi="Times New Roman"/>
                <w:b/>
                <w:szCs w:val="21"/>
              </w:rPr>
              <w:t>环境要素</w:t>
            </w:r>
          </w:p>
        </w:tc>
        <w:tc>
          <w:tcPr>
            <w:tcW w:w="4110" w:type="dxa"/>
            <w:shd w:val="clear" w:color="auto" w:fill="D9D9D9"/>
            <w:vAlign w:val="center"/>
          </w:tcPr>
          <w:p w:rsidR="008847BC" w:rsidRDefault="00E64C45">
            <w:pPr>
              <w:adjustRightInd w:val="0"/>
              <w:snapToGrid w:val="0"/>
              <w:spacing w:line="260" w:lineRule="exact"/>
              <w:jc w:val="center"/>
              <w:textAlignment w:val="baseline"/>
              <w:rPr>
                <w:rFonts w:ascii="Times New Roman" w:hAnsi="Times New Roman"/>
                <w:b/>
                <w:szCs w:val="21"/>
              </w:rPr>
            </w:pPr>
            <w:r>
              <w:rPr>
                <w:rFonts w:ascii="Times New Roman" w:hAnsi="Times New Roman"/>
                <w:b/>
                <w:szCs w:val="21"/>
              </w:rPr>
              <w:t>现状评价</w:t>
            </w:r>
            <w:r>
              <w:rPr>
                <w:rFonts w:ascii="Times New Roman" w:hAnsi="Times New Roman" w:hint="eastAsia"/>
                <w:b/>
                <w:szCs w:val="21"/>
              </w:rPr>
              <w:t>因子</w:t>
            </w:r>
          </w:p>
        </w:tc>
        <w:tc>
          <w:tcPr>
            <w:tcW w:w="2799" w:type="dxa"/>
            <w:shd w:val="clear" w:color="auto" w:fill="D9D9D9"/>
            <w:vAlign w:val="center"/>
          </w:tcPr>
          <w:p w:rsidR="008847BC" w:rsidRDefault="00E64C45">
            <w:pPr>
              <w:adjustRightInd w:val="0"/>
              <w:snapToGrid w:val="0"/>
              <w:spacing w:line="260" w:lineRule="exact"/>
              <w:jc w:val="center"/>
              <w:textAlignment w:val="baseline"/>
              <w:rPr>
                <w:rFonts w:ascii="Times New Roman" w:hAnsi="Times New Roman"/>
                <w:b/>
                <w:szCs w:val="21"/>
              </w:rPr>
            </w:pPr>
            <w:r>
              <w:rPr>
                <w:rFonts w:ascii="Times New Roman" w:hAnsi="Times New Roman" w:hint="eastAsia"/>
                <w:b/>
                <w:szCs w:val="21"/>
              </w:rPr>
              <w:t>预测评价因子</w:t>
            </w:r>
          </w:p>
        </w:tc>
      </w:tr>
      <w:tr w:rsidR="008847BC">
        <w:trPr>
          <w:trHeight w:val="20"/>
          <w:jc w:val="center"/>
        </w:trPr>
        <w:tc>
          <w:tcPr>
            <w:tcW w:w="675" w:type="dxa"/>
            <w:tcBorders>
              <w:right w:val="single" w:sz="4" w:space="0" w:color="auto"/>
            </w:tcBorders>
            <w:vAlign w:val="center"/>
          </w:tcPr>
          <w:p w:rsidR="008847BC" w:rsidRDefault="00E64C45">
            <w:pPr>
              <w:adjustRightInd w:val="0"/>
              <w:snapToGrid w:val="0"/>
              <w:spacing w:line="260" w:lineRule="exact"/>
              <w:jc w:val="center"/>
              <w:textAlignment w:val="baseline"/>
              <w:rPr>
                <w:rFonts w:ascii="Times New Roman" w:hAnsi="Times New Roman"/>
                <w:szCs w:val="21"/>
              </w:rPr>
            </w:pPr>
            <w:r>
              <w:rPr>
                <w:rFonts w:ascii="Times New Roman" w:hAnsi="Times New Roman" w:hint="eastAsia"/>
                <w:szCs w:val="21"/>
              </w:rPr>
              <w:t>1</w:t>
            </w:r>
          </w:p>
        </w:tc>
        <w:tc>
          <w:tcPr>
            <w:tcW w:w="1702" w:type="dxa"/>
            <w:tcBorders>
              <w:left w:val="single" w:sz="4" w:space="0" w:color="auto"/>
            </w:tcBorders>
            <w:vAlign w:val="center"/>
          </w:tcPr>
          <w:p w:rsidR="008847BC" w:rsidRDefault="00E64C45">
            <w:pPr>
              <w:adjustRightInd w:val="0"/>
              <w:snapToGrid w:val="0"/>
              <w:spacing w:line="260" w:lineRule="exact"/>
              <w:jc w:val="center"/>
              <w:textAlignment w:val="baseline"/>
              <w:rPr>
                <w:rFonts w:ascii="Times New Roman" w:hAnsi="Times New Roman"/>
                <w:szCs w:val="21"/>
              </w:rPr>
            </w:pPr>
            <w:r>
              <w:rPr>
                <w:rFonts w:ascii="Times New Roman" w:hAnsi="Times New Roman"/>
                <w:szCs w:val="21"/>
              </w:rPr>
              <w:t>生态环境</w:t>
            </w:r>
          </w:p>
        </w:tc>
        <w:tc>
          <w:tcPr>
            <w:tcW w:w="4110" w:type="dxa"/>
            <w:vAlign w:val="center"/>
          </w:tcPr>
          <w:p w:rsidR="008847BC" w:rsidRDefault="00E64C45">
            <w:pPr>
              <w:adjustRightInd w:val="0"/>
              <w:snapToGrid w:val="0"/>
              <w:spacing w:line="260" w:lineRule="exact"/>
              <w:jc w:val="center"/>
              <w:textAlignment w:val="baseline"/>
              <w:rPr>
                <w:rFonts w:ascii="Times New Roman" w:hAnsi="Times New Roman"/>
                <w:szCs w:val="21"/>
              </w:rPr>
            </w:pPr>
            <w:r>
              <w:rPr>
                <w:rFonts w:ascii="Times New Roman" w:hAnsi="Times New Roman"/>
                <w:szCs w:val="21"/>
              </w:rPr>
              <w:t>土壤与土地利用、农业与水土流失</w:t>
            </w:r>
          </w:p>
        </w:tc>
        <w:tc>
          <w:tcPr>
            <w:tcW w:w="2799" w:type="dxa"/>
            <w:vAlign w:val="center"/>
          </w:tcPr>
          <w:p w:rsidR="008847BC" w:rsidRDefault="00E64C45">
            <w:pPr>
              <w:spacing w:line="260" w:lineRule="exact"/>
              <w:ind w:rightChars="-68" w:right="-143"/>
              <w:jc w:val="left"/>
              <w:rPr>
                <w:rFonts w:ascii="Times New Roman" w:hAnsi="Times New Roman"/>
                <w:snapToGrid w:val="0"/>
                <w:kern w:val="0"/>
                <w:szCs w:val="21"/>
              </w:rPr>
            </w:pPr>
            <w:r>
              <w:rPr>
                <w:rFonts w:ascii="Times New Roman" w:hAnsi="Times New Roman"/>
                <w:snapToGrid w:val="0"/>
                <w:kern w:val="0"/>
                <w:szCs w:val="21"/>
              </w:rPr>
              <w:t>土地利用、土壤与农业、水土流失</w:t>
            </w:r>
          </w:p>
        </w:tc>
      </w:tr>
      <w:tr w:rsidR="008847BC">
        <w:trPr>
          <w:trHeight w:val="20"/>
          <w:jc w:val="center"/>
        </w:trPr>
        <w:tc>
          <w:tcPr>
            <w:tcW w:w="675" w:type="dxa"/>
            <w:tcBorders>
              <w:bottom w:val="single" w:sz="4" w:space="0" w:color="auto"/>
              <w:right w:val="single" w:sz="4" w:space="0" w:color="auto"/>
            </w:tcBorders>
            <w:vAlign w:val="center"/>
          </w:tcPr>
          <w:p w:rsidR="008847BC" w:rsidRDefault="00E64C45">
            <w:pPr>
              <w:adjustRightInd w:val="0"/>
              <w:snapToGrid w:val="0"/>
              <w:spacing w:line="260" w:lineRule="exact"/>
              <w:jc w:val="center"/>
              <w:textAlignment w:val="baseline"/>
              <w:rPr>
                <w:rFonts w:ascii="Times New Roman" w:hAnsi="Times New Roman"/>
                <w:szCs w:val="21"/>
              </w:rPr>
            </w:pPr>
            <w:r>
              <w:rPr>
                <w:rFonts w:ascii="Times New Roman" w:hAnsi="Times New Roman" w:hint="eastAsia"/>
                <w:szCs w:val="21"/>
              </w:rPr>
              <w:t>2</w:t>
            </w:r>
          </w:p>
        </w:tc>
        <w:tc>
          <w:tcPr>
            <w:tcW w:w="1702" w:type="dxa"/>
            <w:tcBorders>
              <w:left w:val="single" w:sz="4" w:space="0" w:color="auto"/>
              <w:bottom w:val="single" w:sz="4" w:space="0" w:color="auto"/>
            </w:tcBorders>
            <w:vAlign w:val="center"/>
          </w:tcPr>
          <w:p w:rsidR="008847BC" w:rsidRDefault="00E64C45">
            <w:pPr>
              <w:adjustRightInd w:val="0"/>
              <w:snapToGrid w:val="0"/>
              <w:spacing w:line="260" w:lineRule="exact"/>
              <w:jc w:val="center"/>
              <w:textAlignment w:val="baseline"/>
              <w:rPr>
                <w:rFonts w:ascii="Times New Roman" w:hAnsi="Times New Roman"/>
                <w:szCs w:val="21"/>
              </w:rPr>
            </w:pPr>
            <w:r>
              <w:rPr>
                <w:rFonts w:ascii="Times New Roman" w:hAnsi="Times New Roman"/>
                <w:szCs w:val="21"/>
              </w:rPr>
              <w:t>地表水</w:t>
            </w:r>
            <w:r>
              <w:rPr>
                <w:rFonts w:ascii="Times New Roman" w:hAnsi="Times New Roman" w:hint="eastAsia"/>
                <w:szCs w:val="21"/>
              </w:rPr>
              <w:t>环境</w:t>
            </w:r>
          </w:p>
        </w:tc>
        <w:tc>
          <w:tcPr>
            <w:tcW w:w="4110" w:type="dxa"/>
            <w:vAlign w:val="center"/>
          </w:tcPr>
          <w:p w:rsidR="008847BC" w:rsidRDefault="00E64C45">
            <w:pPr>
              <w:adjustRightInd w:val="0"/>
              <w:snapToGrid w:val="0"/>
              <w:spacing w:line="260" w:lineRule="exact"/>
              <w:jc w:val="center"/>
              <w:textAlignment w:val="baseline"/>
              <w:rPr>
                <w:rFonts w:ascii="Times New Roman" w:hAnsi="Times New Roman"/>
                <w:szCs w:val="21"/>
              </w:rPr>
            </w:pPr>
            <w:r>
              <w:rPr>
                <w:rFonts w:ascii="Times New Roman" w:hAnsi="Times New Roman"/>
                <w:szCs w:val="21"/>
              </w:rPr>
              <w:t>pH</w:t>
            </w:r>
            <w:r>
              <w:rPr>
                <w:rFonts w:ascii="Times New Roman" w:hAnsi="Times New Roman"/>
                <w:szCs w:val="21"/>
              </w:rPr>
              <w:t>、</w:t>
            </w:r>
            <w:r>
              <w:rPr>
                <w:rFonts w:ascii="Times New Roman" w:hAnsi="Times New Roman"/>
                <w:szCs w:val="21"/>
              </w:rPr>
              <w:t>COD</w:t>
            </w:r>
            <w:r>
              <w:rPr>
                <w:rFonts w:ascii="Times New Roman" w:hAnsi="Times New Roman"/>
                <w:szCs w:val="21"/>
              </w:rPr>
              <w:t>、氨氮、挥发酚、石油类</w:t>
            </w:r>
          </w:p>
        </w:tc>
        <w:tc>
          <w:tcPr>
            <w:tcW w:w="2799" w:type="dxa"/>
            <w:vAlign w:val="center"/>
          </w:tcPr>
          <w:p w:rsidR="008847BC" w:rsidRDefault="00E64C45">
            <w:pPr>
              <w:spacing w:line="260" w:lineRule="exact"/>
              <w:ind w:rightChars="-68" w:right="-143"/>
              <w:jc w:val="left"/>
              <w:rPr>
                <w:rFonts w:ascii="Times New Roman" w:hAnsi="Times New Roman"/>
                <w:snapToGrid w:val="0"/>
                <w:kern w:val="0"/>
                <w:szCs w:val="21"/>
              </w:rPr>
            </w:pPr>
            <w:r>
              <w:rPr>
                <w:rFonts w:ascii="Times New Roman" w:hAnsi="Times New Roman"/>
                <w:snapToGrid w:val="0"/>
                <w:kern w:val="0"/>
                <w:szCs w:val="21"/>
              </w:rPr>
              <w:t>-</w:t>
            </w:r>
          </w:p>
        </w:tc>
      </w:tr>
      <w:tr w:rsidR="008847BC">
        <w:trPr>
          <w:trHeight w:val="20"/>
          <w:jc w:val="center"/>
        </w:trPr>
        <w:tc>
          <w:tcPr>
            <w:tcW w:w="675" w:type="dxa"/>
            <w:tcBorders>
              <w:top w:val="single" w:sz="4" w:space="0" w:color="auto"/>
              <w:right w:val="single" w:sz="4" w:space="0" w:color="auto"/>
            </w:tcBorders>
            <w:vAlign w:val="center"/>
          </w:tcPr>
          <w:p w:rsidR="008847BC" w:rsidRDefault="00E64C45">
            <w:pPr>
              <w:adjustRightInd w:val="0"/>
              <w:snapToGrid w:val="0"/>
              <w:spacing w:line="260" w:lineRule="exact"/>
              <w:jc w:val="center"/>
              <w:textAlignment w:val="baseline"/>
              <w:rPr>
                <w:rFonts w:ascii="Times New Roman" w:hAnsi="Times New Roman"/>
                <w:szCs w:val="21"/>
              </w:rPr>
            </w:pPr>
            <w:r>
              <w:rPr>
                <w:rFonts w:ascii="Times New Roman" w:hAnsi="Times New Roman" w:hint="eastAsia"/>
                <w:szCs w:val="21"/>
              </w:rPr>
              <w:t>3</w:t>
            </w:r>
          </w:p>
        </w:tc>
        <w:tc>
          <w:tcPr>
            <w:tcW w:w="1702" w:type="dxa"/>
            <w:tcBorders>
              <w:top w:val="single" w:sz="4" w:space="0" w:color="auto"/>
              <w:left w:val="single" w:sz="4" w:space="0" w:color="auto"/>
            </w:tcBorders>
            <w:vAlign w:val="center"/>
          </w:tcPr>
          <w:p w:rsidR="008847BC" w:rsidRDefault="00E64C45">
            <w:pPr>
              <w:adjustRightInd w:val="0"/>
              <w:snapToGrid w:val="0"/>
              <w:spacing w:line="260" w:lineRule="exact"/>
              <w:jc w:val="center"/>
              <w:textAlignment w:val="baseline"/>
              <w:rPr>
                <w:rFonts w:ascii="Times New Roman" w:hAnsi="Times New Roman"/>
                <w:szCs w:val="21"/>
              </w:rPr>
            </w:pPr>
            <w:r>
              <w:rPr>
                <w:rFonts w:ascii="Times New Roman" w:hAnsi="Times New Roman"/>
                <w:szCs w:val="21"/>
              </w:rPr>
              <w:t>地下水</w:t>
            </w:r>
            <w:r>
              <w:rPr>
                <w:rFonts w:ascii="Times New Roman" w:hAnsi="Times New Roman" w:hint="eastAsia"/>
                <w:szCs w:val="21"/>
              </w:rPr>
              <w:t>环境</w:t>
            </w:r>
          </w:p>
        </w:tc>
        <w:tc>
          <w:tcPr>
            <w:tcW w:w="4110" w:type="dxa"/>
            <w:vAlign w:val="center"/>
          </w:tcPr>
          <w:p w:rsidR="008847BC" w:rsidRDefault="00E64C45">
            <w:pPr>
              <w:adjustRightInd w:val="0"/>
              <w:snapToGrid w:val="0"/>
              <w:spacing w:line="260" w:lineRule="exact"/>
              <w:jc w:val="center"/>
              <w:textAlignment w:val="baseline"/>
              <w:rPr>
                <w:rFonts w:ascii="Times New Roman" w:hAnsi="Times New Roman"/>
                <w:szCs w:val="21"/>
              </w:rPr>
            </w:pPr>
            <w:r>
              <w:rPr>
                <w:rFonts w:ascii="Times New Roman" w:hAnsi="Times New Roman"/>
                <w:szCs w:val="21"/>
              </w:rPr>
              <w:t>pH</w:t>
            </w:r>
            <w:r>
              <w:rPr>
                <w:rFonts w:ascii="Times New Roman" w:hAnsi="Times New Roman"/>
                <w:szCs w:val="21"/>
              </w:rPr>
              <w:t>、氨氮、硝酸盐、挥发性酚类、氰化物、砷、汞、铬</w:t>
            </w:r>
            <w:r>
              <w:rPr>
                <w:rFonts w:ascii="Times New Roman" w:hAnsi="Times New Roman"/>
                <w:szCs w:val="21"/>
              </w:rPr>
              <w:t>(</w:t>
            </w:r>
            <w:r>
              <w:rPr>
                <w:rFonts w:ascii="Times New Roman" w:hAnsi="Times New Roman"/>
                <w:szCs w:val="21"/>
              </w:rPr>
              <w:t>六价</w:t>
            </w:r>
            <w:r>
              <w:rPr>
                <w:rFonts w:ascii="Times New Roman" w:hAnsi="Times New Roman"/>
                <w:szCs w:val="21"/>
              </w:rPr>
              <w:t>)</w:t>
            </w:r>
            <w:r>
              <w:rPr>
                <w:rFonts w:ascii="Times New Roman" w:hAnsi="Times New Roman"/>
                <w:szCs w:val="21"/>
              </w:rPr>
              <w:t>、总硬度、溶解性总固体、高锰酸盐指数、硫酸盐、氯化物、总大肠菌群、细菌总数、石油类、</w:t>
            </w:r>
            <w:r>
              <w:rPr>
                <w:rFonts w:ascii="Times New Roman" w:hAnsi="Times New Roman"/>
                <w:szCs w:val="21"/>
              </w:rPr>
              <w:t>K</w:t>
            </w:r>
            <w:r>
              <w:rPr>
                <w:rFonts w:ascii="Times New Roman" w:hAnsi="Times New Roman"/>
                <w:szCs w:val="21"/>
                <w:vertAlign w:val="superscript"/>
              </w:rPr>
              <w:t>+</w:t>
            </w:r>
            <w:r>
              <w:rPr>
                <w:rFonts w:ascii="Times New Roman" w:hAnsi="Times New Roman"/>
                <w:szCs w:val="21"/>
              </w:rPr>
              <w:t>、</w:t>
            </w:r>
            <w:r>
              <w:rPr>
                <w:rFonts w:ascii="Times New Roman" w:hAnsi="Times New Roman"/>
                <w:szCs w:val="21"/>
              </w:rPr>
              <w:t>+Na</w:t>
            </w:r>
            <w:r>
              <w:rPr>
                <w:rFonts w:ascii="Times New Roman" w:hAnsi="Times New Roman"/>
                <w:szCs w:val="21"/>
                <w:vertAlign w:val="superscript"/>
              </w:rPr>
              <w:t>+</w:t>
            </w:r>
            <w:r>
              <w:rPr>
                <w:rFonts w:ascii="Times New Roman" w:hAnsi="Times New Roman"/>
                <w:szCs w:val="21"/>
              </w:rPr>
              <w:t>、</w:t>
            </w:r>
            <w:r>
              <w:rPr>
                <w:rFonts w:ascii="Times New Roman" w:hAnsi="Times New Roman"/>
                <w:szCs w:val="21"/>
              </w:rPr>
              <w:t>Ca</w:t>
            </w:r>
            <w:r>
              <w:rPr>
                <w:rFonts w:ascii="Times New Roman" w:hAnsi="Times New Roman"/>
                <w:szCs w:val="21"/>
                <w:vertAlign w:val="superscript"/>
              </w:rPr>
              <w:t>2+</w:t>
            </w:r>
            <w:r>
              <w:rPr>
                <w:rFonts w:ascii="Times New Roman" w:hAnsi="Times New Roman"/>
                <w:szCs w:val="21"/>
              </w:rPr>
              <w:t>、</w:t>
            </w:r>
            <w:r>
              <w:rPr>
                <w:rFonts w:ascii="Times New Roman" w:hAnsi="Times New Roman"/>
                <w:szCs w:val="21"/>
              </w:rPr>
              <w:t>Mg</w:t>
            </w:r>
            <w:r>
              <w:rPr>
                <w:rFonts w:ascii="Times New Roman" w:hAnsi="Times New Roman"/>
                <w:szCs w:val="21"/>
                <w:vertAlign w:val="superscript"/>
              </w:rPr>
              <w:t>2+</w:t>
            </w:r>
            <w:r>
              <w:rPr>
                <w:rFonts w:ascii="Times New Roman" w:hAnsi="Times New Roman"/>
                <w:szCs w:val="21"/>
              </w:rPr>
              <w:t>、</w:t>
            </w:r>
            <w:r>
              <w:rPr>
                <w:rFonts w:ascii="Times New Roman" w:hAnsi="Times New Roman"/>
                <w:szCs w:val="21"/>
              </w:rPr>
              <w:t>CO</w:t>
            </w:r>
            <w:r>
              <w:rPr>
                <w:rFonts w:ascii="Times New Roman" w:hAnsi="Times New Roman"/>
                <w:szCs w:val="21"/>
                <w:vertAlign w:val="subscript"/>
              </w:rPr>
              <w:t>3</w:t>
            </w:r>
            <w:r>
              <w:rPr>
                <w:rFonts w:ascii="Times New Roman" w:hAnsi="Times New Roman"/>
                <w:szCs w:val="21"/>
                <w:vertAlign w:val="superscript"/>
              </w:rPr>
              <w:t>2-</w:t>
            </w:r>
            <w:r>
              <w:rPr>
                <w:rFonts w:ascii="Times New Roman" w:hAnsi="Times New Roman"/>
                <w:szCs w:val="21"/>
              </w:rPr>
              <w:t>、</w:t>
            </w:r>
            <w:r>
              <w:rPr>
                <w:rFonts w:ascii="Times New Roman" w:hAnsi="Times New Roman"/>
                <w:szCs w:val="21"/>
              </w:rPr>
              <w:t>HCO</w:t>
            </w:r>
            <w:r>
              <w:rPr>
                <w:rFonts w:ascii="Times New Roman" w:hAnsi="Times New Roman"/>
                <w:szCs w:val="21"/>
                <w:vertAlign w:val="subscript"/>
              </w:rPr>
              <w:t>3</w:t>
            </w:r>
            <w:r>
              <w:rPr>
                <w:rFonts w:ascii="Times New Roman" w:hAnsi="Times New Roman"/>
                <w:szCs w:val="21"/>
                <w:vertAlign w:val="superscript"/>
              </w:rPr>
              <w:t>-</w:t>
            </w:r>
            <w:r>
              <w:rPr>
                <w:rFonts w:ascii="Times New Roman" w:hAnsi="Times New Roman"/>
                <w:szCs w:val="21"/>
              </w:rPr>
              <w:t>、</w:t>
            </w:r>
            <w:r>
              <w:rPr>
                <w:rFonts w:ascii="Times New Roman" w:hAnsi="Times New Roman"/>
                <w:szCs w:val="21"/>
              </w:rPr>
              <w:t>Cl</w:t>
            </w:r>
            <w:r>
              <w:rPr>
                <w:rFonts w:ascii="Times New Roman" w:hAnsi="Times New Roman"/>
                <w:szCs w:val="21"/>
                <w:vertAlign w:val="superscript"/>
              </w:rPr>
              <w:t>-</w:t>
            </w:r>
            <w:r>
              <w:rPr>
                <w:rFonts w:ascii="Times New Roman" w:hAnsi="Times New Roman"/>
                <w:szCs w:val="21"/>
              </w:rPr>
              <w:t>、</w:t>
            </w:r>
            <w:r>
              <w:rPr>
                <w:rFonts w:ascii="Times New Roman" w:hAnsi="Times New Roman"/>
                <w:szCs w:val="21"/>
              </w:rPr>
              <w:t>SO</w:t>
            </w:r>
            <w:r>
              <w:rPr>
                <w:rFonts w:ascii="Times New Roman" w:hAnsi="Times New Roman"/>
                <w:szCs w:val="21"/>
                <w:vertAlign w:val="subscript"/>
              </w:rPr>
              <w:t>4</w:t>
            </w:r>
            <w:r>
              <w:rPr>
                <w:rFonts w:ascii="Times New Roman" w:hAnsi="Times New Roman"/>
                <w:szCs w:val="21"/>
                <w:vertAlign w:val="superscript"/>
              </w:rPr>
              <w:t>2-</w:t>
            </w:r>
          </w:p>
        </w:tc>
        <w:tc>
          <w:tcPr>
            <w:tcW w:w="2799" w:type="dxa"/>
            <w:vAlign w:val="center"/>
          </w:tcPr>
          <w:p w:rsidR="008847BC" w:rsidRDefault="00E64C45">
            <w:pPr>
              <w:spacing w:line="260" w:lineRule="exact"/>
              <w:ind w:rightChars="-68" w:right="-143"/>
              <w:jc w:val="left"/>
              <w:rPr>
                <w:rFonts w:ascii="Times New Roman" w:hAnsi="Times New Roman"/>
                <w:snapToGrid w:val="0"/>
                <w:kern w:val="0"/>
                <w:szCs w:val="21"/>
              </w:rPr>
            </w:pPr>
            <w:r>
              <w:rPr>
                <w:rFonts w:ascii="Times New Roman" w:hAnsi="Times New Roman"/>
                <w:snapToGrid w:val="0"/>
                <w:kern w:val="0"/>
                <w:szCs w:val="21"/>
              </w:rPr>
              <w:t>石油类</w:t>
            </w:r>
          </w:p>
        </w:tc>
      </w:tr>
      <w:tr w:rsidR="008847BC">
        <w:trPr>
          <w:trHeight w:val="20"/>
          <w:jc w:val="center"/>
        </w:trPr>
        <w:tc>
          <w:tcPr>
            <w:tcW w:w="675" w:type="dxa"/>
            <w:tcBorders>
              <w:right w:val="single" w:sz="4" w:space="0" w:color="auto"/>
            </w:tcBorders>
            <w:vAlign w:val="center"/>
          </w:tcPr>
          <w:p w:rsidR="008847BC" w:rsidRDefault="00E64C45">
            <w:pPr>
              <w:adjustRightInd w:val="0"/>
              <w:snapToGrid w:val="0"/>
              <w:spacing w:line="260" w:lineRule="exact"/>
              <w:jc w:val="center"/>
              <w:textAlignment w:val="baseline"/>
              <w:rPr>
                <w:rFonts w:ascii="Times New Roman" w:hAnsi="Times New Roman"/>
                <w:szCs w:val="21"/>
              </w:rPr>
            </w:pPr>
            <w:r>
              <w:rPr>
                <w:rFonts w:ascii="Times New Roman" w:hAnsi="Times New Roman" w:hint="eastAsia"/>
                <w:szCs w:val="21"/>
              </w:rPr>
              <w:t>4</w:t>
            </w:r>
          </w:p>
        </w:tc>
        <w:tc>
          <w:tcPr>
            <w:tcW w:w="1702" w:type="dxa"/>
            <w:tcBorders>
              <w:left w:val="single" w:sz="4" w:space="0" w:color="auto"/>
            </w:tcBorders>
            <w:vAlign w:val="center"/>
          </w:tcPr>
          <w:p w:rsidR="008847BC" w:rsidRDefault="00E64C45">
            <w:pPr>
              <w:adjustRightInd w:val="0"/>
              <w:snapToGrid w:val="0"/>
              <w:spacing w:line="260" w:lineRule="exact"/>
              <w:jc w:val="center"/>
              <w:textAlignment w:val="baseline"/>
              <w:rPr>
                <w:rFonts w:ascii="Times New Roman" w:hAnsi="Times New Roman"/>
                <w:szCs w:val="21"/>
              </w:rPr>
            </w:pPr>
            <w:r>
              <w:rPr>
                <w:rFonts w:ascii="Times New Roman" w:hAnsi="Times New Roman"/>
                <w:szCs w:val="21"/>
              </w:rPr>
              <w:t>环境空气</w:t>
            </w:r>
          </w:p>
        </w:tc>
        <w:tc>
          <w:tcPr>
            <w:tcW w:w="4110" w:type="dxa"/>
            <w:vAlign w:val="center"/>
          </w:tcPr>
          <w:p w:rsidR="008847BC" w:rsidRDefault="00E64C45">
            <w:pPr>
              <w:adjustRightInd w:val="0"/>
              <w:snapToGrid w:val="0"/>
              <w:spacing w:line="260" w:lineRule="exact"/>
              <w:jc w:val="center"/>
              <w:textAlignment w:val="baseline"/>
              <w:rPr>
                <w:rFonts w:ascii="Times New Roman" w:hAnsi="Times New Roman"/>
                <w:szCs w:val="21"/>
              </w:rPr>
            </w:pPr>
            <w:r>
              <w:rPr>
                <w:rFonts w:ascii="Times New Roman" w:hAnsi="Times New Roman"/>
              </w:rPr>
              <w:t>SO</w:t>
            </w:r>
            <w:r>
              <w:rPr>
                <w:rFonts w:ascii="Times New Roman" w:hAnsi="Times New Roman"/>
                <w:vertAlign w:val="subscript"/>
              </w:rPr>
              <w:t>2</w:t>
            </w:r>
            <w:r>
              <w:rPr>
                <w:rFonts w:ascii="Times New Roman" w:hAnsi="Times New Roman"/>
              </w:rPr>
              <w:t>、</w:t>
            </w:r>
            <w:r>
              <w:rPr>
                <w:rFonts w:ascii="Times New Roman" w:hAnsi="Times New Roman"/>
              </w:rPr>
              <w:t>NO</w:t>
            </w:r>
            <w:r>
              <w:rPr>
                <w:rFonts w:ascii="Times New Roman" w:hAnsi="Times New Roman"/>
                <w:vertAlign w:val="subscript"/>
              </w:rPr>
              <w:t>2</w:t>
            </w:r>
            <w:r>
              <w:rPr>
                <w:rFonts w:ascii="Times New Roman" w:hAnsi="Times New Roman"/>
              </w:rPr>
              <w:t>、</w:t>
            </w:r>
            <w:r>
              <w:rPr>
                <w:rFonts w:ascii="Times New Roman" w:hAnsi="Times New Roman"/>
              </w:rPr>
              <w:t>PM</w:t>
            </w:r>
            <w:r>
              <w:rPr>
                <w:rFonts w:ascii="Times New Roman" w:hAnsi="Times New Roman"/>
                <w:vertAlign w:val="subscript"/>
              </w:rPr>
              <w:t>10</w:t>
            </w:r>
            <w:r>
              <w:rPr>
                <w:rFonts w:ascii="Times New Roman" w:hAnsi="Times New Roman"/>
              </w:rPr>
              <w:t>、</w:t>
            </w:r>
            <w:r>
              <w:rPr>
                <w:rFonts w:ascii="Times New Roman" w:hAnsi="Times New Roman"/>
              </w:rPr>
              <w:t>PM</w:t>
            </w:r>
            <w:r>
              <w:rPr>
                <w:rFonts w:ascii="Times New Roman" w:hAnsi="Times New Roman"/>
                <w:vertAlign w:val="subscript"/>
              </w:rPr>
              <w:t>2.5</w:t>
            </w:r>
            <w:r>
              <w:rPr>
                <w:rFonts w:ascii="Times New Roman" w:hAnsi="Times New Roman"/>
              </w:rPr>
              <w:t>、</w:t>
            </w:r>
            <w:r>
              <w:rPr>
                <w:rFonts w:ascii="Times New Roman" w:hAnsi="Times New Roman" w:hint="eastAsia"/>
              </w:rPr>
              <w:t>NMHC</w:t>
            </w:r>
          </w:p>
        </w:tc>
        <w:tc>
          <w:tcPr>
            <w:tcW w:w="2799" w:type="dxa"/>
            <w:vAlign w:val="center"/>
          </w:tcPr>
          <w:p w:rsidR="008847BC" w:rsidRDefault="00E64C45">
            <w:pPr>
              <w:spacing w:line="260" w:lineRule="exact"/>
              <w:ind w:rightChars="-68" w:right="-143"/>
              <w:jc w:val="left"/>
              <w:rPr>
                <w:rFonts w:ascii="Times New Roman" w:hAnsi="Times New Roman"/>
                <w:snapToGrid w:val="0"/>
                <w:kern w:val="0"/>
                <w:szCs w:val="21"/>
              </w:rPr>
            </w:pPr>
            <w:r>
              <w:rPr>
                <w:rFonts w:ascii="Times New Roman" w:hAnsi="Times New Roman" w:hint="eastAsia"/>
                <w:snapToGrid w:val="0"/>
                <w:kern w:val="0"/>
                <w:szCs w:val="21"/>
              </w:rPr>
              <w:t>NMHC</w:t>
            </w:r>
          </w:p>
        </w:tc>
      </w:tr>
      <w:tr w:rsidR="008847BC">
        <w:trPr>
          <w:trHeight w:val="20"/>
          <w:jc w:val="center"/>
        </w:trPr>
        <w:tc>
          <w:tcPr>
            <w:tcW w:w="675" w:type="dxa"/>
            <w:tcBorders>
              <w:right w:val="single" w:sz="4" w:space="0" w:color="auto"/>
            </w:tcBorders>
            <w:vAlign w:val="center"/>
          </w:tcPr>
          <w:p w:rsidR="008847BC" w:rsidRDefault="00E64C45">
            <w:pPr>
              <w:adjustRightInd w:val="0"/>
              <w:snapToGrid w:val="0"/>
              <w:spacing w:line="260" w:lineRule="exact"/>
              <w:jc w:val="center"/>
              <w:textAlignment w:val="baseline"/>
              <w:rPr>
                <w:rFonts w:ascii="Times New Roman" w:hAnsi="Times New Roman"/>
                <w:szCs w:val="21"/>
              </w:rPr>
            </w:pPr>
            <w:r>
              <w:rPr>
                <w:rFonts w:ascii="Times New Roman" w:hAnsi="Times New Roman" w:hint="eastAsia"/>
                <w:szCs w:val="21"/>
              </w:rPr>
              <w:t>5</w:t>
            </w:r>
          </w:p>
        </w:tc>
        <w:tc>
          <w:tcPr>
            <w:tcW w:w="1702" w:type="dxa"/>
            <w:tcBorders>
              <w:left w:val="single" w:sz="4" w:space="0" w:color="auto"/>
            </w:tcBorders>
            <w:vAlign w:val="center"/>
          </w:tcPr>
          <w:p w:rsidR="008847BC" w:rsidRDefault="00E64C45">
            <w:pPr>
              <w:adjustRightInd w:val="0"/>
              <w:snapToGrid w:val="0"/>
              <w:spacing w:line="260" w:lineRule="exact"/>
              <w:jc w:val="center"/>
              <w:textAlignment w:val="baseline"/>
              <w:rPr>
                <w:rFonts w:ascii="Times New Roman" w:hAnsi="Times New Roman"/>
                <w:szCs w:val="21"/>
              </w:rPr>
            </w:pPr>
            <w:r>
              <w:rPr>
                <w:rFonts w:ascii="Times New Roman" w:hAnsi="Times New Roman" w:hint="eastAsia"/>
                <w:szCs w:val="21"/>
              </w:rPr>
              <w:t>声环境</w:t>
            </w:r>
          </w:p>
        </w:tc>
        <w:tc>
          <w:tcPr>
            <w:tcW w:w="4110" w:type="dxa"/>
            <w:vAlign w:val="center"/>
          </w:tcPr>
          <w:p w:rsidR="008847BC" w:rsidRDefault="00E64C45">
            <w:pPr>
              <w:adjustRightInd w:val="0"/>
              <w:snapToGrid w:val="0"/>
              <w:spacing w:line="260" w:lineRule="exact"/>
              <w:jc w:val="center"/>
              <w:textAlignment w:val="baseline"/>
              <w:rPr>
                <w:rFonts w:ascii="Times New Roman" w:hAnsi="Times New Roman"/>
                <w:szCs w:val="21"/>
              </w:rPr>
            </w:pPr>
            <w:r>
              <w:rPr>
                <w:rFonts w:ascii="Times New Roman" w:hAnsi="Times New Roman"/>
                <w:szCs w:val="21"/>
              </w:rPr>
              <w:t>站场厂界噪声，</w:t>
            </w:r>
            <w:r>
              <w:rPr>
                <w:rFonts w:ascii="Times New Roman" w:hAnsi="Times New Roman"/>
                <w:szCs w:val="21"/>
              </w:rPr>
              <w:t>Leq(A)</w:t>
            </w:r>
          </w:p>
        </w:tc>
        <w:tc>
          <w:tcPr>
            <w:tcW w:w="2799" w:type="dxa"/>
            <w:vAlign w:val="center"/>
          </w:tcPr>
          <w:p w:rsidR="008847BC" w:rsidRDefault="00E64C45">
            <w:pPr>
              <w:spacing w:line="260" w:lineRule="exact"/>
              <w:ind w:rightChars="-68" w:right="-143"/>
              <w:jc w:val="left"/>
              <w:rPr>
                <w:rFonts w:ascii="Times New Roman" w:hAnsi="Times New Roman"/>
                <w:snapToGrid w:val="0"/>
                <w:kern w:val="0"/>
                <w:szCs w:val="21"/>
              </w:rPr>
            </w:pPr>
            <w:r>
              <w:rPr>
                <w:rFonts w:ascii="Times New Roman" w:hAnsi="Times New Roman"/>
                <w:szCs w:val="21"/>
              </w:rPr>
              <w:t>站场厂界噪声，</w:t>
            </w:r>
            <w:r>
              <w:rPr>
                <w:rFonts w:ascii="Times New Roman" w:hAnsi="Times New Roman"/>
                <w:szCs w:val="21"/>
              </w:rPr>
              <w:t>Leq(A)</w:t>
            </w:r>
          </w:p>
        </w:tc>
      </w:tr>
      <w:tr w:rsidR="008847BC">
        <w:trPr>
          <w:trHeight w:val="20"/>
          <w:jc w:val="center"/>
        </w:trPr>
        <w:tc>
          <w:tcPr>
            <w:tcW w:w="675" w:type="dxa"/>
            <w:tcBorders>
              <w:right w:val="single" w:sz="4" w:space="0" w:color="auto"/>
            </w:tcBorders>
            <w:vAlign w:val="center"/>
          </w:tcPr>
          <w:p w:rsidR="008847BC" w:rsidRDefault="00E64C45">
            <w:pPr>
              <w:adjustRightInd w:val="0"/>
              <w:snapToGrid w:val="0"/>
              <w:spacing w:line="260" w:lineRule="exact"/>
              <w:jc w:val="center"/>
              <w:textAlignment w:val="baseline"/>
              <w:rPr>
                <w:rFonts w:ascii="Times New Roman" w:hAnsi="Times New Roman"/>
                <w:szCs w:val="21"/>
              </w:rPr>
            </w:pPr>
            <w:r>
              <w:rPr>
                <w:rFonts w:ascii="Times New Roman" w:hAnsi="Times New Roman" w:hint="eastAsia"/>
                <w:szCs w:val="21"/>
              </w:rPr>
              <w:t>6</w:t>
            </w:r>
          </w:p>
        </w:tc>
        <w:tc>
          <w:tcPr>
            <w:tcW w:w="1702" w:type="dxa"/>
            <w:tcBorders>
              <w:left w:val="single" w:sz="4" w:space="0" w:color="auto"/>
            </w:tcBorders>
            <w:vAlign w:val="center"/>
          </w:tcPr>
          <w:p w:rsidR="008847BC" w:rsidRDefault="00E64C45">
            <w:pPr>
              <w:adjustRightInd w:val="0"/>
              <w:snapToGrid w:val="0"/>
              <w:spacing w:line="260" w:lineRule="exact"/>
              <w:jc w:val="center"/>
              <w:textAlignment w:val="baseline"/>
              <w:rPr>
                <w:rFonts w:ascii="Times New Roman" w:hAnsi="Times New Roman"/>
                <w:szCs w:val="21"/>
              </w:rPr>
            </w:pPr>
            <w:r>
              <w:rPr>
                <w:rFonts w:ascii="Times New Roman" w:hAnsi="Times New Roman" w:hint="eastAsia"/>
                <w:szCs w:val="21"/>
              </w:rPr>
              <w:t>土壤环境</w:t>
            </w:r>
          </w:p>
        </w:tc>
        <w:tc>
          <w:tcPr>
            <w:tcW w:w="4110" w:type="dxa"/>
            <w:vAlign w:val="center"/>
          </w:tcPr>
          <w:p w:rsidR="008847BC" w:rsidRDefault="00E64C45">
            <w:pPr>
              <w:adjustRightInd w:val="0"/>
              <w:snapToGrid w:val="0"/>
              <w:spacing w:line="260" w:lineRule="exact"/>
              <w:jc w:val="center"/>
              <w:textAlignment w:val="baseline"/>
              <w:rPr>
                <w:rFonts w:ascii="Times New Roman" w:hAnsi="Times New Roman"/>
                <w:szCs w:val="21"/>
              </w:rPr>
            </w:pPr>
            <w:r>
              <w:rPr>
                <w:rFonts w:ascii="Times New Roman" w:hAnsi="Times New Roman" w:hint="eastAsia"/>
                <w:szCs w:val="21"/>
              </w:rPr>
              <w:t>石油类</w:t>
            </w:r>
          </w:p>
        </w:tc>
        <w:tc>
          <w:tcPr>
            <w:tcW w:w="2799" w:type="dxa"/>
            <w:vAlign w:val="center"/>
          </w:tcPr>
          <w:p w:rsidR="008847BC" w:rsidRDefault="00E64C45">
            <w:pPr>
              <w:spacing w:line="260" w:lineRule="exact"/>
              <w:ind w:rightChars="-68" w:right="-143"/>
              <w:jc w:val="left"/>
              <w:rPr>
                <w:rFonts w:ascii="Times New Roman" w:hAnsi="Times New Roman"/>
                <w:snapToGrid w:val="0"/>
                <w:kern w:val="0"/>
                <w:szCs w:val="21"/>
              </w:rPr>
            </w:pPr>
            <w:r>
              <w:rPr>
                <w:rFonts w:ascii="Times New Roman" w:hAnsi="Times New Roman" w:hint="eastAsia"/>
                <w:szCs w:val="21"/>
              </w:rPr>
              <w:t>石油类</w:t>
            </w:r>
          </w:p>
        </w:tc>
      </w:tr>
      <w:tr w:rsidR="008847BC">
        <w:trPr>
          <w:trHeight w:val="20"/>
          <w:jc w:val="center"/>
        </w:trPr>
        <w:tc>
          <w:tcPr>
            <w:tcW w:w="675" w:type="dxa"/>
            <w:tcBorders>
              <w:right w:val="single" w:sz="4" w:space="0" w:color="auto"/>
            </w:tcBorders>
            <w:vAlign w:val="center"/>
          </w:tcPr>
          <w:p w:rsidR="008847BC" w:rsidRDefault="00E64C45">
            <w:pPr>
              <w:adjustRightInd w:val="0"/>
              <w:snapToGrid w:val="0"/>
              <w:spacing w:line="260" w:lineRule="exact"/>
              <w:jc w:val="center"/>
              <w:textAlignment w:val="baseline"/>
              <w:rPr>
                <w:rFonts w:ascii="Times New Roman" w:hAnsi="Times New Roman"/>
                <w:szCs w:val="21"/>
              </w:rPr>
            </w:pPr>
            <w:r>
              <w:rPr>
                <w:rFonts w:ascii="Times New Roman" w:hAnsi="Times New Roman" w:hint="eastAsia"/>
                <w:szCs w:val="21"/>
              </w:rPr>
              <w:t>7</w:t>
            </w:r>
          </w:p>
        </w:tc>
        <w:tc>
          <w:tcPr>
            <w:tcW w:w="1702" w:type="dxa"/>
            <w:tcBorders>
              <w:left w:val="single" w:sz="4" w:space="0" w:color="auto"/>
            </w:tcBorders>
            <w:vAlign w:val="center"/>
          </w:tcPr>
          <w:p w:rsidR="008847BC" w:rsidRDefault="00E64C45">
            <w:pPr>
              <w:adjustRightInd w:val="0"/>
              <w:snapToGrid w:val="0"/>
              <w:spacing w:line="260" w:lineRule="exact"/>
              <w:jc w:val="center"/>
              <w:textAlignment w:val="baseline"/>
              <w:rPr>
                <w:rFonts w:ascii="Times New Roman" w:hAnsi="Times New Roman"/>
                <w:szCs w:val="21"/>
              </w:rPr>
            </w:pPr>
            <w:r>
              <w:rPr>
                <w:rFonts w:ascii="Times New Roman" w:hAnsi="Times New Roman"/>
                <w:szCs w:val="21"/>
              </w:rPr>
              <w:t>环境风险</w:t>
            </w:r>
          </w:p>
        </w:tc>
        <w:tc>
          <w:tcPr>
            <w:tcW w:w="4110" w:type="dxa"/>
            <w:vAlign w:val="center"/>
          </w:tcPr>
          <w:p w:rsidR="008847BC" w:rsidRDefault="00E64C45">
            <w:pPr>
              <w:adjustRightInd w:val="0"/>
              <w:snapToGrid w:val="0"/>
              <w:spacing w:line="260" w:lineRule="exact"/>
              <w:jc w:val="center"/>
              <w:textAlignment w:val="baseline"/>
              <w:rPr>
                <w:rFonts w:ascii="Times New Roman" w:hAnsi="Times New Roman"/>
                <w:szCs w:val="21"/>
              </w:rPr>
            </w:pPr>
            <w:r>
              <w:rPr>
                <w:rFonts w:ascii="Times New Roman" w:hAnsi="Times New Roman"/>
                <w:szCs w:val="21"/>
              </w:rPr>
              <w:t>/</w:t>
            </w:r>
          </w:p>
        </w:tc>
        <w:tc>
          <w:tcPr>
            <w:tcW w:w="2799" w:type="dxa"/>
            <w:vAlign w:val="center"/>
          </w:tcPr>
          <w:p w:rsidR="008847BC" w:rsidRDefault="00E64C45">
            <w:pPr>
              <w:spacing w:line="260" w:lineRule="exact"/>
              <w:ind w:rightChars="-68" w:right="-143"/>
              <w:jc w:val="left"/>
              <w:rPr>
                <w:rFonts w:ascii="Times New Roman" w:hAnsi="Times New Roman"/>
                <w:snapToGrid w:val="0"/>
                <w:kern w:val="0"/>
                <w:szCs w:val="21"/>
              </w:rPr>
            </w:pPr>
            <w:r>
              <w:rPr>
                <w:rFonts w:ascii="Times New Roman" w:hAnsi="Times New Roman"/>
                <w:snapToGrid w:val="0"/>
                <w:kern w:val="0"/>
                <w:szCs w:val="21"/>
              </w:rPr>
              <w:t>CO</w:t>
            </w:r>
          </w:p>
        </w:tc>
      </w:tr>
    </w:tbl>
    <w:p w:rsidR="008847BC" w:rsidRDefault="00E64C45">
      <w:pPr>
        <w:keepNext/>
        <w:keepLines/>
        <w:adjustRightInd w:val="0"/>
        <w:snapToGrid w:val="0"/>
        <w:spacing w:line="360" w:lineRule="auto"/>
        <w:jc w:val="left"/>
        <w:textAlignment w:val="baseline"/>
        <w:outlineLvl w:val="1"/>
        <w:rPr>
          <w:rFonts w:ascii="Times New Roman" w:hAnsi="Times New Roman"/>
          <w:b/>
          <w:bCs/>
          <w:kern w:val="0"/>
          <w:sz w:val="30"/>
          <w:szCs w:val="32"/>
        </w:rPr>
      </w:pPr>
      <w:bookmarkStart w:id="27" w:name="_Toc523730396"/>
      <w:r>
        <w:rPr>
          <w:rFonts w:ascii="Times New Roman" w:hAnsi="Times New Roman"/>
          <w:b/>
          <w:bCs/>
          <w:kern w:val="0"/>
          <w:sz w:val="30"/>
          <w:szCs w:val="32"/>
        </w:rPr>
        <w:t>1.</w:t>
      </w:r>
      <w:r>
        <w:rPr>
          <w:rFonts w:ascii="Times New Roman" w:hAnsi="Times New Roman" w:hint="eastAsia"/>
          <w:b/>
          <w:bCs/>
          <w:kern w:val="0"/>
          <w:sz w:val="30"/>
          <w:szCs w:val="32"/>
        </w:rPr>
        <w:t xml:space="preserve">4 </w:t>
      </w:r>
      <w:r>
        <w:rPr>
          <w:rFonts w:ascii="Times New Roman" w:hAnsi="Times New Roman"/>
          <w:b/>
          <w:bCs/>
          <w:kern w:val="0"/>
          <w:sz w:val="30"/>
          <w:szCs w:val="32"/>
        </w:rPr>
        <w:t>评价</w:t>
      </w:r>
      <w:r>
        <w:rPr>
          <w:rFonts w:ascii="Times New Roman" w:hAnsi="Times New Roman" w:hint="eastAsia"/>
          <w:b/>
          <w:bCs/>
          <w:kern w:val="0"/>
          <w:sz w:val="30"/>
          <w:szCs w:val="32"/>
        </w:rPr>
        <w:t>执行</w:t>
      </w:r>
      <w:r>
        <w:rPr>
          <w:rFonts w:ascii="Times New Roman" w:hAnsi="Times New Roman"/>
          <w:b/>
          <w:bCs/>
          <w:kern w:val="0"/>
          <w:sz w:val="30"/>
          <w:szCs w:val="32"/>
        </w:rPr>
        <w:t>标准</w:t>
      </w:r>
      <w:bookmarkEnd w:id="27"/>
    </w:p>
    <w:p w:rsidR="008847BC" w:rsidRDefault="00E64C45">
      <w:pPr>
        <w:adjustRightInd w:val="0"/>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本次评价采用</w:t>
      </w:r>
      <w:r>
        <w:rPr>
          <w:rFonts w:ascii="Times New Roman" w:hAnsi="Times New Roman"/>
          <w:sz w:val="24"/>
        </w:rPr>
        <w:t>陕西省西咸新区秦汉新城</w:t>
      </w:r>
      <w:r>
        <w:rPr>
          <w:rFonts w:ascii="Times New Roman" w:hAnsi="Times New Roman" w:hint="eastAsia"/>
          <w:sz w:val="24"/>
        </w:rPr>
        <w:t>行政审批与政务服务局</w:t>
      </w:r>
      <w:r>
        <w:rPr>
          <w:rFonts w:ascii="Times New Roman" w:hAnsi="Times New Roman"/>
          <w:sz w:val="24"/>
          <w:szCs w:val="24"/>
        </w:rPr>
        <w:t>《</w:t>
      </w:r>
      <w:r>
        <w:rPr>
          <w:rFonts w:ascii="Times New Roman" w:hAnsi="Times New Roman"/>
          <w:sz w:val="24"/>
        </w:rPr>
        <w:t>长庆石化</w:t>
      </w:r>
      <w:r>
        <w:rPr>
          <w:rFonts w:ascii="Times New Roman" w:hAnsi="Times New Roman" w:hint="eastAsia"/>
          <w:sz w:val="24"/>
        </w:rPr>
        <w:t>公司</w:t>
      </w:r>
      <w:r>
        <w:rPr>
          <w:rFonts w:ascii="Times New Roman" w:hAnsi="Times New Roman"/>
          <w:sz w:val="24"/>
        </w:rPr>
        <w:t>航煤</w:t>
      </w:r>
      <w:r>
        <w:rPr>
          <w:rFonts w:ascii="Times New Roman" w:hAnsi="Times New Roman"/>
          <w:sz w:val="24"/>
        </w:rPr>
        <w:lastRenderedPageBreak/>
        <w:t>外输管道项目环境影响评价执行标准的批复</w:t>
      </w:r>
      <w:r>
        <w:rPr>
          <w:rFonts w:ascii="Times New Roman" w:hAnsi="Times New Roman"/>
          <w:sz w:val="24"/>
          <w:szCs w:val="24"/>
        </w:rPr>
        <w:t>》</w:t>
      </w:r>
      <w:r>
        <w:rPr>
          <w:rFonts w:ascii="Times New Roman" w:hAnsi="Times New Roman" w:hint="eastAsia"/>
          <w:sz w:val="24"/>
          <w:szCs w:val="24"/>
        </w:rPr>
        <w:t>中的相关标准。</w:t>
      </w:r>
    </w:p>
    <w:p w:rsidR="008847BC" w:rsidRDefault="00E64C45">
      <w:pPr>
        <w:keepNext/>
        <w:keepLines/>
        <w:spacing w:line="360" w:lineRule="auto"/>
        <w:outlineLvl w:val="2"/>
        <w:rPr>
          <w:rFonts w:ascii="Times New Roman" w:hAnsi="Times New Roman"/>
          <w:b/>
          <w:bCs/>
          <w:sz w:val="28"/>
          <w:szCs w:val="28"/>
        </w:rPr>
      </w:pPr>
      <w:r>
        <w:rPr>
          <w:rFonts w:ascii="Times New Roman" w:hAnsi="Times New Roman"/>
          <w:b/>
          <w:bCs/>
          <w:sz w:val="28"/>
          <w:szCs w:val="28"/>
        </w:rPr>
        <w:t>1.</w:t>
      </w:r>
      <w:r>
        <w:rPr>
          <w:rFonts w:ascii="Times New Roman" w:hAnsi="Times New Roman" w:hint="eastAsia"/>
          <w:b/>
          <w:bCs/>
          <w:sz w:val="28"/>
          <w:szCs w:val="28"/>
        </w:rPr>
        <w:t xml:space="preserve">4.1 </w:t>
      </w:r>
      <w:r>
        <w:rPr>
          <w:rFonts w:ascii="Times New Roman" w:hAnsi="Times New Roman" w:hint="eastAsia"/>
          <w:b/>
          <w:bCs/>
          <w:sz w:val="28"/>
          <w:szCs w:val="28"/>
        </w:rPr>
        <w:t>环境质量标准</w:t>
      </w:r>
    </w:p>
    <w:p w:rsidR="008847BC" w:rsidRDefault="00E64C45">
      <w:pPr>
        <w:adjustRightInd w:val="0"/>
        <w:snapToGrid w:val="0"/>
        <w:spacing w:line="360" w:lineRule="auto"/>
        <w:ind w:firstLineChars="200" w:firstLine="480"/>
        <w:jc w:val="left"/>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1</w:t>
      </w:r>
      <w:r>
        <w:rPr>
          <w:rFonts w:ascii="Times New Roman" w:hAnsi="Times New Roman" w:hint="eastAsia"/>
          <w:sz w:val="24"/>
          <w:szCs w:val="24"/>
        </w:rPr>
        <w:t>）</w:t>
      </w:r>
      <w:r>
        <w:rPr>
          <w:rFonts w:ascii="Times New Roman" w:hAnsi="Times New Roman"/>
          <w:sz w:val="24"/>
          <w:szCs w:val="24"/>
        </w:rPr>
        <w:t>环境空气</w:t>
      </w:r>
      <w:r>
        <w:rPr>
          <w:rFonts w:ascii="Times New Roman" w:hAnsi="Times New Roman" w:hint="eastAsia"/>
          <w:sz w:val="24"/>
          <w:szCs w:val="24"/>
        </w:rPr>
        <w:t>质量</w:t>
      </w:r>
      <w:r>
        <w:rPr>
          <w:rFonts w:ascii="Times New Roman" w:hAnsi="Times New Roman"/>
          <w:sz w:val="24"/>
          <w:szCs w:val="24"/>
        </w:rPr>
        <w:t>执行《环境空气质量标准》（</w:t>
      </w:r>
      <w:r>
        <w:rPr>
          <w:rFonts w:ascii="Times New Roman" w:hAnsi="Times New Roman"/>
          <w:sz w:val="24"/>
          <w:szCs w:val="24"/>
        </w:rPr>
        <w:t>GB3095-2012</w:t>
      </w:r>
      <w:r>
        <w:rPr>
          <w:rFonts w:ascii="Times New Roman" w:hAnsi="Times New Roman"/>
          <w:sz w:val="24"/>
          <w:szCs w:val="24"/>
        </w:rPr>
        <w:t>）二级标准</w:t>
      </w:r>
      <w:r>
        <w:rPr>
          <w:rFonts w:ascii="Times New Roman" w:hAnsi="Times New Roman" w:hint="eastAsia"/>
          <w:sz w:val="24"/>
          <w:szCs w:val="24"/>
        </w:rPr>
        <w:t>；非甲烷总烃采用《大气污染物综合排放标准》详解中标准限值。</w:t>
      </w:r>
    </w:p>
    <w:p w:rsidR="008847BC" w:rsidRDefault="00E64C45">
      <w:pPr>
        <w:adjustRightInd w:val="0"/>
        <w:snapToGrid w:val="0"/>
        <w:spacing w:line="360" w:lineRule="auto"/>
        <w:ind w:firstLineChars="200" w:firstLine="480"/>
        <w:jc w:val="left"/>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2</w:t>
      </w:r>
      <w:r>
        <w:rPr>
          <w:rFonts w:ascii="Times New Roman" w:hAnsi="Times New Roman" w:hint="eastAsia"/>
          <w:sz w:val="24"/>
          <w:szCs w:val="24"/>
        </w:rPr>
        <w:t>）</w:t>
      </w:r>
      <w:r>
        <w:rPr>
          <w:rFonts w:ascii="Times New Roman" w:hAnsi="Times New Roman"/>
          <w:sz w:val="24"/>
          <w:szCs w:val="24"/>
        </w:rPr>
        <w:t>地表水环境质量执行《地表水环境质量标准》（</w:t>
      </w:r>
      <w:r>
        <w:rPr>
          <w:rFonts w:ascii="Times New Roman" w:hAnsi="Times New Roman"/>
          <w:sz w:val="24"/>
          <w:szCs w:val="24"/>
        </w:rPr>
        <w:t>GB3838-2002</w:t>
      </w:r>
      <w:r>
        <w:rPr>
          <w:rFonts w:ascii="Times New Roman" w:hAnsi="Times New Roman"/>
          <w:sz w:val="24"/>
          <w:szCs w:val="24"/>
        </w:rPr>
        <w:t>）</w:t>
      </w:r>
      <w:r>
        <w:rPr>
          <w:rFonts w:ascii="宋体" w:hAnsi="宋体" w:cs="宋体" w:hint="eastAsia"/>
          <w:bCs/>
          <w:sz w:val="24"/>
          <w:szCs w:val="24"/>
        </w:rPr>
        <w:t>Ⅳ</w:t>
      </w:r>
      <w:r>
        <w:rPr>
          <w:rFonts w:ascii="Times New Roman" w:hAnsi="Times New Roman"/>
          <w:sz w:val="24"/>
          <w:szCs w:val="24"/>
        </w:rPr>
        <w:t>类标准</w:t>
      </w:r>
      <w:r>
        <w:rPr>
          <w:rFonts w:ascii="Times New Roman" w:hAnsi="Times New Roman" w:hint="eastAsia"/>
          <w:sz w:val="24"/>
          <w:szCs w:val="24"/>
        </w:rPr>
        <w:t>。</w:t>
      </w:r>
    </w:p>
    <w:p w:rsidR="008847BC" w:rsidRDefault="00E64C45">
      <w:pPr>
        <w:adjustRightInd w:val="0"/>
        <w:snapToGrid w:val="0"/>
        <w:spacing w:line="360" w:lineRule="auto"/>
        <w:ind w:firstLineChars="200" w:firstLine="480"/>
        <w:jc w:val="left"/>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3</w:t>
      </w:r>
      <w:r>
        <w:rPr>
          <w:rFonts w:ascii="Times New Roman" w:hAnsi="Times New Roman" w:hint="eastAsia"/>
          <w:sz w:val="24"/>
          <w:szCs w:val="24"/>
        </w:rPr>
        <w:t>）</w:t>
      </w:r>
      <w:r>
        <w:rPr>
          <w:rFonts w:ascii="Times New Roman" w:hAnsi="Times New Roman"/>
          <w:sz w:val="24"/>
          <w:szCs w:val="24"/>
        </w:rPr>
        <w:t>地下水质量执行《地下水质量标准》（</w:t>
      </w:r>
      <w:r>
        <w:rPr>
          <w:rFonts w:ascii="Times New Roman" w:hAnsi="Times New Roman"/>
          <w:sz w:val="24"/>
          <w:szCs w:val="24"/>
        </w:rPr>
        <w:t>GB/T14848-</w:t>
      </w:r>
      <w:r>
        <w:rPr>
          <w:rFonts w:ascii="Times New Roman" w:hAnsi="Times New Roman" w:hint="eastAsia"/>
          <w:sz w:val="24"/>
          <w:szCs w:val="24"/>
        </w:rPr>
        <w:t>2017</w:t>
      </w:r>
      <w:r>
        <w:rPr>
          <w:rFonts w:ascii="Times New Roman" w:hAnsi="Times New Roman"/>
          <w:sz w:val="24"/>
          <w:szCs w:val="24"/>
        </w:rPr>
        <w:t>）</w:t>
      </w:r>
      <w:r>
        <w:rPr>
          <w:rFonts w:ascii="宋体" w:hAnsi="宋体" w:cs="宋体" w:hint="eastAsia"/>
          <w:sz w:val="24"/>
          <w:szCs w:val="24"/>
        </w:rPr>
        <w:t>Ⅲ</w:t>
      </w:r>
      <w:r>
        <w:rPr>
          <w:rFonts w:ascii="Times New Roman" w:hAnsi="Times New Roman"/>
          <w:sz w:val="24"/>
          <w:szCs w:val="24"/>
        </w:rPr>
        <w:t>类标准。</w:t>
      </w:r>
    </w:p>
    <w:p w:rsidR="008847BC" w:rsidRDefault="00E64C45">
      <w:pPr>
        <w:adjustRightInd w:val="0"/>
        <w:snapToGrid w:val="0"/>
        <w:spacing w:line="360" w:lineRule="auto"/>
        <w:ind w:firstLineChars="200" w:firstLine="480"/>
        <w:jc w:val="left"/>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4</w:t>
      </w:r>
      <w:r>
        <w:rPr>
          <w:rFonts w:ascii="Times New Roman" w:hAnsi="Times New Roman" w:hint="eastAsia"/>
          <w:sz w:val="24"/>
          <w:szCs w:val="24"/>
        </w:rPr>
        <w:t>）声环境执行</w:t>
      </w:r>
      <w:r>
        <w:rPr>
          <w:rFonts w:ascii="Times New Roman" w:hAnsi="Times New Roman"/>
          <w:sz w:val="24"/>
        </w:rPr>
        <w:t>《声环境质量标准》（</w:t>
      </w:r>
      <w:r>
        <w:rPr>
          <w:rFonts w:ascii="Times New Roman" w:hAnsi="Times New Roman"/>
          <w:sz w:val="24"/>
        </w:rPr>
        <w:t>GB3096-2008</w:t>
      </w:r>
      <w:r>
        <w:rPr>
          <w:rFonts w:ascii="Times New Roman" w:hAnsi="Times New Roman"/>
          <w:sz w:val="24"/>
        </w:rPr>
        <w:t>）</w:t>
      </w:r>
      <w:r>
        <w:rPr>
          <w:rFonts w:ascii="Times New Roman" w:hAnsi="Times New Roman" w:hint="eastAsia"/>
          <w:sz w:val="24"/>
        </w:rPr>
        <w:t>2</w:t>
      </w:r>
      <w:r>
        <w:rPr>
          <w:rFonts w:ascii="Times New Roman" w:hAnsi="Times New Roman"/>
          <w:sz w:val="24"/>
        </w:rPr>
        <w:t>类标准</w:t>
      </w:r>
      <w:r>
        <w:rPr>
          <w:rFonts w:ascii="Times New Roman" w:hAnsi="Times New Roman" w:hint="eastAsia"/>
          <w:sz w:val="24"/>
          <w:szCs w:val="24"/>
        </w:rPr>
        <w:t>。</w:t>
      </w:r>
    </w:p>
    <w:p w:rsidR="008847BC" w:rsidRDefault="00E64C45">
      <w:pPr>
        <w:adjustRightInd w:val="0"/>
        <w:snapToGrid w:val="0"/>
        <w:spacing w:line="360" w:lineRule="auto"/>
        <w:ind w:firstLineChars="200" w:firstLine="480"/>
        <w:jc w:val="left"/>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5</w:t>
      </w:r>
      <w:r>
        <w:rPr>
          <w:rFonts w:ascii="Times New Roman" w:hAnsi="Times New Roman"/>
          <w:sz w:val="24"/>
          <w:szCs w:val="24"/>
        </w:rPr>
        <w:t>）</w:t>
      </w:r>
      <w:r>
        <w:rPr>
          <w:rFonts w:ascii="Times New Roman"/>
          <w:sz w:val="24"/>
        </w:rPr>
        <w:t>土壤环境质量执行《土壤环境质量建设用地土壤污染风险控制标准</w:t>
      </w:r>
      <w:r>
        <w:rPr>
          <w:rFonts w:ascii="Times New Roman" w:hint="eastAsia"/>
          <w:sz w:val="24"/>
        </w:rPr>
        <w:t>（试行）</w:t>
      </w:r>
      <w:r>
        <w:rPr>
          <w:rFonts w:ascii="Times New Roman"/>
          <w:sz w:val="24"/>
        </w:rPr>
        <w:t>》（</w:t>
      </w:r>
      <w:r>
        <w:rPr>
          <w:rFonts w:ascii="Times New Roman" w:hAnsi="Times New Roman"/>
          <w:sz w:val="24"/>
        </w:rPr>
        <w:t>GB36600-2018</w:t>
      </w:r>
      <w:r>
        <w:rPr>
          <w:rFonts w:ascii="Times New Roman"/>
          <w:sz w:val="24"/>
        </w:rPr>
        <w:t>）。</w:t>
      </w:r>
    </w:p>
    <w:p w:rsidR="008847BC" w:rsidRDefault="00E64C45">
      <w:pPr>
        <w:adjustRightInd w:val="0"/>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具体标准限值见</w:t>
      </w:r>
      <w:r>
        <w:rPr>
          <w:rFonts w:ascii="Times New Roman" w:hAnsi="Times New Roman"/>
          <w:sz w:val="24"/>
          <w:szCs w:val="24"/>
        </w:rPr>
        <w:t>表</w:t>
      </w:r>
      <w:r>
        <w:rPr>
          <w:rFonts w:ascii="Times New Roman" w:hAnsi="Times New Roman"/>
          <w:sz w:val="24"/>
          <w:szCs w:val="24"/>
        </w:rPr>
        <w:t>1.</w:t>
      </w:r>
      <w:r>
        <w:rPr>
          <w:rFonts w:ascii="Times New Roman" w:hAnsi="Times New Roman" w:hint="eastAsia"/>
          <w:sz w:val="24"/>
          <w:szCs w:val="24"/>
        </w:rPr>
        <w:t>4</w:t>
      </w:r>
      <w:r>
        <w:rPr>
          <w:rFonts w:ascii="Times New Roman" w:hAnsi="Times New Roman"/>
          <w:sz w:val="24"/>
          <w:szCs w:val="24"/>
        </w:rPr>
        <w:t>-1</w:t>
      </w:r>
      <w:r>
        <w:rPr>
          <w:rFonts w:ascii="Times New Roman" w:hAnsi="Times New Roman"/>
          <w:sz w:val="24"/>
          <w:szCs w:val="24"/>
        </w:rPr>
        <w:t>至表</w:t>
      </w:r>
      <w:r>
        <w:rPr>
          <w:rFonts w:ascii="Times New Roman" w:hAnsi="Times New Roman"/>
          <w:sz w:val="24"/>
          <w:szCs w:val="24"/>
        </w:rPr>
        <w:t>1.</w:t>
      </w:r>
      <w:r>
        <w:rPr>
          <w:rFonts w:ascii="Times New Roman" w:hAnsi="Times New Roman" w:hint="eastAsia"/>
          <w:sz w:val="24"/>
          <w:szCs w:val="24"/>
        </w:rPr>
        <w:t>4</w:t>
      </w:r>
      <w:r>
        <w:rPr>
          <w:rFonts w:ascii="Times New Roman" w:hAnsi="Times New Roman"/>
          <w:sz w:val="24"/>
          <w:szCs w:val="24"/>
        </w:rPr>
        <w:t>-</w:t>
      </w:r>
      <w:r>
        <w:rPr>
          <w:rFonts w:ascii="Times New Roman" w:hAnsi="Times New Roman" w:hint="eastAsia"/>
          <w:sz w:val="24"/>
          <w:szCs w:val="24"/>
        </w:rPr>
        <w:t>4</w:t>
      </w:r>
      <w:r>
        <w:rPr>
          <w:rFonts w:ascii="Times New Roman" w:hAnsi="Times New Roman"/>
          <w:sz w:val="24"/>
          <w:szCs w:val="24"/>
        </w:rPr>
        <w:t>。</w:t>
      </w:r>
    </w:p>
    <w:p w:rsidR="008847BC" w:rsidRDefault="00E64C45">
      <w:pPr>
        <w:jc w:val="center"/>
        <w:rPr>
          <w:rFonts w:ascii="Times New Roman" w:hAnsi="Times New Roman"/>
          <w:b/>
          <w:bCs/>
          <w:szCs w:val="21"/>
          <w:vertAlign w:val="superscript"/>
        </w:rPr>
      </w:pPr>
      <w:r>
        <w:rPr>
          <w:rFonts w:ascii="Times New Roman" w:hAnsi="Times New Roman"/>
          <w:b/>
          <w:bCs/>
          <w:sz w:val="24"/>
          <w:szCs w:val="24"/>
        </w:rPr>
        <w:t>表</w:t>
      </w:r>
      <w:r>
        <w:rPr>
          <w:rFonts w:ascii="Times New Roman" w:hAnsi="Times New Roman"/>
          <w:b/>
          <w:bCs/>
          <w:sz w:val="24"/>
          <w:szCs w:val="24"/>
        </w:rPr>
        <w:t>1.</w:t>
      </w:r>
      <w:r>
        <w:rPr>
          <w:rFonts w:ascii="Times New Roman" w:hAnsi="Times New Roman" w:hint="eastAsia"/>
          <w:b/>
          <w:bCs/>
          <w:sz w:val="24"/>
          <w:szCs w:val="24"/>
        </w:rPr>
        <w:t>4</w:t>
      </w:r>
      <w:r>
        <w:rPr>
          <w:rFonts w:ascii="Times New Roman" w:hAnsi="Times New Roman"/>
          <w:b/>
          <w:bCs/>
          <w:sz w:val="24"/>
          <w:szCs w:val="24"/>
        </w:rPr>
        <w:t xml:space="preserve">-1  </w:t>
      </w:r>
      <w:r>
        <w:rPr>
          <w:rFonts w:ascii="Times New Roman" w:hAnsi="Times New Roman"/>
          <w:b/>
          <w:bCs/>
          <w:sz w:val="24"/>
          <w:szCs w:val="24"/>
        </w:rPr>
        <w:t>环境空气质量标准</w:t>
      </w:r>
      <w:r>
        <w:rPr>
          <w:rFonts w:ascii="Times New Roman" w:hAnsi="Times New Roman" w:hint="eastAsia"/>
          <w:b/>
          <w:bCs/>
          <w:sz w:val="24"/>
          <w:szCs w:val="24"/>
        </w:rPr>
        <w:t>限值一览表</w:t>
      </w:r>
    </w:p>
    <w:tbl>
      <w:tblPr>
        <w:tblW w:w="9286"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tblPr>
      <w:tblGrid>
        <w:gridCol w:w="675"/>
        <w:gridCol w:w="2127"/>
        <w:gridCol w:w="1699"/>
        <w:gridCol w:w="994"/>
        <w:gridCol w:w="992"/>
        <w:gridCol w:w="2799"/>
      </w:tblGrid>
      <w:tr w:rsidR="008847BC">
        <w:trPr>
          <w:trHeight w:val="274"/>
          <w:tblHeader/>
        </w:trPr>
        <w:tc>
          <w:tcPr>
            <w:tcW w:w="675" w:type="dxa"/>
            <w:shd w:val="pct10" w:color="auto" w:fill="FFFFFF"/>
            <w:vAlign w:val="center"/>
          </w:tcPr>
          <w:p w:rsidR="008847BC" w:rsidRDefault="00E64C45">
            <w:pPr>
              <w:spacing w:line="0" w:lineRule="atLeast"/>
              <w:jc w:val="center"/>
              <w:rPr>
                <w:rFonts w:ascii="Times New Roman" w:hAnsi="Times New Roman"/>
                <w:b/>
                <w:szCs w:val="21"/>
              </w:rPr>
            </w:pPr>
            <w:r>
              <w:rPr>
                <w:rFonts w:ascii="Times New Roman" w:hAnsi="Times New Roman"/>
                <w:b/>
                <w:szCs w:val="21"/>
              </w:rPr>
              <w:t>序号</w:t>
            </w:r>
          </w:p>
        </w:tc>
        <w:tc>
          <w:tcPr>
            <w:tcW w:w="2127" w:type="dxa"/>
            <w:shd w:val="pct10" w:color="auto" w:fill="FFFFFF"/>
            <w:vAlign w:val="center"/>
          </w:tcPr>
          <w:p w:rsidR="008847BC" w:rsidRDefault="00E64C45">
            <w:pPr>
              <w:spacing w:line="0" w:lineRule="atLeast"/>
              <w:jc w:val="center"/>
              <w:rPr>
                <w:rFonts w:ascii="Times New Roman" w:hAnsi="Times New Roman"/>
                <w:b/>
                <w:szCs w:val="21"/>
              </w:rPr>
            </w:pPr>
            <w:r>
              <w:rPr>
                <w:rFonts w:ascii="Times New Roman" w:hAnsi="Times New Roman"/>
                <w:b/>
                <w:szCs w:val="21"/>
              </w:rPr>
              <w:t>因子</w:t>
            </w:r>
          </w:p>
        </w:tc>
        <w:tc>
          <w:tcPr>
            <w:tcW w:w="2693" w:type="dxa"/>
            <w:gridSpan w:val="2"/>
            <w:tcBorders>
              <w:right w:val="single" w:sz="4" w:space="0" w:color="auto"/>
            </w:tcBorders>
            <w:shd w:val="pct10" w:color="auto" w:fill="FFFFFF"/>
            <w:vAlign w:val="center"/>
          </w:tcPr>
          <w:p w:rsidR="008847BC" w:rsidRDefault="00E64C45">
            <w:pPr>
              <w:spacing w:line="0" w:lineRule="atLeast"/>
              <w:jc w:val="center"/>
              <w:rPr>
                <w:rFonts w:ascii="Times New Roman" w:hAnsi="Times New Roman"/>
                <w:b/>
                <w:szCs w:val="21"/>
              </w:rPr>
            </w:pPr>
            <w:r>
              <w:rPr>
                <w:rFonts w:ascii="Times New Roman" w:hAnsi="Times New Roman"/>
                <w:b/>
                <w:szCs w:val="21"/>
              </w:rPr>
              <w:t>标准限值</w:t>
            </w:r>
          </w:p>
        </w:tc>
        <w:tc>
          <w:tcPr>
            <w:tcW w:w="992" w:type="dxa"/>
            <w:tcBorders>
              <w:left w:val="single" w:sz="4" w:space="0" w:color="auto"/>
            </w:tcBorders>
            <w:shd w:val="pct10" w:color="auto" w:fill="FFFFFF"/>
            <w:vAlign w:val="center"/>
          </w:tcPr>
          <w:p w:rsidR="008847BC" w:rsidRDefault="00E64C45">
            <w:pPr>
              <w:spacing w:line="0" w:lineRule="atLeast"/>
              <w:jc w:val="center"/>
              <w:rPr>
                <w:rFonts w:ascii="Times New Roman" w:hAnsi="Times New Roman"/>
                <w:b/>
                <w:szCs w:val="21"/>
              </w:rPr>
            </w:pPr>
            <w:r>
              <w:rPr>
                <w:rFonts w:ascii="Times New Roman" w:hAnsi="Times New Roman"/>
                <w:b/>
                <w:szCs w:val="21"/>
              </w:rPr>
              <w:t>单位</w:t>
            </w:r>
          </w:p>
        </w:tc>
        <w:tc>
          <w:tcPr>
            <w:tcW w:w="2799" w:type="dxa"/>
            <w:shd w:val="pct10" w:color="auto" w:fill="FFFFFF"/>
            <w:vAlign w:val="center"/>
          </w:tcPr>
          <w:p w:rsidR="008847BC" w:rsidRDefault="00E64C45">
            <w:pPr>
              <w:spacing w:line="0" w:lineRule="atLeast"/>
              <w:jc w:val="center"/>
              <w:rPr>
                <w:rFonts w:ascii="Times New Roman" w:hAnsi="Times New Roman"/>
                <w:b/>
                <w:szCs w:val="21"/>
              </w:rPr>
            </w:pPr>
            <w:r>
              <w:rPr>
                <w:rFonts w:ascii="Times New Roman" w:hAnsi="Times New Roman"/>
                <w:b/>
                <w:szCs w:val="21"/>
              </w:rPr>
              <w:t>标准名称及级</w:t>
            </w:r>
            <w:r>
              <w:rPr>
                <w:rFonts w:ascii="Times New Roman" w:hAnsi="Times New Roman"/>
                <w:b/>
                <w:szCs w:val="21"/>
              </w:rPr>
              <w:t>(</w:t>
            </w:r>
            <w:r>
              <w:rPr>
                <w:rFonts w:ascii="Times New Roman" w:hAnsi="Times New Roman"/>
                <w:b/>
                <w:szCs w:val="21"/>
              </w:rPr>
              <w:t>类</w:t>
            </w:r>
            <w:r>
              <w:rPr>
                <w:rFonts w:ascii="Times New Roman" w:hAnsi="Times New Roman"/>
                <w:b/>
                <w:szCs w:val="21"/>
              </w:rPr>
              <w:t>)</w:t>
            </w:r>
            <w:r>
              <w:rPr>
                <w:rFonts w:ascii="Times New Roman" w:hAnsi="Times New Roman"/>
                <w:b/>
                <w:szCs w:val="21"/>
              </w:rPr>
              <w:t>别</w:t>
            </w:r>
          </w:p>
        </w:tc>
      </w:tr>
      <w:tr w:rsidR="008847BC">
        <w:tc>
          <w:tcPr>
            <w:tcW w:w="675" w:type="dxa"/>
            <w:vMerge w:val="restart"/>
            <w:vAlign w:val="center"/>
          </w:tcPr>
          <w:p w:rsidR="008847BC" w:rsidRDefault="00E64C45">
            <w:pPr>
              <w:spacing w:line="0" w:lineRule="atLeast"/>
              <w:jc w:val="center"/>
              <w:rPr>
                <w:rFonts w:ascii="Times New Roman" w:hAnsi="Times New Roman"/>
                <w:szCs w:val="21"/>
              </w:rPr>
            </w:pPr>
            <w:r>
              <w:rPr>
                <w:rFonts w:ascii="Times New Roman" w:hAnsi="Times New Roman" w:hint="eastAsia"/>
                <w:szCs w:val="21"/>
              </w:rPr>
              <w:t>1</w:t>
            </w:r>
          </w:p>
        </w:tc>
        <w:tc>
          <w:tcPr>
            <w:tcW w:w="2127" w:type="dxa"/>
            <w:vMerge w:val="restart"/>
            <w:vAlign w:val="center"/>
          </w:tcPr>
          <w:p w:rsidR="008847BC" w:rsidRDefault="00E64C45">
            <w:pPr>
              <w:spacing w:line="0" w:lineRule="atLeast"/>
              <w:jc w:val="center"/>
              <w:rPr>
                <w:rFonts w:ascii="Times New Roman" w:hAnsi="Times New Roman"/>
                <w:szCs w:val="21"/>
              </w:rPr>
            </w:pPr>
            <w:r>
              <w:rPr>
                <w:rFonts w:ascii="Times New Roman" w:hAnsi="Times New Roman"/>
                <w:szCs w:val="21"/>
              </w:rPr>
              <w:t>SO</w:t>
            </w:r>
            <w:r>
              <w:rPr>
                <w:rFonts w:ascii="Times New Roman" w:hAnsi="Times New Roman"/>
                <w:szCs w:val="21"/>
                <w:vertAlign w:val="subscript"/>
              </w:rPr>
              <w:t>2</w:t>
            </w:r>
          </w:p>
        </w:tc>
        <w:tc>
          <w:tcPr>
            <w:tcW w:w="1699" w:type="dxa"/>
            <w:vAlign w:val="center"/>
          </w:tcPr>
          <w:p w:rsidR="008847BC" w:rsidRDefault="00E64C45">
            <w:pPr>
              <w:spacing w:line="0" w:lineRule="atLeast"/>
              <w:jc w:val="center"/>
              <w:rPr>
                <w:rFonts w:ascii="Times New Roman" w:hAnsi="Times New Roman"/>
                <w:szCs w:val="21"/>
              </w:rPr>
            </w:pPr>
            <w:r>
              <w:rPr>
                <w:rFonts w:ascii="Times New Roman" w:hAnsi="Times New Roman"/>
                <w:szCs w:val="21"/>
              </w:rPr>
              <w:t>年平均</w:t>
            </w:r>
          </w:p>
        </w:tc>
        <w:tc>
          <w:tcPr>
            <w:tcW w:w="994" w:type="dxa"/>
            <w:tcBorders>
              <w:right w:val="single" w:sz="4" w:space="0" w:color="auto"/>
            </w:tcBorders>
            <w:vAlign w:val="center"/>
          </w:tcPr>
          <w:p w:rsidR="008847BC" w:rsidRDefault="00E64C45">
            <w:pPr>
              <w:spacing w:line="0" w:lineRule="atLeast"/>
              <w:jc w:val="center"/>
              <w:rPr>
                <w:rFonts w:ascii="Times New Roman" w:hAnsi="Times New Roman"/>
                <w:szCs w:val="21"/>
              </w:rPr>
            </w:pPr>
            <w:r>
              <w:rPr>
                <w:rFonts w:ascii="Times New Roman" w:hAnsi="Times New Roman"/>
                <w:szCs w:val="21"/>
              </w:rPr>
              <w:t>≤60</w:t>
            </w:r>
          </w:p>
        </w:tc>
        <w:tc>
          <w:tcPr>
            <w:tcW w:w="992" w:type="dxa"/>
            <w:vMerge w:val="restart"/>
            <w:tcBorders>
              <w:left w:val="single" w:sz="4" w:space="0" w:color="auto"/>
            </w:tcBorders>
            <w:vAlign w:val="center"/>
          </w:tcPr>
          <w:p w:rsidR="008847BC" w:rsidRDefault="00E64C45">
            <w:pPr>
              <w:spacing w:line="0" w:lineRule="atLeast"/>
              <w:jc w:val="center"/>
              <w:rPr>
                <w:rFonts w:ascii="Times New Roman" w:hAnsi="Times New Roman"/>
                <w:szCs w:val="21"/>
              </w:rPr>
            </w:pPr>
            <w:r>
              <w:rPr>
                <w:rFonts w:ascii="Times New Roman" w:hAnsi="Times New Roman"/>
                <w:szCs w:val="21"/>
              </w:rPr>
              <w:t>μg/m</w:t>
            </w:r>
            <w:r>
              <w:rPr>
                <w:rFonts w:ascii="Times New Roman" w:hAnsi="Times New Roman"/>
                <w:szCs w:val="21"/>
                <w:vertAlign w:val="superscript"/>
              </w:rPr>
              <w:t>3</w:t>
            </w:r>
          </w:p>
        </w:tc>
        <w:tc>
          <w:tcPr>
            <w:tcW w:w="2799" w:type="dxa"/>
            <w:vMerge w:val="restart"/>
            <w:vAlign w:val="center"/>
          </w:tcPr>
          <w:p w:rsidR="008847BC" w:rsidRDefault="00E64C45">
            <w:pPr>
              <w:tabs>
                <w:tab w:val="left" w:pos="420"/>
              </w:tabs>
              <w:spacing w:line="0" w:lineRule="atLeast"/>
              <w:jc w:val="center"/>
              <w:rPr>
                <w:rFonts w:ascii="Times New Roman" w:hAnsi="Times New Roman"/>
                <w:szCs w:val="21"/>
              </w:rPr>
            </w:pPr>
            <w:r>
              <w:rPr>
                <w:rFonts w:ascii="Times New Roman" w:hAnsi="Times New Roman"/>
                <w:szCs w:val="21"/>
              </w:rPr>
              <w:t>《环境空气质量标准》</w:t>
            </w:r>
          </w:p>
          <w:p w:rsidR="008847BC" w:rsidRDefault="00E64C45">
            <w:pPr>
              <w:tabs>
                <w:tab w:val="left" w:pos="420"/>
              </w:tabs>
              <w:spacing w:line="0" w:lineRule="atLeast"/>
              <w:jc w:val="center"/>
              <w:rPr>
                <w:rFonts w:ascii="Times New Roman" w:hAnsi="Times New Roman"/>
                <w:szCs w:val="21"/>
              </w:rPr>
            </w:pPr>
            <w:r>
              <w:rPr>
                <w:rFonts w:ascii="Times New Roman" w:hAnsi="Times New Roman"/>
                <w:szCs w:val="21"/>
              </w:rPr>
              <w:t>（</w:t>
            </w:r>
            <w:r>
              <w:rPr>
                <w:rFonts w:ascii="Times New Roman" w:hAnsi="Times New Roman"/>
                <w:szCs w:val="21"/>
              </w:rPr>
              <w:t>GB3095-2012</w:t>
            </w:r>
            <w:r>
              <w:rPr>
                <w:rFonts w:ascii="Times New Roman" w:hAnsi="Times New Roman"/>
                <w:szCs w:val="21"/>
              </w:rPr>
              <w:t>）二级</w:t>
            </w:r>
          </w:p>
        </w:tc>
      </w:tr>
      <w:tr w:rsidR="008847BC">
        <w:tc>
          <w:tcPr>
            <w:tcW w:w="675" w:type="dxa"/>
            <w:vMerge/>
            <w:vAlign w:val="center"/>
          </w:tcPr>
          <w:p w:rsidR="008847BC" w:rsidRDefault="008847BC">
            <w:pPr>
              <w:spacing w:line="0" w:lineRule="atLeast"/>
              <w:jc w:val="center"/>
              <w:rPr>
                <w:rFonts w:ascii="Times New Roman" w:hAnsi="Times New Roman"/>
                <w:szCs w:val="21"/>
              </w:rPr>
            </w:pPr>
          </w:p>
        </w:tc>
        <w:tc>
          <w:tcPr>
            <w:tcW w:w="2127" w:type="dxa"/>
            <w:vMerge/>
            <w:vAlign w:val="center"/>
          </w:tcPr>
          <w:p w:rsidR="008847BC" w:rsidRDefault="008847BC">
            <w:pPr>
              <w:spacing w:line="0" w:lineRule="atLeast"/>
              <w:jc w:val="center"/>
              <w:rPr>
                <w:rFonts w:ascii="Times New Roman" w:hAnsi="Times New Roman"/>
                <w:szCs w:val="21"/>
              </w:rPr>
            </w:pPr>
          </w:p>
        </w:tc>
        <w:tc>
          <w:tcPr>
            <w:tcW w:w="1699" w:type="dxa"/>
            <w:vAlign w:val="center"/>
          </w:tcPr>
          <w:p w:rsidR="008847BC" w:rsidRDefault="00E64C45">
            <w:pPr>
              <w:spacing w:line="0" w:lineRule="atLeast"/>
              <w:jc w:val="center"/>
              <w:rPr>
                <w:rFonts w:ascii="Times New Roman" w:hAnsi="Times New Roman"/>
                <w:szCs w:val="21"/>
              </w:rPr>
            </w:pPr>
            <w:r>
              <w:rPr>
                <w:rFonts w:ascii="Times New Roman" w:hAnsi="Times New Roman"/>
                <w:szCs w:val="21"/>
              </w:rPr>
              <w:t>24</w:t>
            </w:r>
            <w:r>
              <w:rPr>
                <w:rFonts w:ascii="Times New Roman" w:hAnsi="Times New Roman"/>
                <w:szCs w:val="21"/>
              </w:rPr>
              <w:t>小时平均</w:t>
            </w:r>
          </w:p>
        </w:tc>
        <w:tc>
          <w:tcPr>
            <w:tcW w:w="994" w:type="dxa"/>
            <w:tcBorders>
              <w:right w:val="single" w:sz="4" w:space="0" w:color="auto"/>
            </w:tcBorders>
            <w:vAlign w:val="center"/>
          </w:tcPr>
          <w:p w:rsidR="008847BC" w:rsidRDefault="00E64C45">
            <w:pPr>
              <w:spacing w:line="0" w:lineRule="atLeast"/>
              <w:jc w:val="center"/>
              <w:rPr>
                <w:rFonts w:ascii="Times New Roman" w:hAnsi="Times New Roman"/>
                <w:szCs w:val="21"/>
              </w:rPr>
            </w:pPr>
            <w:r>
              <w:rPr>
                <w:rFonts w:ascii="Times New Roman" w:hAnsi="Times New Roman"/>
                <w:szCs w:val="21"/>
              </w:rPr>
              <w:t>≤150</w:t>
            </w:r>
          </w:p>
        </w:tc>
        <w:tc>
          <w:tcPr>
            <w:tcW w:w="992" w:type="dxa"/>
            <w:vMerge/>
            <w:tcBorders>
              <w:left w:val="single" w:sz="4" w:space="0" w:color="auto"/>
            </w:tcBorders>
            <w:vAlign w:val="center"/>
          </w:tcPr>
          <w:p w:rsidR="008847BC" w:rsidRDefault="008847BC">
            <w:pPr>
              <w:spacing w:line="0" w:lineRule="atLeast"/>
              <w:jc w:val="center"/>
              <w:rPr>
                <w:rFonts w:ascii="Times New Roman" w:hAnsi="Times New Roman"/>
                <w:szCs w:val="21"/>
              </w:rPr>
            </w:pPr>
          </w:p>
        </w:tc>
        <w:tc>
          <w:tcPr>
            <w:tcW w:w="2799" w:type="dxa"/>
            <w:vMerge/>
            <w:vAlign w:val="center"/>
          </w:tcPr>
          <w:p w:rsidR="008847BC" w:rsidRDefault="008847BC">
            <w:pPr>
              <w:spacing w:line="0" w:lineRule="atLeast"/>
              <w:jc w:val="center"/>
              <w:rPr>
                <w:rFonts w:ascii="Times New Roman" w:hAnsi="Times New Roman"/>
                <w:szCs w:val="21"/>
              </w:rPr>
            </w:pPr>
          </w:p>
        </w:tc>
      </w:tr>
      <w:tr w:rsidR="008847BC">
        <w:tc>
          <w:tcPr>
            <w:tcW w:w="675" w:type="dxa"/>
            <w:vMerge/>
            <w:vAlign w:val="center"/>
          </w:tcPr>
          <w:p w:rsidR="008847BC" w:rsidRDefault="008847BC">
            <w:pPr>
              <w:spacing w:line="0" w:lineRule="atLeast"/>
              <w:jc w:val="center"/>
              <w:rPr>
                <w:rFonts w:ascii="Times New Roman" w:hAnsi="Times New Roman"/>
                <w:szCs w:val="21"/>
              </w:rPr>
            </w:pPr>
          </w:p>
        </w:tc>
        <w:tc>
          <w:tcPr>
            <w:tcW w:w="2127" w:type="dxa"/>
            <w:vMerge/>
            <w:vAlign w:val="center"/>
          </w:tcPr>
          <w:p w:rsidR="008847BC" w:rsidRDefault="008847BC">
            <w:pPr>
              <w:spacing w:line="0" w:lineRule="atLeast"/>
              <w:jc w:val="center"/>
              <w:rPr>
                <w:rFonts w:ascii="Times New Roman" w:hAnsi="Times New Roman"/>
                <w:szCs w:val="21"/>
              </w:rPr>
            </w:pPr>
          </w:p>
        </w:tc>
        <w:tc>
          <w:tcPr>
            <w:tcW w:w="1699" w:type="dxa"/>
            <w:vAlign w:val="center"/>
          </w:tcPr>
          <w:p w:rsidR="008847BC" w:rsidRDefault="00E64C45">
            <w:pPr>
              <w:spacing w:line="0" w:lineRule="atLeast"/>
              <w:jc w:val="center"/>
              <w:rPr>
                <w:rFonts w:ascii="Times New Roman" w:hAnsi="Times New Roman"/>
                <w:szCs w:val="21"/>
              </w:rPr>
            </w:pPr>
            <w:r>
              <w:rPr>
                <w:rFonts w:ascii="Times New Roman" w:hAnsi="Times New Roman"/>
                <w:szCs w:val="21"/>
              </w:rPr>
              <w:t>1</w:t>
            </w:r>
            <w:r>
              <w:rPr>
                <w:rFonts w:ascii="Times New Roman" w:hAnsi="Times New Roman"/>
                <w:szCs w:val="21"/>
              </w:rPr>
              <w:t>小时平均</w:t>
            </w:r>
          </w:p>
        </w:tc>
        <w:tc>
          <w:tcPr>
            <w:tcW w:w="994" w:type="dxa"/>
            <w:tcBorders>
              <w:right w:val="single" w:sz="4" w:space="0" w:color="auto"/>
            </w:tcBorders>
            <w:vAlign w:val="center"/>
          </w:tcPr>
          <w:p w:rsidR="008847BC" w:rsidRDefault="00E64C45">
            <w:pPr>
              <w:spacing w:line="0" w:lineRule="atLeast"/>
              <w:jc w:val="center"/>
              <w:rPr>
                <w:rFonts w:ascii="Times New Roman" w:hAnsi="Times New Roman"/>
                <w:szCs w:val="21"/>
              </w:rPr>
            </w:pPr>
            <w:r>
              <w:rPr>
                <w:rFonts w:ascii="Times New Roman" w:hAnsi="Times New Roman"/>
                <w:szCs w:val="21"/>
              </w:rPr>
              <w:t>≤500</w:t>
            </w:r>
          </w:p>
        </w:tc>
        <w:tc>
          <w:tcPr>
            <w:tcW w:w="992" w:type="dxa"/>
            <w:vMerge/>
            <w:tcBorders>
              <w:left w:val="single" w:sz="4" w:space="0" w:color="auto"/>
            </w:tcBorders>
            <w:vAlign w:val="center"/>
          </w:tcPr>
          <w:p w:rsidR="008847BC" w:rsidRDefault="008847BC">
            <w:pPr>
              <w:spacing w:line="0" w:lineRule="atLeast"/>
              <w:jc w:val="center"/>
              <w:rPr>
                <w:rFonts w:ascii="Times New Roman" w:hAnsi="Times New Roman"/>
                <w:szCs w:val="21"/>
              </w:rPr>
            </w:pPr>
          </w:p>
        </w:tc>
        <w:tc>
          <w:tcPr>
            <w:tcW w:w="2799" w:type="dxa"/>
            <w:vMerge/>
            <w:vAlign w:val="center"/>
          </w:tcPr>
          <w:p w:rsidR="008847BC" w:rsidRDefault="008847BC">
            <w:pPr>
              <w:spacing w:line="0" w:lineRule="atLeast"/>
              <w:jc w:val="center"/>
              <w:rPr>
                <w:rFonts w:ascii="Times New Roman" w:hAnsi="Times New Roman"/>
                <w:szCs w:val="21"/>
              </w:rPr>
            </w:pPr>
          </w:p>
        </w:tc>
      </w:tr>
      <w:tr w:rsidR="008847BC">
        <w:tc>
          <w:tcPr>
            <w:tcW w:w="675" w:type="dxa"/>
            <w:vMerge w:val="restart"/>
            <w:vAlign w:val="center"/>
          </w:tcPr>
          <w:p w:rsidR="008847BC" w:rsidRDefault="00E64C45">
            <w:pPr>
              <w:spacing w:line="0" w:lineRule="atLeast"/>
              <w:jc w:val="center"/>
              <w:rPr>
                <w:rFonts w:ascii="Times New Roman" w:hAnsi="Times New Roman"/>
                <w:szCs w:val="21"/>
              </w:rPr>
            </w:pPr>
            <w:r>
              <w:rPr>
                <w:rFonts w:ascii="Times New Roman" w:hAnsi="Times New Roman" w:hint="eastAsia"/>
                <w:szCs w:val="21"/>
              </w:rPr>
              <w:t>2</w:t>
            </w:r>
          </w:p>
        </w:tc>
        <w:tc>
          <w:tcPr>
            <w:tcW w:w="2127" w:type="dxa"/>
            <w:vMerge w:val="restart"/>
            <w:vAlign w:val="center"/>
          </w:tcPr>
          <w:p w:rsidR="008847BC" w:rsidRDefault="00E64C45">
            <w:pPr>
              <w:spacing w:line="0" w:lineRule="atLeast"/>
              <w:jc w:val="center"/>
              <w:rPr>
                <w:rFonts w:ascii="Times New Roman" w:hAnsi="Times New Roman"/>
                <w:szCs w:val="21"/>
              </w:rPr>
            </w:pPr>
            <w:r>
              <w:rPr>
                <w:rFonts w:ascii="Times New Roman" w:hAnsi="Times New Roman"/>
                <w:szCs w:val="21"/>
              </w:rPr>
              <w:t>PM</w:t>
            </w:r>
            <w:r>
              <w:rPr>
                <w:rFonts w:ascii="Times New Roman" w:hAnsi="Times New Roman"/>
                <w:szCs w:val="21"/>
                <w:vertAlign w:val="subscript"/>
              </w:rPr>
              <w:t>10</w:t>
            </w:r>
          </w:p>
        </w:tc>
        <w:tc>
          <w:tcPr>
            <w:tcW w:w="1699" w:type="dxa"/>
            <w:vAlign w:val="center"/>
          </w:tcPr>
          <w:p w:rsidR="008847BC" w:rsidRDefault="00E64C45">
            <w:pPr>
              <w:spacing w:line="0" w:lineRule="atLeast"/>
              <w:jc w:val="center"/>
              <w:rPr>
                <w:rFonts w:ascii="Times New Roman" w:hAnsi="Times New Roman"/>
                <w:szCs w:val="21"/>
              </w:rPr>
            </w:pPr>
            <w:r>
              <w:rPr>
                <w:rFonts w:ascii="Times New Roman" w:hAnsi="Times New Roman"/>
                <w:szCs w:val="21"/>
              </w:rPr>
              <w:t>年平均</w:t>
            </w:r>
          </w:p>
        </w:tc>
        <w:tc>
          <w:tcPr>
            <w:tcW w:w="994" w:type="dxa"/>
            <w:tcBorders>
              <w:right w:val="single" w:sz="4" w:space="0" w:color="auto"/>
            </w:tcBorders>
            <w:vAlign w:val="center"/>
          </w:tcPr>
          <w:p w:rsidR="008847BC" w:rsidRDefault="00E64C45">
            <w:pPr>
              <w:spacing w:line="0" w:lineRule="atLeast"/>
              <w:jc w:val="center"/>
              <w:rPr>
                <w:rFonts w:ascii="Times New Roman" w:hAnsi="Times New Roman"/>
                <w:szCs w:val="21"/>
              </w:rPr>
            </w:pPr>
            <w:r>
              <w:rPr>
                <w:rFonts w:ascii="Times New Roman" w:hAnsi="Times New Roman"/>
                <w:szCs w:val="21"/>
              </w:rPr>
              <w:t>≤70</w:t>
            </w:r>
          </w:p>
        </w:tc>
        <w:tc>
          <w:tcPr>
            <w:tcW w:w="992" w:type="dxa"/>
            <w:vMerge/>
            <w:tcBorders>
              <w:left w:val="single" w:sz="4" w:space="0" w:color="auto"/>
            </w:tcBorders>
            <w:vAlign w:val="center"/>
          </w:tcPr>
          <w:p w:rsidR="008847BC" w:rsidRDefault="008847BC">
            <w:pPr>
              <w:spacing w:line="0" w:lineRule="atLeast"/>
              <w:jc w:val="center"/>
              <w:rPr>
                <w:rFonts w:ascii="Times New Roman" w:hAnsi="Times New Roman"/>
                <w:szCs w:val="21"/>
              </w:rPr>
            </w:pPr>
          </w:p>
        </w:tc>
        <w:tc>
          <w:tcPr>
            <w:tcW w:w="2799" w:type="dxa"/>
            <w:vMerge/>
            <w:vAlign w:val="center"/>
          </w:tcPr>
          <w:p w:rsidR="008847BC" w:rsidRDefault="008847BC">
            <w:pPr>
              <w:spacing w:line="0" w:lineRule="atLeast"/>
              <w:jc w:val="center"/>
              <w:rPr>
                <w:rFonts w:ascii="Times New Roman" w:hAnsi="Times New Roman"/>
                <w:szCs w:val="21"/>
              </w:rPr>
            </w:pPr>
          </w:p>
        </w:tc>
      </w:tr>
      <w:tr w:rsidR="008847BC">
        <w:tc>
          <w:tcPr>
            <w:tcW w:w="675" w:type="dxa"/>
            <w:vMerge/>
            <w:vAlign w:val="center"/>
          </w:tcPr>
          <w:p w:rsidR="008847BC" w:rsidRDefault="008847BC">
            <w:pPr>
              <w:spacing w:line="0" w:lineRule="atLeast"/>
              <w:jc w:val="center"/>
              <w:rPr>
                <w:rFonts w:ascii="Times New Roman" w:hAnsi="Times New Roman"/>
                <w:szCs w:val="21"/>
              </w:rPr>
            </w:pPr>
          </w:p>
        </w:tc>
        <w:tc>
          <w:tcPr>
            <w:tcW w:w="2127" w:type="dxa"/>
            <w:vMerge/>
            <w:vAlign w:val="center"/>
          </w:tcPr>
          <w:p w:rsidR="008847BC" w:rsidRDefault="008847BC">
            <w:pPr>
              <w:spacing w:line="0" w:lineRule="atLeast"/>
              <w:jc w:val="center"/>
              <w:rPr>
                <w:rFonts w:ascii="Times New Roman" w:hAnsi="Times New Roman"/>
                <w:szCs w:val="21"/>
              </w:rPr>
            </w:pPr>
          </w:p>
        </w:tc>
        <w:tc>
          <w:tcPr>
            <w:tcW w:w="1699" w:type="dxa"/>
            <w:vAlign w:val="center"/>
          </w:tcPr>
          <w:p w:rsidR="008847BC" w:rsidRDefault="00E64C45">
            <w:pPr>
              <w:spacing w:line="0" w:lineRule="atLeast"/>
              <w:jc w:val="center"/>
              <w:rPr>
                <w:rFonts w:ascii="Times New Roman" w:hAnsi="Times New Roman"/>
                <w:szCs w:val="21"/>
              </w:rPr>
            </w:pPr>
            <w:r>
              <w:rPr>
                <w:rFonts w:ascii="Times New Roman" w:hAnsi="Times New Roman"/>
                <w:szCs w:val="21"/>
              </w:rPr>
              <w:t>24</w:t>
            </w:r>
            <w:r>
              <w:rPr>
                <w:rFonts w:ascii="Times New Roman" w:hAnsi="Times New Roman"/>
                <w:szCs w:val="21"/>
              </w:rPr>
              <w:t>小时平均</w:t>
            </w:r>
          </w:p>
        </w:tc>
        <w:tc>
          <w:tcPr>
            <w:tcW w:w="994" w:type="dxa"/>
            <w:tcBorders>
              <w:right w:val="single" w:sz="4" w:space="0" w:color="auto"/>
            </w:tcBorders>
            <w:vAlign w:val="center"/>
          </w:tcPr>
          <w:p w:rsidR="008847BC" w:rsidRDefault="00E64C45">
            <w:pPr>
              <w:spacing w:line="0" w:lineRule="atLeast"/>
              <w:jc w:val="center"/>
              <w:rPr>
                <w:rFonts w:ascii="Times New Roman" w:hAnsi="Times New Roman"/>
                <w:szCs w:val="21"/>
              </w:rPr>
            </w:pPr>
            <w:r>
              <w:rPr>
                <w:rFonts w:ascii="Times New Roman" w:hAnsi="Times New Roman"/>
                <w:szCs w:val="21"/>
              </w:rPr>
              <w:t>≤150</w:t>
            </w:r>
          </w:p>
        </w:tc>
        <w:tc>
          <w:tcPr>
            <w:tcW w:w="992" w:type="dxa"/>
            <w:vMerge/>
            <w:tcBorders>
              <w:left w:val="single" w:sz="4" w:space="0" w:color="auto"/>
            </w:tcBorders>
            <w:vAlign w:val="center"/>
          </w:tcPr>
          <w:p w:rsidR="008847BC" w:rsidRDefault="008847BC">
            <w:pPr>
              <w:spacing w:line="0" w:lineRule="atLeast"/>
              <w:jc w:val="center"/>
              <w:rPr>
                <w:rFonts w:ascii="Times New Roman" w:hAnsi="Times New Roman"/>
                <w:szCs w:val="21"/>
              </w:rPr>
            </w:pPr>
          </w:p>
        </w:tc>
        <w:tc>
          <w:tcPr>
            <w:tcW w:w="2799" w:type="dxa"/>
            <w:vMerge/>
            <w:vAlign w:val="center"/>
          </w:tcPr>
          <w:p w:rsidR="008847BC" w:rsidRDefault="008847BC">
            <w:pPr>
              <w:spacing w:line="0" w:lineRule="atLeast"/>
              <w:jc w:val="center"/>
              <w:rPr>
                <w:rFonts w:ascii="Times New Roman" w:hAnsi="Times New Roman"/>
                <w:szCs w:val="21"/>
              </w:rPr>
            </w:pPr>
          </w:p>
        </w:tc>
      </w:tr>
      <w:tr w:rsidR="008847BC">
        <w:tc>
          <w:tcPr>
            <w:tcW w:w="675" w:type="dxa"/>
            <w:vMerge w:val="restart"/>
            <w:vAlign w:val="center"/>
          </w:tcPr>
          <w:p w:rsidR="008847BC" w:rsidRDefault="00E64C45">
            <w:pPr>
              <w:spacing w:line="0" w:lineRule="atLeast"/>
              <w:jc w:val="center"/>
              <w:rPr>
                <w:rFonts w:ascii="Times New Roman" w:hAnsi="Times New Roman"/>
                <w:szCs w:val="21"/>
              </w:rPr>
            </w:pPr>
            <w:r>
              <w:rPr>
                <w:rFonts w:ascii="Times New Roman" w:hAnsi="Times New Roman" w:hint="eastAsia"/>
                <w:szCs w:val="21"/>
              </w:rPr>
              <w:t>3</w:t>
            </w:r>
          </w:p>
        </w:tc>
        <w:tc>
          <w:tcPr>
            <w:tcW w:w="2127" w:type="dxa"/>
            <w:vMerge w:val="restart"/>
            <w:vAlign w:val="center"/>
          </w:tcPr>
          <w:p w:rsidR="008847BC" w:rsidRDefault="00E64C45">
            <w:pPr>
              <w:spacing w:line="0" w:lineRule="atLeast"/>
              <w:jc w:val="center"/>
              <w:rPr>
                <w:rFonts w:ascii="Times New Roman" w:hAnsi="Times New Roman"/>
                <w:szCs w:val="21"/>
              </w:rPr>
            </w:pPr>
            <w:r>
              <w:rPr>
                <w:rFonts w:ascii="Times New Roman" w:hAnsi="Times New Roman"/>
                <w:szCs w:val="21"/>
              </w:rPr>
              <w:t>NO</w:t>
            </w:r>
            <w:r>
              <w:rPr>
                <w:rFonts w:ascii="Times New Roman" w:hAnsi="Times New Roman"/>
                <w:szCs w:val="21"/>
                <w:vertAlign w:val="subscript"/>
              </w:rPr>
              <w:t>2</w:t>
            </w:r>
          </w:p>
        </w:tc>
        <w:tc>
          <w:tcPr>
            <w:tcW w:w="1699" w:type="dxa"/>
            <w:vAlign w:val="center"/>
          </w:tcPr>
          <w:p w:rsidR="008847BC" w:rsidRDefault="00E64C45">
            <w:pPr>
              <w:spacing w:line="0" w:lineRule="atLeast"/>
              <w:jc w:val="center"/>
              <w:rPr>
                <w:rFonts w:ascii="Times New Roman" w:hAnsi="Times New Roman"/>
                <w:szCs w:val="21"/>
              </w:rPr>
            </w:pPr>
            <w:r>
              <w:rPr>
                <w:rFonts w:ascii="Times New Roman" w:hAnsi="Times New Roman"/>
                <w:szCs w:val="21"/>
              </w:rPr>
              <w:t>年平均</w:t>
            </w:r>
          </w:p>
        </w:tc>
        <w:tc>
          <w:tcPr>
            <w:tcW w:w="994" w:type="dxa"/>
            <w:tcBorders>
              <w:right w:val="single" w:sz="4" w:space="0" w:color="auto"/>
            </w:tcBorders>
            <w:vAlign w:val="center"/>
          </w:tcPr>
          <w:p w:rsidR="008847BC" w:rsidRDefault="00E64C45">
            <w:pPr>
              <w:spacing w:line="0" w:lineRule="atLeast"/>
              <w:jc w:val="center"/>
              <w:rPr>
                <w:rFonts w:ascii="Times New Roman" w:hAnsi="Times New Roman"/>
                <w:szCs w:val="21"/>
              </w:rPr>
            </w:pPr>
            <w:r>
              <w:rPr>
                <w:rFonts w:ascii="Times New Roman" w:hAnsi="Times New Roman"/>
                <w:szCs w:val="21"/>
              </w:rPr>
              <w:t>≤40</w:t>
            </w:r>
          </w:p>
        </w:tc>
        <w:tc>
          <w:tcPr>
            <w:tcW w:w="992" w:type="dxa"/>
            <w:vMerge/>
            <w:tcBorders>
              <w:left w:val="single" w:sz="4" w:space="0" w:color="auto"/>
            </w:tcBorders>
            <w:vAlign w:val="center"/>
          </w:tcPr>
          <w:p w:rsidR="008847BC" w:rsidRDefault="008847BC">
            <w:pPr>
              <w:spacing w:line="0" w:lineRule="atLeast"/>
              <w:jc w:val="center"/>
              <w:rPr>
                <w:rFonts w:ascii="Times New Roman" w:hAnsi="Times New Roman"/>
                <w:szCs w:val="21"/>
              </w:rPr>
            </w:pPr>
          </w:p>
        </w:tc>
        <w:tc>
          <w:tcPr>
            <w:tcW w:w="2799" w:type="dxa"/>
            <w:vMerge/>
            <w:vAlign w:val="center"/>
          </w:tcPr>
          <w:p w:rsidR="008847BC" w:rsidRDefault="008847BC">
            <w:pPr>
              <w:spacing w:line="0" w:lineRule="atLeast"/>
              <w:jc w:val="center"/>
              <w:rPr>
                <w:rFonts w:ascii="Times New Roman" w:hAnsi="Times New Roman"/>
                <w:szCs w:val="21"/>
              </w:rPr>
            </w:pPr>
          </w:p>
        </w:tc>
      </w:tr>
      <w:tr w:rsidR="008847BC">
        <w:tc>
          <w:tcPr>
            <w:tcW w:w="675" w:type="dxa"/>
            <w:vMerge/>
            <w:vAlign w:val="center"/>
          </w:tcPr>
          <w:p w:rsidR="008847BC" w:rsidRDefault="008847BC">
            <w:pPr>
              <w:spacing w:line="0" w:lineRule="atLeast"/>
              <w:jc w:val="center"/>
              <w:rPr>
                <w:rFonts w:ascii="Times New Roman" w:hAnsi="Times New Roman"/>
                <w:szCs w:val="21"/>
              </w:rPr>
            </w:pPr>
          </w:p>
        </w:tc>
        <w:tc>
          <w:tcPr>
            <w:tcW w:w="2127" w:type="dxa"/>
            <w:vMerge/>
            <w:vAlign w:val="center"/>
          </w:tcPr>
          <w:p w:rsidR="008847BC" w:rsidRDefault="008847BC">
            <w:pPr>
              <w:spacing w:line="0" w:lineRule="atLeast"/>
              <w:jc w:val="center"/>
              <w:rPr>
                <w:rFonts w:ascii="Times New Roman" w:hAnsi="Times New Roman"/>
                <w:szCs w:val="21"/>
              </w:rPr>
            </w:pPr>
          </w:p>
        </w:tc>
        <w:tc>
          <w:tcPr>
            <w:tcW w:w="1699" w:type="dxa"/>
            <w:vAlign w:val="center"/>
          </w:tcPr>
          <w:p w:rsidR="008847BC" w:rsidRDefault="00E64C45">
            <w:pPr>
              <w:spacing w:line="0" w:lineRule="atLeast"/>
              <w:jc w:val="center"/>
              <w:rPr>
                <w:rFonts w:ascii="Times New Roman" w:hAnsi="Times New Roman"/>
                <w:szCs w:val="21"/>
              </w:rPr>
            </w:pPr>
            <w:r>
              <w:rPr>
                <w:rFonts w:ascii="Times New Roman" w:hAnsi="Times New Roman"/>
                <w:szCs w:val="21"/>
              </w:rPr>
              <w:t>24</w:t>
            </w:r>
            <w:r>
              <w:rPr>
                <w:rFonts w:ascii="Times New Roman" w:hAnsi="Times New Roman"/>
                <w:szCs w:val="21"/>
              </w:rPr>
              <w:t>小时平均</w:t>
            </w:r>
          </w:p>
        </w:tc>
        <w:tc>
          <w:tcPr>
            <w:tcW w:w="994" w:type="dxa"/>
            <w:tcBorders>
              <w:right w:val="single" w:sz="4" w:space="0" w:color="auto"/>
            </w:tcBorders>
            <w:vAlign w:val="center"/>
          </w:tcPr>
          <w:p w:rsidR="008847BC" w:rsidRDefault="00E64C45">
            <w:pPr>
              <w:spacing w:line="0" w:lineRule="atLeast"/>
              <w:jc w:val="center"/>
              <w:rPr>
                <w:rFonts w:ascii="Times New Roman" w:hAnsi="Times New Roman"/>
                <w:szCs w:val="21"/>
              </w:rPr>
            </w:pPr>
            <w:r>
              <w:rPr>
                <w:rFonts w:ascii="Times New Roman" w:hAnsi="Times New Roman"/>
                <w:szCs w:val="21"/>
              </w:rPr>
              <w:t>≤80</w:t>
            </w:r>
          </w:p>
        </w:tc>
        <w:tc>
          <w:tcPr>
            <w:tcW w:w="992" w:type="dxa"/>
            <w:vMerge/>
            <w:tcBorders>
              <w:left w:val="single" w:sz="4" w:space="0" w:color="auto"/>
            </w:tcBorders>
            <w:vAlign w:val="center"/>
          </w:tcPr>
          <w:p w:rsidR="008847BC" w:rsidRDefault="008847BC">
            <w:pPr>
              <w:spacing w:line="0" w:lineRule="atLeast"/>
              <w:jc w:val="center"/>
              <w:rPr>
                <w:rFonts w:ascii="Times New Roman" w:hAnsi="Times New Roman"/>
                <w:szCs w:val="21"/>
              </w:rPr>
            </w:pPr>
          </w:p>
        </w:tc>
        <w:tc>
          <w:tcPr>
            <w:tcW w:w="2799" w:type="dxa"/>
            <w:vMerge/>
            <w:vAlign w:val="center"/>
          </w:tcPr>
          <w:p w:rsidR="008847BC" w:rsidRDefault="008847BC">
            <w:pPr>
              <w:spacing w:line="0" w:lineRule="atLeast"/>
              <w:jc w:val="center"/>
              <w:rPr>
                <w:rFonts w:ascii="Times New Roman" w:hAnsi="Times New Roman"/>
                <w:szCs w:val="21"/>
              </w:rPr>
            </w:pPr>
          </w:p>
        </w:tc>
      </w:tr>
      <w:tr w:rsidR="008847BC">
        <w:tc>
          <w:tcPr>
            <w:tcW w:w="675" w:type="dxa"/>
            <w:vMerge/>
            <w:vAlign w:val="center"/>
          </w:tcPr>
          <w:p w:rsidR="008847BC" w:rsidRDefault="008847BC">
            <w:pPr>
              <w:spacing w:line="0" w:lineRule="atLeast"/>
              <w:jc w:val="center"/>
              <w:rPr>
                <w:rFonts w:ascii="Times New Roman" w:hAnsi="Times New Roman"/>
                <w:szCs w:val="21"/>
              </w:rPr>
            </w:pPr>
          </w:p>
        </w:tc>
        <w:tc>
          <w:tcPr>
            <w:tcW w:w="2127" w:type="dxa"/>
            <w:vMerge/>
            <w:vAlign w:val="center"/>
          </w:tcPr>
          <w:p w:rsidR="008847BC" w:rsidRDefault="008847BC">
            <w:pPr>
              <w:spacing w:line="0" w:lineRule="atLeast"/>
              <w:jc w:val="center"/>
              <w:rPr>
                <w:rFonts w:ascii="Times New Roman" w:hAnsi="Times New Roman"/>
                <w:szCs w:val="21"/>
              </w:rPr>
            </w:pPr>
          </w:p>
        </w:tc>
        <w:tc>
          <w:tcPr>
            <w:tcW w:w="1699" w:type="dxa"/>
            <w:vAlign w:val="center"/>
          </w:tcPr>
          <w:p w:rsidR="008847BC" w:rsidRDefault="00E64C45">
            <w:pPr>
              <w:spacing w:line="0" w:lineRule="atLeast"/>
              <w:jc w:val="center"/>
              <w:rPr>
                <w:rFonts w:ascii="Times New Roman" w:hAnsi="Times New Roman"/>
                <w:szCs w:val="21"/>
              </w:rPr>
            </w:pPr>
            <w:r>
              <w:rPr>
                <w:rFonts w:ascii="Times New Roman" w:hAnsi="Times New Roman"/>
                <w:szCs w:val="21"/>
              </w:rPr>
              <w:t>1</w:t>
            </w:r>
            <w:r>
              <w:rPr>
                <w:rFonts w:ascii="Times New Roman" w:hAnsi="Times New Roman"/>
                <w:szCs w:val="21"/>
              </w:rPr>
              <w:t>小时平均</w:t>
            </w:r>
          </w:p>
        </w:tc>
        <w:tc>
          <w:tcPr>
            <w:tcW w:w="994" w:type="dxa"/>
            <w:tcBorders>
              <w:right w:val="single" w:sz="4" w:space="0" w:color="auto"/>
            </w:tcBorders>
            <w:vAlign w:val="center"/>
          </w:tcPr>
          <w:p w:rsidR="008847BC" w:rsidRDefault="00E64C45">
            <w:pPr>
              <w:spacing w:line="0" w:lineRule="atLeast"/>
              <w:jc w:val="center"/>
              <w:rPr>
                <w:rFonts w:ascii="Times New Roman" w:hAnsi="Times New Roman"/>
                <w:szCs w:val="21"/>
              </w:rPr>
            </w:pPr>
            <w:r>
              <w:rPr>
                <w:rFonts w:ascii="Times New Roman" w:hAnsi="Times New Roman"/>
                <w:szCs w:val="21"/>
              </w:rPr>
              <w:t>≤200</w:t>
            </w:r>
          </w:p>
        </w:tc>
        <w:tc>
          <w:tcPr>
            <w:tcW w:w="992" w:type="dxa"/>
            <w:vMerge/>
            <w:tcBorders>
              <w:left w:val="single" w:sz="4" w:space="0" w:color="auto"/>
            </w:tcBorders>
            <w:vAlign w:val="center"/>
          </w:tcPr>
          <w:p w:rsidR="008847BC" w:rsidRDefault="008847BC">
            <w:pPr>
              <w:spacing w:line="0" w:lineRule="atLeast"/>
              <w:jc w:val="center"/>
              <w:rPr>
                <w:rFonts w:ascii="Times New Roman" w:hAnsi="Times New Roman"/>
                <w:szCs w:val="21"/>
              </w:rPr>
            </w:pPr>
          </w:p>
        </w:tc>
        <w:tc>
          <w:tcPr>
            <w:tcW w:w="2799" w:type="dxa"/>
            <w:vMerge/>
            <w:vAlign w:val="center"/>
          </w:tcPr>
          <w:p w:rsidR="008847BC" w:rsidRDefault="008847BC">
            <w:pPr>
              <w:spacing w:line="0" w:lineRule="atLeast"/>
              <w:jc w:val="center"/>
              <w:rPr>
                <w:rFonts w:ascii="Times New Roman" w:hAnsi="Times New Roman"/>
                <w:szCs w:val="21"/>
              </w:rPr>
            </w:pPr>
          </w:p>
        </w:tc>
      </w:tr>
      <w:tr w:rsidR="008847BC">
        <w:tc>
          <w:tcPr>
            <w:tcW w:w="675" w:type="dxa"/>
            <w:vMerge/>
            <w:vAlign w:val="center"/>
          </w:tcPr>
          <w:p w:rsidR="008847BC" w:rsidRDefault="008847BC">
            <w:pPr>
              <w:spacing w:line="0" w:lineRule="atLeast"/>
              <w:jc w:val="center"/>
              <w:rPr>
                <w:rFonts w:ascii="Times New Roman" w:hAnsi="Times New Roman"/>
                <w:szCs w:val="21"/>
              </w:rPr>
            </w:pPr>
          </w:p>
        </w:tc>
        <w:tc>
          <w:tcPr>
            <w:tcW w:w="2127" w:type="dxa"/>
            <w:vMerge/>
            <w:vAlign w:val="center"/>
          </w:tcPr>
          <w:p w:rsidR="008847BC" w:rsidRDefault="008847BC">
            <w:pPr>
              <w:spacing w:line="0" w:lineRule="atLeast"/>
              <w:jc w:val="center"/>
              <w:rPr>
                <w:rFonts w:ascii="Times New Roman" w:hAnsi="Times New Roman"/>
                <w:szCs w:val="21"/>
              </w:rPr>
            </w:pPr>
          </w:p>
        </w:tc>
        <w:tc>
          <w:tcPr>
            <w:tcW w:w="1699" w:type="dxa"/>
            <w:vAlign w:val="center"/>
          </w:tcPr>
          <w:p w:rsidR="008847BC" w:rsidRDefault="00E64C45">
            <w:pPr>
              <w:spacing w:line="0" w:lineRule="atLeast"/>
              <w:jc w:val="center"/>
              <w:rPr>
                <w:rFonts w:ascii="Times New Roman" w:hAnsi="Times New Roman"/>
                <w:szCs w:val="21"/>
              </w:rPr>
            </w:pPr>
            <w:r>
              <w:rPr>
                <w:rFonts w:ascii="Times New Roman" w:hAnsi="Times New Roman"/>
                <w:szCs w:val="21"/>
              </w:rPr>
              <w:t>1</w:t>
            </w:r>
            <w:r>
              <w:rPr>
                <w:rFonts w:ascii="Times New Roman" w:hAnsi="Times New Roman"/>
                <w:szCs w:val="21"/>
              </w:rPr>
              <w:t>小时平均</w:t>
            </w:r>
          </w:p>
        </w:tc>
        <w:tc>
          <w:tcPr>
            <w:tcW w:w="994" w:type="dxa"/>
            <w:tcBorders>
              <w:right w:val="single" w:sz="4" w:space="0" w:color="auto"/>
            </w:tcBorders>
            <w:vAlign w:val="center"/>
          </w:tcPr>
          <w:p w:rsidR="008847BC" w:rsidRDefault="00E64C45">
            <w:pPr>
              <w:spacing w:line="0" w:lineRule="atLeast"/>
              <w:jc w:val="center"/>
              <w:rPr>
                <w:rFonts w:ascii="Times New Roman" w:hAnsi="Times New Roman"/>
                <w:szCs w:val="21"/>
              </w:rPr>
            </w:pPr>
            <w:r>
              <w:rPr>
                <w:rFonts w:ascii="Times New Roman" w:hAnsi="Times New Roman"/>
                <w:szCs w:val="21"/>
              </w:rPr>
              <w:t>≤10</w:t>
            </w:r>
          </w:p>
        </w:tc>
        <w:tc>
          <w:tcPr>
            <w:tcW w:w="992" w:type="dxa"/>
            <w:vMerge/>
            <w:tcBorders>
              <w:left w:val="single" w:sz="4" w:space="0" w:color="auto"/>
            </w:tcBorders>
            <w:vAlign w:val="center"/>
          </w:tcPr>
          <w:p w:rsidR="008847BC" w:rsidRDefault="008847BC">
            <w:pPr>
              <w:spacing w:line="0" w:lineRule="atLeast"/>
              <w:jc w:val="center"/>
              <w:rPr>
                <w:rFonts w:ascii="Times New Roman" w:hAnsi="Times New Roman"/>
                <w:szCs w:val="21"/>
              </w:rPr>
            </w:pPr>
          </w:p>
        </w:tc>
        <w:tc>
          <w:tcPr>
            <w:tcW w:w="2799" w:type="dxa"/>
            <w:vMerge/>
            <w:vAlign w:val="center"/>
          </w:tcPr>
          <w:p w:rsidR="008847BC" w:rsidRDefault="008847BC">
            <w:pPr>
              <w:spacing w:line="0" w:lineRule="atLeast"/>
              <w:jc w:val="center"/>
              <w:rPr>
                <w:rFonts w:ascii="Times New Roman" w:hAnsi="Times New Roman"/>
                <w:szCs w:val="21"/>
              </w:rPr>
            </w:pPr>
          </w:p>
        </w:tc>
      </w:tr>
      <w:tr w:rsidR="008847BC">
        <w:tc>
          <w:tcPr>
            <w:tcW w:w="675" w:type="dxa"/>
            <w:vMerge w:val="restart"/>
            <w:vAlign w:val="center"/>
          </w:tcPr>
          <w:p w:rsidR="008847BC" w:rsidRDefault="00E64C45">
            <w:pPr>
              <w:spacing w:line="0" w:lineRule="atLeast"/>
              <w:jc w:val="center"/>
              <w:rPr>
                <w:rFonts w:ascii="Times New Roman" w:hAnsi="Times New Roman"/>
                <w:szCs w:val="21"/>
              </w:rPr>
            </w:pPr>
            <w:r>
              <w:rPr>
                <w:rFonts w:ascii="Times New Roman" w:hAnsi="Times New Roman"/>
                <w:szCs w:val="21"/>
              </w:rPr>
              <w:t>4</w:t>
            </w:r>
          </w:p>
        </w:tc>
        <w:tc>
          <w:tcPr>
            <w:tcW w:w="2127" w:type="dxa"/>
            <w:vMerge w:val="restart"/>
            <w:vAlign w:val="center"/>
          </w:tcPr>
          <w:p w:rsidR="008847BC" w:rsidRDefault="00E64C45">
            <w:pPr>
              <w:spacing w:line="0" w:lineRule="atLeast"/>
              <w:jc w:val="center"/>
              <w:rPr>
                <w:rFonts w:ascii="Times New Roman" w:hAnsi="Times New Roman"/>
                <w:szCs w:val="21"/>
              </w:rPr>
            </w:pPr>
            <w:r>
              <w:rPr>
                <w:rFonts w:ascii="Times New Roman" w:hAnsi="Times New Roman"/>
                <w:szCs w:val="21"/>
              </w:rPr>
              <w:t>PM</w:t>
            </w:r>
            <w:r>
              <w:rPr>
                <w:rFonts w:ascii="Times New Roman" w:hAnsi="Times New Roman"/>
                <w:szCs w:val="21"/>
                <w:vertAlign w:val="subscript"/>
              </w:rPr>
              <w:t>2.5</w:t>
            </w:r>
          </w:p>
        </w:tc>
        <w:tc>
          <w:tcPr>
            <w:tcW w:w="1699" w:type="dxa"/>
            <w:vAlign w:val="center"/>
          </w:tcPr>
          <w:p w:rsidR="008847BC" w:rsidRDefault="00E64C45">
            <w:pPr>
              <w:spacing w:line="0" w:lineRule="atLeast"/>
              <w:jc w:val="center"/>
              <w:rPr>
                <w:rFonts w:ascii="Times New Roman" w:hAnsi="Times New Roman"/>
                <w:szCs w:val="21"/>
              </w:rPr>
            </w:pPr>
            <w:r>
              <w:rPr>
                <w:rFonts w:ascii="Times New Roman" w:hAnsi="Times New Roman"/>
                <w:szCs w:val="21"/>
              </w:rPr>
              <w:t>年平均</w:t>
            </w:r>
          </w:p>
        </w:tc>
        <w:tc>
          <w:tcPr>
            <w:tcW w:w="994" w:type="dxa"/>
            <w:tcBorders>
              <w:right w:val="single" w:sz="4" w:space="0" w:color="auto"/>
            </w:tcBorders>
            <w:vAlign w:val="center"/>
          </w:tcPr>
          <w:p w:rsidR="008847BC" w:rsidRDefault="00E64C45">
            <w:pPr>
              <w:spacing w:line="0" w:lineRule="atLeast"/>
              <w:jc w:val="center"/>
              <w:rPr>
                <w:rFonts w:ascii="Times New Roman" w:hAnsi="Times New Roman"/>
                <w:szCs w:val="21"/>
              </w:rPr>
            </w:pPr>
            <w:r>
              <w:rPr>
                <w:rFonts w:ascii="Times New Roman" w:hAnsi="Times New Roman"/>
                <w:szCs w:val="21"/>
              </w:rPr>
              <w:t>≤35</w:t>
            </w:r>
          </w:p>
        </w:tc>
        <w:tc>
          <w:tcPr>
            <w:tcW w:w="992" w:type="dxa"/>
            <w:vMerge/>
            <w:tcBorders>
              <w:left w:val="single" w:sz="4" w:space="0" w:color="auto"/>
            </w:tcBorders>
            <w:vAlign w:val="center"/>
          </w:tcPr>
          <w:p w:rsidR="008847BC" w:rsidRDefault="008847BC">
            <w:pPr>
              <w:spacing w:line="0" w:lineRule="atLeast"/>
              <w:jc w:val="center"/>
              <w:rPr>
                <w:rFonts w:ascii="Times New Roman" w:hAnsi="Times New Roman"/>
                <w:szCs w:val="21"/>
              </w:rPr>
            </w:pPr>
          </w:p>
        </w:tc>
        <w:tc>
          <w:tcPr>
            <w:tcW w:w="2799" w:type="dxa"/>
            <w:vMerge/>
            <w:vAlign w:val="center"/>
          </w:tcPr>
          <w:p w:rsidR="008847BC" w:rsidRDefault="008847BC">
            <w:pPr>
              <w:spacing w:line="0" w:lineRule="atLeast"/>
              <w:jc w:val="center"/>
              <w:rPr>
                <w:rFonts w:ascii="Times New Roman" w:hAnsi="Times New Roman"/>
                <w:szCs w:val="21"/>
              </w:rPr>
            </w:pPr>
          </w:p>
        </w:tc>
      </w:tr>
      <w:tr w:rsidR="008847BC">
        <w:tc>
          <w:tcPr>
            <w:tcW w:w="675" w:type="dxa"/>
            <w:vMerge/>
            <w:vAlign w:val="center"/>
          </w:tcPr>
          <w:p w:rsidR="008847BC" w:rsidRDefault="008847BC">
            <w:pPr>
              <w:spacing w:line="0" w:lineRule="atLeast"/>
              <w:jc w:val="center"/>
              <w:rPr>
                <w:rFonts w:ascii="Times New Roman" w:hAnsi="Times New Roman"/>
                <w:szCs w:val="21"/>
              </w:rPr>
            </w:pPr>
          </w:p>
        </w:tc>
        <w:tc>
          <w:tcPr>
            <w:tcW w:w="2127" w:type="dxa"/>
            <w:vMerge/>
            <w:vAlign w:val="center"/>
          </w:tcPr>
          <w:p w:rsidR="008847BC" w:rsidRDefault="008847BC">
            <w:pPr>
              <w:spacing w:line="0" w:lineRule="atLeast"/>
              <w:jc w:val="center"/>
              <w:rPr>
                <w:rFonts w:ascii="Times New Roman" w:hAnsi="Times New Roman"/>
                <w:szCs w:val="21"/>
              </w:rPr>
            </w:pPr>
          </w:p>
        </w:tc>
        <w:tc>
          <w:tcPr>
            <w:tcW w:w="1699" w:type="dxa"/>
            <w:vAlign w:val="center"/>
          </w:tcPr>
          <w:p w:rsidR="008847BC" w:rsidRDefault="00E64C45">
            <w:pPr>
              <w:spacing w:line="0" w:lineRule="atLeast"/>
              <w:jc w:val="center"/>
              <w:rPr>
                <w:rFonts w:ascii="Times New Roman" w:hAnsi="Times New Roman"/>
                <w:szCs w:val="21"/>
              </w:rPr>
            </w:pPr>
            <w:r>
              <w:rPr>
                <w:rFonts w:ascii="Times New Roman" w:hAnsi="Times New Roman"/>
                <w:szCs w:val="21"/>
              </w:rPr>
              <w:t>24</w:t>
            </w:r>
            <w:r>
              <w:rPr>
                <w:rFonts w:ascii="Times New Roman" w:hAnsi="Times New Roman"/>
                <w:szCs w:val="21"/>
              </w:rPr>
              <w:t>小时平均</w:t>
            </w:r>
          </w:p>
        </w:tc>
        <w:tc>
          <w:tcPr>
            <w:tcW w:w="994" w:type="dxa"/>
            <w:tcBorders>
              <w:right w:val="single" w:sz="4" w:space="0" w:color="auto"/>
            </w:tcBorders>
            <w:vAlign w:val="center"/>
          </w:tcPr>
          <w:p w:rsidR="008847BC" w:rsidRDefault="00E64C45">
            <w:pPr>
              <w:spacing w:line="0" w:lineRule="atLeast"/>
              <w:jc w:val="center"/>
              <w:rPr>
                <w:rFonts w:ascii="Times New Roman" w:hAnsi="Times New Roman"/>
                <w:szCs w:val="21"/>
              </w:rPr>
            </w:pPr>
            <w:r>
              <w:rPr>
                <w:rFonts w:ascii="Times New Roman" w:hAnsi="Times New Roman"/>
                <w:szCs w:val="21"/>
              </w:rPr>
              <w:t>≤75</w:t>
            </w:r>
          </w:p>
        </w:tc>
        <w:tc>
          <w:tcPr>
            <w:tcW w:w="992" w:type="dxa"/>
            <w:vMerge/>
            <w:tcBorders>
              <w:left w:val="single" w:sz="4" w:space="0" w:color="auto"/>
            </w:tcBorders>
            <w:vAlign w:val="center"/>
          </w:tcPr>
          <w:p w:rsidR="008847BC" w:rsidRDefault="008847BC">
            <w:pPr>
              <w:spacing w:line="0" w:lineRule="atLeast"/>
              <w:jc w:val="center"/>
              <w:rPr>
                <w:rFonts w:ascii="Times New Roman" w:hAnsi="Times New Roman"/>
                <w:szCs w:val="21"/>
              </w:rPr>
            </w:pPr>
          </w:p>
        </w:tc>
        <w:tc>
          <w:tcPr>
            <w:tcW w:w="2799" w:type="dxa"/>
            <w:vMerge/>
            <w:vAlign w:val="center"/>
          </w:tcPr>
          <w:p w:rsidR="008847BC" w:rsidRDefault="008847BC">
            <w:pPr>
              <w:spacing w:line="0" w:lineRule="atLeast"/>
              <w:jc w:val="center"/>
              <w:rPr>
                <w:rFonts w:ascii="Times New Roman" w:hAnsi="Times New Roman"/>
                <w:szCs w:val="21"/>
              </w:rPr>
            </w:pPr>
          </w:p>
        </w:tc>
      </w:tr>
      <w:tr w:rsidR="008847BC">
        <w:tc>
          <w:tcPr>
            <w:tcW w:w="675" w:type="dxa"/>
            <w:vAlign w:val="center"/>
          </w:tcPr>
          <w:p w:rsidR="008847BC" w:rsidRDefault="00E64C45">
            <w:pPr>
              <w:spacing w:line="0" w:lineRule="atLeast"/>
              <w:jc w:val="center"/>
              <w:rPr>
                <w:rFonts w:ascii="Times New Roman" w:hAnsi="Times New Roman"/>
                <w:szCs w:val="21"/>
              </w:rPr>
            </w:pPr>
            <w:r>
              <w:rPr>
                <w:rFonts w:ascii="Times New Roman" w:hAnsi="Times New Roman" w:hint="eastAsia"/>
                <w:szCs w:val="21"/>
              </w:rPr>
              <w:t>5</w:t>
            </w:r>
          </w:p>
        </w:tc>
        <w:tc>
          <w:tcPr>
            <w:tcW w:w="2127" w:type="dxa"/>
            <w:vAlign w:val="center"/>
          </w:tcPr>
          <w:p w:rsidR="008847BC" w:rsidRDefault="00E64C45">
            <w:pPr>
              <w:spacing w:line="0" w:lineRule="atLeast"/>
              <w:jc w:val="center"/>
              <w:rPr>
                <w:rFonts w:ascii="Times New Roman" w:hAnsi="Times New Roman"/>
                <w:szCs w:val="21"/>
              </w:rPr>
            </w:pPr>
            <w:r>
              <w:rPr>
                <w:rFonts w:ascii="Times New Roman" w:hAnsi="Times New Roman"/>
                <w:szCs w:val="21"/>
              </w:rPr>
              <w:t>非甲烷总烃</w:t>
            </w:r>
          </w:p>
        </w:tc>
        <w:tc>
          <w:tcPr>
            <w:tcW w:w="1699" w:type="dxa"/>
            <w:vAlign w:val="center"/>
          </w:tcPr>
          <w:p w:rsidR="008847BC" w:rsidRDefault="00E64C45">
            <w:pPr>
              <w:spacing w:line="0" w:lineRule="atLeast"/>
              <w:jc w:val="center"/>
              <w:rPr>
                <w:rFonts w:ascii="Times New Roman" w:hAnsi="Times New Roman"/>
                <w:szCs w:val="21"/>
              </w:rPr>
            </w:pPr>
            <w:r>
              <w:rPr>
                <w:rFonts w:ascii="Times New Roman" w:hAnsi="Times New Roman" w:hint="eastAsia"/>
                <w:szCs w:val="21"/>
              </w:rPr>
              <w:t>/</w:t>
            </w:r>
          </w:p>
        </w:tc>
        <w:tc>
          <w:tcPr>
            <w:tcW w:w="994" w:type="dxa"/>
            <w:tcBorders>
              <w:right w:val="single" w:sz="4" w:space="0" w:color="auto"/>
            </w:tcBorders>
            <w:vAlign w:val="center"/>
          </w:tcPr>
          <w:p w:rsidR="008847BC" w:rsidRDefault="00E64C45">
            <w:pPr>
              <w:spacing w:line="0" w:lineRule="atLeast"/>
              <w:jc w:val="center"/>
              <w:rPr>
                <w:rFonts w:ascii="Times New Roman" w:hAnsi="Times New Roman"/>
                <w:szCs w:val="21"/>
              </w:rPr>
            </w:pPr>
            <w:r>
              <w:rPr>
                <w:rFonts w:ascii="Times New Roman" w:hAnsi="Times New Roman"/>
                <w:szCs w:val="21"/>
              </w:rPr>
              <w:t>2.0</w:t>
            </w:r>
          </w:p>
        </w:tc>
        <w:tc>
          <w:tcPr>
            <w:tcW w:w="992" w:type="dxa"/>
            <w:tcBorders>
              <w:left w:val="single" w:sz="4" w:space="0" w:color="auto"/>
            </w:tcBorders>
            <w:vAlign w:val="center"/>
          </w:tcPr>
          <w:p w:rsidR="008847BC" w:rsidRDefault="00E64C45">
            <w:pPr>
              <w:spacing w:line="0" w:lineRule="atLeast"/>
              <w:jc w:val="center"/>
              <w:rPr>
                <w:rFonts w:ascii="Times New Roman" w:hAnsi="Times New Roman"/>
                <w:szCs w:val="21"/>
              </w:rPr>
            </w:pPr>
            <w:r>
              <w:rPr>
                <w:rFonts w:ascii="Times New Roman" w:hAnsi="Times New Roman"/>
                <w:szCs w:val="21"/>
              </w:rPr>
              <w:t>mg/m</w:t>
            </w:r>
            <w:r>
              <w:rPr>
                <w:rFonts w:ascii="Times New Roman" w:hAnsi="Times New Roman"/>
                <w:szCs w:val="21"/>
                <w:vertAlign w:val="superscript"/>
              </w:rPr>
              <w:t>3</w:t>
            </w:r>
          </w:p>
        </w:tc>
        <w:tc>
          <w:tcPr>
            <w:tcW w:w="2799" w:type="dxa"/>
            <w:vAlign w:val="center"/>
          </w:tcPr>
          <w:p w:rsidR="008847BC" w:rsidRDefault="00E64C45">
            <w:pPr>
              <w:spacing w:line="0" w:lineRule="atLeast"/>
              <w:jc w:val="center"/>
              <w:rPr>
                <w:rFonts w:ascii="Times New Roman" w:hAnsi="Times New Roman"/>
                <w:szCs w:val="21"/>
              </w:rPr>
            </w:pPr>
            <w:r>
              <w:rPr>
                <w:rFonts w:ascii="Times New Roman" w:hAnsi="Times New Roman"/>
                <w:szCs w:val="21"/>
              </w:rPr>
              <w:t>大气污染物排放标准详解中的要求</w:t>
            </w:r>
          </w:p>
        </w:tc>
      </w:tr>
    </w:tbl>
    <w:p w:rsidR="008847BC" w:rsidRDefault="00E64C45">
      <w:pPr>
        <w:jc w:val="center"/>
        <w:rPr>
          <w:rFonts w:ascii="Times New Roman" w:hAnsi="Times New Roman"/>
          <w:b/>
          <w:bCs/>
          <w:sz w:val="24"/>
          <w:szCs w:val="24"/>
        </w:rPr>
      </w:pPr>
      <w:r>
        <w:rPr>
          <w:rFonts w:ascii="Times New Roman" w:hAnsi="Times New Roman"/>
          <w:b/>
          <w:bCs/>
          <w:sz w:val="24"/>
          <w:szCs w:val="24"/>
        </w:rPr>
        <w:t>表</w:t>
      </w:r>
      <w:r>
        <w:rPr>
          <w:rFonts w:ascii="Times New Roman" w:hAnsi="Times New Roman"/>
          <w:b/>
          <w:bCs/>
          <w:sz w:val="24"/>
          <w:szCs w:val="24"/>
        </w:rPr>
        <w:t>1.</w:t>
      </w:r>
      <w:r>
        <w:rPr>
          <w:rFonts w:ascii="Times New Roman" w:hAnsi="Times New Roman" w:hint="eastAsia"/>
          <w:b/>
          <w:bCs/>
          <w:sz w:val="24"/>
          <w:szCs w:val="24"/>
        </w:rPr>
        <w:t>4</w:t>
      </w:r>
      <w:r>
        <w:rPr>
          <w:rFonts w:ascii="Times New Roman" w:hAnsi="Times New Roman"/>
          <w:b/>
          <w:bCs/>
          <w:sz w:val="24"/>
          <w:szCs w:val="24"/>
        </w:rPr>
        <w:t>-</w:t>
      </w:r>
      <w:r>
        <w:rPr>
          <w:rFonts w:ascii="Times New Roman" w:hAnsi="Times New Roman" w:hint="eastAsia"/>
          <w:b/>
          <w:bCs/>
          <w:sz w:val="24"/>
          <w:szCs w:val="24"/>
        </w:rPr>
        <w:t xml:space="preserve">2  </w:t>
      </w:r>
      <w:r>
        <w:rPr>
          <w:rFonts w:ascii="Times New Roman" w:hAnsi="Times New Roman"/>
          <w:b/>
          <w:bCs/>
          <w:sz w:val="24"/>
          <w:szCs w:val="24"/>
        </w:rPr>
        <w:t>地表水环境</w:t>
      </w:r>
      <w:r>
        <w:rPr>
          <w:rFonts w:ascii="Times New Roman" w:hAnsi="Times New Roman" w:hint="eastAsia"/>
          <w:b/>
          <w:bCs/>
          <w:sz w:val="24"/>
          <w:szCs w:val="24"/>
        </w:rPr>
        <w:t>质量</w:t>
      </w:r>
      <w:r>
        <w:rPr>
          <w:rFonts w:ascii="Times New Roman" w:hAnsi="Times New Roman"/>
          <w:b/>
          <w:bCs/>
          <w:sz w:val="24"/>
          <w:szCs w:val="24"/>
        </w:rPr>
        <w:t>标准</w:t>
      </w:r>
      <w:r>
        <w:rPr>
          <w:rFonts w:ascii="Times New Roman" w:hAnsi="Times New Roman" w:hint="eastAsia"/>
          <w:b/>
          <w:bCs/>
          <w:sz w:val="24"/>
          <w:szCs w:val="24"/>
        </w:rPr>
        <w:t>限值一览表</w:t>
      </w:r>
    </w:p>
    <w:tbl>
      <w:tblPr>
        <w:tblW w:w="92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75"/>
        <w:gridCol w:w="2127"/>
        <w:gridCol w:w="2693"/>
        <w:gridCol w:w="992"/>
        <w:gridCol w:w="2799"/>
      </w:tblGrid>
      <w:tr w:rsidR="008847BC">
        <w:trPr>
          <w:tblHeader/>
          <w:jc w:val="center"/>
        </w:trPr>
        <w:tc>
          <w:tcPr>
            <w:tcW w:w="675" w:type="dxa"/>
            <w:shd w:val="pct10" w:color="auto" w:fill="FFFFFF"/>
            <w:vAlign w:val="center"/>
          </w:tcPr>
          <w:p w:rsidR="008847BC" w:rsidRDefault="00E64C45">
            <w:pPr>
              <w:spacing w:line="0" w:lineRule="atLeast"/>
              <w:jc w:val="center"/>
              <w:rPr>
                <w:rFonts w:ascii="Times New Roman" w:hAnsi="Times New Roman"/>
                <w:b/>
                <w:szCs w:val="21"/>
              </w:rPr>
            </w:pPr>
            <w:r>
              <w:rPr>
                <w:rFonts w:ascii="Times New Roman" w:hAnsi="Times New Roman"/>
                <w:b/>
                <w:szCs w:val="21"/>
              </w:rPr>
              <w:t>序号</w:t>
            </w:r>
          </w:p>
        </w:tc>
        <w:tc>
          <w:tcPr>
            <w:tcW w:w="2127" w:type="dxa"/>
            <w:shd w:val="pct10" w:color="auto" w:fill="FFFFFF"/>
            <w:vAlign w:val="center"/>
          </w:tcPr>
          <w:p w:rsidR="008847BC" w:rsidRDefault="00E64C45">
            <w:pPr>
              <w:spacing w:line="0" w:lineRule="atLeast"/>
              <w:jc w:val="center"/>
              <w:rPr>
                <w:rFonts w:ascii="Times New Roman" w:hAnsi="Times New Roman"/>
                <w:b/>
                <w:szCs w:val="21"/>
              </w:rPr>
            </w:pPr>
            <w:r>
              <w:rPr>
                <w:rFonts w:ascii="Times New Roman" w:hAnsi="Times New Roman"/>
                <w:b/>
                <w:szCs w:val="21"/>
              </w:rPr>
              <w:t>因子</w:t>
            </w:r>
          </w:p>
        </w:tc>
        <w:tc>
          <w:tcPr>
            <w:tcW w:w="2693" w:type="dxa"/>
            <w:shd w:val="pct10" w:color="auto" w:fill="FFFFFF"/>
            <w:vAlign w:val="center"/>
          </w:tcPr>
          <w:p w:rsidR="008847BC" w:rsidRDefault="00E64C45">
            <w:pPr>
              <w:spacing w:line="0" w:lineRule="atLeast"/>
              <w:jc w:val="center"/>
              <w:rPr>
                <w:rFonts w:ascii="Times New Roman" w:hAnsi="Times New Roman"/>
                <w:b/>
                <w:szCs w:val="21"/>
              </w:rPr>
            </w:pPr>
            <w:r>
              <w:rPr>
                <w:rFonts w:ascii="Times New Roman" w:hAnsi="Times New Roman"/>
                <w:b/>
                <w:szCs w:val="21"/>
              </w:rPr>
              <w:t>标准限值</w:t>
            </w:r>
          </w:p>
        </w:tc>
        <w:tc>
          <w:tcPr>
            <w:tcW w:w="992" w:type="dxa"/>
            <w:shd w:val="pct10" w:color="auto" w:fill="FFFFFF"/>
            <w:vAlign w:val="center"/>
          </w:tcPr>
          <w:p w:rsidR="008847BC" w:rsidRDefault="00E64C45">
            <w:pPr>
              <w:spacing w:line="0" w:lineRule="atLeast"/>
              <w:jc w:val="center"/>
              <w:rPr>
                <w:rFonts w:ascii="Times New Roman" w:hAnsi="Times New Roman"/>
                <w:b/>
                <w:szCs w:val="21"/>
              </w:rPr>
            </w:pPr>
            <w:r>
              <w:rPr>
                <w:rFonts w:ascii="Times New Roman" w:hAnsi="Times New Roman"/>
                <w:b/>
                <w:szCs w:val="21"/>
              </w:rPr>
              <w:t>单位</w:t>
            </w:r>
          </w:p>
        </w:tc>
        <w:tc>
          <w:tcPr>
            <w:tcW w:w="2799" w:type="dxa"/>
            <w:shd w:val="pct10" w:color="auto" w:fill="FFFFFF"/>
            <w:vAlign w:val="center"/>
          </w:tcPr>
          <w:p w:rsidR="008847BC" w:rsidRDefault="00E64C45">
            <w:pPr>
              <w:spacing w:line="0" w:lineRule="atLeast"/>
              <w:jc w:val="center"/>
              <w:rPr>
                <w:rFonts w:ascii="Times New Roman" w:hAnsi="Times New Roman"/>
                <w:b/>
                <w:szCs w:val="21"/>
              </w:rPr>
            </w:pPr>
            <w:r>
              <w:rPr>
                <w:rFonts w:ascii="Times New Roman" w:hAnsi="Times New Roman"/>
                <w:b/>
                <w:szCs w:val="21"/>
              </w:rPr>
              <w:t>标准名称及级</w:t>
            </w:r>
            <w:r>
              <w:rPr>
                <w:rFonts w:ascii="Times New Roman" w:hAnsi="Times New Roman"/>
                <w:b/>
                <w:szCs w:val="21"/>
              </w:rPr>
              <w:t>(</w:t>
            </w:r>
            <w:r>
              <w:rPr>
                <w:rFonts w:ascii="Times New Roman" w:hAnsi="Times New Roman"/>
                <w:b/>
                <w:szCs w:val="21"/>
              </w:rPr>
              <w:t>类</w:t>
            </w:r>
            <w:r>
              <w:rPr>
                <w:rFonts w:ascii="Times New Roman" w:hAnsi="Times New Roman"/>
                <w:b/>
                <w:szCs w:val="21"/>
              </w:rPr>
              <w:t>)</w:t>
            </w:r>
            <w:r>
              <w:rPr>
                <w:rFonts w:ascii="Times New Roman" w:hAnsi="Times New Roman"/>
                <w:b/>
                <w:szCs w:val="21"/>
              </w:rPr>
              <w:t>别</w:t>
            </w:r>
          </w:p>
        </w:tc>
      </w:tr>
      <w:tr w:rsidR="008847BC">
        <w:trPr>
          <w:jc w:val="center"/>
        </w:trPr>
        <w:tc>
          <w:tcPr>
            <w:tcW w:w="675" w:type="dxa"/>
            <w:shd w:val="clear" w:color="auto" w:fill="auto"/>
            <w:vAlign w:val="center"/>
          </w:tcPr>
          <w:p w:rsidR="008847BC" w:rsidRDefault="00E64C45">
            <w:pPr>
              <w:spacing w:line="0" w:lineRule="atLeast"/>
              <w:jc w:val="center"/>
              <w:rPr>
                <w:rFonts w:ascii="Times New Roman" w:hAnsi="Times New Roman"/>
                <w:szCs w:val="21"/>
              </w:rPr>
            </w:pPr>
            <w:r>
              <w:rPr>
                <w:rFonts w:ascii="Times New Roman" w:hAnsi="Times New Roman" w:hint="eastAsia"/>
                <w:szCs w:val="21"/>
              </w:rPr>
              <w:t>1</w:t>
            </w:r>
          </w:p>
        </w:tc>
        <w:tc>
          <w:tcPr>
            <w:tcW w:w="2127" w:type="dxa"/>
            <w:shd w:val="clear" w:color="auto" w:fill="auto"/>
            <w:vAlign w:val="center"/>
          </w:tcPr>
          <w:p w:rsidR="008847BC" w:rsidRDefault="00E64C45">
            <w:pPr>
              <w:spacing w:line="0" w:lineRule="atLeast"/>
              <w:jc w:val="center"/>
              <w:rPr>
                <w:rFonts w:ascii="Times New Roman" w:hAnsi="Times New Roman"/>
                <w:szCs w:val="21"/>
              </w:rPr>
            </w:pPr>
            <w:r>
              <w:rPr>
                <w:rFonts w:ascii="Times New Roman" w:hAnsi="Times New Roman"/>
                <w:szCs w:val="21"/>
              </w:rPr>
              <w:t>pH</w:t>
            </w:r>
          </w:p>
        </w:tc>
        <w:tc>
          <w:tcPr>
            <w:tcW w:w="2693" w:type="dxa"/>
            <w:shd w:val="clear" w:color="auto" w:fill="auto"/>
            <w:vAlign w:val="center"/>
          </w:tcPr>
          <w:p w:rsidR="008847BC" w:rsidRDefault="00E64C45">
            <w:pPr>
              <w:spacing w:line="0" w:lineRule="atLeast"/>
              <w:jc w:val="center"/>
              <w:rPr>
                <w:rFonts w:ascii="Times New Roman" w:hAnsi="Times New Roman"/>
                <w:szCs w:val="21"/>
              </w:rPr>
            </w:pPr>
            <w:r>
              <w:rPr>
                <w:rFonts w:ascii="Times New Roman" w:hAnsi="Times New Roman"/>
                <w:szCs w:val="21"/>
              </w:rPr>
              <w:t>6~9</w:t>
            </w:r>
          </w:p>
        </w:tc>
        <w:tc>
          <w:tcPr>
            <w:tcW w:w="992" w:type="dxa"/>
            <w:shd w:val="clear" w:color="auto" w:fill="auto"/>
            <w:vAlign w:val="center"/>
          </w:tcPr>
          <w:p w:rsidR="008847BC" w:rsidRDefault="00E64C45">
            <w:pPr>
              <w:spacing w:line="0" w:lineRule="atLeast"/>
              <w:jc w:val="center"/>
              <w:rPr>
                <w:rFonts w:ascii="Times New Roman" w:hAnsi="Times New Roman"/>
                <w:szCs w:val="21"/>
              </w:rPr>
            </w:pPr>
            <w:r>
              <w:rPr>
                <w:rFonts w:ascii="Times New Roman" w:hAnsi="Times New Roman"/>
                <w:szCs w:val="21"/>
              </w:rPr>
              <w:t>无量纲</w:t>
            </w:r>
          </w:p>
        </w:tc>
        <w:tc>
          <w:tcPr>
            <w:tcW w:w="2799" w:type="dxa"/>
            <w:vMerge w:val="restart"/>
            <w:shd w:val="clear" w:color="auto" w:fill="auto"/>
            <w:vAlign w:val="center"/>
          </w:tcPr>
          <w:p w:rsidR="008847BC" w:rsidRDefault="00E64C45">
            <w:pPr>
              <w:spacing w:line="0" w:lineRule="atLeast"/>
              <w:jc w:val="center"/>
              <w:rPr>
                <w:rFonts w:ascii="Times New Roman" w:hAnsi="Times New Roman"/>
                <w:szCs w:val="21"/>
              </w:rPr>
            </w:pPr>
            <w:r>
              <w:rPr>
                <w:rFonts w:ascii="Times New Roman" w:hAnsi="Times New Roman"/>
                <w:szCs w:val="21"/>
              </w:rPr>
              <w:t>《地表水环境质量标准》</w:t>
            </w:r>
          </w:p>
          <w:p w:rsidR="008847BC" w:rsidRDefault="00E64C45">
            <w:pPr>
              <w:spacing w:line="0" w:lineRule="atLeast"/>
              <w:jc w:val="center"/>
              <w:rPr>
                <w:rFonts w:ascii="Times New Roman" w:hAnsi="Times New Roman"/>
                <w:szCs w:val="21"/>
              </w:rPr>
            </w:pPr>
            <w:r>
              <w:rPr>
                <w:rFonts w:ascii="Times New Roman" w:hAnsi="Times New Roman"/>
                <w:szCs w:val="21"/>
              </w:rPr>
              <w:t>（</w:t>
            </w:r>
            <w:r>
              <w:rPr>
                <w:rFonts w:ascii="Times New Roman" w:hAnsi="Times New Roman"/>
                <w:szCs w:val="21"/>
              </w:rPr>
              <w:t>GB3838-2002</w:t>
            </w:r>
            <w:r>
              <w:rPr>
                <w:rFonts w:ascii="Times New Roman" w:hAnsi="Times New Roman"/>
                <w:szCs w:val="21"/>
              </w:rPr>
              <w:t>）</w:t>
            </w:r>
          </w:p>
          <w:p w:rsidR="008847BC" w:rsidRDefault="00E64C45">
            <w:pPr>
              <w:spacing w:line="0" w:lineRule="atLeast"/>
              <w:jc w:val="center"/>
              <w:rPr>
                <w:rFonts w:ascii="Times New Roman" w:hAnsi="Times New Roman"/>
                <w:szCs w:val="21"/>
              </w:rPr>
            </w:pPr>
            <w:r>
              <w:rPr>
                <w:rFonts w:ascii="宋体" w:hAnsi="宋体" w:hint="eastAsia"/>
                <w:szCs w:val="21"/>
              </w:rPr>
              <w:t>Ⅳ</w:t>
            </w:r>
            <w:r>
              <w:rPr>
                <w:rFonts w:ascii="Times New Roman" w:hAnsi="Times New Roman"/>
                <w:szCs w:val="21"/>
              </w:rPr>
              <w:t>类</w:t>
            </w:r>
          </w:p>
        </w:tc>
      </w:tr>
      <w:tr w:rsidR="008847BC">
        <w:trPr>
          <w:jc w:val="center"/>
        </w:trPr>
        <w:tc>
          <w:tcPr>
            <w:tcW w:w="675" w:type="dxa"/>
            <w:shd w:val="clear" w:color="auto" w:fill="auto"/>
            <w:vAlign w:val="center"/>
          </w:tcPr>
          <w:p w:rsidR="008847BC" w:rsidRDefault="00E64C45">
            <w:pPr>
              <w:spacing w:line="0" w:lineRule="atLeast"/>
              <w:jc w:val="center"/>
              <w:rPr>
                <w:rFonts w:ascii="Times New Roman" w:hAnsi="Times New Roman"/>
                <w:szCs w:val="21"/>
              </w:rPr>
            </w:pPr>
            <w:r>
              <w:rPr>
                <w:rFonts w:ascii="Times New Roman" w:hAnsi="Times New Roman" w:hint="eastAsia"/>
                <w:szCs w:val="21"/>
              </w:rPr>
              <w:t>2</w:t>
            </w:r>
          </w:p>
        </w:tc>
        <w:tc>
          <w:tcPr>
            <w:tcW w:w="2127" w:type="dxa"/>
            <w:shd w:val="clear" w:color="auto" w:fill="auto"/>
            <w:vAlign w:val="center"/>
          </w:tcPr>
          <w:p w:rsidR="008847BC" w:rsidRDefault="00E64C45">
            <w:pPr>
              <w:spacing w:line="0" w:lineRule="atLeast"/>
              <w:jc w:val="center"/>
              <w:rPr>
                <w:rFonts w:ascii="Times New Roman" w:hAnsi="Times New Roman"/>
                <w:szCs w:val="21"/>
              </w:rPr>
            </w:pPr>
            <w:r>
              <w:rPr>
                <w:rFonts w:ascii="Times New Roman" w:hAnsi="Times New Roman"/>
                <w:szCs w:val="21"/>
              </w:rPr>
              <w:t>氨氮</w:t>
            </w:r>
          </w:p>
        </w:tc>
        <w:tc>
          <w:tcPr>
            <w:tcW w:w="2693" w:type="dxa"/>
            <w:shd w:val="clear" w:color="auto" w:fill="auto"/>
            <w:vAlign w:val="center"/>
          </w:tcPr>
          <w:p w:rsidR="008847BC" w:rsidRDefault="00E64C45">
            <w:pPr>
              <w:spacing w:line="0" w:lineRule="atLeast"/>
              <w:jc w:val="center"/>
              <w:rPr>
                <w:rFonts w:ascii="Times New Roman" w:hAnsi="Times New Roman"/>
                <w:szCs w:val="21"/>
              </w:rPr>
            </w:pPr>
            <w:r>
              <w:rPr>
                <w:rFonts w:ascii="Times New Roman" w:hAnsi="Times New Roman"/>
                <w:szCs w:val="21"/>
              </w:rPr>
              <w:t>≤1.</w:t>
            </w:r>
            <w:r>
              <w:rPr>
                <w:rFonts w:ascii="Times New Roman" w:hAnsi="Times New Roman" w:hint="eastAsia"/>
                <w:szCs w:val="21"/>
              </w:rPr>
              <w:t>5</w:t>
            </w:r>
          </w:p>
        </w:tc>
        <w:tc>
          <w:tcPr>
            <w:tcW w:w="992" w:type="dxa"/>
            <w:vMerge w:val="restart"/>
            <w:shd w:val="clear" w:color="auto" w:fill="auto"/>
            <w:vAlign w:val="center"/>
          </w:tcPr>
          <w:p w:rsidR="008847BC" w:rsidRDefault="00E64C45">
            <w:pPr>
              <w:spacing w:line="0" w:lineRule="atLeast"/>
              <w:jc w:val="center"/>
              <w:rPr>
                <w:rFonts w:ascii="Times New Roman" w:hAnsi="Times New Roman"/>
                <w:szCs w:val="21"/>
              </w:rPr>
            </w:pPr>
            <w:r>
              <w:rPr>
                <w:rFonts w:ascii="Times New Roman" w:hAnsi="Times New Roman"/>
                <w:szCs w:val="21"/>
              </w:rPr>
              <w:t>mg/L</w:t>
            </w:r>
          </w:p>
        </w:tc>
        <w:tc>
          <w:tcPr>
            <w:tcW w:w="2799" w:type="dxa"/>
            <w:vMerge/>
            <w:shd w:val="clear" w:color="auto" w:fill="auto"/>
            <w:vAlign w:val="center"/>
          </w:tcPr>
          <w:p w:rsidR="008847BC" w:rsidRDefault="008847BC">
            <w:pPr>
              <w:spacing w:line="0" w:lineRule="atLeast"/>
              <w:jc w:val="center"/>
              <w:rPr>
                <w:rFonts w:ascii="Times New Roman" w:hAnsi="Times New Roman"/>
                <w:szCs w:val="21"/>
              </w:rPr>
            </w:pPr>
          </w:p>
        </w:tc>
      </w:tr>
      <w:tr w:rsidR="008847BC">
        <w:trPr>
          <w:jc w:val="center"/>
        </w:trPr>
        <w:tc>
          <w:tcPr>
            <w:tcW w:w="675" w:type="dxa"/>
            <w:shd w:val="clear" w:color="auto" w:fill="auto"/>
            <w:vAlign w:val="center"/>
          </w:tcPr>
          <w:p w:rsidR="008847BC" w:rsidRDefault="00E64C45">
            <w:pPr>
              <w:spacing w:line="0" w:lineRule="atLeast"/>
              <w:jc w:val="center"/>
              <w:rPr>
                <w:rFonts w:ascii="Times New Roman" w:hAnsi="Times New Roman"/>
                <w:szCs w:val="21"/>
              </w:rPr>
            </w:pPr>
            <w:r>
              <w:rPr>
                <w:rFonts w:ascii="Times New Roman" w:hAnsi="Times New Roman" w:hint="eastAsia"/>
                <w:szCs w:val="21"/>
              </w:rPr>
              <w:t>3</w:t>
            </w:r>
          </w:p>
        </w:tc>
        <w:tc>
          <w:tcPr>
            <w:tcW w:w="2127" w:type="dxa"/>
            <w:shd w:val="clear" w:color="auto" w:fill="auto"/>
            <w:vAlign w:val="center"/>
          </w:tcPr>
          <w:p w:rsidR="008847BC" w:rsidRDefault="00E64C45">
            <w:pPr>
              <w:spacing w:line="0" w:lineRule="atLeast"/>
              <w:jc w:val="center"/>
              <w:rPr>
                <w:rFonts w:ascii="Times New Roman" w:hAnsi="Times New Roman"/>
                <w:szCs w:val="21"/>
              </w:rPr>
            </w:pPr>
            <w:r>
              <w:rPr>
                <w:rFonts w:ascii="Times New Roman" w:hAnsi="Times New Roman"/>
                <w:szCs w:val="21"/>
              </w:rPr>
              <w:t>COD</w:t>
            </w:r>
          </w:p>
        </w:tc>
        <w:tc>
          <w:tcPr>
            <w:tcW w:w="2693" w:type="dxa"/>
            <w:shd w:val="clear" w:color="auto" w:fill="auto"/>
            <w:vAlign w:val="center"/>
          </w:tcPr>
          <w:p w:rsidR="008847BC" w:rsidRDefault="00E64C45">
            <w:pPr>
              <w:spacing w:line="0" w:lineRule="atLeast"/>
              <w:jc w:val="center"/>
              <w:rPr>
                <w:rFonts w:ascii="Times New Roman" w:hAnsi="Times New Roman"/>
                <w:szCs w:val="21"/>
              </w:rPr>
            </w:pPr>
            <w:r>
              <w:rPr>
                <w:rFonts w:ascii="Times New Roman" w:hAnsi="Times New Roman"/>
                <w:szCs w:val="21"/>
              </w:rPr>
              <w:t>≤</w:t>
            </w:r>
            <w:r>
              <w:rPr>
                <w:rFonts w:ascii="Times New Roman" w:hAnsi="Times New Roman" w:hint="eastAsia"/>
                <w:szCs w:val="21"/>
              </w:rPr>
              <w:t>30</w:t>
            </w:r>
          </w:p>
        </w:tc>
        <w:tc>
          <w:tcPr>
            <w:tcW w:w="992" w:type="dxa"/>
            <w:vMerge/>
            <w:shd w:val="clear" w:color="auto" w:fill="auto"/>
            <w:vAlign w:val="center"/>
          </w:tcPr>
          <w:p w:rsidR="008847BC" w:rsidRDefault="008847BC">
            <w:pPr>
              <w:spacing w:line="0" w:lineRule="atLeast"/>
              <w:jc w:val="center"/>
              <w:rPr>
                <w:rFonts w:ascii="Times New Roman" w:hAnsi="Times New Roman"/>
                <w:szCs w:val="21"/>
              </w:rPr>
            </w:pPr>
          </w:p>
        </w:tc>
        <w:tc>
          <w:tcPr>
            <w:tcW w:w="2799" w:type="dxa"/>
            <w:vMerge/>
            <w:shd w:val="clear" w:color="auto" w:fill="auto"/>
            <w:vAlign w:val="center"/>
          </w:tcPr>
          <w:p w:rsidR="008847BC" w:rsidRDefault="008847BC">
            <w:pPr>
              <w:spacing w:line="0" w:lineRule="atLeast"/>
              <w:jc w:val="center"/>
              <w:rPr>
                <w:rFonts w:ascii="Times New Roman" w:hAnsi="Times New Roman"/>
                <w:szCs w:val="21"/>
              </w:rPr>
            </w:pPr>
          </w:p>
        </w:tc>
      </w:tr>
      <w:tr w:rsidR="008847BC">
        <w:trPr>
          <w:jc w:val="center"/>
        </w:trPr>
        <w:tc>
          <w:tcPr>
            <w:tcW w:w="675" w:type="dxa"/>
            <w:shd w:val="clear" w:color="auto" w:fill="auto"/>
            <w:vAlign w:val="center"/>
          </w:tcPr>
          <w:p w:rsidR="008847BC" w:rsidRDefault="00E64C45">
            <w:pPr>
              <w:spacing w:line="0" w:lineRule="atLeast"/>
              <w:jc w:val="center"/>
              <w:rPr>
                <w:rFonts w:ascii="Times New Roman" w:hAnsi="Times New Roman"/>
                <w:szCs w:val="21"/>
              </w:rPr>
            </w:pPr>
            <w:r>
              <w:rPr>
                <w:rFonts w:ascii="Times New Roman" w:hAnsi="Times New Roman" w:hint="eastAsia"/>
                <w:szCs w:val="21"/>
              </w:rPr>
              <w:t>4</w:t>
            </w:r>
          </w:p>
        </w:tc>
        <w:tc>
          <w:tcPr>
            <w:tcW w:w="2127" w:type="dxa"/>
            <w:shd w:val="clear" w:color="auto" w:fill="auto"/>
            <w:vAlign w:val="center"/>
          </w:tcPr>
          <w:p w:rsidR="008847BC" w:rsidRDefault="00E64C45">
            <w:pPr>
              <w:spacing w:line="0" w:lineRule="atLeast"/>
              <w:jc w:val="center"/>
              <w:rPr>
                <w:rFonts w:ascii="Times New Roman" w:hAnsi="Times New Roman"/>
                <w:szCs w:val="21"/>
              </w:rPr>
            </w:pPr>
            <w:r>
              <w:rPr>
                <w:rFonts w:ascii="Times New Roman" w:hAnsi="Times New Roman"/>
                <w:szCs w:val="21"/>
              </w:rPr>
              <w:t>石油类</w:t>
            </w:r>
          </w:p>
        </w:tc>
        <w:tc>
          <w:tcPr>
            <w:tcW w:w="2693" w:type="dxa"/>
            <w:shd w:val="clear" w:color="auto" w:fill="auto"/>
            <w:vAlign w:val="center"/>
          </w:tcPr>
          <w:p w:rsidR="008847BC" w:rsidRDefault="00E64C45">
            <w:pPr>
              <w:spacing w:line="0" w:lineRule="atLeast"/>
              <w:jc w:val="center"/>
              <w:rPr>
                <w:rFonts w:ascii="Times New Roman" w:hAnsi="Times New Roman"/>
                <w:szCs w:val="21"/>
              </w:rPr>
            </w:pPr>
            <w:r>
              <w:rPr>
                <w:rFonts w:ascii="Times New Roman" w:hAnsi="Times New Roman"/>
                <w:szCs w:val="21"/>
              </w:rPr>
              <w:t>≤0.5</w:t>
            </w:r>
          </w:p>
        </w:tc>
        <w:tc>
          <w:tcPr>
            <w:tcW w:w="992" w:type="dxa"/>
            <w:vMerge/>
            <w:shd w:val="clear" w:color="auto" w:fill="auto"/>
            <w:vAlign w:val="center"/>
          </w:tcPr>
          <w:p w:rsidR="008847BC" w:rsidRDefault="008847BC">
            <w:pPr>
              <w:spacing w:line="0" w:lineRule="atLeast"/>
              <w:jc w:val="center"/>
              <w:rPr>
                <w:rFonts w:ascii="Times New Roman" w:hAnsi="Times New Roman"/>
                <w:szCs w:val="21"/>
              </w:rPr>
            </w:pPr>
          </w:p>
        </w:tc>
        <w:tc>
          <w:tcPr>
            <w:tcW w:w="2799" w:type="dxa"/>
            <w:vMerge/>
            <w:shd w:val="clear" w:color="auto" w:fill="auto"/>
            <w:vAlign w:val="center"/>
          </w:tcPr>
          <w:p w:rsidR="008847BC" w:rsidRDefault="008847BC">
            <w:pPr>
              <w:spacing w:line="0" w:lineRule="atLeast"/>
              <w:jc w:val="center"/>
              <w:rPr>
                <w:rFonts w:ascii="Times New Roman" w:hAnsi="Times New Roman"/>
                <w:szCs w:val="21"/>
              </w:rPr>
            </w:pPr>
          </w:p>
        </w:tc>
      </w:tr>
      <w:tr w:rsidR="008847BC">
        <w:trPr>
          <w:jc w:val="center"/>
        </w:trPr>
        <w:tc>
          <w:tcPr>
            <w:tcW w:w="675" w:type="dxa"/>
            <w:shd w:val="clear" w:color="auto" w:fill="auto"/>
            <w:vAlign w:val="center"/>
          </w:tcPr>
          <w:p w:rsidR="008847BC" w:rsidRDefault="00E64C45">
            <w:pPr>
              <w:spacing w:line="0" w:lineRule="atLeast"/>
              <w:jc w:val="center"/>
              <w:rPr>
                <w:rFonts w:ascii="Times New Roman" w:hAnsi="Times New Roman"/>
                <w:szCs w:val="21"/>
              </w:rPr>
            </w:pPr>
            <w:r>
              <w:rPr>
                <w:rFonts w:ascii="Times New Roman" w:hAnsi="Times New Roman" w:hint="eastAsia"/>
                <w:szCs w:val="21"/>
              </w:rPr>
              <w:t>5</w:t>
            </w:r>
          </w:p>
        </w:tc>
        <w:tc>
          <w:tcPr>
            <w:tcW w:w="2127" w:type="dxa"/>
            <w:shd w:val="clear" w:color="auto" w:fill="auto"/>
            <w:vAlign w:val="center"/>
          </w:tcPr>
          <w:p w:rsidR="008847BC" w:rsidRDefault="00E64C45">
            <w:pPr>
              <w:spacing w:line="0" w:lineRule="atLeast"/>
              <w:jc w:val="center"/>
              <w:rPr>
                <w:rFonts w:ascii="Times New Roman" w:hAnsi="Times New Roman"/>
                <w:szCs w:val="21"/>
              </w:rPr>
            </w:pPr>
            <w:r>
              <w:rPr>
                <w:rFonts w:ascii="Times New Roman" w:hAnsi="Times New Roman"/>
                <w:szCs w:val="21"/>
              </w:rPr>
              <w:t>挥发酚</w:t>
            </w:r>
          </w:p>
        </w:tc>
        <w:tc>
          <w:tcPr>
            <w:tcW w:w="2693" w:type="dxa"/>
            <w:shd w:val="clear" w:color="auto" w:fill="auto"/>
            <w:vAlign w:val="center"/>
          </w:tcPr>
          <w:p w:rsidR="008847BC" w:rsidRDefault="00E64C45">
            <w:pPr>
              <w:spacing w:line="0" w:lineRule="atLeast"/>
              <w:jc w:val="center"/>
              <w:rPr>
                <w:rFonts w:ascii="Times New Roman" w:hAnsi="Times New Roman"/>
                <w:szCs w:val="21"/>
              </w:rPr>
            </w:pPr>
            <w:r>
              <w:rPr>
                <w:rFonts w:ascii="Times New Roman" w:hAnsi="Times New Roman"/>
                <w:szCs w:val="21"/>
              </w:rPr>
              <w:t>≤0</w:t>
            </w:r>
            <w:r>
              <w:rPr>
                <w:rFonts w:ascii="Times New Roman" w:hAnsi="Times New Roman" w:hint="eastAsia"/>
                <w:szCs w:val="21"/>
              </w:rPr>
              <w:t>.01</w:t>
            </w:r>
          </w:p>
        </w:tc>
        <w:tc>
          <w:tcPr>
            <w:tcW w:w="992" w:type="dxa"/>
            <w:vMerge/>
            <w:shd w:val="clear" w:color="auto" w:fill="auto"/>
            <w:vAlign w:val="center"/>
          </w:tcPr>
          <w:p w:rsidR="008847BC" w:rsidRDefault="008847BC">
            <w:pPr>
              <w:spacing w:line="0" w:lineRule="atLeast"/>
              <w:jc w:val="center"/>
              <w:rPr>
                <w:rFonts w:ascii="Times New Roman" w:hAnsi="Times New Roman"/>
                <w:szCs w:val="21"/>
              </w:rPr>
            </w:pPr>
          </w:p>
        </w:tc>
        <w:tc>
          <w:tcPr>
            <w:tcW w:w="2799" w:type="dxa"/>
            <w:vMerge/>
            <w:shd w:val="clear" w:color="auto" w:fill="auto"/>
            <w:vAlign w:val="center"/>
          </w:tcPr>
          <w:p w:rsidR="008847BC" w:rsidRDefault="008847BC">
            <w:pPr>
              <w:spacing w:line="0" w:lineRule="atLeast"/>
              <w:jc w:val="center"/>
              <w:rPr>
                <w:rFonts w:ascii="Times New Roman" w:hAnsi="Times New Roman"/>
                <w:szCs w:val="21"/>
              </w:rPr>
            </w:pPr>
          </w:p>
        </w:tc>
      </w:tr>
    </w:tbl>
    <w:p w:rsidR="008847BC" w:rsidRDefault="00E64C45">
      <w:pPr>
        <w:jc w:val="center"/>
        <w:rPr>
          <w:rFonts w:ascii="Times New Roman" w:hAnsi="Times New Roman"/>
          <w:b/>
          <w:sz w:val="24"/>
          <w:szCs w:val="24"/>
        </w:rPr>
      </w:pPr>
      <w:r>
        <w:rPr>
          <w:rFonts w:ascii="Times New Roman" w:hAnsi="Times New Roman"/>
          <w:b/>
          <w:sz w:val="24"/>
          <w:szCs w:val="24"/>
        </w:rPr>
        <w:t>表</w:t>
      </w:r>
      <w:r>
        <w:rPr>
          <w:rFonts w:ascii="Times New Roman" w:hAnsi="Times New Roman"/>
          <w:b/>
          <w:sz w:val="24"/>
          <w:szCs w:val="24"/>
        </w:rPr>
        <w:t>1.</w:t>
      </w:r>
      <w:r>
        <w:rPr>
          <w:rFonts w:ascii="Times New Roman" w:hAnsi="Times New Roman" w:hint="eastAsia"/>
          <w:b/>
          <w:sz w:val="24"/>
          <w:szCs w:val="24"/>
        </w:rPr>
        <w:t>4</w:t>
      </w:r>
      <w:r>
        <w:rPr>
          <w:rFonts w:ascii="Times New Roman" w:hAnsi="Times New Roman"/>
          <w:b/>
          <w:sz w:val="24"/>
          <w:szCs w:val="24"/>
        </w:rPr>
        <w:t>-</w:t>
      </w:r>
      <w:r>
        <w:rPr>
          <w:rFonts w:ascii="Times New Roman" w:hAnsi="Times New Roman" w:hint="eastAsia"/>
          <w:b/>
          <w:sz w:val="24"/>
          <w:szCs w:val="24"/>
        </w:rPr>
        <w:t xml:space="preserve">3  </w:t>
      </w:r>
      <w:r>
        <w:rPr>
          <w:rFonts w:ascii="Times New Roman" w:hAnsi="Times New Roman"/>
          <w:b/>
          <w:sz w:val="24"/>
          <w:szCs w:val="24"/>
        </w:rPr>
        <w:t>地下水质量标准</w:t>
      </w:r>
      <w:r>
        <w:rPr>
          <w:rFonts w:ascii="Times New Roman" w:hAnsi="Times New Roman" w:hint="eastAsia"/>
          <w:b/>
          <w:bCs/>
          <w:sz w:val="24"/>
          <w:szCs w:val="24"/>
        </w:rPr>
        <w:t>限值一览表</w:t>
      </w:r>
    </w:p>
    <w:tbl>
      <w:tblPr>
        <w:tblW w:w="92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24"/>
        <w:gridCol w:w="2076"/>
        <w:gridCol w:w="2693"/>
        <w:gridCol w:w="992"/>
        <w:gridCol w:w="2801"/>
      </w:tblGrid>
      <w:tr w:rsidR="008847BC">
        <w:tc>
          <w:tcPr>
            <w:tcW w:w="724" w:type="dxa"/>
            <w:shd w:val="pct10" w:color="auto" w:fill="FFFFFF"/>
            <w:vAlign w:val="center"/>
          </w:tcPr>
          <w:p w:rsidR="008847BC" w:rsidRDefault="00E64C45">
            <w:pPr>
              <w:spacing w:line="0" w:lineRule="atLeast"/>
              <w:jc w:val="center"/>
              <w:rPr>
                <w:rFonts w:ascii="Times New Roman" w:hAnsi="Times New Roman"/>
                <w:b/>
                <w:szCs w:val="21"/>
              </w:rPr>
            </w:pPr>
            <w:r>
              <w:rPr>
                <w:rFonts w:ascii="Times New Roman" w:hAnsi="Times New Roman"/>
                <w:b/>
                <w:szCs w:val="21"/>
              </w:rPr>
              <w:t>序号</w:t>
            </w:r>
          </w:p>
        </w:tc>
        <w:tc>
          <w:tcPr>
            <w:tcW w:w="2076" w:type="dxa"/>
            <w:shd w:val="pct10" w:color="auto" w:fill="FFFFFF"/>
            <w:vAlign w:val="center"/>
          </w:tcPr>
          <w:p w:rsidR="008847BC" w:rsidRDefault="00E64C45">
            <w:pPr>
              <w:spacing w:line="0" w:lineRule="atLeast"/>
              <w:jc w:val="center"/>
              <w:rPr>
                <w:rFonts w:ascii="Times New Roman" w:hAnsi="Times New Roman"/>
                <w:b/>
                <w:szCs w:val="21"/>
              </w:rPr>
            </w:pPr>
            <w:r>
              <w:rPr>
                <w:rFonts w:ascii="Times New Roman" w:hAnsi="Times New Roman"/>
                <w:b/>
                <w:szCs w:val="21"/>
              </w:rPr>
              <w:t>因子</w:t>
            </w:r>
          </w:p>
        </w:tc>
        <w:tc>
          <w:tcPr>
            <w:tcW w:w="2693" w:type="dxa"/>
            <w:shd w:val="pct10" w:color="auto" w:fill="FFFFFF"/>
            <w:vAlign w:val="center"/>
          </w:tcPr>
          <w:p w:rsidR="008847BC" w:rsidRDefault="00E64C45">
            <w:pPr>
              <w:spacing w:line="0" w:lineRule="atLeast"/>
              <w:jc w:val="center"/>
              <w:rPr>
                <w:rFonts w:ascii="Times New Roman" w:hAnsi="Times New Roman"/>
                <w:b/>
                <w:szCs w:val="21"/>
              </w:rPr>
            </w:pPr>
            <w:r>
              <w:rPr>
                <w:rFonts w:ascii="Times New Roman" w:hAnsi="Times New Roman"/>
                <w:b/>
                <w:szCs w:val="21"/>
              </w:rPr>
              <w:t>标准限值</w:t>
            </w:r>
          </w:p>
        </w:tc>
        <w:tc>
          <w:tcPr>
            <w:tcW w:w="992" w:type="dxa"/>
            <w:shd w:val="pct10" w:color="auto" w:fill="FFFFFF"/>
            <w:vAlign w:val="center"/>
          </w:tcPr>
          <w:p w:rsidR="008847BC" w:rsidRDefault="00E64C45">
            <w:pPr>
              <w:spacing w:line="0" w:lineRule="atLeast"/>
              <w:jc w:val="center"/>
              <w:rPr>
                <w:rFonts w:ascii="Times New Roman" w:hAnsi="Times New Roman"/>
                <w:b/>
                <w:szCs w:val="21"/>
              </w:rPr>
            </w:pPr>
            <w:r>
              <w:rPr>
                <w:rFonts w:ascii="Times New Roman" w:hAnsi="Times New Roman"/>
                <w:b/>
                <w:szCs w:val="21"/>
              </w:rPr>
              <w:t>单位</w:t>
            </w:r>
          </w:p>
        </w:tc>
        <w:tc>
          <w:tcPr>
            <w:tcW w:w="2801" w:type="dxa"/>
            <w:shd w:val="pct10" w:color="auto" w:fill="FFFFFF"/>
            <w:vAlign w:val="center"/>
          </w:tcPr>
          <w:p w:rsidR="008847BC" w:rsidRDefault="00E64C45">
            <w:pPr>
              <w:spacing w:line="0" w:lineRule="atLeast"/>
              <w:jc w:val="center"/>
              <w:rPr>
                <w:rFonts w:ascii="Times New Roman" w:hAnsi="Times New Roman"/>
                <w:b/>
                <w:szCs w:val="21"/>
              </w:rPr>
            </w:pPr>
            <w:r>
              <w:rPr>
                <w:rFonts w:ascii="Times New Roman" w:hAnsi="Times New Roman"/>
                <w:b/>
                <w:szCs w:val="21"/>
              </w:rPr>
              <w:t>标准名称及级</w:t>
            </w:r>
            <w:r>
              <w:rPr>
                <w:rFonts w:ascii="Times New Roman" w:hAnsi="Times New Roman"/>
                <w:b/>
                <w:szCs w:val="21"/>
              </w:rPr>
              <w:t>(</w:t>
            </w:r>
            <w:r>
              <w:rPr>
                <w:rFonts w:ascii="Times New Roman" w:hAnsi="Times New Roman"/>
                <w:b/>
                <w:szCs w:val="21"/>
              </w:rPr>
              <w:t>类</w:t>
            </w:r>
            <w:r>
              <w:rPr>
                <w:rFonts w:ascii="Times New Roman" w:hAnsi="Times New Roman"/>
                <w:b/>
                <w:szCs w:val="21"/>
              </w:rPr>
              <w:t>)</w:t>
            </w:r>
            <w:r>
              <w:rPr>
                <w:rFonts w:ascii="Times New Roman" w:hAnsi="Times New Roman"/>
                <w:b/>
                <w:szCs w:val="21"/>
              </w:rPr>
              <w:t>别</w:t>
            </w:r>
          </w:p>
        </w:tc>
      </w:tr>
      <w:tr w:rsidR="008847BC">
        <w:tc>
          <w:tcPr>
            <w:tcW w:w="724" w:type="dxa"/>
            <w:shd w:val="clear" w:color="auto" w:fill="auto"/>
            <w:vAlign w:val="center"/>
          </w:tcPr>
          <w:p w:rsidR="008847BC" w:rsidRDefault="00E64C45">
            <w:pPr>
              <w:spacing w:line="0" w:lineRule="atLeast"/>
              <w:jc w:val="center"/>
              <w:rPr>
                <w:rFonts w:ascii="Times New Roman" w:hAnsi="Times New Roman"/>
                <w:szCs w:val="21"/>
              </w:rPr>
            </w:pPr>
            <w:r>
              <w:rPr>
                <w:rFonts w:ascii="Times New Roman" w:hAnsi="Times New Roman" w:hint="eastAsia"/>
                <w:szCs w:val="21"/>
              </w:rPr>
              <w:t>1</w:t>
            </w:r>
          </w:p>
        </w:tc>
        <w:tc>
          <w:tcPr>
            <w:tcW w:w="2076" w:type="dxa"/>
            <w:shd w:val="clear" w:color="auto" w:fill="auto"/>
            <w:vAlign w:val="center"/>
          </w:tcPr>
          <w:p w:rsidR="008847BC" w:rsidRDefault="00E64C45">
            <w:pPr>
              <w:spacing w:line="0" w:lineRule="atLeast"/>
              <w:jc w:val="center"/>
              <w:rPr>
                <w:rFonts w:ascii="Times New Roman" w:hAnsi="Times New Roman"/>
                <w:szCs w:val="21"/>
              </w:rPr>
            </w:pPr>
            <w:r>
              <w:rPr>
                <w:rFonts w:ascii="Times New Roman" w:hAnsi="Times New Roman"/>
                <w:szCs w:val="21"/>
              </w:rPr>
              <w:t>pH</w:t>
            </w:r>
          </w:p>
        </w:tc>
        <w:tc>
          <w:tcPr>
            <w:tcW w:w="2693" w:type="dxa"/>
            <w:shd w:val="clear" w:color="auto" w:fill="auto"/>
            <w:vAlign w:val="center"/>
          </w:tcPr>
          <w:p w:rsidR="008847BC" w:rsidRDefault="00E64C45">
            <w:pPr>
              <w:spacing w:line="0" w:lineRule="atLeast"/>
              <w:jc w:val="center"/>
              <w:rPr>
                <w:rFonts w:ascii="Times New Roman" w:hAnsi="Times New Roman"/>
                <w:szCs w:val="21"/>
              </w:rPr>
            </w:pPr>
            <w:r>
              <w:rPr>
                <w:rFonts w:ascii="Times New Roman" w:hAnsi="Times New Roman"/>
                <w:szCs w:val="21"/>
              </w:rPr>
              <w:t>6.5~8.5</w:t>
            </w:r>
          </w:p>
        </w:tc>
        <w:tc>
          <w:tcPr>
            <w:tcW w:w="992" w:type="dxa"/>
            <w:shd w:val="clear" w:color="auto" w:fill="auto"/>
            <w:vAlign w:val="center"/>
          </w:tcPr>
          <w:p w:rsidR="008847BC" w:rsidRDefault="00E64C45">
            <w:pPr>
              <w:spacing w:line="0" w:lineRule="atLeast"/>
              <w:jc w:val="center"/>
              <w:rPr>
                <w:rFonts w:ascii="Times New Roman" w:hAnsi="Times New Roman"/>
                <w:szCs w:val="21"/>
              </w:rPr>
            </w:pPr>
            <w:r>
              <w:rPr>
                <w:rFonts w:ascii="Times New Roman" w:hAnsi="Times New Roman"/>
                <w:szCs w:val="21"/>
              </w:rPr>
              <w:t>无量纲</w:t>
            </w:r>
          </w:p>
        </w:tc>
        <w:tc>
          <w:tcPr>
            <w:tcW w:w="2801" w:type="dxa"/>
            <w:vMerge w:val="restart"/>
            <w:shd w:val="clear" w:color="auto" w:fill="auto"/>
            <w:vAlign w:val="center"/>
          </w:tcPr>
          <w:p w:rsidR="008847BC" w:rsidRDefault="00E64C45">
            <w:pPr>
              <w:spacing w:line="0" w:lineRule="atLeast"/>
              <w:jc w:val="center"/>
              <w:rPr>
                <w:rFonts w:ascii="Times New Roman" w:hAnsi="Times New Roman"/>
                <w:szCs w:val="21"/>
              </w:rPr>
            </w:pPr>
            <w:r>
              <w:rPr>
                <w:rFonts w:ascii="Times New Roman" w:hAnsi="Times New Roman"/>
                <w:szCs w:val="21"/>
              </w:rPr>
              <w:t>《地下水质量标准》</w:t>
            </w:r>
          </w:p>
          <w:p w:rsidR="008847BC" w:rsidRDefault="00E64C45">
            <w:pPr>
              <w:spacing w:line="0" w:lineRule="atLeast"/>
              <w:jc w:val="center"/>
              <w:rPr>
                <w:rFonts w:ascii="Times New Roman" w:hAnsi="Times New Roman"/>
                <w:szCs w:val="21"/>
              </w:rPr>
            </w:pPr>
            <w:r>
              <w:rPr>
                <w:rFonts w:ascii="Times New Roman" w:hAnsi="Times New Roman"/>
                <w:szCs w:val="21"/>
              </w:rPr>
              <w:t>（</w:t>
            </w:r>
            <w:r>
              <w:rPr>
                <w:rFonts w:ascii="Times New Roman" w:hAnsi="Times New Roman"/>
                <w:szCs w:val="21"/>
              </w:rPr>
              <w:t>GB/T14848-</w:t>
            </w:r>
            <w:r>
              <w:rPr>
                <w:rFonts w:ascii="Times New Roman" w:hAnsi="Times New Roman" w:hint="eastAsia"/>
                <w:szCs w:val="21"/>
              </w:rPr>
              <w:t>2017</w:t>
            </w:r>
            <w:r>
              <w:rPr>
                <w:rFonts w:ascii="Times New Roman" w:hAnsi="Times New Roman"/>
                <w:szCs w:val="21"/>
              </w:rPr>
              <w:t>）</w:t>
            </w:r>
            <w:r>
              <w:rPr>
                <w:rFonts w:ascii="Times New Roman" w:hAnsi="Times New Roman" w:hint="eastAsia"/>
                <w:szCs w:val="21"/>
              </w:rPr>
              <w:t>Ⅲ</w:t>
            </w:r>
            <w:r>
              <w:rPr>
                <w:rFonts w:ascii="Times New Roman" w:hAnsi="Times New Roman"/>
                <w:szCs w:val="21"/>
              </w:rPr>
              <w:t>类</w:t>
            </w:r>
          </w:p>
        </w:tc>
      </w:tr>
      <w:tr w:rsidR="008847BC">
        <w:tc>
          <w:tcPr>
            <w:tcW w:w="724" w:type="dxa"/>
            <w:shd w:val="clear" w:color="auto" w:fill="auto"/>
            <w:vAlign w:val="center"/>
          </w:tcPr>
          <w:p w:rsidR="008847BC" w:rsidRDefault="00E64C45">
            <w:pPr>
              <w:spacing w:line="0" w:lineRule="atLeast"/>
              <w:jc w:val="center"/>
              <w:rPr>
                <w:rFonts w:ascii="Times New Roman" w:hAnsi="Times New Roman"/>
                <w:szCs w:val="21"/>
              </w:rPr>
            </w:pPr>
            <w:r>
              <w:rPr>
                <w:rFonts w:ascii="Times New Roman" w:hAnsi="Times New Roman" w:hint="eastAsia"/>
                <w:szCs w:val="21"/>
              </w:rPr>
              <w:t>2</w:t>
            </w:r>
          </w:p>
        </w:tc>
        <w:tc>
          <w:tcPr>
            <w:tcW w:w="2076" w:type="dxa"/>
            <w:shd w:val="clear" w:color="auto" w:fill="auto"/>
            <w:vAlign w:val="center"/>
          </w:tcPr>
          <w:p w:rsidR="008847BC" w:rsidRDefault="00E64C45">
            <w:pPr>
              <w:spacing w:line="0" w:lineRule="atLeast"/>
              <w:jc w:val="center"/>
              <w:rPr>
                <w:rFonts w:ascii="Times New Roman" w:hAnsi="Times New Roman"/>
                <w:szCs w:val="21"/>
              </w:rPr>
            </w:pPr>
            <w:r>
              <w:rPr>
                <w:rFonts w:ascii="Times New Roman" w:hAnsi="Times New Roman"/>
                <w:szCs w:val="21"/>
              </w:rPr>
              <w:t>总硬度</w:t>
            </w:r>
          </w:p>
        </w:tc>
        <w:tc>
          <w:tcPr>
            <w:tcW w:w="2693" w:type="dxa"/>
            <w:shd w:val="clear" w:color="auto" w:fill="auto"/>
            <w:vAlign w:val="center"/>
          </w:tcPr>
          <w:p w:rsidR="008847BC" w:rsidRDefault="00E64C45">
            <w:pPr>
              <w:spacing w:line="0" w:lineRule="atLeast"/>
              <w:jc w:val="center"/>
              <w:rPr>
                <w:rFonts w:ascii="Times New Roman" w:hAnsi="Times New Roman"/>
                <w:szCs w:val="21"/>
              </w:rPr>
            </w:pPr>
            <w:r>
              <w:rPr>
                <w:rFonts w:ascii="Times New Roman" w:hAnsi="Times New Roman"/>
                <w:szCs w:val="21"/>
              </w:rPr>
              <w:t>≤450</w:t>
            </w:r>
          </w:p>
        </w:tc>
        <w:tc>
          <w:tcPr>
            <w:tcW w:w="992" w:type="dxa"/>
            <w:vMerge w:val="restart"/>
            <w:shd w:val="clear" w:color="auto" w:fill="auto"/>
            <w:vAlign w:val="center"/>
          </w:tcPr>
          <w:p w:rsidR="008847BC" w:rsidRDefault="00E64C45">
            <w:pPr>
              <w:spacing w:line="0" w:lineRule="atLeast"/>
              <w:jc w:val="center"/>
              <w:rPr>
                <w:rFonts w:ascii="Times New Roman" w:hAnsi="Times New Roman"/>
                <w:szCs w:val="21"/>
              </w:rPr>
            </w:pPr>
            <w:r>
              <w:rPr>
                <w:rFonts w:ascii="Times New Roman" w:hAnsi="Times New Roman"/>
                <w:szCs w:val="21"/>
              </w:rPr>
              <w:t>mg/L</w:t>
            </w:r>
          </w:p>
        </w:tc>
        <w:tc>
          <w:tcPr>
            <w:tcW w:w="2801" w:type="dxa"/>
            <w:vMerge/>
            <w:shd w:val="clear" w:color="auto" w:fill="auto"/>
            <w:vAlign w:val="center"/>
          </w:tcPr>
          <w:p w:rsidR="008847BC" w:rsidRDefault="008847BC">
            <w:pPr>
              <w:spacing w:line="0" w:lineRule="atLeast"/>
              <w:jc w:val="center"/>
              <w:rPr>
                <w:rFonts w:ascii="Times New Roman" w:hAnsi="Times New Roman"/>
                <w:szCs w:val="21"/>
              </w:rPr>
            </w:pPr>
          </w:p>
        </w:tc>
      </w:tr>
      <w:tr w:rsidR="008847BC">
        <w:tc>
          <w:tcPr>
            <w:tcW w:w="724" w:type="dxa"/>
            <w:shd w:val="clear" w:color="auto" w:fill="auto"/>
            <w:vAlign w:val="center"/>
          </w:tcPr>
          <w:p w:rsidR="008847BC" w:rsidRDefault="00E64C45">
            <w:pPr>
              <w:spacing w:line="0" w:lineRule="atLeast"/>
              <w:jc w:val="center"/>
              <w:rPr>
                <w:rFonts w:ascii="Times New Roman" w:hAnsi="Times New Roman"/>
                <w:szCs w:val="21"/>
              </w:rPr>
            </w:pPr>
            <w:r>
              <w:rPr>
                <w:rFonts w:ascii="Times New Roman" w:hAnsi="Times New Roman" w:hint="eastAsia"/>
                <w:szCs w:val="21"/>
              </w:rPr>
              <w:t>3</w:t>
            </w:r>
          </w:p>
        </w:tc>
        <w:tc>
          <w:tcPr>
            <w:tcW w:w="2076" w:type="dxa"/>
            <w:shd w:val="clear" w:color="auto" w:fill="auto"/>
            <w:vAlign w:val="center"/>
          </w:tcPr>
          <w:p w:rsidR="008847BC" w:rsidRDefault="00E64C45">
            <w:pPr>
              <w:spacing w:line="0" w:lineRule="atLeast"/>
              <w:jc w:val="center"/>
              <w:rPr>
                <w:rFonts w:ascii="Times New Roman" w:hAnsi="Times New Roman"/>
                <w:szCs w:val="21"/>
              </w:rPr>
            </w:pPr>
            <w:r>
              <w:rPr>
                <w:rFonts w:ascii="Times New Roman" w:hAnsi="Times New Roman"/>
                <w:szCs w:val="21"/>
              </w:rPr>
              <w:t>溶解性总固体</w:t>
            </w:r>
          </w:p>
        </w:tc>
        <w:tc>
          <w:tcPr>
            <w:tcW w:w="2693" w:type="dxa"/>
            <w:shd w:val="clear" w:color="auto" w:fill="auto"/>
            <w:vAlign w:val="center"/>
          </w:tcPr>
          <w:p w:rsidR="008847BC" w:rsidRDefault="00E64C45">
            <w:pPr>
              <w:spacing w:line="0" w:lineRule="atLeast"/>
              <w:jc w:val="center"/>
              <w:rPr>
                <w:rFonts w:ascii="Times New Roman" w:hAnsi="Times New Roman"/>
                <w:szCs w:val="21"/>
              </w:rPr>
            </w:pPr>
            <w:r>
              <w:rPr>
                <w:rFonts w:ascii="Times New Roman" w:hAnsi="Times New Roman"/>
                <w:szCs w:val="21"/>
              </w:rPr>
              <w:t>≤1000</w:t>
            </w:r>
          </w:p>
        </w:tc>
        <w:tc>
          <w:tcPr>
            <w:tcW w:w="992" w:type="dxa"/>
            <w:vMerge/>
            <w:shd w:val="clear" w:color="auto" w:fill="auto"/>
            <w:vAlign w:val="center"/>
          </w:tcPr>
          <w:p w:rsidR="008847BC" w:rsidRDefault="008847BC">
            <w:pPr>
              <w:spacing w:line="0" w:lineRule="atLeast"/>
              <w:jc w:val="center"/>
              <w:rPr>
                <w:rFonts w:ascii="Times New Roman" w:hAnsi="Times New Roman"/>
                <w:szCs w:val="21"/>
              </w:rPr>
            </w:pPr>
          </w:p>
        </w:tc>
        <w:tc>
          <w:tcPr>
            <w:tcW w:w="2801" w:type="dxa"/>
            <w:vMerge/>
            <w:shd w:val="clear" w:color="auto" w:fill="auto"/>
            <w:vAlign w:val="center"/>
          </w:tcPr>
          <w:p w:rsidR="008847BC" w:rsidRDefault="008847BC">
            <w:pPr>
              <w:spacing w:line="0" w:lineRule="atLeast"/>
              <w:jc w:val="center"/>
              <w:rPr>
                <w:rFonts w:ascii="Times New Roman" w:hAnsi="Times New Roman"/>
                <w:szCs w:val="21"/>
              </w:rPr>
            </w:pPr>
          </w:p>
        </w:tc>
      </w:tr>
      <w:tr w:rsidR="008847BC">
        <w:tc>
          <w:tcPr>
            <w:tcW w:w="724" w:type="dxa"/>
            <w:shd w:val="clear" w:color="auto" w:fill="auto"/>
            <w:vAlign w:val="center"/>
          </w:tcPr>
          <w:p w:rsidR="008847BC" w:rsidRDefault="00E64C45">
            <w:pPr>
              <w:spacing w:line="0" w:lineRule="atLeast"/>
              <w:jc w:val="center"/>
              <w:rPr>
                <w:rFonts w:ascii="Times New Roman" w:hAnsi="Times New Roman"/>
                <w:szCs w:val="21"/>
              </w:rPr>
            </w:pPr>
            <w:r>
              <w:rPr>
                <w:rFonts w:ascii="Times New Roman" w:hAnsi="Times New Roman" w:hint="eastAsia"/>
                <w:szCs w:val="21"/>
              </w:rPr>
              <w:t>4</w:t>
            </w:r>
          </w:p>
        </w:tc>
        <w:tc>
          <w:tcPr>
            <w:tcW w:w="2076" w:type="dxa"/>
            <w:shd w:val="clear" w:color="auto" w:fill="auto"/>
            <w:vAlign w:val="center"/>
          </w:tcPr>
          <w:p w:rsidR="008847BC" w:rsidRDefault="00E64C45">
            <w:pPr>
              <w:spacing w:line="0" w:lineRule="atLeast"/>
              <w:jc w:val="center"/>
              <w:rPr>
                <w:rFonts w:ascii="Times New Roman" w:hAnsi="Times New Roman"/>
                <w:szCs w:val="21"/>
              </w:rPr>
            </w:pPr>
            <w:r>
              <w:rPr>
                <w:rFonts w:ascii="Times New Roman" w:hAnsi="Times New Roman" w:hint="eastAsia"/>
                <w:szCs w:val="21"/>
              </w:rPr>
              <w:t>硫酸盐</w:t>
            </w:r>
          </w:p>
        </w:tc>
        <w:tc>
          <w:tcPr>
            <w:tcW w:w="2693" w:type="dxa"/>
            <w:shd w:val="clear" w:color="auto" w:fill="auto"/>
            <w:vAlign w:val="center"/>
          </w:tcPr>
          <w:p w:rsidR="008847BC" w:rsidRDefault="00E64C45">
            <w:pPr>
              <w:spacing w:line="0" w:lineRule="atLeast"/>
              <w:jc w:val="center"/>
              <w:rPr>
                <w:rFonts w:ascii="Times New Roman" w:hAnsi="Times New Roman"/>
                <w:szCs w:val="21"/>
              </w:rPr>
            </w:pPr>
            <w:r>
              <w:rPr>
                <w:rFonts w:ascii="Times New Roman" w:hAnsi="Times New Roman"/>
                <w:szCs w:val="21"/>
              </w:rPr>
              <w:t>≤250</w:t>
            </w:r>
          </w:p>
        </w:tc>
        <w:tc>
          <w:tcPr>
            <w:tcW w:w="992" w:type="dxa"/>
            <w:vMerge/>
            <w:shd w:val="clear" w:color="auto" w:fill="auto"/>
            <w:vAlign w:val="center"/>
          </w:tcPr>
          <w:p w:rsidR="008847BC" w:rsidRDefault="008847BC">
            <w:pPr>
              <w:spacing w:line="0" w:lineRule="atLeast"/>
              <w:jc w:val="center"/>
              <w:rPr>
                <w:rFonts w:ascii="Times New Roman" w:hAnsi="Times New Roman"/>
                <w:szCs w:val="21"/>
              </w:rPr>
            </w:pPr>
          </w:p>
        </w:tc>
        <w:tc>
          <w:tcPr>
            <w:tcW w:w="2801" w:type="dxa"/>
            <w:vMerge/>
            <w:shd w:val="clear" w:color="auto" w:fill="auto"/>
            <w:vAlign w:val="center"/>
          </w:tcPr>
          <w:p w:rsidR="008847BC" w:rsidRDefault="008847BC">
            <w:pPr>
              <w:spacing w:line="0" w:lineRule="atLeast"/>
              <w:jc w:val="center"/>
              <w:rPr>
                <w:rFonts w:ascii="Times New Roman" w:hAnsi="Times New Roman"/>
                <w:szCs w:val="21"/>
              </w:rPr>
            </w:pPr>
          </w:p>
        </w:tc>
      </w:tr>
      <w:tr w:rsidR="008847BC">
        <w:tc>
          <w:tcPr>
            <w:tcW w:w="724" w:type="dxa"/>
            <w:shd w:val="clear" w:color="auto" w:fill="auto"/>
            <w:vAlign w:val="center"/>
          </w:tcPr>
          <w:p w:rsidR="008847BC" w:rsidRDefault="00E64C45">
            <w:pPr>
              <w:spacing w:line="0" w:lineRule="atLeast"/>
              <w:jc w:val="center"/>
              <w:rPr>
                <w:rFonts w:ascii="Times New Roman" w:hAnsi="Times New Roman"/>
                <w:szCs w:val="21"/>
              </w:rPr>
            </w:pPr>
            <w:r>
              <w:rPr>
                <w:rFonts w:ascii="Times New Roman" w:hAnsi="Times New Roman" w:hint="eastAsia"/>
                <w:szCs w:val="21"/>
              </w:rPr>
              <w:t>5</w:t>
            </w:r>
          </w:p>
        </w:tc>
        <w:tc>
          <w:tcPr>
            <w:tcW w:w="2076" w:type="dxa"/>
            <w:shd w:val="clear" w:color="auto" w:fill="auto"/>
            <w:vAlign w:val="center"/>
          </w:tcPr>
          <w:p w:rsidR="008847BC" w:rsidRDefault="00E64C45">
            <w:pPr>
              <w:spacing w:line="0" w:lineRule="atLeast"/>
              <w:jc w:val="center"/>
              <w:rPr>
                <w:rFonts w:ascii="Times New Roman" w:hAnsi="Times New Roman"/>
                <w:szCs w:val="21"/>
              </w:rPr>
            </w:pPr>
            <w:r>
              <w:rPr>
                <w:rFonts w:ascii="Times New Roman" w:hAnsi="Times New Roman" w:hint="eastAsia"/>
                <w:szCs w:val="21"/>
              </w:rPr>
              <w:t>氯化物</w:t>
            </w:r>
          </w:p>
        </w:tc>
        <w:tc>
          <w:tcPr>
            <w:tcW w:w="2693" w:type="dxa"/>
            <w:shd w:val="clear" w:color="auto" w:fill="auto"/>
            <w:vAlign w:val="center"/>
          </w:tcPr>
          <w:p w:rsidR="008847BC" w:rsidRDefault="00E64C45">
            <w:pPr>
              <w:spacing w:line="0" w:lineRule="atLeast"/>
              <w:jc w:val="center"/>
              <w:rPr>
                <w:rFonts w:ascii="Times New Roman" w:hAnsi="Times New Roman"/>
                <w:szCs w:val="21"/>
              </w:rPr>
            </w:pPr>
            <w:r>
              <w:rPr>
                <w:rFonts w:ascii="Times New Roman" w:hAnsi="Times New Roman"/>
                <w:szCs w:val="21"/>
              </w:rPr>
              <w:t>≤250</w:t>
            </w:r>
          </w:p>
        </w:tc>
        <w:tc>
          <w:tcPr>
            <w:tcW w:w="992" w:type="dxa"/>
            <w:vMerge/>
            <w:shd w:val="clear" w:color="auto" w:fill="auto"/>
            <w:vAlign w:val="center"/>
          </w:tcPr>
          <w:p w:rsidR="008847BC" w:rsidRDefault="008847BC">
            <w:pPr>
              <w:spacing w:line="0" w:lineRule="atLeast"/>
              <w:jc w:val="center"/>
              <w:rPr>
                <w:rFonts w:ascii="Times New Roman" w:hAnsi="Times New Roman"/>
                <w:szCs w:val="21"/>
              </w:rPr>
            </w:pPr>
          </w:p>
        </w:tc>
        <w:tc>
          <w:tcPr>
            <w:tcW w:w="2801" w:type="dxa"/>
            <w:vMerge/>
            <w:shd w:val="clear" w:color="auto" w:fill="auto"/>
            <w:vAlign w:val="center"/>
          </w:tcPr>
          <w:p w:rsidR="008847BC" w:rsidRDefault="008847BC">
            <w:pPr>
              <w:spacing w:line="0" w:lineRule="atLeast"/>
              <w:jc w:val="center"/>
              <w:rPr>
                <w:rFonts w:ascii="Times New Roman" w:hAnsi="Times New Roman"/>
                <w:szCs w:val="21"/>
              </w:rPr>
            </w:pPr>
          </w:p>
        </w:tc>
      </w:tr>
      <w:tr w:rsidR="008847BC">
        <w:tc>
          <w:tcPr>
            <w:tcW w:w="724" w:type="dxa"/>
            <w:shd w:val="clear" w:color="auto" w:fill="auto"/>
            <w:vAlign w:val="center"/>
          </w:tcPr>
          <w:p w:rsidR="008847BC" w:rsidRDefault="00E64C45">
            <w:pPr>
              <w:spacing w:line="0" w:lineRule="atLeast"/>
              <w:jc w:val="center"/>
              <w:rPr>
                <w:rFonts w:ascii="Times New Roman" w:hAnsi="Times New Roman"/>
                <w:szCs w:val="21"/>
              </w:rPr>
            </w:pPr>
            <w:r>
              <w:rPr>
                <w:rFonts w:ascii="Times New Roman" w:hAnsi="Times New Roman" w:hint="eastAsia"/>
                <w:szCs w:val="21"/>
              </w:rPr>
              <w:t>6</w:t>
            </w:r>
          </w:p>
        </w:tc>
        <w:tc>
          <w:tcPr>
            <w:tcW w:w="2076" w:type="dxa"/>
            <w:shd w:val="clear" w:color="auto" w:fill="auto"/>
            <w:vAlign w:val="center"/>
          </w:tcPr>
          <w:p w:rsidR="008847BC" w:rsidRDefault="00E64C45">
            <w:pPr>
              <w:spacing w:line="0" w:lineRule="atLeast"/>
              <w:jc w:val="center"/>
              <w:rPr>
                <w:rFonts w:ascii="Times New Roman" w:hAnsi="Times New Roman"/>
                <w:szCs w:val="21"/>
              </w:rPr>
            </w:pPr>
            <w:r>
              <w:rPr>
                <w:rFonts w:ascii="Times New Roman" w:hAnsi="Times New Roman"/>
                <w:szCs w:val="21"/>
              </w:rPr>
              <w:t>硝酸盐</w:t>
            </w:r>
          </w:p>
        </w:tc>
        <w:tc>
          <w:tcPr>
            <w:tcW w:w="2693" w:type="dxa"/>
            <w:shd w:val="clear" w:color="auto" w:fill="auto"/>
            <w:vAlign w:val="center"/>
          </w:tcPr>
          <w:p w:rsidR="008847BC" w:rsidRDefault="00E64C45">
            <w:pPr>
              <w:spacing w:line="0" w:lineRule="atLeast"/>
              <w:jc w:val="center"/>
              <w:rPr>
                <w:rFonts w:ascii="Times New Roman" w:hAnsi="Times New Roman"/>
                <w:szCs w:val="21"/>
              </w:rPr>
            </w:pPr>
            <w:r>
              <w:rPr>
                <w:rFonts w:ascii="Times New Roman" w:hAnsi="Times New Roman"/>
                <w:szCs w:val="21"/>
              </w:rPr>
              <w:t>≤20</w:t>
            </w:r>
          </w:p>
        </w:tc>
        <w:tc>
          <w:tcPr>
            <w:tcW w:w="992" w:type="dxa"/>
            <w:vMerge/>
            <w:shd w:val="clear" w:color="auto" w:fill="auto"/>
            <w:vAlign w:val="center"/>
          </w:tcPr>
          <w:p w:rsidR="008847BC" w:rsidRDefault="008847BC">
            <w:pPr>
              <w:spacing w:line="0" w:lineRule="atLeast"/>
              <w:jc w:val="center"/>
              <w:rPr>
                <w:rFonts w:ascii="Times New Roman" w:hAnsi="Times New Roman"/>
                <w:szCs w:val="21"/>
              </w:rPr>
            </w:pPr>
          </w:p>
        </w:tc>
        <w:tc>
          <w:tcPr>
            <w:tcW w:w="2801" w:type="dxa"/>
            <w:vMerge/>
            <w:shd w:val="clear" w:color="auto" w:fill="auto"/>
            <w:vAlign w:val="center"/>
          </w:tcPr>
          <w:p w:rsidR="008847BC" w:rsidRDefault="008847BC">
            <w:pPr>
              <w:spacing w:line="0" w:lineRule="atLeast"/>
              <w:jc w:val="center"/>
              <w:rPr>
                <w:rFonts w:ascii="Times New Roman" w:hAnsi="Times New Roman"/>
                <w:szCs w:val="21"/>
              </w:rPr>
            </w:pPr>
          </w:p>
        </w:tc>
      </w:tr>
      <w:tr w:rsidR="008847BC">
        <w:tc>
          <w:tcPr>
            <w:tcW w:w="724" w:type="dxa"/>
            <w:shd w:val="clear" w:color="auto" w:fill="auto"/>
            <w:vAlign w:val="center"/>
          </w:tcPr>
          <w:p w:rsidR="008847BC" w:rsidRDefault="00E64C45">
            <w:pPr>
              <w:spacing w:line="0" w:lineRule="atLeast"/>
              <w:jc w:val="center"/>
              <w:rPr>
                <w:rFonts w:ascii="Times New Roman" w:hAnsi="Times New Roman"/>
                <w:szCs w:val="21"/>
              </w:rPr>
            </w:pPr>
            <w:r>
              <w:rPr>
                <w:rFonts w:ascii="Times New Roman" w:hAnsi="Times New Roman" w:hint="eastAsia"/>
                <w:szCs w:val="21"/>
              </w:rPr>
              <w:t>7</w:t>
            </w:r>
          </w:p>
        </w:tc>
        <w:tc>
          <w:tcPr>
            <w:tcW w:w="2076" w:type="dxa"/>
            <w:shd w:val="clear" w:color="auto" w:fill="auto"/>
            <w:vAlign w:val="center"/>
          </w:tcPr>
          <w:p w:rsidR="008847BC" w:rsidRDefault="00E64C45">
            <w:pPr>
              <w:spacing w:line="0" w:lineRule="atLeast"/>
              <w:jc w:val="center"/>
              <w:rPr>
                <w:rFonts w:ascii="Times New Roman" w:hAnsi="Times New Roman"/>
                <w:szCs w:val="21"/>
              </w:rPr>
            </w:pPr>
            <w:r>
              <w:rPr>
                <w:rFonts w:ascii="Times New Roman" w:hAnsi="Times New Roman"/>
                <w:szCs w:val="21"/>
              </w:rPr>
              <w:t>氨氮</w:t>
            </w:r>
          </w:p>
        </w:tc>
        <w:tc>
          <w:tcPr>
            <w:tcW w:w="2693" w:type="dxa"/>
            <w:shd w:val="clear" w:color="auto" w:fill="auto"/>
            <w:vAlign w:val="center"/>
          </w:tcPr>
          <w:p w:rsidR="008847BC" w:rsidRDefault="00E64C45">
            <w:pPr>
              <w:spacing w:line="0" w:lineRule="atLeast"/>
              <w:jc w:val="center"/>
              <w:rPr>
                <w:rFonts w:ascii="Times New Roman" w:hAnsi="Times New Roman"/>
                <w:szCs w:val="21"/>
              </w:rPr>
            </w:pPr>
            <w:r>
              <w:rPr>
                <w:rFonts w:ascii="Times New Roman" w:hAnsi="Times New Roman"/>
                <w:szCs w:val="21"/>
              </w:rPr>
              <w:t>≤0.</w:t>
            </w:r>
            <w:r>
              <w:rPr>
                <w:rFonts w:ascii="Times New Roman" w:hAnsi="Times New Roman" w:hint="eastAsia"/>
                <w:szCs w:val="21"/>
              </w:rPr>
              <w:t>5</w:t>
            </w:r>
          </w:p>
        </w:tc>
        <w:tc>
          <w:tcPr>
            <w:tcW w:w="992" w:type="dxa"/>
            <w:vMerge/>
            <w:shd w:val="clear" w:color="auto" w:fill="auto"/>
            <w:vAlign w:val="center"/>
          </w:tcPr>
          <w:p w:rsidR="008847BC" w:rsidRDefault="008847BC">
            <w:pPr>
              <w:spacing w:line="0" w:lineRule="atLeast"/>
              <w:jc w:val="center"/>
              <w:rPr>
                <w:rFonts w:ascii="Times New Roman" w:hAnsi="Times New Roman"/>
                <w:szCs w:val="21"/>
              </w:rPr>
            </w:pPr>
          </w:p>
        </w:tc>
        <w:tc>
          <w:tcPr>
            <w:tcW w:w="2801" w:type="dxa"/>
            <w:vMerge/>
            <w:shd w:val="clear" w:color="auto" w:fill="auto"/>
            <w:vAlign w:val="center"/>
          </w:tcPr>
          <w:p w:rsidR="008847BC" w:rsidRDefault="008847BC">
            <w:pPr>
              <w:spacing w:line="0" w:lineRule="atLeast"/>
              <w:jc w:val="center"/>
              <w:rPr>
                <w:rFonts w:ascii="Times New Roman" w:hAnsi="Times New Roman"/>
                <w:szCs w:val="21"/>
              </w:rPr>
            </w:pPr>
          </w:p>
        </w:tc>
      </w:tr>
      <w:tr w:rsidR="008847BC">
        <w:tc>
          <w:tcPr>
            <w:tcW w:w="724" w:type="dxa"/>
            <w:shd w:val="clear" w:color="auto" w:fill="auto"/>
            <w:vAlign w:val="center"/>
          </w:tcPr>
          <w:p w:rsidR="008847BC" w:rsidRDefault="00E64C45">
            <w:pPr>
              <w:spacing w:line="0" w:lineRule="atLeast"/>
              <w:jc w:val="center"/>
              <w:rPr>
                <w:rFonts w:ascii="Times New Roman" w:hAnsi="Times New Roman"/>
                <w:szCs w:val="21"/>
              </w:rPr>
            </w:pPr>
            <w:r>
              <w:rPr>
                <w:rFonts w:ascii="Times New Roman" w:hAnsi="Times New Roman" w:hint="eastAsia"/>
                <w:szCs w:val="21"/>
              </w:rPr>
              <w:t>8</w:t>
            </w:r>
          </w:p>
        </w:tc>
        <w:tc>
          <w:tcPr>
            <w:tcW w:w="2076" w:type="dxa"/>
            <w:shd w:val="clear" w:color="auto" w:fill="auto"/>
            <w:vAlign w:val="center"/>
          </w:tcPr>
          <w:p w:rsidR="008847BC" w:rsidRDefault="00E64C45">
            <w:pPr>
              <w:spacing w:line="0" w:lineRule="atLeast"/>
              <w:jc w:val="center"/>
              <w:rPr>
                <w:rFonts w:ascii="Times New Roman" w:hAnsi="Times New Roman"/>
                <w:szCs w:val="21"/>
              </w:rPr>
            </w:pPr>
            <w:r>
              <w:rPr>
                <w:rFonts w:ascii="Times New Roman" w:hAnsi="Times New Roman"/>
                <w:bCs/>
                <w:szCs w:val="21"/>
              </w:rPr>
              <w:t>挥发性酚类</w:t>
            </w:r>
          </w:p>
        </w:tc>
        <w:tc>
          <w:tcPr>
            <w:tcW w:w="2693" w:type="dxa"/>
            <w:shd w:val="clear" w:color="auto" w:fill="auto"/>
            <w:vAlign w:val="center"/>
          </w:tcPr>
          <w:p w:rsidR="008847BC" w:rsidRDefault="00E64C45">
            <w:pPr>
              <w:spacing w:line="0" w:lineRule="atLeast"/>
              <w:jc w:val="center"/>
              <w:rPr>
                <w:rFonts w:ascii="Times New Roman" w:hAnsi="Times New Roman"/>
                <w:szCs w:val="21"/>
              </w:rPr>
            </w:pPr>
            <w:r>
              <w:rPr>
                <w:rFonts w:ascii="Times New Roman" w:hAnsi="Times New Roman"/>
                <w:szCs w:val="21"/>
              </w:rPr>
              <w:t>≤0.002</w:t>
            </w:r>
          </w:p>
        </w:tc>
        <w:tc>
          <w:tcPr>
            <w:tcW w:w="992" w:type="dxa"/>
            <w:vMerge/>
            <w:shd w:val="clear" w:color="auto" w:fill="auto"/>
            <w:vAlign w:val="center"/>
          </w:tcPr>
          <w:p w:rsidR="008847BC" w:rsidRDefault="008847BC">
            <w:pPr>
              <w:spacing w:line="0" w:lineRule="atLeast"/>
              <w:jc w:val="center"/>
              <w:rPr>
                <w:rFonts w:ascii="Times New Roman" w:hAnsi="Times New Roman"/>
                <w:szCs w:val="21"/>
              </w:rPr>
            </w:pPr>
          </w:p>
        </w:tc>
        <w:tc>
          <w:tcPr>
            <w:tcW w:w="2801" w:type="dxa"/>
            <w:vMerge/>
            <w:shd w:val="clear" w:color="auto" w:fill="auto"/>
            <w:vAlign w:val="center"/>
          </w:tcPr>
          <w:p w:rsidR="008847BC" w:rsidRDefault="008847BC">
            <w:pPr>
              <w:spacing w:line="0" w:lineRule="atLeast"/>
              <w:jc w:val="center"/>
              <w:rPr>
                <w:rFonts w:ascii="Times New Roman" w:hAnsi="Times New Roman"/>
                <w:szCs w:val="21"/>
              </w:rPr>
            </w:pPr>
          </w:p>
        </w:tc>
      </w:tr>
      <w:tr w:rsidR="008847BC">
        <w:tc>
          <w:tcPr>
            <w:tcW w:w="724" w:type="dxa"/>
            <w:shd w:val="clear" w:color="auto" w:fill="auto"/>
            <w:vAlign w:val="center"/>
          </w:tcPr>
          <w:p w:rsidR="008847BC" w:rsidRDefault="00E64C45">
            <w:pPr>
              <w:spacing w:line="0" w:lineRule="atLeast"/>
              <w:jc w:val="center"/>
              <w:rPr>
                <w:rFonts w:ascii="Times New Roman" w:hAnsi="Times New Roman"/>
                <w:szCs w:val="21"/>
              </w:rPr>
            </w:pPr>
            <w:r>
              <w:rPr>
                <w:rFonts w:ascii="Times New Roman" w:hAnsi="Times New Roman" w:hint="eastAsia"/>
                <w:szCs w:val="21"/>
              </w:rPr>
              <w:lastRenderedPageBreak/>
              <w:t>9</w:t>
            </w:r>
          </w:p>
        </w:tc>
        <w:tc>
          <w:tcPr>
            <w:tcW w:w="2076" w:type="dxa"/>
            <w:shd w:val="clear" w:color="auto" w:fill="auto"/>
            <w:vAlign w:val="center"/>
          </w:tcPr>
          <w:p w:rsidR="008847BC" w:rsidRDefault="00E64C45">
            <w:pPr>
              <w:spacing w:line="0" w:lineRule="atLeast"/>
              <w:jc w:val="center"/>
              <w:rPr>
                <w:rFonts w:ascii="Times New Roman" w:hAnsi="Times New Roman"/>
                <w:szCs w:val="21"/>
              </w:rPr>
            </w:pPr>
            <w:r>
              <w:rPr>
                <w:rFonts w:ascii="Times New Roman" w:hAnsi="Times New Roman" w:hint="eastAsia"/>
                <w:szCs w:val="21"/>
              </w:rPr>
              <w:t>氰</w:t>
            </w:r>
            <w:r>
              <w:rPr>
                <w:rFonts w:ascii="Times New Roman" w:hAnsi="Times New Roman"/>
                <w:szCs w:val="21"/>
              </w:rPr>
              <w:t>化物</w:t>
            </w:r>
          </w:p>
        </w:tc>
        <w:tc>
          <w:tcPr>
            <w:tcW w:w="2693" w:type="dxa"/>
            <w:shd w:val="clear" w:color="auto" w:fill="auto"/>
            <w:vAlign w:val="center"/>
          </w:tcPr>
          <w:p w:rsidR="008847BC" w:rsidRDefault="00E64C45">
            <w:pPr>
              <w:spacing w:line="0" w:lineRule="atLeast"/>
              <w:jc w:val="center"/>
              <w:rPr>
                <w:rFonts w:ascii="Times New Roman" w:hAnsi="Times New Roman"/>
                <w:szCs w:val="21"/>
              </w:rPr>
            </w:pPr>
            <w:r>
              <w:rPr>
                <w:rFonts w:ascii="Times New Roman" w:hAnsi="Times New Roman"/>
                <w:szCs w:val="21"/>
              </w:rPr>
              <w:t>≤</w:t>
            </w:r>
            <w:r>
              <w:rPr>
                <w:rFonts w:ascii="Times New Roman" w:hAnsi="Times New Roman" w:hint="eastAsia"/>
                <w:szCs w:val="21"/>
              </w:rPr>
              <w:t>0.05</w:t>
            </w:r>
          </w:p>
        </w:tc>
        <w:tc>
          <w:tcPr>
            <w:tcW w:w="992" w:type="dxa"/>
            <w:vMerge/>
            <w:shd w:val="clear" w:color="auto" w:fill="auto"/>
            <w:vAlign w:val="center"/>
          </w:tcPr>
          <w:p w:rsidR="008847BC" w:rsidRDefault="008847BC">
            <w:pPr>
              <w:spacing w:line="0" w:lineRule="atLeast"/>
              <w:jc w:val="center"/>
              <w:rPr>
                <w:rFonts w:ascii="Times New Roman" w:hAnsi="Times New Roman"/>
                <w:szCs w:val="21"/>
              </w:rPr>
            </w:pPr>
          </w:p>
        </w:tc>
        <w:tc>
          <w:tcPr>
            <w:tcW w:w="2801" w:type="dxa"/>
            <w:vMerge/>
            <w:shd w:val="clear" w:color="auto" w:fill="auto"/>
            <w:vAlign w:val="center"/>
          </w:tcPr>
          <w:p w:rsidR="008847BC" w:rsidRDefault="008847BC">
            <w:pPr>
              <w:spacing w:line="0" w:lineRule="atLeast"/>
              <w:jc w:val="center"/>
              <w:rPr>
                <w:rFonts w:ascii="Times New Roman" w:hAnsi="Times New Roman"/>
                <w:szCs w:val="21"/>
              </w:rPr>
            </w:pPr>
          </w:p>
        </w:tc>
      </w:tr>
      <w:tr w:rsidR="008847BC">
        <w:tc>
          <w:tcPr>
            <w:tcW w:w="724" w:type="dxa"/>
            <w:shd w:val="clear" w:color="auto" w:fill="auto"/>
            <w:vAlign w:val="center"/>
          </w:tcPr>
          <w:p w:rsidR="008847BC" w:rsidRDefault="00E64C45">
            <w:pPr>
              <w:spacing w:line="0" w:lineRule="atLeast"/>
              <w:jc w:val="center"/>
              <w:rPr>
                <w:rFonts w:ascii="Times New Roman" w:hAnsi="Times New Roman"/>
                <w:szCs w:val="21"/>
              </w:rPr>
            </w:pPr>
            <w:r>
              <w:rPr>
                <w:rFonts w:ascii="Times New Roman" w:hAnsi="Times New Roman" w:hint="eastAsia"/>
                <w:szCs w:val="21"/>
              </w:rPr>
              <w:t>10</w:t>
            </w:r>
          </w:p>
        </w:tc>
        <w:tc>
          <w:tcPr>
            <w:tcW w:w="2076" w:type="dxa"/>
            <w:shd w:val="clear" w:color="auto" w:fill="auto"/>
            <w:vAlign w:val="center"/>
          </w:tcPr>
          <w:p w:rsidR="008847BC" w:rsidRDefault="00E64C45">
            <w:pPr>
              <w:spacing w:line="0" w:lineRule="atLeast"/>
              <w:jc w:val="center"/>
              <w:rPr>
                <w:rFonts w:ascii="Times New Roman" w:hAnsi="Times New Roman"/>
                <w:szCs w:val="21"/>
              </w:rPr>
            </w:pPr>
            <w:r>
              <w:rPr>
                <w:rFonts w:ascii="Times New Roman" w:hAnsi="Times New Roman" w:hint="eastAsia"/>
                <w:szCs w:val="21"/>
              </w:rPr>
              <w:t>砷</w:t>
            </w:r>
          </w:p>
        </w:tc>
        <w:tc>
          <w:tcPr>
            <w:tcW w:w="2693" w:type="dxa"/>
            <w:shd w:val="clear" w:color="auto" w:fill="auto"/>
            <w:vAlign w:val="center"/>
          </w:tcPr>
          <w:p w:rsidR="008847BC" w:rsidRDefault="00E64C45">
            <w:pPr>
              <w:spacing w:line="0" w:lineRule="atLeast"/>
              <w:jc w:val="center"/>
              <w:rPr>
                <w:rFonts w:ascii="Times New Roman" w:hAnsi="Times New Roman"/>
                <w:szCs w:val="21"/>
              </w:rPr>
            </w:pPr>
            <w:r>
              <w:rPr>
                <w:rFonts w:ascii="Times New Roman" w:hAnsi="Times New Roman"/>
                <w:szCs w:val="21"/>
              </w:rPr>
              <w:t>≤0.0</w:t>
            </w:r>
            <w:r>
              <w:rPr>
                <w:rFonts w:ascii="Times New Roman" w:hAnsi="Times New Roman" w:hint="eastAsia"/>
                <w:szCs w:val="21"/>
              </w:rPr>
              <w:t>1</w:t>
            </w:r>
          </w:p>
        </w:tc>
        <w:tc>
          <w:tcPr>
            <w:tcW w:w="992" w:type="dxa"/>
            <w:vMerge/>
            <w:shd w:val="clear" w:color="auto" w:fill="auto"/>
            <w:vAlign w:val="center"/>
          </w:tcPr>
          <w:p w:rsidR="008847BC" w:rsidRDefault="008847BC">
            <w:pPr>
              <w:spacing w:line="0" w:lineRule="atLeast"/>
              <w:jc w:val="center"/>
              <w:rPr>
                <w:rFonts w:ascii="Times New Roman" w:hAnsi="Times New Roman"/>
                <w:szCs w:val="21"/>
              </w:rPr>
            </w:pPr>
          </w:p>
        </w:tc>
        <w:tc>
          <w:tcPr>
            <w:tcW w:w="2801" w:type="dxa"/>
            <w:vMerge/>
            <w:shd w:val="clear" w:color="auto" w:fill="auto"/>
            <w:vAlign w:val="center"/>
          </w:tcPr>
          <w:p w:rsidR="008847BC" w:rsidRDefault="008847BC">
            <w:pPr>
              <w:spacing w:line="0" w:lineRule="atLeast"/>
              <w:jc w:val="center"/>
              <w:rPr>
                <w:rFonts w:ascii="Times New Roman" w:hAnsi="Times New Roman"/>
                <w:szCs w:val="21"/>
              </w:rPr>
            </w:pPr>
          </w:p>
        </w:tc>
      </w:tr>
      <w:tr w:rsidR="008847BC">
        <w:tc>
          <w:tcPr>
            <w:tcW w:w="724" w:type="dxa"/>
            <w:shd w:val="clear" w:color="auto" w:fill="auto"/>
            <w:vAlign w:val="center"/>
          </w:tcPr>
          <w:p w:rsidR="008847BC" w:rsidRDefault="00E64C45">
            <w:pPr>
              <w:spacing w:line="0" w:lineRule="atLeast"/>
              <w:jc w:val="center"/>
              <w:rPr>
                <w:rFonts w:ascii="Times New Roman" w:hAnsi="Times New Roman"/>
                <w:szCs w:val="21"/>
              </w:rPr>
            </w:pPr>
            <w:r>
              <w:rPr>
                <w:rFonts w:ascii="Times New Roman" w:hAnsi="Times New Roman"/>
                <w:szCs w:val="21"/>
              </w:rPr>
              <w:t>11</w:t>
            </w:r>
          </w:p>
        </w:tc>
        <w:tc>
          <w:tcPr>
            <w:tcW w:w="2076" w:type="dxa"/>
            <w:shd w:val="clear" w:color="auto" w:fill="auto"/>
            <w:vAlign w:val="center"/>
          </w:tcPr>
          <w:p w:rsidR="008847BC" w:rsidRDefault="00E64C45">
            <w:pPr>
              <w:spacing w:line="0" w:lineRule="atLeast"/>
              <w:jc w:val="center"/>
              <w:rPr>
                <w:rFonts w:ascii="Times New Roman" w:hAnsi="Times New Roman"/>
                <w:szCs w:val="21"/>
              </w:rPr>
            </w:pPr>
            <w:r>
              <w:rPr>
                <w:rFonts w:ascii="Times New Roman" w:hAnsi="Times New Roman" w:hint="eastAsia"/>
                <w:szCs w:val="21"/>
              </w:rPr>
              <w:t>汞</w:t>
            </w:r>
          </w:p>
        </w:tc>
        <w:tc>
          <w:tcPr>
            <w:tcW w:w="2693" w:type="dxa"/>
            <w:shd w:val="clear" w:color="auto" w:fill="auto"/>
            <w:vAlign w:val="center"/>
          </w:tcPr>
          <w:p w:rsidR="008847BC" w:rsidRDefault="00E64C45">
            <w:pPr>
              <w:spacing w:line="0" w:lineRule="atLeast"/>
              <w:jc w:val="center"/>
              <w:rPr>
                <w:rFonts w:ascii="Times New Roman" w:hAnsi="Times New Roman"/>
                <w:szCs w:val="21"/>
              </w:rPr>
            </w:pPr>
            <w:r>
              <w:rPr>
                <w:rFonts w:ascii="Times New Roman" w:hAnsi="Times New Roman"/>
                <w:szCs w:val="21"/>
              </w:rPr>
              <w:t>≤0.0</w:t>
            </w:r>
            <w:r>
              <w:rPr>
                <w:rFonts w:ascii="Times New Roman" w:hAnsi="Times New Roman" w:hint="eastAsia"/>
                <w:szCs w:val="21"/>
              </w:rPr>
              <w:t>01</w:t>
            </w:r>
          </w:p>
        </w:tc>
        <w:tc>
          <w:tcPr>
            <w:tcW w:w="992" w:type="dxa"/>
            <w:vMerge/>
            <w:shd w:val="clear" w:color="auto" w:fill="auto"/>
            <w:vAlign w:val="center"/>
          </w:tcPr>
          <w:p w:rsidR="008847BC" w:rsidRDefault="008847BC">
            <w:pPr>
              <w:spacing w:line="0" w:lineRule="atLeast"/>
              <w:jc w:val="center"/>
              <w:rPr>
                <w:rFonts w:ascii="Times New Roman" w:hAnsi="Times New Roman"/>
                <w:szCs w:val="21"/>
              </w:rPr>
            </w:pPr>
          </w:p>
        </w:tc>
        <w:tc>
          <w:tcPr>
            <w:tcW w:w="2801" w:type="dxa"/>
            <w:vMerge/>
            <w:shd w:val="clear" w:color="auto" w:fill="auto"/>
            <w:vAlign w:val="center"/>
          </w:tcPr>
          <w:p w:rsidR="008847BC" w:rsidRDefault="008847BC">
            <w:pPr>
              <w:spacing w:line="0" w:lineRule="atLeast"/>
              <w:jc w:val="center"/>
              <w:rPr>
                <w:rFonts w:ascii="Times New Roman" w:hAnsi="Times New Roman"/>
                <w:szCs w:val="21"/>
              </w:rPr>
            </w:pPr>
          </w:p>
        </w:tc>
      </w:tr>
      <w:tr w:rsidR="008847BC">
        <w:tc>
          <w:tcPr>
            <w:tcW w:w="724" w:type="dxa"/>
            <w:shd w:val="clear" w:color="auto" w:fill="auto"/>
            <w:vAlign w:val="center"/>
          </w:tcPr>
          <w:p w:rsidR="008847BC" w:rsidRDefault="00E64C45">
            <w:pPr>
              <w:spacing w:line="0" w:lineRule="atLeast"/>
              <w:jc w:val="center"/>
              <w:rPr>
                <w:rFonts w:ascii="Times New Roman" w:hAnsi="Times New Roman"/>
                <w:szCs w:val="21"/>
              </w:rPr>
            </w:pPr>
            <w:r>
              <w:rPr>
                <w:rFonts w:ascii="Times New Roman" w:hAnsi="Times New Roman" w:hint="eastAsia"/>
                <w:szCs w:val="21"/>
              </w:rPr>
              <w:t>12</w:t>
            </w:r>
          </w:p>
        </w:tc>
        <w:tc>
          <w:tcPr>
            <w:tcW w:w="2076" w:type="dxa"/>
            <w:shd w:val="clear" w:color="auto" w:fill="auto"/>
            <w:vAlign w:val="center"/>
          </w:tcPr>
          <w:p w:rsidR="008847BC" w:rsidRDefault="00E64C45">
            <w:pPr>
              <w:spacing w:line="0" w:lineRule="atLeast"/>
              <w:jc w:val="center"/>
              <w:rPr>
                <w:rFonts w:ascii="Times New Roman" w:hAnsi="Times New Roman"/>
                <w:szCs w:val="21"/>
              </w:rPr>
            </w:pPr>
            <w:r>
              <w:rPr>
                <w:rFonts w:ascii="Times New Roman" w:hAnsi="Times New Roman" w:hint="eastAsia"/>
                <w:szCs w:val="21"/>
              </w:rPr>
              <w:t>六价铬</w:t>
            </w:r>
          </w:p>
        </w:tc>
        <w:tc>
          <w:tcPr>
            <w:tcW w:w="2693" w:type="dxa"/>
            <w:shd w:val="clear" w:color="auto" w:fill="auto"/>
            <w:vAlign w:val="center"/>
          </w:tcPr>
          <w:p w:rsidR="008847BC" w:rsidRDefault="00E64C45">
            <w:pPr>
              <w:spacing w:line="0" w:lineRule="atLeast"/>
              <w:jc w:val="center"/>
              <w:rPr>
                <w:rFonts w:ascii="Times New Roman" w:hAnsi="Times New Roman"/>
                <w:szCs w:val="21"/>
              </w:rPr>
            </w:pPr>
            <w:r>
              <w:rPr>
                <w:rFonts w:ascii="Times New Roman" w:hAnsi="Times New Roman"/>
                <w:szCs w:val="21"/>
              </w:rPr>
              <w:t>≤0.05</w:t>
            </w:r>
          </w:p>
        </w:tc>
        <w:tc>
          <w:tcPr>
            <w:tcW w:w="992" w:type="dxa"/>
            <w:vMerge/>
            <w:shd w:val="clear" w:color="auto" w:fill="auto"/>
            <w:vAlign w:val="center"/>
          </w:tcPr>
          <w:p w:rsidR="008847BC" w:rsidRDefault="008847BC">
            <w:pPr>
              <w:spacing w:line="0" w:lineRule="atLeast"/>
              <w:jc w:val="center"/>
              <w:rPr>
                <w:rFonts w:ascii="Times New Roman" w:hAnsi="Times New Roman"/>
                <w:szCs w:val="21"/>
              </w:rPr>
            </w:pPr>
          </w:p>
        </w:tc>
        <w:tc>
          <w:tcPr>
            <w:tcW w:w="2801" w:type="dxa"/>
            <w:vMerge/>
            <w:shd w:val="clear" w:color="auto" w:fill="auto"/>
            <w:vAlign w:val="center"/>
          </w:tcPr>
          <w:p w:rsidR="008847BC" w:rsidRDefault="008847BC">
            <w:pPr>
              <w:spacing w:line="0" w:lineRule="atLeast"/>
              <w:jc w:val="center"/>
              <w:rPr>
                <w:rFonts w:ascii="Times New Roman" w:hAnsi="Times New Roman"/>
                <w:szCs w:val="21"/>
              </w:rPr>
            </w:pPr>
          </w:p>
        </w:tc>
      </w:tr>
      <w:tr w:rsidR="008847BC">
        <w:tc>
          <w:tcPr>
            <w:tcW w:w="724" w:type="dxa"/>
            <w:shd w:val="clear" w:color="auto" w:fill="auto"/>
            <w:vAlign w:val="center"/>
          </w:tcPr>
          <w:p w:rsidR="008847BC" w:rsidRDefault="00E64C45">
            <w:pPr>
              <w:spacing w:line="0" w:lineRule="atLeast"/>
              <w:jc w:val="center"/>
              <w:rPr>
                <w:rFonts w:ascii="Times New Roman" w:hAnsi="Times New Roman"/>
                <w:szCs w:val="21"/>
              </w:rPr>
            </w:pPr>
            <w:r>
              <w:rPr>
                <w:rFonts w:ascii="Times New Roman" w:hAnsi="Times New Roman" w:hint="eastAsia"/>
                <w:szCs w:val="21"/>
              </w:rPr>
              <w:t>13</w:t>
            </w:r>
          </w:p>
        </w:tc>
        <w:tc>
          <w:tcPr>
            <w:tcW w:w="2076" w:type="dxa"/>
            <w:shd w:val="clear" w:color="auto" w:fill="auto"/>
            <w:vAlign w:val="center"/>
          </w:tcPr>
          <w:p w:rsidR="008847BC" w:rsidRDefault="00E64C45">
            <w:pPr>
              <w:spacing w:line="0" w:lineRule="atLeast"/>
              <w:jc w:val="center"/>
              <w:rPr>
                <w:rFonts w:ascii="Times New Roman" w:hAnsi="Times New Roman"/>
                <w:szCs w:val="21"/>
              </w:rPr>
            </w:pPr>
            <w:r>
              <w:rPr>
                <w:rFonts w:ascii="Times New Roman" w:hAnsi="Times New Roman"/>
                <w:szCs w:val="21"/>
              </w:rPr>
              <w:t>总大肠菌群</w:t>
            </w:r>
          </w:p>
        </w:tc>
        <w:tc>
          <w:tcPr>
            <w:tcW w:w="2693" w:type="dxa"/>
            <w:shd w:val="clear" w:color="auto" w:fill="auto"/>
            <w:vAlign w:val="center"/>
          </w:tcPr>
          <w:p w:rsidR="008847BC" w:rsidRDefault="00E64C45">
            <w:pPr>
              <w:spacing w:line="0" w:lineRule="atLeast"/>
              <w:jc w:val="center"/>
              <w:rPr>
                <w:rFonts w:ascii="Times New Roman" w:hAnsi="Times New Roman"/>
                <w:szCs w:val="21"/>
              </w:rPr>
            </w:pPr>
            <w:r>
              <w:rPr>
                <w:rFonts w:ascii="Times New Roman" w:hAnsi="Times New Roman"/>
                <w:szCs w:val="21"/>
              </w:rPr>
              <w:t>≤</w:t>
            </w:r>
            <w:r>
              <w:rPr>
                <w:rFonts w:ascii="Times New Roman" w:hAnsi="Times New Roman" w:hint="eastAsia"/>
                <w:szCs w:val="21"/>
              </w:rPr>
              <w:t>3.0</w:t>
            </w:r>
          </w:p>
        </w:tc>
        <w:tc>
          <w:tcPr>
            <w:tcW w:w="992" w:type="dxa"/>
            <w:vMerge w:val="restart"/>
            <w:shd w:val="clear" w:color="auto" w:fill="auto"/>
            <w:vAlign w:val="center"/>
          </w:tcPr>
          <w:p w:rsidR="008847BC" w:rsidRDefault="00E64C45">
            <w:pPr>
              <w:spacing w:line="0" w:lineRule="atLeast"/>
              <w:jc w:val="center"/>
              <w:rPr>
                <w:rFonts w:ascii="Times New Roman" w:hAnsi="Times New Roman"/>
                <w:szCs w:val="21"/>
              </w:rPr>
            </w:pPr>
            <w:r>
              <w:rPr>
                <w:rFonts w:ascii="Times New Roman" w:hAnsi="Times New Roman"/>
                <w:szCs w:val="21"/>
              </w:rPr>
              <w:t>个</w:t>
            </w:r>
            <w:r>
              <w:rPr>
                <w:rFonts w:ascii="Times New Roman" w:hAnsi="Times New Roman"/>
                <w:szCs w:val="21"/>
              </w:rPr>
              <w:t>/L</w:t>
            </w:r>
          </w:p>
        </w:tc>
        <w:tc>
          <w:tcPr>
            <w:tcW w:w="2801" w:type="dxa"/>
            <w:vMerge/>
            <w:shd w:val="clear" w:color="auto" w:fill="auto"/>
            <w:vAlign w:val="center"/>
          </w:tcPr>
          <w:p w:rsidR="008847BC" w:rsidRDefault="008847BC">
            <w:pPr>
              <w:spacing w:line="0" w:lineRule="atLeast"/>
              <w:jc w:val="center"/>
              <w:rPr>
                <w:rFonts w:ascii="Times New Roman" w:hAnsi="Times New Roman"/>
                <w:szCs w:val="21"/>
              </w:rPr>
            </w:pPr>
          </w:p>
        </w:tc>
      </w:tr>
      <w:tr w:rsidR="008847BC">
        <w:tc>
          <w:tcPr>
            <w:tcW w:w="724" w:type="dxa"/>
            <w:shd w:val="clear" w:color="auto" w:fill="auto"/>
            <w:vAlign w:val="center"/>
          </w:tcPr>
          <w:p w:rsidR="008847BC" w:rsidRDefault="00E64C45">
            <w:pPr>
              <w:spacing w:line="0" w:lineRule="atLeast"/>
              <w:jc w:val="center"/>
              <w:rPr>
                <w:rFonts w:ascii="Times New Roman" w:hAnsi="Times New Roman"/>
                <w:szCs w:val="21"/>
              </w:rPr>
            </w:pPr>
            <w:r>
              <w:rPr>
                <w:rFonts w:ascii="Times New Roman" w:hAnsi="Times New Roman" w:hint="eastAsia"/>
                <w:szCs w:val="21"/>
              </w:rPr>
              <w:t>14</w:t>
            </w:r>
          </w:p>
        </w:tc>
        <w:tc>
          <w:tcPr>
            <w:tcW w:w="2076" w:type="dxa"/>
            <w:shd w:val="clear" w:color="auto" w:fill="auto"/>
            <w:vAlign w:val="center"/>
          </w:tcPr>
          <w:p w:rsidR="008847BC" w:rsidRDefault="00E64C45">
            <w:pPr>
              <w:spacing w:line="0" w:lineRule="atLeast"/>
              <w:jc w:val="center"/>
              <w:rPr>
                <w:rFonts w:ascii="Times New Roman" w:hAnsi="Times New Roman"/>
                <w:szCs w:val="21"/>
              </w:rPr>
            </w:pPr>
            <w:r>
              <w:rPr>
                <w:rFonts w:ascii="Times New Roman" w:hAnsi="Times New Roman"/>
                <w:szCs w:val="21"/>
              </w:rPr>
              <w:t>细菌总数</w:t>
            </w:r>
          </w:p>
        </w:tc>
        <w:tc>
          <w:tcPr>
            <w:tcW w:w="2693" w:type="dxa"/>
            <w:shd w:val="clear" w:color="auto" w:fill="auto"/>
            <w:vAlign w:val="center"/>
          </w:tcPr>
          <w:p w:rsidR="008847BC" w:rsidRDefault="00E64C45">
            <w:pPr>
              <w:spacing w:line="0" w:lineRule="atLeast"/>
              <w:jc w:val="center"/>
              <w:rPr>
                <w:rFonts w:ascii="Times New Roman" w:hAnsi="Times New Roman"/>
                <w:szCs w:val="21"/>
              </w:rPr>
            </w:pPr>
            <w:r>
              <w:rPr>
                <w:rFonts w:ascii="Times New Roman" w:hAnsi="Times New Roman"/>
                <w:szCs w:val="21"/>
              </w:rPr>
              <w:t>≤100</w:t>
            </w:r>
          </w:p>
        </w:tc>
        <w:tc>
          <w:tcPr>
            <w:tcW w:w="992" w:type="dxa"/>
            <w:vMerge/>
            <w:shd w:val="clear" w:color="auto" w:fill="auto"/>
            <w:vAlign w:val="center"/>
          </w:tcPr>
          <w:p w:rsidR="008847BC" w:rsidRDefault="008847BC">
            <w:pPr>
              <w:spacing w:line="0" w:lineRule="atLeast"/>
              <w:jc w:val="center"/>
              <w:rPr>
                <w:rFonts w:ascii="Times New Roman" w:hAnsi="Times New Roman"/>
                <w:szCs w:val="21"/>
              </w:rPr>
            </w:pPr>
          </w:p>
        </w:tc>
        <w:tc>
          <w:tcPr>
            <w:tcW w:w="2801" w:type="dxa"/>
            <w:vMerge/>
            <w:shd w:val="clear" w:color="auto" w:fill="auto"/>
            <w:vAlign w:val="center"/>
          </w:tcPr>
          <w:p w:rsidR="008847BC" w:rsidRDefault="008847BC">
            <w:pPr>
              <w:spacing w:line="0" w:lineRule="atLeast"/>
              <w:jc w:val="center"/>
              <w:rPr>
                <w:rFonts w:ascii="Times New Roman" w:hAnsi="Times New Roman"/>
                <w:szCs w:val="21"/>
              </w:rPr>
            </w:pPr>
          </w:p>
        </w:tc>
      </w:tr>
    </w:tbl>
    <w:p w:rsidR="008847BC" w:rsidRDefault="00E64C45">
      <w:pPr>
        <w:pStyle w:val="ae"/>
        <w:snapToGrid w:val="0"/>
        <w:spacing w:after="0"/>
        <w:jc w:val="center"/>
        <w:rPr>
          <w:rFonts w:ascii="Times New Roman" w:hAnsi="Times New Roman"/>
          <w:b/>
          <w:sz w:val="24"/>
        </w:rPr>
      </w:pPr>
      <w:r>
        <w:rPr>
          <w:rFonts w:ascii="Times New Roman" w:hAnsi="Times New Roman"/>
          <w:b/>
          <w:sz w:val="24"/>
        </w:rPr>
        <w:t>表</w:t>
      </w:r>
      <w:r>
        <w:rPr>
          <w:rFonts w:ascii="Times New Roman" w:hAnsi="Times New Roman"/>
          <w:b/>
          <w:sz w:val="24"/>
        </w:rPr>
        <w:t xml:space="preserve">1.4-4  </w:t>
      </w:r>
      <w:r>
        <w:rPr>
          <w:rFonts w:ascii="Times New Roman" w:hAnsi="Times New Roman"/>
          <w:b/>
          <w:sz w:val="24"/>
        </w:rPr>
        <w:t>声环境质量标准</w:t>
      </w:r>
      <w:r>
        <w:rPr>
          <w:rFonts w:ascii="Times New Roman" w:hAnsi="Times New Roman" w:hint="eastAsia"/>
          <w:b/>
          <w:sz w:val="24"/>
        </w:rPr>
        <w:t>限值一览表</w:t>
      </w:r>
    </w:p>
    <w:tbl>
      <w:tblPr>
        <w:tblW w:w="92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75"/>
        <w:gridCol w:w="2127"/>
        <w:gridCol w:w="2693"/>
        <w:gridCol w:w="992"/>
        <w:gridCol w:w="2799"/>
      </w:tblGrid>
      <w:tr w:rsidR="008847BC">
        <w:trPr>
          <w:tblHeader/>
        </w:trPr>
        <w:tc>
          <w:tcPr>
            <w:tcW w:w="675" w:type="dxa"/>
            <w:shd w:val="pct10" w:color="auto" w:fill="FFFFFF"/>
            <w:vAlign w:val="center"/>
          </w:tcPr>
          <w:p w:rsidR="008847BC" w:rsidRDefault="00E64C45">
            <w:pPr>
              <w:spacing w:line="0" w:lineRule="atLeast"/>
              <w:jc w:val="center"/>
              <w:rPr>
                <w:rFonts w:ascii="Times New Roman" w:hAnsi="Times New Roman"/>
                <w:b/>
                <w:szCs w:val="21"/>
              </w:rPr>
            </w:pPr>
            <w:r>
              <w:rPr>
                <w:rFonts w:ascii="Times New Roman" w:hAnsi="Times New Roman"/>
                <w:b/>
                <w:szCs w:val="21"/>
              </w:rPr>
              <w:t>序号</w:t>
            </w:r>
          </w:p>
        </w:tc>
        <w:tc>
          <w:tcPr>
            <w:tcW w:w="2127" w:type="dxa"/>
            <w:shd w:val="pct10" w:color="auto" w:fill="FFFFFF"/>
            <w:vAlign w:val="center"/>
          </w:tcPr>
          <w:p w:rsidR="008847BC" w:rsidRDefault="00E64C45">
            <w:pPr>
              <w:spacing w:line="0" w:lineRule="atLeast"/>
              <w:jc w:val="center"/>
              <w:rPr>
                <w:rFonts w:ascii="Times New Roman" w:hAnsi="Times New Roman"/>
                <w:b/>
                <w:szCs w:val="21"/>
              </w:rPr>
            </w:pPr>
            <w:r>
              <w:rPr>
                <w:rFonts w:ascii="Times New Roman" w:hAnsi="Times New Roman"/>
                <w:b/>
                <w:szCs w:val="21"/>
              </w:rPr>
              <w:t>评价因子</w:t>
            </w:r>
          </w:p>
        </w:tc>
        <w:tc>
          <w:tcPr>
            <w:tcW w:w="2693" w:type="dxa"/>
            <w:shd w:val="pct10" w:color="auto" w:fill="FFFFFF"/>
            <w:vAlign w:val="center"/>
          </w:tcPr>
          <w:p w:rsidR="008847BC" w:rsidRDefault="00E64C45">
            <w:pPr>
              <w:spacing w:line="0" w:lineRule="atLeast"/>
              <w:jc w:val="center"/>
              <w:rPr>
                <w:rFonts w:ascii="Times New Roman" w:hAnsi="Times New Roman"/>
                <w:b/>
                <w:szCs w:val="21"/>
              </w:rPr>
            </w:pPr>
            <w:r>
              <w:rPr>
                <w:rFonts w:ascii="Times New Roman" w:hAnsi="Times New Roman"/>
                <w:b/>
                <w:szCs w:val="21"/>
              </w:rPr>
              <w:t>标准限值</w:t>
            </w:r>
          </w:p>
        </w:tc>
        <w:tc>
          <w:tcPr>
            <w:tcW w:w="992" w:type="dxa"/>
            <w:shd w:val="pct10" w:color="auto" w:fill="FFFFFF"/>
            <w:vAlign w:val="center"/>
          </w:tcPr>
          <w:p w:rsidR="008847BC" w:rsidRDefault="00E64C45">
            <w:pPr>
              <w:spacing w:line="0" w:lineRule="atLeast"/>
              <w:jc w:val="center"/>
              <w:rPr>
                <w:rFonts w:ascii="Times New Roman" w:hAnsi="Times New Roman"/>
                <w:b/>
                <w:szCs w:val="21"/>
              </w:rPr>
            </w:pPr>
            <w:r>
              <w:rPr>
                <w:rFonts w:ascii="Times New Roman" w:hAnsi="Times New Roman"/>
                <w:b/>
                <w:szCs w:val="21"/>
              </w:rPr>
              <w:t>单位</w:t>
            </w:r>
          </w:p>
        </w:tc>
        <w:tc>
          <w:tcPr>
            <w:tcW w:w="2799" w:type="dxa"/>
            <w:shd w:val="pct10" w:color="auto" w:fill="FFFFFF"/>
            <w:vAlign w:val="center"/>
          </w:tcPr>
          <w:p w:rsidR="008847BC" w:rsidRDefault="00E64C45">
            <w:pPr>
              <w:spacing w:line="0" w:lineRule="atLeast"/>
              <w:jc w:val="center"/>
              <w:rPr>
                <w:rFonts w:ascii="Times New Roman" w:hAnsi="Times New Roman"/>
                <w:b/>
                <w:szCs w:val="21"/>
              </w:rPr>
            </w:pPr>
            <w:r>
              <w:rPr>
                <w:rFonts w:ascii="Times New Roman" w:hAnsi="Times New Roman"/>
                <w:b/>
                <w:szCs w:val="21"/>
              </w:rPr>
              <w:t>标准名称及级</w:t>
            </w:r>
            <w:r>
              <w:rPr>
                <w:rFonts w:ascii="Times New Roman" w:hAnsi="Times New Roman"/>
                <w:b/>
                <w:szCs w:val="21"/>
              </w:rPr>
              <w:t>(</w:t>
            </w:r>
            <w:r>
              <w:rPr>
                <w:rFonts w:ascii="Times New Roman" w:hAnsi="Times New Roman"/>
                <w:b/>
                <w:szCs w:val="21"/>
              </w:rPr>
              <w:t>类</w:t>
            </w:r>
            <w:r>
              <w:rPr>
                <w:rFonts w:ascii="Times New Roman" w:hAnsi="Times New Roman"/>
                <w:b/>
                <w:szCs w:val="21"/>
              </w:rPr>
              <w:t>)</w:t>
            </w:r>
            <w:r>
              <w:rPr>
                <w:rFonts w:ascii="Times New Roman" w:hAnsi="Times New Roman"/>
                <w:b/>
                <w:szCs w:val="21"/>
              </w:rPr>
              <w:t>别</w:t>
            </w:r>
          </w:p>
        </w:tc>
      </w:tr>
      <w:tr w:rsidR="008847BC">
        <w:tc>
          <w:tcPr>
            <w:tcW w:w="675" w:type="dxa"/>
            <w:shd w:val="clear" w:color="auto" w:fill="auto"/>
            <w:vAlign w:val="center"/>
          </w:tcPr>
          <w:p w:rsidR="008847BC" w:rsidRDefault="00E64C45">
            <w:pPr>
              <w:spacing w:line="0" w:lineRule="atLeast"/>
              <w:jc w:val="center"/>
              <w:rPr>
                <w:rFonts w:ascii="Times New Roman" w:hAnsi="Times New Roman"/>
                <w:szCs w:val="21"/>
              </w:rPr>
            </w:pPr>
            <w:r>
              <w:rPr>
                <w:rFonts w:ascii="Times New Roman" w:hAnsi="Times New Roman" w:hint="eastAsia"/>
                <w:szCs w:val="21"/>
              </w:rPr>
              <w:t>1</w:t>
            </w:r>
          </w:p>
        </w:tc>
        <w:tc>
          <w:tcPr>
            <w:tcW w:w="2127" w:type="dxa"/>
            <w:shd w:val="clear" w:color="auto" w:fill="auto"/>
            <w:vAlign w:val="center"/>
          </w:tcPr>
          <w:p w:rsidR="008847BC" w:rsidRDefault="00E64C45">
            <w:pPr>
              <w:spacing w:line="0" w:lineRule="atLeast"/>
              <w:jc w:val="center"/>
              <w:rPr>
                <w:rFonts w:ascii="Times New Roman" w:hAnsi="Times New Roman"/>
                <w:szCs w:val="21"/>
              </w:rPr>
            </w:pPr>
            <w:r>
              <w:rPr>
                <w:rFonts w:ascii="Times New Roman" w:hAnsi="Times New Roman"/>
                <w:szCs w:val="21"/>
              </w:rPr>
              <w:t>Leq</w:t>
            </w:r>
            <w:r>
              <w:rPr>
                <w:rFonts w:ascii="Times New Roman" w:hAnsi="Times New Roman"/>
                <w:szCs w:val="21"/>
              </w:rPr>
              <w:t>（</w:t>
            </w:r>
            <w:r>
              <w:rPr>
                <w:rFonts w:ascii="Times New Roman" w:hAnsi="Times New Roman"/>
                <w:szCs w:val="21"/>
              </w:rPr>
              <w:t>A</w:t>
            </w:r>
            <w:r>
              <w:rPr>
                <w:rFonts w:ascii="Times New Roman" w:hAnsi="Times New Roman"/>
                <w:szCs w:val="21"/>
              </w:rPr>
              <w:t>）（昼间）</w:t>
            </w:r>
          </w:p>
        </w:tc>
        <w:tc>
          <w:tcPr>
            <w:tcW w:w="2693" w:type="dxa"/>
            <w:shd w:val="clear" w:color="auto" w:fill="auto"/>
            <w:vAlign w:val="center"/>
          </w:tcPr>
          <w:p w:rsidR="008847BC" w:rsidRDefault="00E64C45">
            <w:pPr>
              <w:spacing w:line="0" w:lineRule="atLeast"/>
              <w:jc w:val="center"/>
              <w:rPr>
                <w:rFonts w:ascii="Times New Roman" w:hAnsi="Times New Roman"/>
                <w:szCs w:val="21"/>
              </w:rPr>
            </w:pPr>
            <w:r>
              <w:rPr>
                <w:rFonts w:ascii="Times New Roman" w:hAnsi="Times New Roman"/>
                <w:szCs w:val="21"/>
              </w:rPr>
              <w:t>≤60</w:t>
            </w:r>
          </w:p>
        </w:tc>
        <w:tc>
          <w:tcPr>
            <w:tcW w:w="992" w:type="dxa"/>
            <w:vMerge w:val="restart"/>
            <w:shd w:val="clear" w:color="auto" w:fill="auto"/>
            <w:vAlign w:val="center"/>
          </w:tcPr>
          <w:p w:rsidR="008847BC" w:rsidRDefault="00E64C45">
            <w:pPr>
              <w:spacing w:line="0" w:lineRule="atLeast"/>
              <w:jc w:val="center"/>
              <w:rPr>
                <w:rFonts w:ascii="Times New Roman" w:hAnsi="Times New Roman"/>
                <w:szCs w:val="21"/>
              </w:rPr>
            </w:pPr>
            <w:r>
              <w:rPr>
                <w:rFonts w:ascii="Times New Roman" w:hAnsi="Times New Roman"/>
                <w:szCs w:val="21"/>
              </w:rPr>
              <w:t>dB</w:t>
            </w:r>
            <w:r>
              <w:rPr>
                <w:rFonts w:ascii="Times New Roman" w:hAnsi="Times New Roman"/>
                <w:szCs w:val="21"/>
              </w:rPr>
              <w:t>（</w:t>
            </w:r>
            <w:r>
              <w:rPr>
                <w:rFonts w:ascii="Times New Roman" w:hAnsi="Times New Roman"/>
                <w:szCs w:val="21"/>
              </w:rPr>
              <w:t>A</w:t>
            </w:r>
            <w:r>
              <w:rPr>
                <w:rFonts w:ascii="Times New Roman" w:hAnsi="Times New Roman"/>
                <w:szCs w:val="21"/>
              </w:rPr>
              <w:t>）</w:t>
            </w:r>
          </w:p>
        </w:tc>
        <w:tc>
          <w:tcPr>
            <w:tcW w:w="2799" w:type="dxa"/>
            <w:vMerge w:val="restart"/>
            <w:shd w:val="clear" w:color="auto" w:fill="auto"/>
            <w:vAlign w:val="center"/>
          </w:tcPr>
          <w:p w:rsidR="008847BC" w:rsidRDefault="00E64C45">
            <w:pPr>
              <w:spacing w:line="0" w:lineRule="atLeast"/>
              <w:jc w:val="center"/>
              <w:rPr>
                <w:rFonts w:ascii="Times New Roman" w:hAnsi="Times New Roman"/>
                <w:szCs w:val="21"/>
              </w:rPr>
            </w:pPr>
            <w:r>
              <w:rPr>
                <w:rFonts w:ascii="Times New Roman" w:hAnsi="Times New Roman"/>
                <w:szCs w:val="21"/>
              </w:rPr>
              <w:t>《声环境质量标准》</w:t>
            </w:r>
          </w:p>
          <w:p w:rsidR="008847BC" w:rsidRDefault="00E64C45">
            <w:pPr>
              <w:spacing w:line="0" w:lineRule="atLeast"/>
              <w:jc w:val="center"/>
              <w:rPr>
                <w:rFonts w:ascii="Times New Roman" w:hAnsi="Times New Roman"/>
                <w:szCs w:val="21"/>
              </w:rPr>
            </w:pPr>
            <w:r>
              <w:rPr>
                <w:rFonts w:ascii="Times New Roman" w:hAnsi="Times New Roman"/>
                <w:szCs w:val="21"/>
              </w:rPr>
              <w:t>（</w:t>
            </w:r>
            <w:r>
              <w:rPr>
                <w:rFonts w:ascii="Times New Roman" w:hAnsi="Times New Roman"/>
                <w:szCs w:val="21"/>
              </w:rPr>
              <w:t>GB3096-2008</w:t>
            </w:r>
            <w:r>
              <w:rPr>
                <w:rFonts w:ascii="Times New Roman" w:hAnsi="Times New Roman"/>
                <w:szCs w:val="21"/>
              </w:rPr>
              <w:t>）</w:t>
            </w:r>
            <w:r>
              <w:rPr>
                <w:rFonts w:ascii="Times New Roman" w:hAnsi="Times New Roman"/>
                <w:szCs w:val="21"/>
              </w:rPr>
              <w:t>2</w:t>
            </w:r>
            <w:r>
              <w:rPr>
                <w:rFonts w:ascii="Times New Roman" w:hAnsi="Times New Roman"/>
                <w:szCs w:val="21"/>
              </w:rPr>
              <w:t>类</w:t>
            </w:r>
          </w:p>
        </w:tc>
      </w:tr>
      <w:tr w:rsidR="008847BC">
        <w:tc>
          <w:tcPr>
            <w:tcW w:w="675" w:type="dxa"/>
            <w:shd w:val="clear" w:color="auto" w:fill="auto"/>
            <w:vAlign w:val="center"/>
          </w:tcPr>
          <w:p w:rsidR="008847BC" w:rsidRDefault="00E64C45">
            <w:pPr>
              <w:spacing w:line="0" w:lineRule="atLeast"/>
              <w:jc w:val="center"/>
              <w:rPr>
                <w:rFonts w:ascii="Times New Roman" w:hAnsi="Times New Roman"/>
                <w:szCs w:val="21"/>
              </w:rPr>
            </w:pPr>
            <w:r>
              <w:rPr>
                <w:rFonts w:ascii="Times New Roman" w:hAnsi="Times New Roman" w:hint="eastAsia"/>
                <w:szCs w:val="21"/>
              </w:rPr>
              <w:t>2</w:t>
            </w:r>
          </w:p>
        </w:tc>
        <w:tc>
          <w:tcPr>
            <w:tcW w:w="2127" w:type="dxa"/>
            <w:shd w:val="clear" w:color="auto" w:fill="auto"/>
            <w:vAlign w:val="center"/>
          </w:tcPr>
          <w:p w:rsidR="008847BC" w:rsidRDefault="00E64C45">
            <w:pPr>
              <w:spacing w:line="0" w:lineRule="atLeast"/>
              <w:jc w:val="center"/>
              <w:rPr>
                <w:rFonts w:ascii="Times New Roman" w:hAnsi="Times New Roman"/>
                <w:szCs w:val="21"/>
              </w:rPr>
            </w:pPr>
            <w:r>
              <w:rPr>
                <w:rFonts w:ascii="Times New Roman" w:hAnsi="Times New Roman"/>
                <w:szCs w:val="21"/>
              </w:rPr>
              <w:t>Leq</w:t>
            </w:r>
            <w:r>
              <w:rPr>
                <w:rFonts w:ascii="Times New Roman" w:hAnsi="Times New Roman"/>
                <w:szCs w:val="21"/>
              </w:rPr>
              <w:t>（</w:t>
            </w:r>
            <w:r>
              <w:rPr>
                <w:rFonts w:ascii="Times New Roman" w:hAnsi="Times New Roman"/>
                <w:szCs w:val="21"/>
              </w:rPr>
              <w:t>A</w:t>
            </w:r>
            <w:r>
              <w:rPr>
                <w:rFonts w:ascii="Times New Roman" w:hAnsi="Times New Roman"/>
                <w:szCs w:val="21"/>
              </w:rPr>
              <w:t>）（夜间）</w:t>
            </w:r>
          </w:p>
        </w:tc>
        <w:tc>
          <w:tcPr>
            <w:tcW w:w="2693" w:type="dxa"/>
            <w:shd w:val="clear" w:color="auto" w:fill="auto"/>
            <w:vAlign w:val="center"/>
          </w:tcPr>
          <w:p w:rsidR="008847BC" w:rsidRDefault="00E64C45">
            <w:pPr>
              <w:spacing w:line="0" w:lineRule="atLeast"/>
              <w:jc w:val="center"/>
              <w:rPr>
                <w:rFonts w:ascii="Times New Roman" w:hAnsi="Times New Roman"/>
                <w:szCs w:val="21"/>
              </w:rPr>
            </w:pPr>
            <w:r>
              <w:rPr>
                <w:rFonts w:ascii="Times New Roman" w:hAnsi="Times New Roman"/>
                <w:szCs w:val="21"/>
              </w:rPr>
              <w:t>≤50</w:t>
            </w:r>
          </w:p>
        </w:tc>
        <w:tc>
          <w:tcPr>
            <w:tcW w:w="992" w:type="dxa"/>
            <w:vMerge/>
            <w:shd w:val="clear" w:color="auto" w:fill="auto"/>
            <w:vAlign w:val="center"/>
          </w:tcPr>
          <w:p w:rsidR="008847BC" w:rsidRDefault="008847BC">
            <w:pPr>
              <w:spacing w:line="0" w:lineRule="atLeast"/>
              <w:jc w:val="center"/>
              <w:rPr>
                <w:rFonts w:ascii="Times New Roman" w:hAnsi="Times New Roman"/>
                <w:szCs w:val="21"/>
              </w:rPr>
            </w:pPr>
          </w:p>
        </w:tc>
        <w:tc>
          <w:tcPr>
            <w:tcW w:w="2799" w:type="dxa"/>
            <w:vMerge/>
            <w:shd w:val="clear" w:color="auto" w:fill="auto"/>
            <w:vAlign w:val="center"/>
          </w:tcPr>
          <w:p w:rsidR="008847BC" w:rsidRDefault="008847BC">
            <w:pPr>
              <w:spacing w:line="0" w:lineRule="atLeast"/>
              <w:jc w:val="center"/>
              <w:rPr>
                <w:rFonts w:ascii="Times New Roman" w:hAnsi="Times New Roman"/>
                <w:szCs w:val="21"/>
              </w:rPr>
            </w:pPr>
          </w:p>
        </w:tc>
      </w:tr>
    </w:tbl>
    <w:p w:rsidR="008847BC" w:rsidRDefault="00E64C45">
      <w:pPr>
        <w:pStyle w:val="ae"/>
        <w:snapToGrid w:val="0"/>
        <w:spacing w:after="0"/>
        <w:jc w:val="center"/>
        <w:rPr>
          <w:rFonts w:ascii="Times New Roman" w:hAnsi="Times New Roman"/>
          <w:b/>
          <w:sz w:val="24"/>
        </w:rPr>
      </w:pPr>
      <w:r>
        <w:rPr>
          <w:rFonts w:ascii="Times New Roman" w:hAnsi="Times New Roman"/>
          <w:b/>
          <w:sz w:val="24"/>
        </w:rPr>
        <w:t>表</w:t>
      </w:r>
      <w:r>
        <w:rPr>
          <w:rFonts w:ascii="Times New Roman" w:hAnsi="Times New Roman"/>
          <w:b/>
          <w:sz w:val="24"/>
        </w:rPr>
        <w:t>1.4-</w:t>
      </w:r>
      <w:r>
        <w:rPr>
          <w:rFonts w:ascii="Times New Roman" w:hAnsi="Times New Roman" w:hint="eastAsia"/>
          <w:b/>
          <w:sz w:val="24"/>
        </w:rPr>
        <w:t xml:space="preserve">5  </w:t>
      </w:r>
      <w:r>
        <w:rPr>
          <w:rFonts w:ascii="Times New Roman" w:hAnsi="Times New Roman" w:hint="eastAsia"/>
          <w:b/>
          <w:sz w:val="24"/>
        </w:rPr>
        <w:t>土壤</w:t>
      </w:r>
      <w:r>
        <w:rPr>
          <w:rFonts w:ascii="Times New Roman" w:hAnsi="Times New Roman"/>
          <w:b/>
          <w:sz w:val="24"/>
        </w:rPr>
        <w:t>环境质量标准</w:t>
      </w:r>
      <w:r>
        <w:rPr>
          <w:rFonts w:ascii="Times New Roman" w:hAnsi="Times New Roman" w:hint="eastAsia"/>
          <w:b/>
          <w:sz w:val="24"/>
        </w:rPr>
        <w:t>限值一览表</w:t>
      </w:r>
    </w:p>
    <w:tbl>
      <w:tblPr>
        <w:tblW w:w="92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75"/>
        <w:gridCol w:w="1134"/>
        <w:gridCol w:w="1560"/>
        <w:gridCol w:w="1559"/>
        <w:gridCol w:w="850"/>
        <w:gridCol w:w="3508"/>
      </w:tblGrid>
      <w:tr w:rsidR="008847BC">
        <w:trPr>
          <w:tblHeader/>
        </w:trPr>
        <w:tc>
          <w:tcPr>
            <w:tcW w:w="675" w:type="dxa"/>
            <w:shd w:val="clear" w:color="auto" w:fill="D9D9D9" w:themeFill="background1" w:themeFillShade="D9"/>
            <w:vAlign w:val="center"/>
          </w:tcPr>
          <w:p w:rsidR="008847BC" w:rsidRDefault="00E64C45">
            <w:pPr>
              <w:spacing w:line="0" w:lineRule="atLeast"/>
              <w:jc w:val="center"/>
              <w:rPr>
                <w:rFonts w:ascii="Times New Roman" w:hAnsi="Times New Roman"/>
                <w:b/>
                <w:szCs w:val="21"/>
              </w:rPr>
            </w:pPr>
            <w:r>
              <w:rPr>
                <w:rFonts w:ascii="Times New Roman" w:hAnsi="Times New Roman"/>
                <w:b/>
                <w:szCs w:val="21"/>
              </w:rPr>
              <w:t>序号</w:t>
            </w:r>
          </w:p>
        </w:tc>
        <w:tc>
          <w:tcPr>
            <w:tcW w:w="1134" w:type="dxa"/>
            <w:shd w:val="clear" w:color="auto" w:fill="D9D9D9" w:themeFill="background1" w:themeFillShade="D9"/>
            <w:vAlign w:val="center"/>
          </w:tcPr>
          <w:p w:rsidR="008847BC" w:rsidRDefault="00E64C45">
            <w:pPr>
              <w:spacing w:line="0" w:lineRule="atLeast"/>
              <w:jc w:val="center"/>
              <w:rPr>
                <w:rFonts w:ascii="Times New Roman" w:hAnsi="Times New Roman"/>
                <w:b/>
                <w:szCs w:val="21"/>
              </w:rPr>
            </w:pPr>
            <w:r>
              <w:rPr>
                <w:rFonts w:ascii="Times New Roman" w:hAnsi="Times New Roman"/>
                <w:b/>
                <w:szCs w:val="21"/>
              </w:rPr>
              <w:t>评价因子</w:t>
            </w:r>
          </w:p>
        </w:tc>
        <w:tc>
          <w:tcPr>
            <w:tcW w:w="1560" w:type="dxa"/>
            <w:shd w:val="clear" w:color="auto" w:fill="D9D9D9" w:themeFill="background1" w:themeFillShade="D9"/>
            <w:vAlign w:val="center"/>
          </w:tcPr>
          <w:p w:rsidR="008847BC" w:rsidRDefault="00E64C45">
            <w:pPr>
              <w:spacing w:line="0" w:lineRule="atLeast"/>
              <w:jc w:val="center"/>
              <w:rPr>
                <w:rFonts w:ascii="Times New Roman" w:hAnsi="Times New Roman"/>
                <w:b/>
                <w:szCs w:val="21"/>
              </w:rPr>
            </w:pPr>
            <w:r>
              <w:rPr>
                <w:rFonts w:ascii="Times New Roman" w:hAnsi="Times New Roman" w:hint="eastAsia"/>
                <w:b/>
                <w:szCs w:val="21"/>
              </w:rPr>
              <w:t>筛选值</w:t>
            </w:r>
          </w:p>
          <w:p w:rsidR="008847BC" w:rsidRDefault="00E64C45">
            <w:pPr>
              <w:spacing w:line="0" w:lineRule="atLeast"/>
              <w:jc w:val="center"/>
              <w:rPr>
                <w:rFonts w:ascii="Times New Roman" w:hAnsi="Times New Roman"/>
                <w:b/>
                <w:szCs w:val="21"/>
              </w:rPr>
            </w:pPr>
            <w:r>
              <w:rPr>
                <w:rFonts w:ascii="Times New Roman" w:hAnsi="Times New Roman" w:hint="eastAsia"/>
                <w:b/>
                <w:szCs w:val="21"/>
              </w:rPr>
              <w:t>第一类用地</w:t>
            </w:r>
          </w:p>
        </w:tc>
        <w:tc>
          <w:tcPr>
            <w:tcW w:w="1559" w:type="dxa"/>
            <w:shd w:val="clear" w:color="auto" w:fill="D9D9D9" w:themeFill="background1" w:themeFillShade="D9"/>
            <w:vAlign w:val="center"/>
          </w:tcPr>
          <w:p w:rsidR="008847BC" w:rsidRDefault="00E64C45">
            <w:pPr>
              <w:spacing w:line="0" w:lineRule="atLeast"/>
              <w:jc w:val="center"/>
              <w:rPr>
                <w:rFonts w:ascii="Times New Roman" w:hAnsi="Times New Roman"/>
                <w:b/>
                <w:szCs w:val="21"/>
              </w:rPr>
            </w:pPr>
            <w:r>
              <w:rPr>
                <w:rFonts w:ascii="Times New Roman" w:hAnsi="Times New Roman" w:hint="eastAsia"/>
                <w:b/>
                <w:szCs w:val="21"/>
              </w:rPr>
              <w:t>筛选值</w:t>
            </w:r>
          </w:p>
          <w:p w:rsidR="008847BC" w:rsidRDefault="00E64C45">
            <w:pPr>
              <w:spacing w:line="0" w:lineRule="atLeast"/>
              <w:jc w:val="center"/>
              <w:rPr>
                <w:rFonts w:ascii="Times New Roman" w:hAnsi="Times New Roman"/>
                <w:b/>
                <w:szCs w:val="21"/>
              </w:rPr>
            </w:pPr>
            <w:r>
              <w:rPr>
                <w:rFonts w:ascii="Times New Roman" w:hAnsi="Times New Roman" w:hint="eastAsia"/>
                <w:b/>
                <w:szCs w:val="21"/>
              </w:rPr>
              <w:t>第二类用地</w:t>
            </w:r>
          </w:p>
        </w:tc>
        <w:tc>
          <w:tcPr>
            <w:tcW w:w="850" w:type="dxa"/>
            <w:shd w:val="clear" w:color="auto" w:fill="D9D9D9" w:themeFill="background1" w:themeFillShade="D9"/>
            <w:vAlign w:val="center"/>
          </w:tcPr>
          <w:p w:rsidR="008847BC" w:rsidRDefault="00E64C45">
            <w:pPr>
              <w:spacing w:line="0" w:lineRule="atLeast"/>
              <w:jc w:val="center"/>
              <w:rPr>
                <w:rFonts w:ascii="Times New Roman" w:hAnsi="Times New Roman"/>
                <w:b/>
                <w:szCs w:val="21"/>
              </w:rPr>
            </w:pPr>
            <w:r>
              <w:rPr>
                <w:rFonts w:ascii="Times New Roman" w:hAnsi="Times New Roman"/>
                <w:b/>
                <w:szCs w:val="21"/>
              </w:rPr>
              <w:t>单位</w:t>
            </w:r>
          </w:p>
        </w:tc>
        <w:tc>
          <w:tcPr>
            <w:tcW w:w="3508" w:type="dxa"/>
            <w:shd w:val="clear" w:color="auto" w:fill="D9D9D9" w:themeFill="background1" w:themeFillShade="D9"/>
            <w:vAlign w:val="center"/>
          </w:tcPr>
          <w:p w:rsidR="008847BC" w:rsidRDefault="00E64C45">
            <w:pPr>
              <w:spacing w:line="0" w:lineRule="atLeast"/>
              <w:jc w:val="center"/>
              <w:rPr>
                <w:rFonts w:ascii="Times New Roman" w:hAnsi="Times New Roman"/>
                <w:b/>
                <w:szCs w:val="21"/>
              </w:rPr>
            </w:pPr>
            <w:r>
              <w:rPr>
                <w:rFonts w:ascii="Times New Roman" w:hAnsi="Times New Roman"/>
                <w:b/>
                <w:szCs w:val="21"/>
              </w:rPr>
              <w:t>标准名称及级</w:t>
            </w:r>
            <w:r>
              <w:rPr>
                <w:rFonts w:ascii="Times New Roman" w:hAnsi="Times New Roman"/>
                <w:b/>
                <w:szCs w:val="21"/>
              </w:rPr>
              <w:t>(</w:t>
            </w:r>
            <w:r>
              <w:rPr>
                <w:rFonts w:ascii="Times New Roman" w:hAnsi="Times New Roman"/>
                <w:b/>
                <w:szCs w:val="21"/>
              </w:rPr>
              <w:t>类</w:t>
            </w:r>
            <w:r>
              <w:rPr>
                <w:rFonts w:ascii="Times New Roman" w:hAnsi="Times New Roman"/>
                <w:b/>
                <w:szCs w:val="21"/>
              </w:rPr>
              <w:t>)</w:t>
            </w:r>
            <w:r>
              <w:rPr>
                <w:rFonts w:ascii="Times New Roman" w:hAnsi="Times New Roman"/>
                <w:b/>
                <w:szCs w:val="21"/>
              </w:rPr>
              <w:t>别</w:t>
            </w:r>
          </w:p>
        </w:tc>
      </w:tr>
      <w:tr w:rsidR="008847BC">
        <w:tc>
          <w:tcPr>
            <w:tcW w:w="675" w:type="dxa"/>
            <w:shd w:val="clear" w:color="auto" w:fill="auto"/>
            <w:vAlign w:val="center"/>
          </w:tcPr>
          <w:p w:rsidR="008847BC" w:rsidRDefault="00E64C45">
            <w:pPr>
              <w:spacing w:line="0" w:lineRule="atLeast"/>
              <w:jc w:val="center"/>
              <w:rPr>
                <w:rFonts w:ascii="Times New Roman" w:hAnsi="Times New Roman"/>
                <w:szCs w:val="21"/>
              </w:rPr>
            </w:pPr>
            <w:r>
              <w:rPr>
                <w:rFonts w:ascii="Times New Roman" w:hAnsi="Times New Roman"/>
                <w:szCs w:val="21"/>
              </w:rPr>
              <w:t>1</w:t>
            </w:r>
          </w:p>
        </w:tc>
        <w:tc>
          <w:tcPr>
            <w:tcW w:w="1134" w:type="dxa"/>
            <w:shd w:val="clear" w:color="auto" w:fill="auto"/>
            <w:vAlign w:val="center"/>
          </w:tcPr>
          <w:p w:rsidR="008847BC" w:rsidRDefault="00E64C45">
            <w:pPr>
              <w:adjustRightInd w:val="0"/>
              <w:snapToGrid w:val="0"/>
              <w:spacing w:line="0" w:lineRule="atLeast"/>
              <w:jc w:val="center"/>
              <w:rPr>
                <w:rFonts w:ascii="Times New Roman" w:hAnsi="Times New Roman"/>
                <w:szCs w:val="21"/>
              </w:rPr>
            </w:pPr>
            <w:r>
              <w:rPr>
                <w:rFonts w:ascii="Times New Roman" w:hAnsi="Times New Roman"/>
                <w:szCs w:val="21"/>
              </w:rPr>
              <w:t>石油烃</w:t>
            </w:r>
          </w:p>
        </w:tc>
        <w:tc>
          <w:tcPr>
            <w:tcW w:w="1560" w:type="dxa"/>
            <w:shd w:val="clear" w:color="auto" w:fill="auto"/>
            <w:vAlign w:val="center"/>
          </w:tcPr>
          <w:p w:rsidR="008847BC" w:rsidRDefault="00E64C45">
            <w:pPr>
              <w:adjustRightInd w:val="0"/>
              <w:snapToGrid w:val="0"/>
              <w:spacing w:line="0" w:lineRule="atLeast"/>
              <w:jc w:val="center"/>
              <w:rPr>
                <w:rFonts w:ascii="Times New Roman" w:hAnsi="Times New Roman"/>
                <w:szCs w:val="21"/>
              </w:rPr>
            </w:pPr>
            <w:r>
              <w:rPr>
                <w:rFonts w:ascii="Times New Roman" w:hAnsi="Times New Roman"/>
                <w:szCs w:val="21"/>
              </w:rPr>
              <w:t>826</w:t>
            </w:r>
          </w:p>
        </w:tc>
        <w:tc>
          <w:tcPr>
            <w:tcW w:w="1559" w:type="dxa"/>
            <w:shd w:val="clear" w:color="auto" w:fill="auto"/>
            <w:vAlign w:val="center"/>
          </w:tcPr>
          <w:p w:rsidR="008847BC" w:rsidRDefault="00E64C45">
            <w:pPr>
              <w:adjustRightInd w:val="0"/>
              <w:snapToGrid w:val="0"/>
              <w:spacing w:line="0" w:lineRule="atLeast"/>
              <w:jc w:val="center"/>
              <w:rPr>
                <w:rFonts w:ascii="Times New Roman" w:hAnsi="Times New Roman"/>
                <w:szCs w:val="21"/>
              </w:rPr>
            </w:pPr>
            <w:r>
              <w:rPr>
                <w:rFonts w:ascii="Times New Roman" w:hAnsi="Times New Roman"/>
                <w:szCs w:val="21"/>
              </w:rPr>
              <w:t>4500</w:t>
            </w:r>
          </w:p>
        </w:tc>
        <w:tc>
          <w:tcPr>
            <w:tcW w:w="850" w:type="dxa"/>
            <w:shd w:val="clear" w:color="auto" w:fill="auto"/>
            <w:vAlign w:val="center"/>
          </w:tcPr>
          <w:p w:rsidR="008847BC" w:rsidRDefault="00E64C45">
            <w:pPr>
              <w:adjustRightInd w:val="0"/>
              <w:snapToGrid w:val="0"/>
              <w:spacing w:line="0" w:lineRule="atLeast"/>
              <w:jc w:val="center"/>
              <w:rPr>
                <w:rFonts w:ascii="Times New Roman" w:hAnsi="Times New Roman"/>
                <w:kern w:val="0"/>
                <w:szCs w:val="21"/>
              </w:rPr>
            </w:pPr>
            <w:r>
              <w:rPr>
                <w:rFonts w:ascii="Times New Roman" w:hAnsi="Times New Roman"/>
                <w:kern w:val="0"/>
                <w:szCs w:val="21"/>
              </w:rPr>
              <w:t>mg/kg</w:t>
            </w:r>
          </w:p>
        </w:tc>
        <w:tc>
          <w:tcPr>
            <w:tcW w:w="3508" w:type="dxa"/>
            <w:shd w:val="clear" w:color="auto" w:fill="auto"/>
            <w:vAlign w:val="center"/>
          </w:tcPr>
          <w:p w:rsidR="008847BC" w:rsidRDefault="00E64C45">
            <w:pPr>
              <w:adjustRightInd w:val="0"/>
              <w:snapToGrid w:val="0"/>
              <w:spacing w:line="0" w:lineRule="atLeast"/>
              <w:jc w:val="center"/>
              <w:rPr>
                <w:rFonts w:ascii="Times New Roman" w:hAnsi="Times New Roman"/>
                <w:kern w:val="0"/>
                <w:szCs w:val="21"/>
              </w:rPr>
            </w:pPr>
            <w:r>
              <w:rPr>
                <w:rFonts w:ascii="Times New Roman" w:hAnsi="Times New Roman"/>
                <w:szCs w:val="21"/>
              </w:rPr>
              <w:t>《土壤环境质量建设用地土壤污染风险控制标准》（</w:t>
            </w:r>
            <w:r>
              <w:rPr>
                <w:rFonts w:ascii="Times New Roman" w:hAnsi="Times New Roman"/>
                <w:szCs w:val="21"/>
              </w:rPr>
              <w:t>GB36600-2018</w:t>
            </w:r>
            <w:r>
              <w:rPr>
                <w:rFonts w:ascii="Times New Roman" w:hAnsi="Times New Roman"/>
                <w:szCs w:val="21"/>
              </w:rPr>
              <w:t>）</w:t>
            </w:r>
          </w:p>
        </w:tc>
      </w:tr>
    </w:tbl>
    <w:p w:rsidR="008847BC" w:rsidRDefault="00E64C45">
      <w:pPr>
        <w:keepNext/>
        <w:keepLines/>
        <w:adjustRightInd w:val="0"/>
        <w:snapToGrid w:val="0"/>
        <w:spacing w:line="360" w:lineRule="auto"/>
        <w:jc w:val="left"/>
        <w:outlineLvl w:val="2"/>
        <w:rPr>
          <w:rFonts w:ascii="Times New Roman" w:hAnsi="Times New Roman"/>
          <w:b/>
          <w:bCs/>
          <w:sz w:val="28"/>
          <w:szCs w:val="28"/>
        </w:rPr>
      </w:pPr>
      <w:r>
        <w:rPr>
          <w:rFonts w:ascii="Times New Roman" w:hAnsi="Times New Roman" w:hint="eastAsia"/>
          <w:b/>
          <w:bCs/>
          <w:sz w:val="28"/>
          <w:szCs w:val="28"/>
        </w:rPr>
        <w:t xml:space="preserve">1.4.2 </w:t>
      </w:r>
      <w:r>
        <w:rPr>
          <w:rFonts w:ascii="Times New Roman" w:hAnsi="Times New Roman" w:hint="eastAsia"/>
          <w:b/>
          <w:bCs/>
          <w:sz w:val="28"/>
          <w:szCs w:val="28"/>
        </w:rPr>
        <w:t>污染物排放标准</w:t>
      </w:r>
    </w:p>
    <w:p w:rsidR="008847BC" w:rsidRDefault="00E64C45">
      <w:pPr>
        <w:adjustRightInd w:val="0"/>
        <w:snapToGrid w:val="0"/>
        <w:spacing w:line="360" w:lineRule="auto"/>
        <w:ind w:firstLineChars="200" w:firstLine="480"/>
        <w:jc w:val="left"/>
        <w:rPr>
          <w:rFonts w:ascii="Times New Roman" w:hAnsi="Times New Roman"/>
          <w:sz w:val="24"/>
        </w:rPr>
      </w:pPr>
      <w:r>
        <w:rPr>
          <w:rFonts w:ascii="Times New Roman" w:hAnsi="Times New Roman" w:hint="eastAsia"/>
          <w:sz w:val="24"/>
        </w:rPr>
        <w:t>（</w:t>
      </w:r>
      <w:r>
        <w:rPr>
          <w:rFonts w:ascii="Times New Roman" w:hAnsi="Times New Roman" w:hint="eastAsia"/>
          <w:sz w:val="24"/>
        </w:rPr>
        <w:t>1</w:t>
      </w:r>
      <w:r>
        <w:rPr>
          <w:rFonts w:ascii="Times New Roman" w:hAnsi="Times New Roman" w:hint="eastAsia"/>
          <w:sz w:val="24"/>
        </w:rPr>
        <w:t>）废气</w:t>
      </w:r>
      <w:r>
        <w:rPr>
          <w:rFonts w:ascii="Times New Roman" w:hAnsi="Times New Roman"/>
          <w:sz w:val="24"/>
        </w:rPr>
        <w:t>排放执行《大气污染物综合排放标准》（</w:t>
      </w:r>
      <w:r>
        <w:rPr>
          <w:rFonts w:ascii="Times New Roman" w:hAnsi="Times New Roman"/>
          <w:sz w:val="24"/>
        </w:rPr>
        <w:t>GB16297-1996</w:t>
      </w:r>
      <w:r>
        <w:rPr>
          <w:rFonts w:ascii="Times New Roman" w:hAnsi="Times New Roman"/>
          <w:sz w:val="24"/>
        </w:rPr>
        <w:t>）</w:t>
      </w:r>
      <w:r>
        <w:rPr>
          <w:rFonts w:ascii="Times New Roman" w:hAnsi="Times New Roman" w:hint="eastAsia"/>
          <w:sz w:val="24"/>
        </w:rPr>
        <w:t>表</w:t>
      </w:r>
      <w:r>
        <w:rPr>
          <w:rFonts w:ascii="Times New Roman" w:hAnsi="Times New Roman" w:hint="eastAsia"/>
          <w:sz w:val="24"/>
        </w:rPr>
        <w:t>2</w:t>
      </w:r>
      <w:r>
        <w:rPr>
          <w:rFonts w:ascii="Times New Roman" w:hAnsi="Times New Roman"/>
          <w:sz w:val="24"/>
        </w:rPr>
        <w:t>中二级标准</w:t>
      </w:r>
      <w:r>
        <w:rPr>
          <w:rFonts w:ascii="Times New Roman" w:hAnsi="Times New Roman" w:hint="eastAsia"/>
          <w:sz w:val="24"/>
        </w:rPr>
        <w:t>；施工扬尘执行《施工场界扬尘排放限值》（</w:t>
      </w:r>
      <w:r>
        <w:rPr>
          <w:rFonts w:ascii="Times New Roman" w:hAnsi="Times New Roman" w:hint="eastAsia"/>
          <w:sz w:val="24"/>
        </w:rPr>
        <w:t>DB61/1078-2017</w:t>
      </w:r>
      <w:r>
        <w:rPr>
          <w:rFonts w:ascii="Times New Roman" w:hAnsi="Times New Roman" w:hint="eastAsia"/>
          <w:sz w:val="24"/>
        </w:rPr>
        <w:t>）中的相关标准。</w:t>
      </w:r>
    </w:p>
    <w:p w:rsidR="008847BC" w:rsidRDefault="00E64C45">
      <w:pPr>
        <w:adjustRightInd w:val="0"/>
        <w:spacing w:line="360" w:lineRule="auto"/>
        <w:ind w:firstLineChars="200" w:firstLine="480"/>
        <w:rPr>
          <w:rFonts w:ascii="Times New Roman" w:hAnsi="Times New Roman"/>
          <w:sz w:val="24"/>
        </w:rPr>
      </w:pPr>
      <w:r>
        <w:rPr>
          <w:rFonts w:ascii="Times New Roman" w:hAnsi="Times New Roman" w:hint="eastAsia"/>
          <w:sz w:val="24"/>
        </w:rPr>
        <w:t>（</w:t>
      </w:r>
      <w:r>
        <w:rPr>
          <w:rFonts w:ascii="Times New Roman" w:hAnsi="Times New Roman" w:hint="eastAsia"/>
          <w:sz w:val="24"/>
        </w:rPr>
        <w:t>2</w:t>
      </w:r>
      <w:r>
        <w:rPr>
          <w:rFonts w:ascii="Times New Roman" w:hAnsi="Times New Roman" w:hint="eastAsia"/>
          <w:sz w:val="24"/>
        </w:rPr>
        <w:t>）</w:t>
      </w:r>
      <w:r>
        <w:rPr>
          <w:rFonts w:ascii="Times New Roman" w:hAnsi="Times New Roman" w:hint="eastAsia"/>
          <w:sz w:val="24"/>
          <w:szCs w:val="24"/>
        </w:rPr>
        <w:t>废水执行《污水综合排放标准》（</w:t>
      </w:r>
      <w:r>
        <w:rPr>
          <w:rFonts w:ascii="Times New Roman" w:hAnsi="Times New Roman" w:hint="eastAsia"/>
          <w:sz w:val="24"/>
          <w:szCs w:val="24"/>
        </w:rPr>
        <w:t>GB8978-1996</w:t>
      </w:r>
      <w:r>
        <w:rPr>
          <w:rFonts w:ascii="Times New Roman" w:hAnsi="Times New Roman" w:hint="eastAsia"/>
          <w:sz w:val="24"/>
          <w:szCs w:val="24"/>
        </w:rPr>
        <w:t>）三级和《黄河流域（陕西段）污水综合排放标准》（</w:t>
      </w:r>
      <w:r>
        <w:rPr>
          <w:rFonts w:ascii="Times New Roman" w:hAnsi="Times New Roman" w:hint="eastAsia"/>
          <w:sz w:val="24"/>
          <w:szCs w:val="24"/>
        </w:rPr>
        <w:t>DB16/224-2011</w:t>
      </w:r>
      <w:r>
        <w:rPr>
          <w:rFonts w:ascii="Times New Roman" w:hAnsi="Times New Roman" w:hint="eastAsia"/>
          <w:sz w:val="24"/>
          <w:szCs w:val="24"/>
        </w:rPr>
        <w:t>）二级标准限值。</w:t>
      </w:r>
    </w:p>
    <w:p w:rsidR="008847BC" w:rsidRDefault="00E64C45">
      <w:pPr>
        <w:adjustRightInd w:val="0"/>
        <w:snapToGrid w:val="0"/>
        <w:spacing w:line="360" w:lineRule="auto"/>
        <w:ind w:firstLineChars="200" w:firstLine="480"/>
        <w:jc w:val="left"/>
        <w:rPr>
          <w:rFonts w:ascii="Times New Roman" w:hAnsi="Times New Roman"/>
          <w:sz w:val="24"/>
        </w:rPr>
      </w:pPr>
      <w:r>
        <w:rPr>
          <w:rFonts w:ascii="Times New Roman" w:hAnsi="Times New Roman" w:hint="eastAsia"/>
          <w:kern w:val="0"/>
          <w:sz w:val="24"/>
          <w:szCs w:val="24"/>
        </w:rPr>
        <w:t>（</w:t>
      </w:r>
      <w:r>
        <w:rPr>
          <w:rFonts w:ascii="Times New Roman" w:hAnsi="Times New Roman" w:hint="eastAsia"/>
          <w:kern w:val="0"/>
          <w:sz w:val="24"/>
          <w:szCs w:val="24"/>
        </w:rPr>
        <w:t>3</w:t>
      </w:r>
      <w:r>
        <w:rPr>
          <w:rFonts w:ascii="Times New Roman" w:hAnsi="Times New Roman" w:hint="eastAsia"/>
          <w:kern w:val="0"/>
          <w:sz w:val="24"/>
          <w:szCs w:val="24"/>
        </w:rPr>
        <w:t>）</w:t>
      </w:r>
      <w:r>
        <w:rPr>
          <w:rFonts w:ascii="Times New Roman" w:hAnsi="Times New Roman"/>
          <w:kern w:val="0"/>
          <w:sz w:val="24"/>
          <w:szCs w:val="24"/>
        </w:rPr>
        <w:t>施工</w:t>
      </w:r>
      <w:r>
        <w:rPr>
          <w:rFonts w:ascii="Times New Roman" w:hAnsi="Times New Roman"/>
          <w:sz w:val="24"/>
          <w:szCs w:val="24"/>
        </w:rPr>
        <w:t>噪声</w:t>
      </w:r>
      <w:r>
        <w:rPr>
          <w:rFonts w:ascii="Times New Roman" w:hAnsi="Times New Roman" w:hint="eastAsia"/>
          <w:sz w:val="24"/>
          <w:szCs w:val="24"/>
        </w:rPr>
        <w:t>排放</w:t>
      </w:r>
      <w:r>
        <w:rPr>
          <w:rFonts w:ascii="Times New Roman" w:hAnsi="Times New Roman"/>
          <w:kern w:val="0"/>
          <w:sz w:val="24"/>
          <w:szCs w:val="24"/>
        </w:rPr>
        <w:t>执行《建筑施工场界环境噪声排放标准》（</w:t>
      </w:r>
      <w:r>
        <w:rPr>
          <w:rFonts w:ascii="Times New Roman" w:hAnsi="Times New Roman"/>
          <w:kern w:val="0"/>
          <w:sz w:val="24"/>
          <w:szCs w:val="24"/>
        </w:rPr>
        <w:t>GB12523-2011</w:t>
      </w:r>
      <w:r>
        <w:rPr>
          <w:rFonts w:ascii="Times New Roman" w:hAnsi="Times New Roman"/>
          <w:kern w:val="0"/>
          <w:sz w:val="24"/>
          <w:szCs w:val="24"/>
        </w:rPr>
        <w:t>）</w:t>
      </w:r>
      <w:r>
        <w:rPr>
          <w:rFonts w:ascii="Times New Roman" w:hAnsi="Times New Roman" w:hint="eastAsia"/>
          <w:kern w:val="0"/>
          <w:sz w:val="24"/>
          <w:szCs w:val="24"/>
        </w:rPr>
        <w:t>，站场噪声排放执行</w:t>
      </w:r>
      <w:bookmarkStart w:id="28" w:name="OLE_LINK32"/>
      <w:bookmarkStart w:id="29" w:name="OLE_LINK29"/>
      <w:bookmarkStart w:id="30" w:name="OLE_LINK30"/>
      <w:bookmarkStart w:id="31" w:name="OLE_LINK28"/>
      <w:bookmarkStart w:id="32" w:name="OLE_LINK27"/>
      <w:bookmarkStart w:id="33" w:name="OLE_LINK33"/>
      <w:bookmarkStart w:id="34" w:name="OLE_LINK35"/>
      <w:bookmarkStart w:id="35" w:name="OLE_LINK31"/>
      <w:bookmarkStart w:id="36" w:name="OLE_LINK36"/>
      <w:bookmarkStart w:id="37" w:name="OLE_LINK34"/>
      <w:r>
        <w:rPr>
          <w:rFonts w:ascii="Times New Roman" w:hAnsi="Times New Roman" w:hint="eastAsia"/>
          <w:kern w:val="0"/>
          <w:sz w:val="24"/>
          <w:szCs w:val="24"/>
        </w:rPr>
        <w:t>《工业企业厂界环境噪声排放标准》（</w:t>
      </w:r>
      <w:r>
        <w:rPr>
          <w:rFonts w:ascii="Times New Roman" w:hAnsi="Times New Roman" w:hint="eastAsia"/>
          <w:kern w:val="0"/>
          <w:sz w:val="24"/>
          <w:szCs w:val="24"/>
        </w:rPr>
        <w:t>GB12348-2008</w:t>
      </w:r>
      <w:r>
        <w:rPr>
          <w:rFonts w:ascii="Times New Roman" w:hAnsi="Times New Roman" w:hint="eastAsia"/>
          <w:kern w:val="0"/>
          <w:sz w:val="24"/>
          <w:szCs w:val="24"/>
        </w:rPr>
        <w:t>）</w:t>
      </w:r>
      <w:r>
        <w:rPr>
          <w:rFonts w:ascii="Times New Roman" w:hAnsi="Times New Roman" w:hint="eastAsia"/>
          <w:kern w:val="0"/>
          <w:sz w:val="24"/>
          <w:szCs w:val="24"/>
        </w:rPr>
        <w:t>2</w:t>
      </w:r>
      <w:r>
        <w:rPr>
          <w:rFonts w:ascii="Times New Roman" w:hAnsi="Times New Roman" w:hint="eastAsia"/>
          <w:kern w:val="0"/>
          <w:sz w:val="24"/>
          <w:szCs w:val="24"/>
        </w:rPr>
        <w:t>类区标准。</w:t>
      </w:r>
      <w:bookmarkEnd w:id="28"/>
      <w:bookmarkEnd w:id="29"/>
      <w:bookmarkEnd w:id="30"/>
      <w:bookmarkEnd w:id="31"/>
      <w:bookmarkEnd w:id="32"/>
      <w:bookmarkEnd w:id="33"/>
      <w:bookmarkEnd w:id="34"/>
      <w:bookmarkEnd w:id="35"/>
      <w:bookmarkEnd w:id="36"/>
      <w:bookmarkEnd w:id="37"/>
    </w:p>
    <w:p w:rsidR="008847BC" w:rsidRDefault="00E64C45">
      <w:pPr>
        <w:adjustRightInd w:val="0"/>
        <w:snapToGrid w:val="0"/>
        <w:spacing w:line="360" w:lineRule="auto"/>
        <w:ind w:firstLineChars="200" w:firstLine="480"/>
        <w:jc w:val="left"/>
        <w:rPr>
          <w:rFonts w:ascii="Times New Roman" w:hAnsi="Times New Roman"/>
          <w:sz w:val="24"/>
          <w:szCs w:val="24"/>
        </w:rPr>
      </w:pPr>
      <w:r>
        <w:rPr>
          <w:rFonts w:ascii="Times New Roman" w:hAnsi="Times New Roman" w:hint="eastAsia"/>
          <w:sz w:val="24"/>
        </w:rPr>
        <w:t>（</w:t>
      </w:r>
      <w:r>
        <w:rPr>
          <w:rFonts w:ascii="Times New Roman" w:hAnsi="Times New Roman" w:hint="eastAsia"/>
          <w:sz w:val="24"/>
        </w:rPr>
        <w:t>4</w:t>
      </w:r>
      <w:r>
        <w:rPr>
          <w:rFonts w:ascii="Times New Roman" w:hAnsi="Times New Roman" w:hint="eastAsia"/>
          <w:sz w:val="24"/>
        </w:rPr>
        <w:t>）</w:t>
      </w:r>
      <w:r>
        <w:rPr>
          <w:rFonts w:ascii="Times New Roman" w:hAnsi="Times New Roman" w:hint="eastAsia"/>
          <w:sz w:val="24"/>
          <w:szCs w:val="24"/>
        </w:rPr>
        <w:t>一般工业固体废物执行《一般工业固体废物贮存、处置场污染控制标准》（</w:t>
      </w:r>
      <w:r>
        <w:rPr>
          <w:rFonts w:ascii="Times New Roman" w:hAnsi="Times New Roman" w:hint="eastAsia"/>
          <w:sz w:val="24"/>
          <w:szCs w:val="24"/>
        </w:rPr>
        <w:t>GB18599-2001</w:t>
      </w:r>
      <w:r>
        <w:rPr>
          <w:rFonts w:ascii="Times New Roman" w:hAnsi="Times New Roman" w:hint="eastAsia"/>
          <w:sz w:val="24"/>
          <w:szCs w:val="24"/>
        </w:rPr>
        <w:t>）及其修改单中有关规定；危险废物执行《危险废物贮存污染控制标准》（</w:t>
      </w:r>
      <w:r>
        <w:rPr>
          <w:rFonts w:ascii="Times New Roman" w:hAnsi="Times New Roman" w:hint="eastAsia"/>
          <w:sz w:val="24"/>
          <w:szCs w:val="24"/>
        </w:rPr>
        <w:t>GB18597-2001</w:t>
      </w:r>
      <w:r>
        <w:rPr>
          <w:rFonts w:ascii="Times New Roman" w:hAnsi="Times New Roman" w:hint="eastAsia"/>
          <w:sz w:val="24"/>
          <w:szCs w:val="24"/>
        </w:rPr>
        <w:t>）及其修改单中有关规定</w:t>
      </w:r>
      <w:r>
        <w:rPr>
          <w:rFonts w:ascii="Times New Roman" w:hAnsi="Times New Roman" w:hint="eastAsia"/>
          <w:sz w:val="24"/>
        </w:rPr>
        <w:t>。</w:t>
      </w:r>
    </w:p>
    <w:p w:rsidR="008847BC" w:rsidRDefault="00E64C45">
      <w:pPr>
        <w:adjustRightInd w:val="0"/>
        <w:snapToGrid w:val="0"/>
        <w:spacing w:line="360" w:lineRule="auto"/>
        <w:ind w:firstLineChars="200" w:firstLine="480"/>
        <w:jc w:val="left"/>
        <w:rPr>
          <w:rFonts w:ascii="Times New Roman" w:hAnsi="Times New Roman"/>
          <w:sz w:val="24"/>
        </w:rPr>
      </w:pPr>
      <w:r>
        <w:rPr>
          <w:rFonts w:ascii="Times New Roman" w:hAnsi="Times New Roman" w:hint="eastAsia"/>
          <w:sz w:val="24"/>
        </w:rPr>
        <w:t>具体标准限值见表</w:t>
      </w:r>
      <w:r>
        <w:rPr>
          <w:rFonts w:ascii="Times New Roman" w:hAnsi="Times New Roman" w:hint="eastAsia"/>
          <w:sz w:val="24"/>
        </w:rPr>
        <w:t>1.4-6~1.4-9</w:t>
      </w:r>
      <w:r>
        <w:rPr>
          <w:rFonts w:ascii="Times New Roman" w:hAnsi="Times New Roman" w:hint="eastAsia"/>
          <w:sz w:val="24"/>
        </w:rPr>
        <w:t>。</w:t>
      </w:r>
    </w:p>
    <w:p w:rsidR="008847BC" w:rsidRDefault="00E64C45">
      <w:pPr>
        <w:adjustRightInd w:val="0"/>
        <w:snapToGrid w:val="0"/>
        <w:jc w:val="center"/>
        <w:rPr>
          <w:rFonts w:ascii="Times New Roman" w:hAnsi="Times New Roman"/>
          <w:b/>
          <w:bCs/>
          <w:sz w:val="24"/>
          <w:szCs w:val="24"/>
        </w:rPr>
      </w:pPr>
      <w:r>
        <w:rPr>
          <w:rFonts w:ascii="Times New Roman" w:hAnsi="Times New Roman"/>
          <w:b/>
          <w:bCs/>
          <w:sz w:val="24"/>
          <w:szCs w:val="24"/>
        </w:rPr>
        <w:t>表</w:t>
      </w:r>
      <w:r>
        <w:rPr>
          <w:rFonts w:ascii="Times New Roman" w:hAnsi="Times New Roman"/>
          <w:b/>
          <w:bCs/>
          <w:sz w:val="24"/>
          <w:szCs w:val="24"/>
        </w:rPr>
        <w:t>1.</w:t>
      </w:r>
      <w:r>
        <w:rPr>
          <w:rFonts w:ascii="Times New Roman" w:hAnsi="Times New Roman" w:hint="eastAsia"/>
          <w:b/>
          <w:bCs/>
          <w:sz w:val="24"/>
          <w:szCs w:val="24"/>
        </w:rPr>
        <w:t>4</w:t>
      </w:r>
      <w:r>
        <w:rPr>
          <w:rFonts w:ascii="Times New Roman" w:hAnsi="Times New Roman"/>
          <w:b/>
          <w:bCs/>
          <w:sz w:val="24"/>
          <w:szCs w:val="24"/>
        </w:rPr>
        <w:t>-</w:t>
      </w:r>
      <w:r>
        <w:rPr>
          <w:rFonts w:ascii="Times New Roman" w:hAnsi="Times New Roman" w:hint="eastAsia"/>
          <w:b/>
          <w:bCs/>
          <w:sz w:val="24"/>
          <w:szCs w:val="24"/>
        </w:rPr>
        <w:t xml:space="preserve">6  </w:t>
      </w:r>
      <w:r>
        <w:rPr>
          <w:rFonts w:ascii="Times New Roman" w:hAnsi="Times New Roman" w:hint="eastAsia"/>
          <w:b/>
          <w:bCs/>
          <w:sz w:val="24"/>
          <w:szCs w:val="24"/>
        </w:rPr>
        <w:t>大气</w:t>
      </w:r>
      <w:r>
        <w:rPr>
          <w:rFonts w:ascii="Times New Roman" w:hAnsi="Times New Roman"/>
          <w:b/>
          <w:bCs/>
          <w:sz w:val="24"/>
          <w:szCs w:val="24"/>
        </w:rPr>
        <w:t>污染物排放标准</w:t>
      </w:r>
      <w:r>
        <w:rPr>
          <w:rFonts w:ascii="Times New Roman" w:hAnsi="Times New Roman" w:hint="eastAsia"/>
          <w:b/>
          <w:bCs/>
          <w:sz w:val="24"/>
          <w:szCs w:val="24"/>
        </w:rPr>
        <w:t>限值一览表</w:t>
      </w:r>
    </w:p>
    <w:tbl>
      <w:tblPr>
        <w:tblW w:w="92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38"/>
        <w:gridCol w:w="1696"/>
        <w:gridCol w:w="851"/>
        <w:gridCol w:w="1134"/>
        <w:gridCol w:w="992"/>
        <w:gridCol w:w="1836"/>
        <w:gridCol w:w="2055"/>
      </w:tblGrid>
      <w:tr w:rsidR="008847BC">
        <w:trPr>
          <w:cantSplit/>
          <w:trHeight w:val="20"/>
          <w:tblHeader/>
          <w:jc w:val="center"/>
        </w:trPr>
        <w:tc>
          <w:tcPr>
            <w:tcW w:w="63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8847BC" w:rsidRDefault="00E64C45">
            <w:pPr>
              <w:snapToGrid w:val="0"/>
              <w:jc w:val="center"/>
              <w:rPr>
                <w:rFonts w:ascii="Times New Roman" w:hAnsi="Times New Roman"/>
                <w:b/>
                <w:szCs w:val="21"/>
              </w:rPr>
            </w:pPr>
            <w:r>
              <w:rPr>
                <w:rFonts w:ascii="Times New Roman" w:hAnsi="Times New Roman" w:hint="eastAsia"/>
                <w:b/>
                <w:szCs w:val="21"/>
              </w:rPr>
              <w:t>序号</w:t>
            </w:r>
          </w:p>
        </w:tc>
        <w:tc>
          <w:tcPr>
            <w:tcW w:w="169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8847BC" w:rsidRDefault="00E64C45">
            <w:pPr>
              <w:snapToGrid w:val="0"/>
              <w:jc w:val="center"/>
              <w:rPr>
                <w:rFonts w:ascii="Times New Roman" w:hAnsi="Times New Roman"/>
                <w:b/>
                <w:szCs w:val="21"/>
              </w:rPr>
            </w:pPr>
            <w:r>
              <w:rPr>
                <w:rFonts w:ascii="Times New Roman" w:hAnsi="Times New Roman"/>
                <w:b/>
                <w:szCs w:val="21"/>
              </w:rPr>
              <w:t>污染源</w:t>
            </w:r>
          </w:p>
        </w:tc>
        <w:tc>
          <w:tcPr>
            <w:tcW w:w="85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8847BC" w:rsidRDefault="00E64C45">
            <w:pPr>
              <w:snapToGrid w:val="0"/>
              <w:jc w:val="center"/>
              <w:rPr>
                <w:rFonts w:ascii="Times New Roman" w:hAnsi="Times New Roman"/>
                <w:b/>
                <w:szCs w:val="21"/>
              </w:rPr>
            </w:pPr>
            <w:r>
              <w:rPr>
                <w:rFonts w:ascii="Times New Roman" w:hAnsi="Times New Roman"/>
                <w:b/>
                <w:szCs w:val="21"/>
              </w:rPr>
              <w:t>污染物</w:t>
            </w:r>
          </w:p>
        </w:tc>
        <w:tc>
          <w:tcPr>
            <w:tcW w:w="1134" w:type="dxa"/>
            <w:tcBorders>
              <w:left w:val="single" w:sz="4" w:space="0" w:color="auto"/>
              <w:bottom w:val="single" w:sz="4" w:space="0" w:color="auto"/>
              <w:right w:val="single" w:sz="4" w:space="0" w:color="auto"/>
            </w:tcBorders>
            <w:shd w:val="clear" w:color="auto" w:fill="D9D9D9" w:themeFill="background1" w:themeFillShade="D9"/>
            <w:vAlign w:val="center"/>
          </w:tcPr>
          <w:p w:rsidR="008847BC" w:rsidRDefault="00E64C45">
            <w:pPr>
              <w:snapToGrid w:val="0"/>
              <w:jc w:val="center"/>
              <w:rPr>
                <w:rFonts w:ascii="Times New Roman" w:hAnsi="Times New Roman"/>
                <w:b/>
                <w:szCs w:val="21"/>
              </w:rPr>
            </w:pPr>
            <w:r>
              <w:rPr>
                <w:rFonts w:ascii="Times New Roman" w:hAnsi="Times New Roman" w:hint="eastAsia"/>
                <w:b/>
                <w:szCs w:val="21"/>
              </w:rPr>
              <w:t>标准</w:t>
            </w:r>
            <w:r>
              <w:rPr>
                <w:rFonts w:ascii="Times New Roman" w:hAnsi="Times New Roman"/>
                <w:b/>
                <w:szCs w:val="21"/>
              </w:rPr>
              <w:t>限值</w:t>
            </w:r>
          </w:p>
        </w:tc>
        <w:tc>
          <w:tcPr>
            <w:tcW w:w="992" w:type="dxa"/>
            <w:tcBorders>
              <w:left w:val="single" w:sz="4" w:space="0" w:color="auto"/>
              <w:bottom w:val="single" w:sz="4" w:space="0" w:color="auto"/>
              <w:right w:val="single" w:sz="4" w:space="0" w:color="auto"/>
            </w:tcBorders>
            <w:shd w:val="clear" w:color="auto" w:fill="D9D9D9" w:themeFill="background1" w:themeFillShade="D9"/>
            <w:vAlign w:val="center"/>
          </w:tcPr>
          <w:p w:rsidR="008847BC" w:rsidRDefault="00E64C45">
            <w:pPr>
              <w:snapToGrid w:val="0"/>
              <w:jc w:val="center"/>
              <w:rPr>
                <w:rFonts w:ascii="Times New Roman" w:hAnsi="Times New Roman"/>
                <w:b/>
                <w:szCs w:val="21"/>
              </w:rPr>
            </w:pPr>
            <w:r>
              <w:rPr>
                <w:rFonts w:ascii="Times New Roman" w:hAnsi="Times New Roman"/>
                <w:b/>
                <w:szCs w:val="21"/>
              </w:rPr>
              <w:t>单位</w:t>
            </w:r>
          </w:p>
        </w:tc>
        <w:tc>
          <w:tcPr>
            <w:tcW w:w="3891" w:type="dxa"/>
            <w:gridSpan w:val="2"/>
            <w:tcBorders>
              <w:left w:val="single" w:sz="4" w:space="0" w:color="auto"/>
              <w:bottom w:val="single" w:sz="4" w:space="0" w:color="auto"/>
              <w:right w:val="single" w:sz="4" w:space="0" w:color="auto"/>
            </w:tcBorders>
            <w:shd w:val="clear" w:color="auto" w:fill="D9D9D9" w:themeFill="background1" w:themeFillShade="D9"/>
            <w:vAlign w:val="center"/>
          </w:tcPr>
          <w:p w:rsidR="008847BC" w:rsidRDefault="00E64C45">
            <w:pPr>
              <w:snapToGrid w:val="0"/>
              <w:jc w:val="center"/>
              <w:rPr>
                <w:rFonts w:ascii="Times New Roman" w:hAnsi="Times New Roman"/>
                <w:b/>
                <w:szCs w:val="21"/>
              </w:rPr>
            </w:pPr>
            <w:r>
              <w:rPr>
                <w:rFonts w:ascii="Times New Roman" w:hAnsi="Times New Roman"/>
                <w:b/>
                <w:szCs w:val="21"/>
              </w:rPr>
              <w:t>标准名称及级</w:t>
            </w:r>
            <w:r>
              <w:rPr>
                <w:rFonts w:ascii="Times New Roman" w:hAnsi="Times New Roman"/>
                <w:b/>
                <w:szCs w:val="21"/>
              </w:rPr>
              <w:t>(</w:t>
            </w:r>
            <w:r>
              <w:rPr>
                <w:rFonts w:ascii="Times New Roman" w:hAnsi="Times New Roman"/>
                <w:b/>
                <w:szCs w:val="21"/>
              </w:rPr>
              <w:t>类</w:t>
            </w:r>
            <w:r>
              <w:rPr>
                <w:rFonts w:ascii="Times New Roman" w:hAnsi="Times New Roman"/>
                <w:b/>
                <w:szCs w:val="21"/>
              </w:rPr>
              <w:t>)</w:t>
            </w:r>
            <w:r>
              <w:rPr>
                <w:rFonts w:ascii="Times New Roman" w:hAnsi="Times New Roman"/>
                <w:b/>
                <w:szCs w:val="21"/>
              </w:rPr>
              <w:t>别</w:t>
            </w:r>
          </w:p>
        </w:tc>
      </w:tr>
      <w:tr w:rsidR="008847BC">
        <w:trPr>
          <w:cantSplit/>
          <w:trHeight w:val="123"/>
          <w:jc w:val="center"/>
        </w:trPr>
        <w:tc>
          <w:tcPr>
            <w:tcW w:w="638" w:type="dxa"/>
            <w:vMerge w:val="restart"/>
            <w:tcBorders>
              <w:left w:val="single" w:sz="4" w:space="0" w:color="auto"/>
              <w:right w:val="single" w:sz="4" w:space="0" w:color="auto"/>
            </w:tcBorders>
            <w:vAlign w:val="center"/>
          </w:tcPr>
          <w:p w:rsidR="008847BC" w:rsidRDefault="00E64C45">
            <w:pPr>
              <w:adjustRightInd w:val="0"/>
              <w:snapToGrid w:val="0"/>
              <w:jc w:val="center"/>
              <w:rPr>
                <w:rFonts w:ascii="Times New Roman" w:hAnsi="Times New Roman"/>
                <w:szCs w:val="21"/>
              </w:rPr>
            </w:pPr>
            <w:r>
              <w:rPr>
                <w:rFonts w:ascii="Times New Roman" w:hAnsi="Times New Roman" w:hint="eastAsia"/>
                <w:szCs w:val="21"/>
              </w:rPr>
              <w:t>1</w:t>
            </w:r>
          </w:p>
        </w:tc>
        <w:tc>
          <w:tcPr>
            <w:tcW w:w="1696" w:type="dxa"/>
            <w:vMerge w:val="restart"/>
            <w:tcBorders>
              <w:top w:val="single" w:sz="4" w:space="0" w:color="auto"/>
              <w:left w:val="single" w:sz="4" w:space="0" w:color="auto"/>
              <w:right w:val="single" w:sz="4" w:space="0" w:color="auto"/>
            </w:tcBorders>
            <w:vAlign w:val="center"/>
          </w:tcPr>
          <w:p w:rsidR="008847BC" w:rsidRDefault="00E64C45">
            <w:pPr>
              <w:adjustRightInd w:val="0"/>
              <w:snapToGrid w:val="0"/>
              <w:jc w:val="center"/>
              <w:rPr>
                <w:rFonts w:ascii="Times New Roman" w:hAnsi="Times New Roman"/>
                <w:szCs w:val="21"/>
              </w:rPr>
            </w:pPr>
            <w:r>
              <w:rPr>
                <w:rFonts w:ascii="Times New Roman" w:hAnsi="Times New Roman" w:hint="eastAsia"/>
                <w:szCs w:val="21"/>
              </w:rPr>
              <w:t>施工扬尘</w:t>
            </w:r>
          </w:p>
        </w:tc>
        <w:tc>
          <w:tcPr>
            <w:tcW w:w="851" w:type="dxa"/>
            <w:vMerge w:val="restart"/>
            <w:tcBorders>
              <w:top w:val="single" w:sz="4" w:space="0" w:color="auto"/>
              <w:left w:val="single" w:sz="4" w:space="0" w:color="auto"/>
              <w:right w:val="single" w:sz="4" w:space="0" w:color="auto"/>
            </w:tcBorders>
            <w:vAlign w:val="center"/>
          </w:tcPr>
          <w:p w:rsidR="008847BC" w:rsidRDefault="00E64C45">
            <w:pPr>
              <w:adjustRightInd w:val="0"/>
              <w:snapToGrid w:val="0"/>
              <w:jc w:val="center"/>
              <w:rPr>
                <w:rFonts w:ascii="Times New Roman" w:hAnsi="Times New Roman"/>
                <w:szCs w:val="21"/>
              </w:rPr>
            </w:pPr>
            <w:r>
              <w:rPr>
                <w:rFonts w:ascii="Times New Roman" w:hAnsi="Times New Roman" w:hint="eastAsia"/>
                <w:szCs w:val="21"/>
              </w:rPr>
              <w:t>颗粒物</w:t>
            </w:r>
          </w:p>
        </w:tc>
        <w:tc>
          <w:tcPr>
            <w:tcW w:w="1134" w:type="dxa"/>
            <w:tcBorders>
              <w:left w:val="single" w:sz="4" w:space="0" w:color="auto"/>
              <w:right w:val="single" w:sz="4" w:space="0" w:color="auto"/>
            </w:tcBorders>
            <w:vAlign w:val="center"/>
          </w:tcPr>
          <w:p w:rsidR="008847BC" w:rsidRDefault="00E64C45">
            <w:pPr>
              <w:adjustRightInd w:val="0"/>
              <w:snapToGrid w:val="0"/>
              <w:jc w:val="center"/>
              <w:rPr>
                <w:rFonts w:ascii="Times New Roman" w:hAnsi="Times New Roman"/>
              </w:rPr>
            </w:pPr>
            <w:r>
              <w:rPr>
                <w:rFonts w:ascii="Times New Roman" w:hAnsi="Times New Roman" w:hint="eastAsia"/>
              </w:rPr>
              <w:t>0.8</w:t>
            </w:r>
          </w:p>
        </w:tc>
        <w:tc>
          <w:tcPr>
            <w:tcW w:w="992" w:type="dxa"/>
            <w:vMerge w:val="restart"/>
            <w:tcBorders>
              <w:top w:val="single" w:sz="4" w:space="0" w:color="auto"/>
              <w:left w:val="single" w:sz="4" w:space="0" w:color="auto"/>
              <w:right w:val="single" w:sz="4" w:space="0" w:color="auto"/>
            </w:tcBorders>
            <w:vAlign w:val="center"/>
          </w:tcPr>
          <w:p w:rsidR="008847BC" w:rsidRDefault="00E64C45">
            <w:pPr>
              <w:snapToGrid w:val="0"/>
              <w:jc w:val="center"/>
              <w:rPr>
                <w:rFonts w:ascii="Times New Roman" w:hAnsi="Times New Roman"/>
                <w:szCs w:val="21"/>
              </w:rPr>
            </w:pPr>
            <w:r>
              <w:rPr>
                <w:rFonts w:ascii="Times New Roman" w:hAnsi="Times New Roman"/>
                <w:szCs w:val="21"/>
              </w:rPr>
              <w:t>mg/m</w:t>
            </w:r>
            <w:r>
              <w:rPr>
                <w:rFonts w:ascii="Times New Roman" w:hAnsi="Times New Roman"/>
                <w:szCs w:val="21"/>
                <w:vertAlign w:val="superscript"/>
              </w:rPr>
              <w:t>3</w:t>
            </w:r>
          </w:p>
        </w:tc>
        <w:tc>
          <w:tcPr>
            <w:tcW w:w="1836" w:type="dxa"/>
            <w:tcBorders>
              <w:top w:val="single" w:sz="4" w:space="0" w:color="auto"/>
              <w:left w:val="single" w:sz="4" w:space="0" w:color="auto"/>
              <w:right w:val="single" w:sz="4" w:space="0" w:color="auto"/>
            </w:tcBorders>
            <w:vAlign w:val="center"/>
          </w:tcPr>
          <w:p w:rsidR="008847BC" w:rsidRDefault="00E64C45">
            <w:pPr>
              <w:adjustRightInd w:val="0"/>
              <w:snapToGrid w:val="0"/>
              <w:jc w:val="center"/>
              <w:rPr>
                <w:rFonts w:ascii="Times New Roman" w:hAnsi="Times New Roman"/>
                <w:szCs w:val="21"/>
              </w:rPr>
            </w:pPr>
            <w:r>
              <w:rPr>
                <w:rFonts w:ascii="Times New Roman" w:hAnsi="Times New Roman" w:hint="eastAsia"/>
                <w:szCs w:val="21"/>
              </w:rPr>
              <w:t>拆除、土方及地基处理工程</w:t>
            </w:r>
          </w:p>
        </w:tc>
        <w:tc>
          <w:tcPr>
            <w:tcW w:w="2055" w:type="dxa"/>
            <w:vMerge w:val="restart"/>
            <w:tcBorders>
              <w:top w:val="single" w:sz="4" w:space="0" w:color="auto"/>
              <w:left w:val="single" w:sz="4" w:space="0" w:color="auto"/>
              <w:right w:val="single" w:sz="4" w:space="0" w:color="auto"/>
            </w:tcBorders>
            <w:vAlign w:val="center"/>
          </w:tcPr>
          <w:p w:rsidR="008847BC" w:rsidRDefault="00E64C45">
            <w:pPr>
              <w:adjustRightInd w:val="0"/>
              <w:snapToGrid w:val="0"/>
              <w:jc w:val="center"/>
              <w:rPr>
                <w:rFonts w:ascii="Times New Roman" w:hAnsi="Times New Roman"/>
                <w:szCs w:val="21"/>
              </w:rPr>
            </w:pPr>
            <w:r>
              <w:rPr>
                <w:rFonts w:ascii="Times New Roman" w:hAnsi="Times New Roman" w:hint="eastAsia"/>
                <w:szCs w:val="21"/>
              </w:rPr>
              <w:t>《施工场界扬尘排放限值》（</w:t>
            </w:r>
            <w:r>
              <w:rPr>
                <w:rFonts w:ascii="Times New Roman" w:hAnsi="Times New Roman" w:hint="eastAsia"/>
                <w:szCs w:val="21"/>
              </w:rPr>
              <w:t>DB61/1078-2017</w:t>
            </w:r>
            <w:r>
              <w:rPr>
                <w:rFonts w:ascii="Times New Roman" w:hAnsi="Times New Roman" w:hint="eastAsia"/>
                <w:szCs w:val="21"/>
              </w:rPr>
              <w:t>）</w:t>
            </w:r>
          </w:p>
        </w:tc>
      </w:tr>
      <w:tr w:rsidR="008847BC">
        <w:trPr>
          <w:cantSplit/>
          <w:trHeight w:val="159"/>
          <w:jc w:val="center"/>
        </w:trPr>
        <w:tc>
          <w:tcPr>
            <w:tcW w:w="638" w:type="dxa"/>
            <w:vMerge/>
            <w:tcBorders>
              <w:left w:val="single" w:sz="4" w:space="0" w:color="auto"/>
              <w:right w:val="single" w:sz="4" w:space="0" w:color="auto"/>
            </w:tcBorders>
            <w:vAlign w:val="center"/>
          </w:tcPr>
          <w:p w:rsidR="008847BC" w:rsidRDefault="008847BC">
            <w:pPr>
              <w:adjustRightInd w:val="0"/>
              <w:snapToGrid w:val="0"/>
              <w:jc w:val="center"/>
              <w:rPr>
                <w:rFonts w:ascii="Times New Roman" w:hAnsi="Times New Roman"/>
                <w:szCs w:val="21"/>
              </w:rPr>
            </w:pPr>
          </w:p>
        </w:tc>
        <w:tc>
          <w:tcPr>
            <w:tcW w:w="1696" w:type="dxa"/>
            <w:vMerge/>
            <w:tcBorders>
              <w:left w:val="single" w:sz="4" w:space="0" w:color="auto"/>
              <w:right w:val="single" w:sz="4" w:space="0" w:color="auto"/>
            </w:tcBorders>
            <w:vAlign w:val="center"/>
          </w:tcPr>
          <w:p w:rsidR="008847BC" w:rsidRDefault="008847BC">
            <w:pPr>
              <w:adjustRightInd w:val="0"/>
              <w:snapToGrid w:val="0"/>
              <w:jc w:val="center"/>
              <w:rPr>
                <w:rFonts w:ascii="Times New Roman" w:hAnsi="Times New Roman"/>
                <w:szCs w:val="21"/>
              </w:rPr>
            </w:pPr>
          </w:p>
        </w:tc>
        <w:tc>
          <w:tcPr>
            <w:tcW w:w="851" w:type="dxa"/>
            <w:vMerge/>
            <w:tcBorders>
              <w:left w:val="single" w:sz="4" w:space="0" w:color="auto"/>
              <w:bottom w:val="single" w:sz="4" w:space="0" w:color="auto"/>
              <w:right w:val="single" w:sz="4" w:space="0" w:color="auto"/>
            </w:tcBorders>
            <w:vAlign w:val="center"/>
          </w:tcPr>
          <w:p w:rsidR="008847BC" w:rsidRDefault="008847BC">
            <w:pPr>
              <w:adjustRightInd w:val="0"/>
              <w:snapToGrid w:val="0"/>
              <w:jc w:val="center"/>
              <w:rPr>
                <w:rFonts w:ascii="Times New Roman" w:hAnsi="Times New Roman"/>
                <w:szCs w:val="21"/>
              </w:rPr>
            </w:pPr>
          </w:p>
        </w:tc>
        <w:tc>
          <w:tcPr>
            <w:tcW w:w="1134" w:type="dxa"/>
            <w:tcBorders>
              <w:left w:val="single" w:sz="4" w:space="0" w:color="auto"/>
              <w:right w:val="single" w:sz="4" w:space="0" w:color="auto"/>
            </w:tcBorders>
            <w:vAlign w:val="center"/>
          </w:tcPr>
          <w:p w:rsidR="008847BC" w:rsidRDefault="00E64C45">
            <w:pPr>
              <w:adjustRightInd w:val="0"/>
              <w:snapToGrid w:val="0"/>
              <w:jc w:val="center"/>
              <w:rPr>
                <w:rFonts w:ascii="Times New Roman" w:hAnsi="Times New Roman"/>
              </w:rPr>
            </w:pPr>
            <w:r>
              <w:rPr>
                <w:rFonts w:ascii="Times New Roman" w:hAnsi="Times New Roman" w:hint="eastAsia"/>
              </w:rPr>
              <w:t>0.7</w:t>
            </w:r>
          </w:p>
        </w:tc>
        <w:tc>
          <w:tcPr>
            <w:tcW w:w="992" w:type="dxa"/>
            <w:vMerge/>
            <w:tcBorders>
              <w:left w:val="single" w:sz="4" w:space="0" w:color="auto"/>
              <w:right w:val="single" w:sz="4" w:space="0" w:color="auto"/>
            </w:tcBorders>
            <w:vAlign w:val="center"/>
          </w:tcPr>
          <w:p w:rsidR="008847BC" w:rsidRDefault="008847BC">
            <w:pPr>
              <w:snapToGrid w:val="0"/>
              <w:jc w:val="center"/>
              <w:rPr>
                <w:rFonts w:ascii="Times New Roman" w:hAnsi="Times New Roman"/>
                <w:szCs w:val="21"/>
              </w:rPr>
            </w:pPr>
          </w:p>
        </w:tc>
        <w:tc>
          <w:tcPr>
            <w:tcW w:w="1836" w:type="dxa"/>
            <w:tcBorders>
              <w:top w:val="single" w:sz="4" w:space="0" w:color="auto"/>
              <w:left w:val="single" w:sz="4" w:space="0" w:color="auto"/>
              <w:right w:val="single" w:sz="4" w:space="0" w:color="auto"/>
            </w:tcBorders>
            <w:vAlign w:val="center"/>
          </w:tcPr>
          <w:p w:rsidR="008847BC" w:rsidRDefault="00E64C45">
            <w:pPr>
              <w:adjustRightInd w:val="0"/>
              <w:snapToGrid w:val="0"/>
              <w:jc w:val="center"/>
              <w:rPr>
                <w:rFonts w:ascii="Times New Roman" w:hAnsi="Times New Roman"/>
                <w:szCs w:val="21"/>
              </w:rPr>
            </w:pPr>
            <w:r>
              <w:rPr>
                <w:rFonts w:ascii="Times New Roman" w:hAnsi="Times New Roman" w:hint="eastAsia"/>
                <w:szCs w:val="21"/>
              </w:rPr>
              <w:t>基础、主体结构及装饰工程</w:t>
            </w:r>
          </w:p>
        </w:tc>
        <w:tc>
          <w:tcPr>
            <w:tcW w:w="2055" w:type="dxa"/>
            <w:vMerge/>
            <w:tcBorders>
              <w:left w:val="single" w:sz="4" w:space="0" w:color="auto"/>
              <w:right w:val="single" w:sz="4" w:space="0" w:color="auto"/>
            </w:tcBorders>
            <w:vAlign w:val="center"/>
          </w:tcPr>
          <w:p w:rsidR="008847BC" w:rsidRDefault="008847BC">
            <w:pPr>
              <w:adjustRightInd w:val="0"/>
              <w:snapToGrid w:val="0"/>
              <w:jc w:val="center"/>
              <w:rPr>
                <w:rFonts w:ascii="Times New Roman" w:hAnsi="Times New Roman"/>
                <w:szCs w:val="21"/>
              </w:rPr>
            </w:pPr>
          </w:p>
        </w:tc>
      </w:tr>
      <w:tr w:rsidR="008847BC">
        <w:trPr>
          <w:cantSplit/>
          <w:trHeight w:val="20"/>
          <w:jc w:val="center"/>
        </w:trPr>
        <w:tc>
          <w:tcPr>
            <w:tcW w:w="638" w:type="dxa"/>
            <w:tcBorders>
              <w:left w:val="single" w:sz="4" w:space="0" w:color="auto"/>
              <w:right w:val="single" w:sz="4" w:space="0" w:color="auto"/>
            </w:tcBorders>
            <w:vAlign w:val="center"/>
          </w:tcPr>
          <w:p w:rsidR="008847BC" w:rsidRDefault="00E64C45">
            <w:pPr>
              <w:adjustRightInd w:val="0"/>
              <w:snapToGrid w:val="0"/>
              <w:jc w:val="center"/>
              <w:rPr>
                <w:rFonts w:ascii="Times New Roman" w:hAnsi="Times New Roman"/>
                <w:szCs w:val="21"/>
              </w:rPr>
            </w:pPr>
            <w:r>
              <w:rPr>
                <w:rFonts w:ascii="Times New Roman" w:hAnsi="Times New Roman" w:hint="eastAsia"/>
                <w:szCs w:val="21"/>
              </w:rPr>
              <w:t>2</w:t>
            </w:r>
          </w:p>
        </w:tc>
        <w:tc>
          <w:tcPr>
            <w:tcW w:w="1696" w:type="dxa"/>
            <w:tcBorders>
              <w:top w:val="single" w:sz="4" w:space="0" w:color="auto"/>
              <w:left w:val="single" w:sz="4" w:space="0" w:color="auto"/>
              <w:right w:val="single" w:sz="4" w:space="0" w:color="auto"/>
            </w:tcBorders>
            <w:vAlign w:val="center"/>
          </w:tcPr>
          <w:p w:rsidR="008847BC" w:rsidRDefault="00E64C45">
            <w:pPr>
              <w:adjustRightInd w:val="0"/>
              <w:snapToGrid w:val="0"/>
              <w:jc w:val="center"/>
              <w:rPr>
                <w:rFonts w:ascii="Times New Roman" w:hAnsi="Times New Roman"/>
                <w:szCs w:val="21"/>
              </w:rPr>
            </w:pPr>
            <w:r>
              <w:rPr>
                <w:rFonts w:ascii="Times New Roman" w:hAnsi="Times New Roman"/>
                <w:szCs w:val="21"/>
              </w:rPr>
              <w:t>站场无组织排放</w:t>
            </w:r>
          </w:p>
        </w:tc>
        <w:tc>
          <w:tcPr>
            <w:tcW w:w="851" w:type="dxa"/>
            <w:tcBorders>
              <w:top w:val="single" w:sz="4" w:space="0" w:color="auto"/>
              <w:left w:val="single" w:sz="4" w:space="0" w:color="auto"/>
              <w:bottom w:val="single" w:sz="4" w:space="0" w:color="auto"/>
              <w:right w:val="single" w:sz="4" w:space="0" w:color="auto"/>
            </w:tcBorders>
            <w:vAlign w:val="center"/>
          </w:tcPr>
          <w:p w:rsidR="008847BC" w:rsidRDefault="00E64C45">
            <w:pPr>
              <w:adjustRightInd w:val="0"/>
              <w:snapToGrid w:val="0"/>
              <w:jc w:val="center"/>
              <w:rPr>
                <w:rFonts w:ascii="Times New Roman" w:hAnsi="Times New Roman"/>
                <w:szCs w:val="21"/>
              </w:rPr>
            </w:pPr>
            <w:r>
              <w:rPr>
                <w:rFonts w:ascii="Times New Roman" w:hAnsi="Times New Roman" w:hint="eastAsia"/>
                <w:szCs w:val="21"/>
              </w:rPr>
              <w:t>NMHC</w:t>
            </w:r>
          </w:p>
        </w:tc>
        <w:tc>
          <w:tcPr>
            <w:tcW w:w="1134" w:type="dxa"/>
            <w:tcBorders>
              <w:left w:val="single" w:sz="4" w:space="0" w:color="auto"/>
              <w:right w:val="single" w:sz="4" w:space="0" w:color="auto"/>
            </w:tcBorders>
            <w:vAlign w:val="center"/>
          </w:tcPr>
          <w:p w:rsidR="008847BC" w:rsidRDefault="00E64C45">
            <w:pPr>
              <w:adjustRightInd w:val="0"/>
              <w:snapToGrid w:val="0"/>
              <w:jc w:val="center"/>
              <w:rPr>
                <w:rFonts w:ascii="Times New Roman" w:hAnsi="Times New Roman"/>
                <w:szCs w:val="21"/>
              </w:rPr>
            </w:pPr>
            <w:r>
              <w:rPr>
                <w:rFonts w:ascii="Times New Roman" w:hAnsi="Times New Roman"/>
              </w:rPr>
              <w:t>1.0</w:t>
            </w:r>
          </w:p>
        </w:tc>
        <w:tc>
          <w:tcPr>
            <w:tcW w:w="992" w:type="dxa"/>
            <w:vMerge/>
            <w:tcBorders>
              <w:left w:val="single" w:sz="4" w:space="0" w:color="auto"/>
              <w:bottom w:val="single" w:sz="4" w:space="0" w:color="auto"/>
              <w:right w:val="single" w:sz="4" w:space="0" w:color="auto"/>
            </w:tcBorders>
            <w:vAlign w:val="center"/>
          </w:tcPr>
          <w:p w:rsidR="008847BC" w:rsidRDefault="008847BC">
            <w:pPr>
              <w:snapToGrid w:val="0"/>
              <w:jc w:val="center"/>
              <w:rPr>
                <w:rFonts w:ascii="Times New Roman" w:hAnsi="Times New Roman"/>
                <w:szCs w:val="21"/>
              </w:rPr>
            </w:pPr>
          </w:p>
        </w:tc>
        <w:tc>
          <w:tcPr>
            <w:tcW w:w="3891" w:type="dxa"/>
            <w:gridSpan w:val="2"/>
            <w:tcBorders>
              <w:top w:val="single" w:sz="4" w:space="0" w:color="auto"/>
              <w:left w:val="single" w:sz="4" w:space="0" w:color="auto"/>
              <w:right w:val="single" w:sz="4" w:space="0" w:color="auto"/>
            </w:tcBorders>
            <w:vAlign w:val="center"/>
          </w:tcPr>
          <w:p w:rsidR="008847BC" w:rsidRDefault="00E64C45">
            <w:pPr>
              <w:adjustRightInd w:val="0"/>
              <w:snapToGrid w:val="0"/>
              <w:jc w:val="center"/>
              <w:rPr>
                <w:rFonts w:ascii="Times New Roman" w:hAnsi="Times New Roman"/>
                <w:szCs w:val="21"/>
              </w:rPr>
            </w:pPr>
            <w:r>
              <w:rPr>
                <w:rFonts w:ascii="Times New Roman" w:hAnsi="Times New Roman" w:hint="eastAsia"/>
                <w:szCs w:val="21"/>
              </w:rPr>
              <w:t>《大气污染物综合排放标准》</w:t>
            </w:r>
          </w:p>
          <w:p w:rsidR="008847BC" w:rsidRDefault="00E64C45">
            <w:pPr>
              <w:adjustRightInd w:val="0"/>
              <w:snapToGrid w:val="0"/>
              <w:jc w:val="center"/>
              <w:rPr>
                <w:rFonts w:ascii="Times New Roman" w:hAnsi="Times New Roman"/>
                <w:szCs w:val="21"/>
              </w:rPr>
            </w:pPr>
            <w:r>
              <w:rPr>
                <w:rFonts w:ascii="Times New Roman" w:hAnsi="Times New Roman" w:hint="eastAsia"/>
                <w:szCs w:val="21"/>
              </w:rPr>
              <w:t>（</w:t>
            </w:r>
            <w:r>
              <w:rPr>
                <w:rFonts w:ascii="Times New Roman" w:hAnsi="Times New Roman" w:hint="eastAsia"/>
                <w:szCs w:val="21"/>
              </w:rPr>
              <w:t>GB16297-1996</w:t>
            </w:r>
            <w:r>
              <w:rPr>
                <w:rFonts w:ascii="Times New Roman" w:hAnsi="Times New Roman" w:hint="eastAsia"/>
                <w:szCs w:val="21"/>
              </w:rPr>
              <w:t>）周界外浓度最高点</w:t>
            </w:r>
          </w:p>
        </w:tc>
      </w:tr>
    </w:tbl>
    <w:p w:rsidR="008847BC" w:rsidRDefault="00E64C45">
      <w:pPr>
        <w:adjustRightInd w:val="0"/>
        <w:snapToGrid w:val="0"/>
        <w:jc w:val="center"/>
        <w:rPr>
          <w:rFonts w:ascii="Times New Roman" w:hAnsi="Times New Roman"/>
          <w:b/>
          <w:bCs/>
          <w:sz w:val="24"/>
          <w:szCs w:val="24"/>
        </w:rPr>
      </w:pPr>
      <w:r>
        <w:rPr>
          <w:rFonts w:ascii="Times New Roman" w:hAnsi="Times New Roman"/>
          <w:b/>
          <w:bCs/>
          <w:sz w:val="24"/>
          <w:szCs w:val="24"/>
        </w:rPr>
        <w:t>表</w:t>
      </w:r>
      <w:r>
        <w:rPr>
          <w:rFonts w:ascii="Times New Roman" w:hAnsi="Times New Roman"/>
          <w:b/>
          <w:bCs/>
          <w:sz w:val="24"/>
          <w:szCs w:val="24"/>
        </w:rPr>
        <w:t>1.</w:t>
      </w:r>
      <w:r>
        <w:rPr>
          <w:rFonts w:ascii="Times New Roman" w:hAnsi="Times New Roman" w:hint="eastAsia"/>
          <w:b/>
          <w:bCs/>
          <w:sz w:val="24"/>
          <w:szCs w:val="24"/>
        </w:rPr>
        <w:t>4</w:t>
      </w:r>
      <w:r>
        <w:rPr>
          <w:rFonts w:ascii="Times New Roman" w:hAnsi="Times New Roman"/>
          <w:b/>
          <w:bCs/>
          <w:sz w:val="24"/>
          <w:szCs w:val="24"/>
        </w:rPr>
        <w:t>-</w:t>
      </w:r>
      <w:r>
        <w:rPr>
          <w:rFonts w:ascii="Times New Roman" w:hAnsi="Times New Roman" w:hint="eastAsia"/>
          <w:b/>
          <w:bCs/>
          <w:sz w:val="24"/>
          <w:szCs w:val="24"/>
        </w:rPr>
        <w:t xml:space="preserve">7  </w:t>
      </w:r>
      <w:r>
        <w:rPr>
          <w:rFonts w:ascii="Times New Roman" w:hAnsi="Times New Roman" w:hint="eastAsia"/>
          <w:b/>
          <w:bCs/>
          <w:sz w:val="24"/>
          <w:szCs w:val="24"/>
        </w:rPr>
        <w:t>水</w:t>
      </w:r>
      <w:r>
        <w:rPr>
          <w:rFonts w:ascii="Times New Roman" w:hAnsi="Times New Roman"/>
          <w:b/>
          <w:bCs/>
          <w:sz w:val="24"/>
          <w:szCs w:val="24"/>
        </w:rPr>
        <w:t>污染物排放标准</w:t>
      </w:r>
      <w:r>
        <w:rPr>
          <w:rFonts w:ascii="Times New Roman" w:hAnsi="Times New Roman" w:hint="eastAsia"/>
          <w:b/>
          <w:bCs/>
          <w:sz w:val="24"/>
          <w:szCs w:val="24"/>
        </w:rPr>
        <w:t>限值一览表</w:t>
      </w:r>
    </w:p>
    <w:tbl>
      <w:tblPr>
        <w:tblW w:w="92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38"/>
        <w:gridCol w:w="849"/>
        <w:gridCol w:w="1152"/>
        <w:gridCol w:w="1139"/>
        <w:gridCol w:w="908"/>
        <w:gridCol w:w="4516"/>
      </w:tblGrid>
      <w:tr w:rsidR="008847BC">
        <w:trPr>
          <w:cantSplit/>
          <w:trHeight w:val="20"/>
          <w:tblHeader/>
          <w:jc w:val="center"/>
        </w:trPr>
        <w:tc>
          <w:tcPr>
            <w:tcW w:w="63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8847BC" w:rsidRDefault="00E64C45">
            <w:pPr>
              <w:adjustRightInd w:val="0"/>
              <w:snapToGrid w:val="0"/>
              <w:jc w:val="center"/>
              <w:rPr>
                <w:rFonts w:ascii="Times New Roman" w:hAnsi="Times New Roman"/>
                <w:b/>
                <w:szCs w:val="21"/>
              </w:rPr>
            </w:pPr>
            <w:r>
              <w:rPr>
                <w:rFonts w:ascii="Times New Roman" w:hAnsi="Times New Roman" w:hint="eastAsia"/>
                <w:b/>
                <w:szCs w:val="21"/>
              </w:rPr>
              <w:t>序号</w:t>
            </w:r>
          </w:p>
        </w:tc>
        <w:tc>
          <w:tcPr>
            <w:tcW w:w="8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8847BC" w:rsidRDefault="00E64C45">
            <w:pPr>
              <w:adjustRightInd w:val="0"/>
              <w:snapToGrid w:val="0"/>
              <w:jc w:val="center"/>
              <w:rPr>
                <w:rFonts w:ascii="Times New Roman" w:hAnsi="Times New Roman"/>
                <w:b/>
                <w:szCs w:val="21"/>
              </w:rPr>
            </w:pPr>
            <w:r>
              <w:rPr>
                <w:rFonts w:ascii="Times New Roman" w:hAnsi="Times New Roman"/>
                <w:b/>
                <w:szCs w:val="21"/>
              </w:rPr>
              <w:t>污染源</w:t>
            </w:r>
          </w:p>
        </w:tc>
        <w:tc>
          <w:tcPr>
            <w:tcW w:w="115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8847BC" w:rsidRDefault="00E64C45">
            <w:pPr>
              <w:adjustRightInd w:val="0"/>
              <w:snapToGrid w:val="0"/>
              <w:jc w:val="center"/>
              <w:rPr>
                <w:rFonts w:ascii="Times New Roman" w:hAnsi="Times New Roman"/>
                <w:b/>
                <w:szCs w:val="21"/>
              </w:rPr>
            </w:pPr>
            <w:r>
              <w:rPr>
                <w:rFonts w:ascii="Times New Roman" w:hAnsi="Times New Roman"/>
                <w:b/>
                <w:szCs w:val="21"/>
              </w:rPr>
              <w:t>污染物</w:t>
            </w:r>
          </w:p>
        </w:tc>
        <w:tc>
          <w:tcPr>
            <w:tcW w:w="1139" w:type="dxa"/>
            <w:tcBorders>
              <w:left w:val="single" w:sz="4" w:space="0" w:color="auto"/>
              <w:bottom w:val="single" w:sz="4" w:space="0" w:color="auto"/>
              <w:right w:val="single" w:sz="4" w:space="0" w:color="auto"/>
            </w:tcBorders>
            <w:shd w:val="clear" w:color="auto" w:fill="D9D9D9" w:themeFill="background1" w:themeFillShade="D9"/>
            <w:vAlign w:val="center"/>
          </w:tcPr>
          <w:p w:rsidR="008847BC" w:rsidRDefault="00E64C45">
            <w:pPr>
              <w:adjustRightInd w:val="0"/>
              <w:snapToGrid w:val="0"/>
              <w:jc w:val="center"/>
              <w:rPr>
                <w:rFonts w:ascii="Times New Roman" w:hAnsi="Times New Roman"/>
                <w:b/>
                <w:szCs w:val="21"/>
              </w:rPr>
            </w:pPr>
            <w:r>
              <w:rPr>
                <w:rFonts w:ascii="Times New Roman" w:hAnsi="Times New Roman" w:hint="eastAsia"/>
                <w:b/>
                <w:szCs w:val="21"/>
              </w:rPr>
              <w:t>标准</w:t>
            </w:r>
            <w:r>
              <w:rPr>
                <w:rFonts w:ascii="Times New Roman" w:hAnsi="Times New Roman"/>
                <w:b/>
                <w:szCs w:val="21"/>
              </w:rPr>
              <w:t>限值</w:t>
            </w:r>
          </w:p>
        </w:tc>
        <w:tc>
          <w:tcPr>
            <w:tcW w:w="908" w:type="dxa"/>
            <w:tcBorders>
              <w:left w:val="single" w:sz="4" w:space="0" w:color="auto"/>
              <w:bottom w:val="single" w:sz="4" w:space="0" w:color="auto"/>
              <w:right w:val="single" w:sz="4" w:space="0" w:color="auto"/>
            </w:tcBorders>
            <w:shd w:val="clear" w:color="auto" w:fill="D9D9D9" w:themeFill="background1" w:themeFillShade="D9"/>
            <w:vAlign w:val="center"/>
          </w:tcPr>
          <w:p w:rsidR="008847BC" w:rsidRDefault="00E64C45">
            <w:pPr>
              <w:adjustRightInd w:val="0"/>
              <w:snapToGrid w:val="0"/>
              <w:jc w:val="center"/>
              <w:rPr>
                <w:rFonts w:ascii="Times New Roman" w:hAnsi="Times New Roman"/>
                <w:b/>
                <w:szCs w:val="21"/>
              </w:rPr>
            </w:pPr>
            <w:r>
              <w:rPr>
                <w:rFonts w:ascii="Times New Roman" w:hAnsi="Times New Roman"/>
                <w:b/>
                <w:szCs w:val="21"/>
              </w:rPr>
              <w:t>单位</w:t>
            </w:r>
          </w:p>
        </w:tc>
        <w:tc>
          <w:tcPr>
            <w:tcW w:w="4516" w:type="dxa"/>
            <w:tcBorders>
              <w:left w:val="single" w:sz="4" w:space="0" w:color="auto"/>
              <w:bottom w:val="single" w:sz="4" w:space="0" w:color="auto"/>
              <w:right w:val="single" w:sz="4" w:space="0" w:color="auto"/>
            </w:tcBorders>
            <w:shd w:val="clear" w:color="auto" w:fill="D9D9D9" w:themeFill="background1" w:themeFillShade="D9"/>
            <w:vAlign w:val="center"/>
          </w:tcPr>
          <w:p w:rsidR="008847BC" w:rsidRDefault="00E64C45">
            <w:pPr>
              <w:adjustRightInd w:val="0"/>
              <w:snapToGrid w:val="0"/>
              <w:jc w:val="center"/>
              <w:rPr>
                <w:rFonts w:ascii="Times New Roman" w:hAnsi="Times New Roman"/>
                <w:b/>
                <w:szCs w:val="21"/>
              </w:rPr>
            </w:pPr>
            <w:r>
              <w:rPr>
                <w:rFonts w:ascii="Times New Roman" w:hAnsi="Times New Roman"/>
                <w:b/>
                <w:szCs w:val="21"/>
              </w:rPr>
              <w:t>标准名称及级</w:t>
            </w:r>
            <w:r>
              <w:rPr>
                <w:rFonts w:ascii="Times New Roman" w:hAnsi="Times New Roman"/>
                <w:b/>
                <w:szCs w:val="21"/>
              </w:rPr>
              <w:t>(</w:t>
            </w:r>
            <w:r>
              <w:rPr>
                <w:rFonts w:ascii="Times New Roman" w:hAnsi="Times New Roman"/>
                <w:b/>
                <w:szCs w:val="21"/>
              </w:rPr>
              <w:t>类</w:t>
            </w:r>
            <w:r>
              <w:rPr>
                <w:rFonts w:ascii="Times New Roman" w:hAnsi="Times New Roman"/>
                <w:b/>
                <w:szCs w:val="21"/>
              </w:rPr>
              <w:t>)</w:t>
            </w:r>
            <w:r>
              <w:rPr>
                <w:rFonts w:ascii="Times New Roman" w:hAnsi="Times New Roman"/>
                <w:b/>
                <w:szCs w:val="21"/>
              </w:rPr>
              <w:t>别</w:t>
            </w:r>
          </w:p>
        </w:tc>
      </w:tr>
      <w:tr w:rsidR="008847BC">
        <w:trPr>
          <w:cantSplit/>
          <w:trHeight w:val="20"/>
          <w:jc w:val="center"/>
        </w:trPr>
        <w:tc>
          <w:tcPr>
            <w:tcW w:w="638" w:type="dxa"/>
            <w:tcBorders>
              <w:left w:val="single" w:sz="4" w:space="0" w:color="auto"/>
              <w:right w:val="single" w:sz="4" w:space="0" w:color="auto"/>
            </w:tcBorders>
            <w:vAlign w:val="center"/>
          </w:tcPr>
          <w:p w:rsidR="008847BC" w:rsidRDefault="00E64C45">
            <w:pPr>
              <w:adjustRightInd w:val="0"/>
              <w:snapToGrid w:val="0"/>
              <w:jc w:val="center"/>
              <w:rPr>
                <w:rFonts w:ascii="Times New Roman" w:hAnsi="Times New Roman"/>
                <w:szCs w:val="21"/>
              </w:rPr>
            </w:pPr>
            <w:r>
              <w:rPr>
                <w:rFonts w:ascii="Times New Roman" w:hAnsi="Times New Roman" w:hint="eastAsia"/>
                <w:szCs w:val="21"/>
              </w:rPr>
              <w:t>1</w:t>
            </w:r>
          </w:p>
        </w:tc>
        <w:tc>
          <w:tcPr>
            <w:tcW w:w="849" w:type="dxa"/>
            <w:vMerge w:val="restart"/>
            <w:tcBorders>
              <w:top w:val="single" w:sz="4" w:space="0" w:color="auto"/>
              <w:left w:val="single" w:sz="4" w:space="0" w:color="auto"/>
              <w:right w:val="single" w:sz="4" w:space="0" w:color="auto"/>
            </w:tcBorders>
            <w:vAlign w:val="center"/>
          </w:tcPr>
          <w:p w:rsidR="008847BC" w:rsidRDefault="00E64C45">
            <w:pPr>
              <w:adjustRightInd w:val="0"/>
              <w:snapToGrid w:val="0"/>
              <w:jc w:val="center"/>
              <w:rPr>
                <w:rFonts w:ascii="Times New Roman" w:hAnsi="Times New Roman"/>
                <w:szCs w:val="21"/>
              </w:rPr>
            </w:pPr>
            <w:r>
              <w:rPr>
                <w:rFonts w:ascii="Times New Roman" w:hAnsi="Times New Roman"/>
                <w:szCs w:val="21"/>
              </w:rPr>
              <w:t>生活</w:t>
            </w:r>
          </w:p>
          <w:p w:rsidR="008847BC" w:rsidRDefault="00E64C45">
            <w:pPr>
              <w:adjustRightInd w:val="0"/>
              <w:snapToGrid w:val="0"/>
              <w:jc w:val="center"/>
              <w:rPr>
                <w:rFonts w:ascii="Times New Roman" w:hAnsi="Times New Roman"/>
                <w:szCs w:val="21"/>
              </w:rPr>
            </w:pPr>
            <w:r>
              <w:rPr>
                <w:rFonts w:ascii="Times New Roman" w:hAnsi="Times New Roman"/>
                <w:szCs w:val="21"/>
              </w:rPr>
              <w:t>污水</w:t>
            </w:r>
          </w:p>
        </w:tc>
        <w:tc>
          <w:tcPr>
            <w:tcW w:w="1152" w:type="dxa"/>
            <w:tcBorders>
              <w:top w:val="single" w:sz="4" w:space="0" w:color="auto"/>
              <w:left w:val="single" w:sz="4" w:space="0" w:color="auto"/>
              <w:bottom w:val="single" w:sz="4" w:space="0" w:color="auto"/>
              <w:right w:val="single" w:sz="4" w:space="0" w:color="auto"/>
            </w:tcBorders>
            <w:vAlign w:val="center"/>
          </w:tcPr>
          <w:p w:rsidR="008847BC" w:rsidRDefault="00E64C45">
            <w:pPr>
              <w:adjustRightInd w:val="0"/>
              <w:snapToGrid w:val="0"/>
              <w:jc w:val="center"/>
              <w:rPr>
                <w:rFonts w:ascii="Times New Roman" w:hAnsi="Times New Roman"/>
                <w:szCs w:val="21"/>
              </w:rPr>
            </w:pPr>
            <w:r>
              <w:rPr>
                <w:rFonts w:ascii="Times New Roman" w:hAnsi="Times New Roman"/>
                <w:szCs w:val="21"/>
              </w:rPr>
              <w:t>pH</w:t>
            </w:r>
          </w:p>
        </w:tc>
        <w:tc>
          <w:tcPr>
            <w:tcW w:w="1139" w:type="dxa"/>
            <w:tcBorders>
              <w:left w:val="single" w:sz="4" w:space="0" w:color="auto"/>
              <w:right w:val="single" w:sz="4" w:space="0" w:color="auto"/>
            </w:tcBorders>
            <w:vAlign w:val="center"/>
          </w:tcPr>
          <w:p w:rsidR="008847BC" w:rsidRDefault="00E64C45">
            <w:pPr>
              <w:adjustRightInd w:val="0"/>
              <w:snapToGrid w:val="0"/>
              <w:jc w:val="center"/>
              <w:rPr>
                <w:rFonts w:ascii="Times New Roman" w:hAnsi="Times New Roman"/>
                <w:szCs w:val="21"/>
              </w:rPr>
            </w:pPr>
            <w:r>
              <w:rPr>
                <w:rFonts w:ascii="Times New Roman" w:hAnsi="Times New Roman"/>
                <w:szCs w:val="21"/>
              </w:rPr>
              <w:t>6~9</w:t>
            </w:r>
          </w:p>
        </w:tc>
        <w:tc>
          <w:tcPr>
            <w:tcW w:w="908" w:type="dxa"/>
            <w:tcBorders>
              <w:top w:val="single" w:sz="4" w:space="0" w:color="auto"/>
              <w:left w:val="single" w:sz="4" w:space="0" w:color="auto"/>
              <w:bottom w:val="single" w:sz="4" w:space="0" w:color="auto"/>
              <w:right w:val="single" w:sz="4" w:space="0" w:color="auto"/>
            </w:tcBorders>
            <w:vAlign w:val="center"/>
          </w:tcPr>
          <w:p w:rsidR="008847BC" w:rsidRDefault="00E64C45">
            <w:pPr>
              <w:adjustRightInd w:val="0"/>
              <w:snapToGrid w:val="0"/>
              <w:jc w:val="center"/>
              <w:rPr>
                <w:rFonts w:ascii="Times New Roman" w:hAnsi="Times New Roman"/>
                <w:szCs w:val="21"/>
              </w:rPr>
            </w:pPr>
            <w:r>
              <w:rPr>
                <w:rFonts w:ascii="Times New Roman" w:hAnsi="Times New Roman"/>
                <w:szCs w:val="21"/>
              </w:rPr>
              <w:t>无量纲</w:t>
            </w:r>
          </w:p>
        </w:tc>
        <w:tc>
          <w:tcPr>
            <w:tcW w:w="4516" w:type="dxa"/>
            <w:vMerge w:val="restart"/>
            <w:tcBorders>
              <w:top w:val="single" w:sz="4" w:space="0" w:color="auto"/>
              <w:left w:val="single" w:sz="4" w:space="0" w:color="auto"/>
              <w:right w:val="single" w:sz="4" w:space="0" w:color="auto"/>
            </w:tcBorders>
            <w:vAlign w:val="center"/>
          </w:tcPr>
          <w:p w:rsidR="008847BC" w:rsidRDefault="00E64C45">
            <w:pPr>
              <w:adjustRightInd w:val="0"/>
              <w:snapToGrid w:val="0"/>
              <w:jc w:val="center"/>
              <w:rPr>
                <w:rFonts w:ascii="Times New Roman" w:hAnsi="Times New Roman"/>
                <w:szCs w:val="21"/>
              </w:rPr>
            </w:pPr>
            <w:r>
              <w:rPr>
                <w:rFonts w:ascii="Times New Roman" w:hAnsi="Times New Roman"/>
                <w:szCs w:val="21"/>
              </w:rPr>
              <w:t>《污水综合排放标准》</w:t>
            </w:r>
          </w:p>
          <w:p w:rsidR="008847BC" w:rsidRDefault="00E64C45">
            <w:pPr>
              <w:adjustRightInd w:val="0"/>
              <w:snapToGrid w:val="0"/>
              <w:jc w:val="center"/>
              <w:rPr>
                <w:rFonts w:ascii="Times New Roman" w:hAnsi="Times New Roman"/>
                <w:szCs w:val="21"/>
              </w:rPr>
            </w:pPr>
            <w:r>
              <w:rPr>
                <w:rFonts w:ascii="Times New Roman" w:hAnsi="Times New Roman"/>
                <w:szCs w:val="21"/>
              </w:rPr>
              <w:t>（</w:t>
            </w:r>
            <w:r>
              <w:rPr>
                <w:rFonts w:ascii="Times New Roman" w:hAnsi="Times New Roman"/>
                <w:szCs w:val="21"/>
              </w:rPr>
              <w:t>GB8978-1996</w:t>
            </w:r>
            <w:r>
              <w:rPr>
                <w:rFonts w:ascii="Times New Roman" w:hAnsi="Times New Roman"/>
                <w:szCs w:val="21"/>
              </w:rPr>
              <w:t>）</w:t>
            </w:r>
            <w:r>
              <w:rPr>
                <w:rFonts w:ascii="Times New Roman" w:hAnsi="Times New Roman" w:hint="eastAsia"/>
                <w:szCs w:val="21"/>
              </w:rPr>
              <w:t>三</w:t>
            </w:r>
            <w:r>
              <w:rPr>
                <w:rFonts w:ascii="Times New Roman" w:hAnsi="Times New Roman"/>
                <w:szCs w:val="21"/>
              </w:rPr>
              <w:t>级</w:t>
            </w:r>
          </w:p>
        </w:tc>
      </w:tr>
      <w:tr w:rsidR="008847BC">
        <w:trPr>
          <w:cantSplit/>
          <w:trHeight w:val="115"/>
          <w:jc w:val="center"/>
        </w:trPr>
        <w:tc>
          <w:tcPr>
            <w:tcW w:w="638" w:type="dxa"/>
            <w:tcBorders>
              <w:left w:val="single" w:sz="4" w:space="0" w:color="auto"/>
              <w:right w:val="single" w:sz="4" w:space="0" w:color="auto"/>
            </w:tcBorders>
            <w:vAlign w:val="center"/>
          </w:tcPr>
          <w:p w:rsidR="008847BC" w:rsidRDefault="00E64C45">
            <w:pPr>
              <w:adjustRightInd w:val="0"/>
              <w:snapToGrid w:val="0"/>
              <w:jc w:val="center"/>
              <w:rPr>
                <w:rFonts w:ascii="Times New Roman" w:hAnsi="Times New Roman"/>
                <w:szCs w:val="21"/>
              </w:rPr>
            </w:pPr>
            <w:r>
              <w:rPr>
                <w:rFonts w:ascii="Times New Roman" w:hAnsi="Times New Roman" w:hint="eastAsia"/>
                <w:szCs w:val="21"/>
              </w:rPr>
              <w:t>2</w:t>
            </w:r>
          </w:p>
        </w:tc>
        <w:tc>
          <w:tcPr>
            <w:tcW w:w="849" w:type="dxa"/>
            <w:vMerge/>
            <w:tcBorders>
              <w:left w:val="single" w:sz="4" w:space="0" w:color="auto"/>
              <w:right w:val="single" w:sz="4" w:space="0" w:color="auto"/>
            </w:tcBorders>
            <w:vAlign w:val="center"/>
          </w:tcPr>
          <w:p w:rsidR="008847BC" w:rsidRDefault="008847BC">
            <w:pPr>
              <w:adjustRightInd w:val="0"/>
              <w:snapToGrid w:val="0"/>
              <w:jc w:val="center"/>
              <w:rPr>
                <w:rFonts w:ascii="Times New Roman" w:hAnsi="Times New Roman"/>
                <w:szCs w:val="21"/>
              </w:rPr>
            </w:pPr>
          </w:p>
        </w:tc>
        <w:tc>
          <w:tcPr>
            <w:tcW w:w="1152" w:type="dxa"/>
            <w:tcBorders>
              <w:top w:val="single" w:sz="4" w:space="0" w:color="auto"/>
              <w:left w:val="single" w:sz="4" w:space="0" w:color="auto"/>
              <w:bottom w:val="single" w:sz="4" w:space="0" w:color="auto"/>
              <w:right w:val="single" w:sz="4" w:space="0" w:color="auto"/>
            </w:tcBorders>
            <w:vAlign w:val="center"/>
          </w:tcPr>
          <w:p w:rsidR="008847BC" w:rsidRDefault="00E64C45">
            <w:pPr>
              <w:adjustRightInd w:val="0"/>
              <w:snapToGrid w:val="0"/>
              <w:jc w:val="center"/>
              <w:rPr>
                <w:rFonts w:ascii="Times New Roman" w:hAnsi="Times New Roman"/>
                <w:szCs w:val="21"/>
              </w:rPr>
            </w:pPr>
            <w:r>
              <w:rPr>
                <w:rFonts w:ascii="Times New Roman" w:hAnsi="Times New Roman"/>
                <w:szCs w:val="21"/>
              </w:rPr>
              <w:t>SS</w:t>
            </w:r>
          </w:p>
        </w:tc>
        <w:tc>
          <w:tcPr>
            <w:tcW w:w="1139" w:type="dxa"/>
            <w:tcBorders>
              <w:left w:val="single" w:sz="4" w:space="0" w:color="auto"/>
              <w:right w:val="single" w:sz="4" w:space="0" w:color="auto"/>
            </w:tcBorders>
            <w:vAlign w:val="center"/>
          </w:tcPr>
          <w:p w:rsidR="008847BC" w:rsidRDefault="00E64C45">
            <w:pPr>
              <w:adjustRightInd w:val="0"/>
              <w:snapToGrid w:val="0"/>
              <w:jc w:val="center"/>
              <w:rPr>
                <w:rFonts w:ascii="Times New Roman" w:hAnsi="Times New Roman"/>
                <w:szCs w:val="21"/>
              </w:rPr>
            </w:pPr>
            <w:r>
              <w:rPr>
                <w:rFonts w:ascii="Times New Roman" w:hAnsi="Times New Roman"/>
                <w:szCs w:val="21"/>
              </w:rPr>
              <w:t>≤</w:t>
            </w:r>
            <w:r>
              <w:rPr>
                <w:rFonts w:ascii="Times New Roman" w:hAnsi="Times New Roman" w:hint="eastAsia"/>
                <w:szCs w:val="21"/>
              </w:rPr>
              <w:t>400</w:t>
            </w:r>
          </w:p>
        </w:tc>
        <w:tc>
          <w:tcPr>
            <w:tcW w:w="908" w:type="dxa"/>
            <w:vMerge w:val="restart"/>
            <w:tcBorders>
              <w:top w:val="single" w:sz="4" w:space="0" w:color="auto"/>
              <w:left w:val="single" w:sz="4" w:space="0" w:color="auto"/>
              <w:right w:val="single" w:sz="4" w:space="0" w:color="auto"/>
            </w:tcBorders>
            <w:vAlign w:val="center"/>
          </w:tcPr>
          <w:p w:rsidR="008847BC" w:rsidRDefault="00E64C45">
            <w:pPr>
              <w:adjustRightInd w:val="0"/>
              <w:snapToGrid w:val="0"/>
              <w:jc w:val="center"/>
              <w:rPr>
                <w:rFonts w:ascii="Times New Roman" w:hAnsi="Times New Roman"/>
                <w:szCs w:val="21"/>
              </w:rPr>
            </w:pPr>
            <w:r>
              <w:rPr>
                <w:rFonts w:ascii="Times New Roman" w:hAnsi="Times New Roman"/>
                <w:szCs w:val="21"/>
              </w:rPr>
              <w:t>mg/L</w:t>
            </w:r>
          </w:p>
        </w:tc>
        <w:tc>
          <w:tcPr>
            <w:tcW w:w="4516" w:type="dxa"/>
            <w:vMerge/>
            <w:tcBorders>
              <w:left w:val="single" w:sz="4" w:space="0" w:color="auto"/>
              <w:right w:val="single" w:sz="4" w:space="0" w:color="auto"/>
            </w:tcBorders>
            <w:vAlign w:val="center"/>
          </w:tcPr>
          <w:p w:rsidR="008847BC" w:rsidRDefault="008847BC">
            <w:pPr>
              <w:adjustRightInd w:val="0"/>
              <w:snapToGrid w:val="0"/>
              <w:jc w:val="center"/>
              <w:rPr>
                <w:rFonts w:ascii="Times New Roman" w:hAnsi="Times New Roman"/>
                <w:szCs w:val="21"/>
              </w:rPr>
            </w:pPr>
          </w:p>
        </w:tc>
      </w:tr>
      <w:tr w:rsidR="008847BC">
        <w:trPr>
          <w:cantSplit/>
          <w:trHeight w:val="20"/>
          <w:jc w:val="center"/>
        </w:trPr>
        <w:tc>
          <w:tcPr>
            <w:tcW w:w="638" w:type="dxa"/>
            <w:tcBorders>
              <w:left w:val="single" w:sz="4" w:space="0" w:color="auto"/>
              <w:right w:val="single" w:sz="4" w:space="0" w:color="auto"/>
            </w:tcBorders>
            <w:vAlign w:val="center"/>
          </w:tcPr>
          <w:p w:rsidR="008847BC" w:rsidRDefault="00E64C45">
            <w:pPr>
              <w:adjustRightInd w:val="0"/>
              <w:snapToGrid w:val="0"/>
              <w:jc w:val="center"/>
              <w:rPr>
                <w:rFonts w:ascii="Times New Roman" w:hAnsi="Times New Roman"/>
                <w:szCs w:val="21"/>
              </w:rPr>
            </w:pPr>
            <w:r>
              <w:rPr>
                <w:rFonts w:ascii="Times New Roman" w:hAnsi="Times New Roman" w:hint="eastAsia"/>
                <w:szCs w:val="21"/>
              </w:rPr>
              <w:t>3</w:t>
            </w:r>
          </w:p>
        </w:tc>
        <w:tc>
          <w:tcPr>
            <w:tcW w:w="849" w:type="dxa"/>
            <w:vMerge/>
            <w:tcBorders>
              <w:left w:val="single" w:sz="4" w:space="0" w:color="auto"/>
              <w:right w:val="single" w:sz="4" w:space="0" w:color="auto"/>
            </w:tcBorders>
            <w:vAlign w:val="center"/>
          </w:tcPr>
          <w:p w:rsidR="008847BC" w:rsidRDefault="008847BC">
            <w:pPr>
              <w:adjustRightInd w:val="0"/>
              <w:snapToGrid w:val="0"/>
              <w:jc w:val="center"/>
              <w:rPr>
                <w:rFonts w:ascii="Times New Roman" w:hAnsi="Times New Roman"/>
                <w:szCs w:val="21"/>
              </w:rPr>
            </w:pPr>
          </w:p>
        </w:tc>
        <w:tc>
          <w:tcPr>
            <w:tcW w:w="1152" w:type="dxa"/>
            <w:tcBorders>
              <w:top w:val="single" w:sz="4" w:space="0" w:color="auto"/>
              <w:left w:val="single" w:sz="4" w:space="0" w:color="auto"/>
              <w:bottom w:val="single" w:sz="4" w:space="0" w:color="auto"/>
              <w:right w:val="single" w:sz="4" w:space="0" w:color="auto"/>
            </w:tcBorders>
            <w:vAlign w:val="center"/>
          </w:tcPr>
          <w:p w:rsidR="008847BC" w:rsidRDefault="00E64C45">
            <w:pPr>
              <w:adjustRightInd w:val="0"/>
              <w:snapToGrid w:val="0"/>
              <w:jc w:val="center"/>
              <w:rPr>
                <w:rFonts w:ascii="Times New Roman" w:hAnsi="Times New Roman"/>
                <w:szCs w:val="21"/>
              </w:rPr>
            </w:pPr>
            <w:r>
              <w:rPr>
                <w:rFonts w:ascii="Times New Roman" w:hAnsi="Times New Roman"/>
                <w:szCs w:val="21"/>
              </w:rPr>
              <w:t>石油类</w:t>
            </w:r>
          </w:p>
        </w:tc>
        <w:tc>
          <w:tcPr>
            <w:tcW w:w="1139" w:type="dxa"/>
            <w:tcBorders>
              <w:left w:val="single" w:sz="4" w:space="0" w:color="auto"/>
              <w:right w:val="single" w:sz="4" w:space="0" w:color="auto"/>
            </w:tcBorders>
            <w:vAlign w:val="center"/>
          </w:tcPr>
          <w:p w:rsidR="008847BC" w:rsidRDefault="00E64C45">
            <w:pPr>
              <w:adjustRightInd w:val="0"/>
              <w:snapToGrid w:val="0"/>
              <w:jc w:val="center"/>
              <w:rPr>
                <w:rFonts w:ascii="Times New Roman" w:hAnsi="Times New Roman"/>
                <w:szCs w:val="21"/>
              </w:rPr>
            </w:pPr>
            <w:r>
              <w:rPr>
                <w:rFonts w:ascii="Times New Roman" w:hAnsi="Times New Roman"/>
                <w:szCs w:val="21"/>
              </w:rPr>
              <w:t>≤</w:t>
            </w:r>
            <w:r>
              <w:rPr>
                <w:rFonts w:ascii="Times New Roman" w:hAnsi="Times New Roman" w:hint="eastAsia"/>
                <w:szCs w:val="21"/>
              </w:rPr>
              <w:t>15</w:t>
            </w:r>
          </w:p>
        </w:tc>
        <w:tc>
          <w:tcPr>
            <w:tcW w:w="908" w:type="dxa"/>
            <w:vMerge/>
            <w:tcBorders>
              <w:left w:val="single" w:sz="4" w:space="0" w:color="auto"/>
              <w:right w:val="single" w:sz="4" w:space="0" w:color="auto"/>
            </w:tcBorders>
            <w:vAlign w:val="center"/>
          </w:tcPr>
          <w:p w:rsidR="008847BC" w:rsidRDefault="008847BC">
            <w:pPr>
              <w:adjustRightInd w:val="0"/>
              <w:snapToGrid w:val="0"/>
              <w:jc w:val="center"/>
              <w:rPr>
                <w:rFonts w:ascii="Times New Roman" w:hAnsi="Times New Roman"/>
                <w:szCs w:val="21"/>
              </w:rPr>
            </w:pPr>
          </w:p>
        </w:tc>
        <w:tc>
          <w:tcPr>
            <w:tcW w:w="4516" w:type="dxa"/>
            <w:vMerge/>
            <w:tcBorders>
              <w:left w:val="single" w:sz="4" w:space="0" w:color="auto"/>
              <w:right w:val="single" w:sz="4" w:space="0" w:color="auto"/>
            </w:tcBorders>
            <w:vAlign w:val="center"/>
          </w:tcPr>
          <w:p w:rsidR="008847BC" w:rsidRDefault="008847BC">
            <w:pPr>
              <w:adjustRightInd w:val="0"/>
              <w:snapToGrid w:val="0"/>
              <w:jc w:val="center"/>
              <w:rPr>
                <w:rFonts w:ascii="Times New Roman" w:hAnsi="Times New Roman"/>
                <w:szCs w:val="21"/>
              </w:rPr>
            </w:pPr>
          </w:p>
        </w:tc>
      </w:tr>
      <w:tr w:rsidR="008847BC">
        <w:trPr>
          <w:cantSplit/>
          <w:trHeight w:val="20"/>
          <w:jc w:val="center"/>
        </w:trPr>
        <w:tc>
          <w:tcPr>
            <w:tcW w:w="638" w:type="dxa"/>
            <w:tcBorders>
              <w:left w:val="single" w:sz="4" w:space="0" w:color="auto"/>
              <w:right w:val="single" w:sz="4" w:space="0" w:color="auto"/>
            </w:tcBorders>
            <w:vAlign w:val="center"/>
          </w:tcPr>
          <w:p w:rsidR="008847BC" w:rsidRDefault="00E64C45">
            <w:pPr>
              <w:adjustRightInd w:val="0"/>
              <w:snapToGrid w:val="0"/>
              <w:jc w:val="center"/>
              <w:rPr>
                <w:rFonts w:ascii="Times New Roman" w:hAnsi="Times New Roman"/>
                <w:szCs w:val="21"/>
              </w:rPr>
            </w:pPr>
            <w:r>
              <w:rPr>
                <w:rFonts w:ascii="Times New Roman" w:hAnsi="Times New Roman" w:hint="eastAsia"/>
                <w:szCs w:val="21"/>
              </w:rPr>
              <w:t>4</w:t>
            </w:r>
          </w:p>
        </w:tc>
        <w:tc>
          <w:tcPr>
            <w:tcW w:w="849" w:type="dxa"/>
            <w:vMerge/>
            <w:tcBorders>
              <w:left w:val="single" w:sz="4" w:space="0" w:color="auto"/>
              <w:right w:val="single" w:sz="4" w:space="0" w:color="auto"/>
            </w:tcBorders>
            <w:vAlign w:val="center"/>
          </w:tcPr>
          <w:p w:rsidR="008847BC" w:rsidRDefault="008847BC">
            <w:pPr>
              <w:adjustRightInd w:val="0"/>
              <w:snapToGrid w:val="0"/>
              <w:jc w:val="center"/>
              <w:rPr>
                <w:rFonts w:ascii="Times New Roman" w:hAnsi="Times New Roman"/>
                <w:szCs w:val="21"/>
              </w:rPr>
            </w:pPr>
          </w:p>
        </w:tc>
        <w:tc>
          <w:tcPr>
            <w:tcW w:w="1152" w:type="dxa"/>
            <w:tcBorders>
              <w:top w:val="single" w:sz="4" w:space="0" w:color="auto"/>
              <w:left w:val="single" w:sz="4" w:space="0" w:color="auto"/>
              <w:bottom w:val="single" w:sz="4" w:space="0" w:color="auto"/>
              <w:right w:val="single" w:sz="4" w:space="0" w:color="auto"/>
            </w:tcBorders>
            <w:vAlign w:val="center"/>
          </w:tcPr>
          <w:p w:rsidR="008847BC" w:rsidRDefault="00E64C45">
            <w:pPr>
              <w:adjustRightInd w:val="0"/>
              <w:snapToGrid w:val="0"/>
              <w:jc w:val="center"/>
              <w:rPr>
                <w:rFonts w:ascii="Times New Roman" w:hAnsi="Times New Roman"/>
                <w:szCs w:val="21"/>
              </w:rPr>
            </w:pPr>
            <w:r>
              <w:rPr>
                <w:rFonts w:ascii="Times New Roman" w:hAnsi="Times New Roman"/>
                <w:szCs w:val="21"/>
              </w:rPr>
              <w:t>COD</w:t>
            </w:r>
          </w:p>
        </w:tc>
        <w:tc>
          <w:tcPr>
            <w:tcW w:w="1139" w:type="dxa"/>
            <w:tcBorders>
              <w:left w:val="single" w:sz="4" w:space="0" w:color="auto"/>
              <w:right w:val="single" w:sz="4" w:space="0" w:color="auto"/>
            </w:tcBorders>
            <w:vAlign w:val="center"/>
          </w:tcPr>
          <w:p w:rsidR="008847BC" w:rsidRDefault="00E64C45">
            <w:pPr>
              <w:adjustRightInd w:val="0"/>
              <w:snapToGrid w:val="0"/>
              <w:jc w:val="center"/>
              <w:rPr>
                <w:rFonts w:ascii="Times New Roman" w:hAnsi="Times New Roman"/>
                <w:szCs w:val="21"/>
              </w:rPr>
            </w:pPr>
            <w:r>
              <w:rPr>
                <w:rFonts w:ascii="Times New Roman" w:hAnsi="Times New Roman"/>
                <w:szCs w:val="21"/>
              </w:rPr>
              <w:t>≤</w:t>
            </w:r>
            <w:r>
              <w:rPr>
                <w:rFonts w:ascii="Times New Roman" w:hAnsi="Times New Roman" w:hint="eastAsia"/>
                <w:szCs w:val="21"/>
              </w:rPr>
              <w:t>300</w:t>
            </w:r>
          </w:p>
        </w:tc>
        <w:tc>
          <w:tcPr>
            <w:tcW w:w="908" w:type="dxa"/>
            <w:vMerge/>
            <w:tcBorders>
              <w:left w:val="single" w:sz="4" w:space="0" w:color="auto"/>
              <w:right w:val="single" w:sz="4" w:space="0" w:color="auto"/>
            </w:tcBorders>
            <w:vAlign w:val="center"/>
          </w:tcPr>
          <w:p w:rsidR="008847BC" w:rsidRDefault="008847BC">
            <w:pPr>
              <w:adjustRightInd w:val="0"/>
              <w:snapToGrid w:val="0"/>
              <w:jc w:val="center"/>
              <w:rPr>
                <w:rFonts w:ascii="Times New Roman" w:hAnsi="Times New Roman"/>
                <w:szCs w:val="21"/>
              </w:rPr>
            </w:pPr>
          </w:p>
        </w:tc>
        <w:tc>
          <w:tcPr>
            <w:tcW w:w="4516" w:type="dxa"/>
            <w:vMerge w:val="restart"/>
            <w:tcBorders>
              <w:left w:val="single" w:sz="4" w:space="0" w:color="auto"/>
              <w:right w:val="single" w:sz="4" w:space="0" w:color="auto"/>
            </w:tcBorders>
            <w:vAlign w:val="center"/>
          </w:tcPr>
          <w:p w:rsidR="008847BC" w:rsidRDefault="00E64C45">
            <w:pPr>
              <w:adjustRightInd w:val="0"/>
              <w:snapToGrid w:val="0"/>
              <w:jc w:val="center"/>
              <w:rPr>
                <w:rFonts w:ascii="Times New Roman" w:hAnsi="Times New Roman"/>
                <w:szCs w:val="21"/>
              </w:rPr>
            </w:pPr>
            <w:r>
              <w:rPr>
                <w:rFonts w:ascii="Times New Roman" w:hAnsi="Times New Roman"/>
                <w:szCs w:val="21"/>
              </w:rPr>
              <w:t>《黄河流域（陕西段）污水综合排放标准》</w:t>
            </w:r>
          </w:p>
          <w:p w:rsidR="008847BC" w:rsidRDefault="00E64C45">
            <w:pPr>
              <w:adjustRightInd w:val="0"/>
              <w:snapToGrid w:val="0"/>
              <w:jc w:val="center"/>
              <w:rPr>
                <w:rFonts w:ascii="Times New Roman" w:hAnsi="Times New Roman"/>
                <w:szCs w:val="21"/>
              </w:rPr>
            </w:pPr>
            <w:r>
              <w:rPr>
                <w:rFonts w:ascii="Times New Roman" w:hAnsi="Times New Roman"/>
                <w:szCs w:val="21"/>
              </w:rPr>
              <w:lastRenderedPageBreak/>
              <w:t>（</w:t>
            </w:r>
            <w:r>
              <w:rPr>
                <w:rFonts w:ascii="Times New Roman" w:hAnsi="Times New Roman"/>
                <w:szCs w:val="21"/>
              </w:rPr>
              <w:t>DB16/224-2011</w:t>
            </w:r>
            <w:r>
              <w:rPr>
                <w:rFonts w:ascii="Times New Roman" w:hAnsi="Times New Roman"/>
                <w:szCs w:val="21"/>
              </w:rPr>
              <w:t>）</w:t>
            </w:r>
            <w:r>
              <w:rPr>
                <w:rFonts w:ascii="Times New Roman" w:hAnsi="Times New Roman" w:hint="eastAsia"/>
                <w:szCs w:val="21"/>
              </w:rPr>
              <w:t>二</w:t>
            </w:r>
            <w:r>
              <w:rPr>
                <w:rFonts w:ascii="Times New Roman" w:hAnsi="Times New Roman"/>
                <w:szCs w:val="21"/>
              </w:rPr>
              <w:t>级</w:t>
            </w:r>
          </w:p>
        </w:tc>
      </w:tr>
      <w:tr w:rsidR="008847BC">
        <w:trPr>
          <w:cantSplit/>
          <w:trHeight w:val="20"/>
          <w:jc w:val="center"/>
        </w:trPr>
        <w:tc>
          <w:tcPr>
            <w:tcW w:w="638" w:type="dxa"/>
            <w:tcBorders>
              <w:left w:val="single" w:sz="4" w:space="0" w:color="auto"/>
              <w:right w:val="single" w:sz="4" w:space="0" w:color="auto"/>
            </w:tcBorders>
            <w:vAlign w:val="center"/>
          </w:tcPr>
          <w:p w:rsidR="008847BC" w:rsidRDefault="00E64C45">
            <w:pPr>
              <w:adjustRightInd w:val="0"/>
              <w:snapToGrid w:val="0"/>
              <w:jc w:val="center"/>
              <w:rPr>
                <w:rFonts w:ascii="Times New Roman" w:hAnsi="Times New Roman"/>
                <w:szCs w:val="21"/>
              </w:rPr>
            </w:pPr>
            <w:r>
              <w:rPr>
                <w:rFonts w:ascii="Times New Roman" w:hAnsi="Times New Roman" w:hint="eastAsia"/>
                <w:szCs w:val="21"/>
              </w:rPr>
              <w:t>5</w:t>
            </w:r>
          </w:p>
        </w:tc>
        <w:tc>
          <w:tcPr>
            <w:tcW w:w="849" w:type="dxa"/>
            <w:vMerge/>
            <w:tcBorders>
              <w:left w:val="single" w:sz="4" w:space="0" w:color="auto"/>
              <w:right w:val="single" w:sz="4" w:space="0" w:color="auto"/>
            </w:tcBorders>
            <w:vAlign w:val="center"/>
          </w:tcPr>
          <w:p w:rsidR="008847BC" w:rsidRDefault="008847BC">
            <w:pPr>
              <w:adjustRightInd w:val="0"/>
              <w:snapToGrid w:val="0"/>
              <w:jc w:val="center"/>
              <w:rPr>
                <w:rFonts w:ascii="Times New Roman" w:hAnsi="Times New Roman"/>
                <w:szCs w:val="21"/>
              </w:rPr>
            </w:pPr>
          </w:p>
        </w:tc>
        <w:tc>
          <w:tcPr>
            <w:tcW w:w="1152" w:type="dxa"/>
            <w:tcBorders>
              <w:top w:val="single" w:sz="4" w:space="0" w:color="auto"/>
              <w:left w:val="single" w:sz="4" w:space="0" w:color="auto"/>
              <w:bottom w:val="single" w:sz="4" w:space="0" w:color="auto"/>
              <w:right w:val="single" w:sz="4" w:space="0" w:color="auto"/>
            </w:tcBorders>
            <w:vAlign w:val="center"/>
          </w:tcPr>
          <w:p w:rsidR="008847BC" w:rsidRDefault="00E64C45">
            <w:pPr>
              <w:adjustRightInd w:val="0"/>
              <w:snapToGrid w:val="0"/>
              <w:jc w:val="center"/>
              <w:rPr>
                <w:rFonts w:ascii="Times New Roman" w:hAnsi="Times New Roman"/>
                <w:szCs w:val="21"/>
              </w:rPr>
            </w:pPr>
            <w:r>
              <w:rPr>
                <w:rFonts w:ascii="Times New Roman" w:hAnsi="Times New Roman"/>
                <w:szCs w:val="21"/>
              </w:rPr>
              <w:t>氨氮</w:t>
            </w:r>
          </w:p>
        </w:tc>
        <w:tc>
          <w:tcPr>
            <w:tcW w:w="1139" w:type="dxa"/>
            <w:tcBorders>
              <w:left w:val="single" w:sz="4" w:space="0" w:color="auto"/>
              <w:right w:val="single" w:sz="4" w:space="0" w:color="auto"/>
            </w:tcBorders>
            <w:vAlign w:val="center"/>
          </w:tcPr>
          <w:p w:rsidR="008847BC" w:rsidRDefault="00E64C45">
            <w:pPr>
              <w:adjustRightInd w:val="0"/>
              <w:snapToGrid w:val="0"/>
              <w:jc w:val="center"/>
              <w:rPr>
                <w:rFonts w:ascii="Times New Roman" w:hAnsi="Times New Roman"/>
                <w:szCs w:val="21"/>
              </w:rPr>
            </w:pPr>
            <w:r>
              <w:rPr>
                <w:rFonts w:ascii="Times New Roman" w:hAnsi="Times New Roman"/>
                <w:szCs w:val="21"/>
              </w:rPr>
              <w:t>≤</w:t>
            </w:r>
            <w:r>
              <w:rPr>
                <w:rFonts w:ascii="Times New Roman" w:hAnsi="Times New Roman" w:hint="eastAsia"/>
                <w:szCs w:val="21"/>
              </w:rPr>
              <w:t>25</w:t>
            </w:r>
          </w:p>
        </w:tc>
        <w:tc>
          <w:tcPr>
            <w:tcW w:w="908" w:type="dxa"/>
            <w:vMerge/>
            <w:tcBorders>
              <w:left w:val="single" w:sz="4" w:space="0" w:color="auto"/>
              <w:right w:val="single" w:sz="4" w:space="0" w:color="auto"/>
            </w:tcBorders>
            <w:vAlign w:val="center"/>
          </w:tcPr>
          <w:p w:rsidR="008847BC" w:rsidRDefault="008847BC">
            <w:pPr>
              <w:adjustRightInd w:val="0"/>
              <w:snapToGrid w:val="0"/>
              <w:jc w:val="center"/>
              <w:rPr>
                <w:rFonts w:ascii="Times New Roman" w:hAnsi="Times New Roman"/>
                <w:szCs w:val="21"/>
              </w:rPr>
            </w:pPr>
          </w:p>
        </w:tc>
        <w:tc>
          <w:tcPr>
            <w:tcW w:w="4516" w:type="dxa"/>
            <w:vMerge/>
            <w:tcBorders>
              <w:left w:val="single" w:sz="4" w:space="0" w:color="auto"/>
              <w:right w:val="single" w:sz="4" w:space="0" w:color="auto"/>
            </w:tcBorders>
            <w:vAlign w:val="center"/>
          </w:tcPr>
          <w:p w:rsidR="008847BC" w:rsidRDefault="008847BC">
            <w:pPr>
              <w:adjustRightInd w:val="0"/>
              <w:snapToGrid w:val="0"/>
              <w:jc w:val="center"/>
              <w:rPr>
                <w:rFonts w:ascii="Times New Roman" w:hAnsi="Times New Roman"/>
                <w:szCs w:val="21"/>
              </w:rPr>
            </w:pPr>
          </w:p>
        </w:tc>
      </w:tr>
      <w:tr w:rsidR="008847BC">
        <w:trPr>
          <w:cantSplit/>
          <w:trHeight w:val="20"/>
          <w:jc w:val="center"/>
        </w:trPr>
        <w:tc>
          <w:tcPr>
            <w:tcW w:w="638" w:type="dxa"/>
            <w:tcBorders>
              <w:left w:val="single" w:sz="4" w:space="0" w:color="auto"/>
              <w:right w:val="single" w:sz="4" w:space="0" w:color="auto"/>
            </w:tcBorders>
            <w:vAlign w:val="center"/>
          </w:tcPr>
          <w:p w:rsidR="008847BC" w:rsidRDefault="00E64C45">
            <w:pPr>
              <w:adjustRightInd w:val="0"/>
              <w:snapToGrid w:val="0"/>
              <w:jc w:val="center"/>
              <w:rPr>
                <w:rFonts w:ascii="Times New Roman" w:hAnsi="Times New Roman"/>
                <w:szCs w:val="21"/>
              </w:rPr>
            </w:pPr>
            <w:r>
              <w:rPr>
                <w:rFonts w:ascii="Times New Roman" w:hAnsi="Times New Roman" w:hint="eastAsia"/>
                <w:szCs w:val="21"/>
              </w:rPr>
              <w:lastRenderedPageBreak/>
              <w:t>6</w:t>
            </w:r>
          </w:p>
        </w:tc>
        <w:tc>
          <w:tcPr>
            <w:tcW w:w="849" w:type="dxa"/>
            <w:vMerge/>
            <w:tcBorders>
              <w:left w:val="single" w:sz="4" w:space="0" w:color="auto"/>
              <w:right w:val="single" w:sz="4" w:space="0" w:color="auto"/>
            </w:tcBorders>
            <w:vAlign w:val="center"/>
          </w:tcPr>
          <w:p w:rsidR="008847BC" w:rsidRDefault="008847BC">
            <w:pPr>
              <w:adjustRightInd w:val="0"/>
              <w:snapToGrid w:val="0"/>
              <w:jc w:val="center"/>
              <w:rPr>
                <w:rFonts w:ascii="Times New Roman" w:hAnsi="Times New Roman"/>
                <w:szCs w:val="21"/>
              </w:rPr>
            </w:pPr>
          </w:p>
        </w:tc>
        <w:tc>
          <w:tcPr>
            <w:tcW w:w="1152" w:type="dxa"/>
            <w:tcBorders>
              <w:top w:val="single" w:sz="4" w:space="0" w:color="auto"/>
              <w:left w:val="single" w:sz="4" w:space="0" w:color="auto"/>
              <w:bottom w:val="single" w:sz="4" w:space="0" w:color="auto"/>
              <w:right w:val="single" w:sz="4" w:space="0" w:color="auto"/>
            </w:tcBorders>
            <w:vAlign w:val="center"/>
          </w:tcPr>
          <w:p w:rsidR="008847BC" w:rsidRDefault="00E64C45">
            <w:pPr>
              <w:adjustRightInd w:val="0"/>
              <w:snapToGrid w:val="0"/>
              <w:jc w:val="center"/>
              <w:rPr>
                <w:rFonts w:ascii="Times New Roman" w:hAnsi="Times New Roman"/>
                <w:szCs w:val="21"/>
              </w:rPr>
            </w:pPr>
            <w:r>
              <w:rPr>
                <w:rFonts w:ascii="Times New Roman" w:hAnsi="Times New Roman"/>
                <w:bCs/>
                <w:szCs w:val="21"/>
              </w:rPr>
              <w:t>BOD</w:t>
            </w:r>
            <w:r>
              <w:rPr>
                <w:rFonts w:ascii="Times New Roman" w:hAnsi="Times New Roman"/>
                <w:bCs/>
                <w:szCs w:val="21"/>
                <w:vertAlign w:val="subscript"/>
              </w:rPr>
              <w:t>5</w:t>
            </w:r>
          </w:p>
        </w:tc>
        <w:tc>
          <w:tcPr>
            <w:tcW w:w="1139" w:type="dxa"/>
            <w:tcBorders>
              <w:left w:val="single" w:sz="4" w:space="0" w:color="auto"/>
              <w:right w:val="single" w:sz="4" w:space="0" w:color="auto"/>
            </w:tcBorders>
            <w:vAlign w:val="center"/>
          </w:tcPr>
          <w:p w:rsidR="008847BC" w:rsidRDefault="00E64C45">
            <w:pPr>
              <w:adjustRightInd w:val="0"/>
              <w:snapToGrid w:val="0"/>
              <w:jc w:val="center"/>
              <w:rPr>
                <w:rFonts w:ascii="Times New Roman" w:hAnsi="Times New Roman"/>
                <w:szCs w:val="21"/>
              </w:rPr>
            </w:pPr>
            <w:r>
              <w:rPr>
                <w:rFonts w:ascii="Times New Roman" w:hAnsi="Times New Roman"/>
                <w:szCs w:val="21"/>
              </w:rPr>
              <w:t>≤</w:t>
            </w:r>
            <w:r>
              <w:rPr>
                <w:rFonts w:ascii="Times New Roman" w:hAnsi="Times New Roman" w:hint="eastAsia"/>
                <w:szCs w:val="21"/>
              </w:rPr>
              <w:t>150</w:t>
            </w:r>
          </w:p>
        </w:tc>
        <w:tc>
          <w:tcPr>
            <w:tcW w:w="908" w:type="dxa"/>
            <w:vMerge/>
            <w:tcBorders>
              <w:left w:val="single" w:sz="4" w:space="0" w:color="auto"/>
              <w:bottom w:val="single" w:sz="4" w:space="0" w:color="auto"/>
              <w:right w:val="single" w:sz="4" w:space="0" w:color="auto"/>
            </w:tcBorders>
            <w:vAlign w:val="center"/>
          </w:tcPr>
          <w:p w:rsidR="008847BC" w:rsidRDefault="008847BC">
            <w:pPr>
              <w:adjustRightInd w:val="0"/>
              <w:snapToGrid w:val="0"/>
              <w:jc w:val="center"/>
              <w:rPr>
                <w:rFonts w:ascii="Times New Roman" w:hAnsi="Times New Roman"/>
                <w:szCs w:val="21"/>
              </w:rPr>
            </w:pPr>
          </w:p>
        </w:tc>
        <w:tc>
          <w:tcPr>
            <w:tcW w:w="4516" w:type="dxa"/>
            <w:vMerge/>
            <w:tcBorders>
              <w:left w:val="single" w:sz="4" w:space="0" w:color="auto"/>
              <w:right w:val="single" w:sz="4" w:space="0" w:color="auto"/>
            </w:tcBorders>
            <w:vAlign w:val="center"/>
          </w:tcPr>
          <w:p w:rsidR="008847BC" w:rsidRDefault="008847BC">
            <w:pPr>
              <w:adjustRightInd w:val="0"/>
              <w:snapToGrid w:val="0"/>
              <w:jc w:val="center"/>
              <w:rPr>
                <w:rFonts w:ascii="Times New Roman" w:hAnsi="Times New Roman"/>
                <w:szCs w:val="21"/>
              </w:rPr>
            </w:pPr>
          </w:p>
        </w:tc>
      </w:tr>
    </w:tbl>
    <w:p w:rsidR="008847BC" w:rsidRDefault="00E64C45">
      <w:pPr>
        <w:adjustRightInd w:val="0"/>
        <w:snapToGrid w:val="0"/>
        <w:jc w:val="center"/>
        <w:rPr>
          <w:rFonts w:ascii="Times New Roman" w:hAnsi="Times New Roman"/>
          <w:b/>
          <w:bCs/>
          <w:sz w:val="24"/>
          <w:szCs w:val="24"/>
        </w:rPr>
      </w:pPr>
      <w:r>
        <w:rPr>
          <w:rFonts w:ascii="Times New Roman" w:hAnsi="Times New Roman"/>
          <w:b/>
          <w:bCs/>
          <w:sz w:val="24"/>
          <w:szCs w:val="24"/>
        </w:rPr>
        <w:lastRenderedPageBreak/>
        <w:t>表</w:t>
      </w:r>
      <w:r>
        <w:rPr>
          <w:rFonts w:ascii="Times New Roman" w:hAnsi="Times New Roman"/>
          <w:b/>
          <w:bCs/>
          <w:sz w:val="24"/>
          <w:szCs w:val="24"/>
        </w:rPr>
        <w:t>1.</w:t>
      </w:r>
      <w:r>
        <w:rPr>
          <w:rFonts w:ascii="Times New Roman" w:hAnsi="Times New Roman" w:hint="eastAsia"/>
          <w:b/>
          <w:bCs/>
          <w:sz w:val="24"/>
          <w:szCs w:val="24"/>
        </w:rPr>
        <w:t>4</w:t>
      </w:r>
      <w:r>
        <w:rPr>
          <w:rFonts w:ascii="Times New Roman" w:hAnsi="Times New Roman"/>
          <w:b/>
          <w:bCs/>
          <w:sz w:val="24"/>
          <w:szCs w:val="24"/>
        </w:rPr>
        <w:t>-</w:t>
      </w:r>
      <w:r>
        <w:rPr>
          <w:rFonts w:ascii="Times New Roman" w:hAnsi="Times New Roman" w:hint="eastAsia"/>
          <w:b/>
          <w:bCs/>
          <w:sz w:val="24"/>
          <w:szCs w:val="24"/>
        </w:rPr>
        <w:t xml:space="preserve">8  </w:t>
      </w:r>
      <w:r>
        <w:rPr>
          <w:rFonts w:ascii="Times New Roman" w:hAnsi="Times New Roman" w:hint="eastAsia"/>
          <w:b/>
          <w:bCs/>
          <w:sz w:val="24"/>
          <w:szCs w:val="24"/>
        </w:rPr>
        <w:t>噪声</w:t>
      </w:r>
      <w:r>
        <w:rPr>
          <w:rFonts w:ascii="Times New Roman" w:hAnsi="Times New Roman"/>
          <w:b/>
          <w:bCs/>
          <w:sz w:val="24"/>
          <w:szCs w:val="24"/>
        </w:rPr>
        <w:t>污染排放标准</w:t>
      </w:r>
      <w:r>
        <w:rPr>
          <w:rFonts w:ascii="Times New Roman" w:hAnsi="Times New Roman" w:hint="eastAsia"/>
          <w:b/>
          <w:bCs/>
          <w:sz w:val="24"/>
          <w:szCs w:val="24"/>
        </w:rPr>
        <w:t>限值一览表</w:t>
      </w:r>
    </w:p>
    <w:tbl>
      <w:tblPr>
        <w:tblW w:w="92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38"/>
        <w:gridCol w:w="2001"/>
        <w:gridCol w:w="1139"/>
        <w:gridCol w:w="908"/>
        <w:gridCol w:w="4516"/>
      </w:tblGrid>
      <w:tr w:rsidR="008847BC">
        <w:trPr>
          <w:cantSplit/>
          <w:trHeight w:val="20"/>
          <w:tblHeader/>
          <w:jc w:val="center"/>
        </w:trPr>
        <w:tc>
          <w:tcPr>
            <w:tcW w:w="63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8847BC" w:rsidRDefault="00E64C45">
            <w:pPr>
              <w:snapToGrid w:val="0"/>
              <w:jc w:val="center"/>
              <w:rPr>
                <w:rFonts w:ascii="Times New Roman" w:hAnsi="Times New Roman"/>
                <w:b/>
                <w:szCs w:val="21"/>
              </w:rPr>
            </w:pPr>
            <w:r>
              <w:rPr>
                <w:rFonts w:ascii="Times New Roman" w:hAnsi="Times New Roman" w:hint="eastAsia"/>
                <w:b/>
                <w:szCs w:val="21"/>
              </w:rPr>
              <w:t>序号</w:t>
            </w:r>
          </w:p>
        </w:tc>
        <w:tc>
          <w:tcPr>
            <w:tcW w:w="200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8847BC" w:rsidRDefault="00E64C45">
            <w:pPr>
              <w:snapToGrid w:val="0"/>
              <w:jc w:val="center"/>
              <w:rPr>
                <w:rFonts w:ascii="Times New Roman" w:hAnsi="Times New Roman"/>
                <w:b/>
                <w:szCs w:val="21"/>
              </w:rPr>
            </w:pPr>
            <w:r>
              <w:rPr>
                <w:rFonts w:ascii="Times New Roman" w:hAnsi="Times New Roman" w:hint="eastAsia"/>
                <w:b/>
                <w:szCs w:val="21"/>
              </w:rPr>
              <w:t>场界噪声</w:t>
            </w:r>
          </w:p>
        </w:tc>
        <w:tc>
          <w:tcPr>
            <w:tcW w:w="1139" w:type="dxa"/>
            <w:tcBorders>
              <w:left w:val="single" w:sz="4" w:space="0" w:color="auto"/>
              <w:bottom w:val="single" w:sz="4" w:space="0" w:color="auto"/>
              <w:right w:val="single" w:sz="4" w:space="0" w:color="auto"/>
            </w:tcBorders>
            <w:shd w:val="clear" w:color="auto" w:fill="D9D9D9" w:themeFill="background1" w:themeFillShade="D9"/>
            <w:vAlign w:val="center"/>
          </w:tcPr>
          <w:p w:rsidR="008847BC" w:rsidRDefault="00E64C45">
            <w:pPr>
              <w:snapToGrid w:val="0"/>
              <w:jc w:val="center"/>
              <w:rPr>
                <w:rFonts w:ascii="Times New Roman" w:hAnsi="Times New Roman"/>
                <w:b/>
                <w:szCs w:val="21"/>
              </w:rPr>
            </w:pPr>
            <w:r>
              <w:rPr>
                <w:rFonts w:ascii="Times New Roman" w:hAnsi="Times New Roman" w:hint="eastAsia"/>
                <w:b/>
                <w:szCs w:val="21"/>
              </w:rPr>
              <w:t>标准</w:t>
            </w:r>
            <w:r>
              <w:rPr>
                <w:rFonts w:ascii="Times New Roman" w:hAnsi="Times New Roman"/>
                <w:b/>
                <w:szCs w:val="21"/>
              </w:rPr>
              <w:t>限值</w:t>
            </w:r>
          </w:p>
        </w:tc>
        <w:tc>
          <w:tcPr>
            <w:tcW w:w="908" w:type="dxa"/>
            <w:tcBorders>
              <w:left w:val="single" w:sz="4" w:space="0" w:color="auto"/>
              <w:bottom w:val="single" w:sz="4" w:space="0" w:color="auto"/>
              <w:right w:val="single" w:sz="4" w:space="0" w:color="auto"/>
            </w:tcBorders>
            <w:shd w:val="clear" w:color="auto" w:fill="D9D9D9" w:themeFill="background1" w:themeFillShade="D9"/>
            <w:vAlign w:val="center"/>
          </w:tcPr>
          <w:p w:rsidR="008847BC" w:rsidRDefault="00E64C45">
            <w:pPr>
              <w:snapToGrid w:val="0"/>
              <w:jc w:val="center"/>
              <w:rPr>
                <w:rFonts w:ascii="Times New Roman" w:hAnsi="Times New Roman"/>
                <w:b/>
                <w:szCs w:val="21"/>
              </w:rPr>
            </w:pPr>
            <w:r>
              <w:rPr>
                <w:rFonts w:ascii="Times New Roman" w:hAnsi="Times New Roman"/>
                <w:b/>
                <w:szCs w:val="21"/>
              </w:rPr>
              <w:t>单位</w:t>
            </w:r>
          </w:p>
        </w:tc>
        <w:tc>
          <w:tcPr>
            <w:tcW w:w="4516" w:type="dxa"/>
            <w:tcBorders>
              <w:left w:val="single" w:sz="4" w:space="0" w:color="auto"/>
              <w:bottom w:val="single" w:sz="4" w:space="0" w:color="auto"/>
              <w:right w:val="single" w:sz="4" w:space="0" w:color="auto"/>
            </w:tcBorders>
            <w:shd w:val="clear" w:color="auto" w:fill="D9D9D9" w:themeFill="background1" w:themeFillShade="D9"/>
            <w:vAlign w:val="center"/>
          </w:tcPr>
          <w:p w:rsidR="008847BC" w:rsidRDefault="00E64C45">
            <w:pPr>
              <w:snapToGrid w:val="0"/>
              <w:jc w:val="center"/>
              <w:rPr>
                <w:rFonts w:ascii="Times New Roman" w:hAnsi="Times New Roman"/>
                <w:b/>
                <w:szCs w:val="21"/>
              </w:rPr>
            </w:pPr>
            <w:r>
              <w:rPr>
                <w:rFonts w:ascii="Times New Roman" w:hAnsi="Times New Roman"/>
                <w:b/>
                <w:szCs w:val="21"/>
              </w:rPr>
              <w:t>标准名称及级</w:t>
            </w:r>
            <w:r>
              <w:rPr>
                <w:rFonts w:ascii="Times New Roman" w:hAnsi="Times New Roman"/>
                <w:b/>
                <w:szCs w:val="21"/>
              </w:rPr>
              <w:t>(</w:t>
            </w:r>
            <w:r>
              <w:rPr>
                <w:rFonts w:ascii="Times New Roman" w:hAnsi="Times New Roman"/>
                <w:b/>
                <w:szCs w:val="21"/>
              </w:rPr>
              <w:t>类</w:t>
            </w:r>
            <w:r>
              <w:rPr>
                <w:rFonts w:ascii="Times New Roman" w:hAnsi="Times New Roman"/>
                <w:b/>
                <w:szCs w:val="21"/>
              </w:rPr>
              <w:t>)</w:t>
            </w:r>
            <w:r>
              <w:rPr>
                <w:rFonts w:ascii="Times New Roman" w:hAnsi="Times New Roman"/>
                <w:b/>
                <w:szCs w:val="21"/>
              </w:rPr>
              <w:t>别</w:t>
            </w:r>
          </w:p>
        </w:tc>
      </w:tr>
      <w:tr w:rsidR="008847BC">
        <w:trPr>
          <w:cantSplit/>
          <w:trHeight w:val="20"/>
          <w:jc w:val="center"/>
        </w:trPr>
        <w:tc>
          <w:tcPr>
            <w:tcW w:w="638" w:type="dxa"/>
            <w:tcBorders>
              <w:left w:val="single" w:sz="4" w:space="0" w:color="auto"/>
              <w:right w:val="single" w:sz="4" w:space="0" w:color="auto"/>
            </w:tcBorders>
            <w:vAlign w:val="center"/>
          </w:tcPr>
          <w:p w:rsidR="008847BC" w:rsidRDefault="00E64C45">
            <w:pPr>
              <w:adjustRightInd w:val="0"/>
              <w:snapToGrid w:val="0"/>
              <w:jc w:val="center"/>
              <w:rPr>
                <w:rFonts w:ascii="Times New Roman" w:hAnsi="Times New Roman"/>
                <w:szCs w:val="21"/>
              </w:rPr>
            </w:pPr>
            <w:r>
              <w:rPr>
                <w:rFonts w:ascii="Times New Roman" w:hAnsi="Times New Roman" w:hint="eastAsia"/>
                <w:szCs w:val="21"/>
              </w:rPr>
              <w:t>1</w:t>
            </w:r>
          </w:p>
        </w:tc>
        <w:tc>
          <w:tcPr>
            <w:tcW w:w="2001" w:type="dxa"/>
            <w:tcBorders>
              <w:top w:val="single" w:sz="4" w:space="0" w:color="auto"/>
              <w:left w:val="single" w:sz="4" w:space="0" w:color="auto"/>
              <w:bottom w:val="single" w:sz="4" w:space="0" w:color="auto"/>
              <w:right w:val="single" w:sz="4" w:space="0" w:color="auto"/>
            </w:tcBorders>
            <w:vAlign w:val="center"/>
          </w:tcPr>
          <w:p w:rsidR="008847BC" w:rsidRDefault="00E64C45">
            <w:pPr>
              <w:adjustRightInd w:val="0"/>
              <w:snapToGrid w:val="0"/>
              <w:jc w:val="center"/>
              <w:rPr>
                <w:rFonts w:ascii="Times New Roman" w:hAnsi="Times New Roman"/>
                <w:szCs w:val="21"/>
              </w:rPr>
            </w:pPr>
            <w:r>
              <w:rPr>
                <w:rFonts w:ascii="Times New Roman" w:hAnsi="Times New Roman"/>
                <w:szCs w:val="21"/>
              </w:rPr>
              <w:t>昼间</w:t>
            </w:r>
          </w:p>
        </w:tc>
        <w:tc>
          <w:tcPr>
            <w:tcW w:w="1139" w:type="dxa"/>
            <w:tcBorders>
              <w:left w:val="single" w:sz="4" w:space="0" w:color="auto"/>
              <w:right w:val="single" w:sz="4" w:space="0" w:color="auto"/>
            </w:tcBorders>
            <w:vAlign w:val="center"/>
          </w:tcPr>
          <w:p w:rsidR="008847BC" w:rsidRDefault="00E64C45">
            <w:pPr>
              <w:adjustRightInd w:val="0"/>
              <w:snapToGrid w:val="0"/>
              <w:jc w:val="center"/>
              <w:rPr>
                <w:rFonts w:ascii="Times New Roman" w:hAnsi="Times New Roman"/>
                <w:szCs w:val="21"/>
              </w:rPr>
            </w:pPr>
            <w:r>
              <w:rPr>
                <w:rFonts w:ascii="Times New Roman" w:hAnsi="Times New Roman"/>
                <w:szCs w:val="21"/>
              </w:rPr>
              <w:t>≤70</w:t>
            </w:r>
          </w:p>
        </w:tc>
        <w:tc>
          <w:tcPr>
            <w:tcW w:w="908" w:type="dxa"/>
            <w:vMerge w:val="restart"/>
            <w:tcBorders>
              <w:top w:val="single" w:sz="4" w:space="0" w:color="auto"/>
              <w:left w:val="single" w:sz="4" w:space="0" w:color="auto"/>
              <w:right w:val="single" w:sz="4" w:space="0" w:color="auto"/>
            </w:tcBorders>
            <w:vAlign w:val="center"/>
          </w:tcPr>
          <w:p w:rsidR="008847BC" w:rsidRDefault="00E64C45">
            <w:pPr>
              <w:adjustRightInd w:val="0"/>
              <w:snapToGrid w:val="0"/>
              <w:jc w:val="center"/>
              <w:rPr>
                <w:rFonts w:ascii="Times New Roman" w:hAnsi="Times New Roman"/>
                <w:szCs w:val="21"/>
              </w:rPr>
            </w:pPr>
            <w:r>
              <w:rPr>
                <w:rFonts w:ascii="Times New Roman" w:hAnsi="Times New Roman"/>
                <w:szCs w:val="21"/>
              </w:rPr>
              <w:t>dB(A)</w:t>
            </w:r>
          </w:p>
        </w:tc>
        <w:tc>
          <w:tcPr>
            <w:tcW w:w="4516" w:type="dxa"/>
            <w:vMerge w:val="restart"/>
            <w:tcBorders>
              <w:top w:val="single" w:sz="4" w:space="0" w:color="auto"/>
              <w:left w:val="single" w:sz="4" w:space="0" w:color="auto"/>
              <w:right w:val="single" w:sz="4" w:space="0" w:color="auto"/>
            </w:tcBorders>
            <w:vAlign w:val="center"/>
          </w:tcPr>
          <w:p w:rsidR="008847BC" w:rsidRDefault="00E64C45">
            <w:pPr>
              <w:adjustRightInd w:val="0"/>
              <w:snapToGrid w:val="0"/>
              <w:jc w:val="center"/>
              <w:rPr>
                <w:rFonts w:ascii="Times New Roman" w:hAnsi="Times New Roman"/>
                <w:bCs/>
                <w:szCs w:val="21"/>
              </w:rPr>
            </w:pPr>
            <w:r>
              <w:rPr>
                <w:rFonts w:ascii="Times New Roman" w:hAnsi="Times New Roman"/>
                <w:bCs/>
                <w:szCs w:val="21"/>
              </w:rPr>
              <w:t>《建筑施工场界环境噪声排放标准》</w:t>
            </w:r>
          </w:p>
          <w:p w:rsidR="008847BC" w:rsidRDefault="00E64C45">
            <w:pPr>
              <w:adjustRightInd w:val="0"/>
              <w:snapToGrid w:val="0"/>
              <w:jc w:val="center"/>
              <w:rPr>
                <w:rFonts w:ascii="Times New Roman" w:hAnsi="Times New Roman"/>
                <w:szCs w:val="21"/>
              </w:rPr>
            </w:pPr>
            <w:r>
              <w:rPr>
                <w:rFonts w:ascii="Times New Roman" w:hAnsi="Times New Roman"/>
                <w:bCs/>
                <w:szCs w:val="21"/>
              </w:rPr>
              <w:t>（</w:t>
            </w:r>
            <w:r>
              <w:rPr>
                <w:rFonts w:ascii="Times New Roman" w:hAnsi="Times New Roman"/>
                <w:bCs/>
                <w:szCs w:val="21"/>
              </w:rPr>
              <w:t>GB12523-2011</w:t>
            </w:r>
            <w:r>
              <w:rPr>
                <w:rFonts w:ascii="Times New Roman" w:hAnsi="Times New Roman"/>
                <w:bCs/>
                <w:szCs w:val="21"/>
              </w:rPr>
              <w:t>）</w:t>
            </w:r>
          </w:p>
        </w:tc>
      </w:tr>
      <w:tr w:rsidR="008847BC">
        <w:trPr>
          <w:cantSplit/>
          <w:trHeight w:val="20"/>
          <w:jc w:val="center"/>
        </w:trPr>
        <w:tc>
          <w:tcPr>
            <w:tcW w:w="638" w:type="dxa"/>
            <w:tcBorders>
              <w:left w:val="single" w:sz="4" w:space="0" w:color="auto"/>
              <w:right w:val="single" w:sz="4" w:space="0" w:color="auto"/>
            </w:tcBorders>
            <w:vAlign w:val="center"/>
          </w:tcPr>
          <w:p w:rsidR="008847BC" w:rsidRDefault="00E64C45">
            <w:pPr>
              <w:adjustRightInd w:val="0"/>
              <w:snapToGrid w:val="0"/>
              <w:jc w:val="center"/>
              <w:rPr>
                <w:rFonts w:ascii="Times New Roman" w:hAnsi="Times New Roman"/>
                <w:kern w:val="0"/>
                <w:szCs w:val="21"/>
              </w:rPr>
            </w:pPr>
            <w:r>
              <w:rPr>
                <w:rFonts w:ascii="Times New Roman" w:hAnsi="Times New Roman" w:hint="eastAsia"/>
                <w:kern w:val="0"/>
                <w:szCs w:val="21"/>
              </w:rPr>
              <w:t>2</w:t>
            </w:r>
          </w:p>
        </w:tc>
        <w:tc>
          <w:tcPr>
            <w:tcW w:w="2001" w:type="dxa"/>
            <w:tcBorders>
              <w:top w:val="single" w:sz="4" w:space="0" w:color="auto"/>
              <w:left w:val="single" w:sz="4" w:space="0" w:color="auto"/>
              <w:bottom w:val="single" w:sz="4" w:space="0" w:color="auto"/>
              <w:right w:val="single" w:sz="4" w:space="0" w:color="auto"/>
            </w:tcBorders>
            <w:vAlign w:val="center"/>
          </w:tcPr>
          <w:p w:rsidR="008847BC" w:rsidRDefault="00E64C45">
            <w:pPr>
              <w:adjustRightInd w:val="0"/>
              <w:snapToGrid w:val="0"/>
              <w:jc w:val="center"/>
              <w:rPr>
                <w:rFonts w:ascii="Times New Roman" w:hAnsi="Times New Roman"/>
                <w:szCs w:val="21"/>
              </w:rPr>
            </w:pPr>
            <w:r>
              <w:rPr>
                <w:rFonts w:ascii="Times New Roman" w:hAnsi="Times New Roman"/>
                <w:szCs w:val="21"/>
              </w:rPr>
              <w:t>夜间</w:t>
            </w:r>
          </w:p>
        </w:tc>
        <w:tc>
          <w:tcPr>
            <w:tcW w:w="1139" w:type="dxa"/>
            <w:tcBorders>
              <w:left w:val="single" w:sz="4" w:space="0" w:color="auto"/>
              <w:right w:val="single" w:sz="4" w:space="0" w:color="auto"/>
            </w:tcBorders>
            <w:vAlign w:val="center"/>
          </w:tcPr>
          <w:p w:rsidR="008847BC" w:rsidRDefault="00E64C45">
            <w:pPr>
              <w:adjustRightInd w:val="0"/>
              <w:snapToGrid w:val="0"/>
              <w:jc w:val="center"/>
              <w:rPr>
                <w:rFonts w:ascii="Times New Roman" w:hAnsi="Times New Roman"/>
                <w:szCs w:val="21"/>
              </w:rPr>
            </w:pPr>
            <w:r>
              <w:rPr>
                <w:rFonts w:ascii="Times New Roman" w:hAnsi="Times New Roman"/>
                <w:szCs w:val="21"/>
              </w:rPr>
              <w:t>≤55</w:t>
            </w:r>
          </w:p>
        </w:tc>
        <w:tc>
          <w:tcPr>
            <w:tcW w:w="908" w:type="dxa"/>
            <w:vMerge/>
            <w:tcBorders>
              <w:left w:val="single" w:sz="4" w:space="0" w:color="auto"/>
              <w:right w:val="single" w:sz="4" w:space="0" w:color="auto"/>
            </w:tcBorders>
            <w:vAlign w:val="center"/>
          </w:tcPr>
          <w:p w:rsidR="008847BC" w:rsidRDefault="008847BC">
            <w:pPr>
              <w:adjustRightInd w:val="0"/>
              <w:snapToGrid w:val="0"/>
              <w:jc w:val="center"/>
              <w:rPr>
                <w:rFonts w:ascii="Times New Roman" w:hAnsi="Times New Roman"/>
                <w:szCs w:val="21"/>
              </w:rPr>
            </w:pPr>
          </w:p>
        </w:tc>
        <w:tc>
          <w:tcPr>
            <w:tcW w:w="4516" w:type="dxa"/>
            <w:vMerge/>
            <w:tcBorders>
              <w:left w:val="single" w:sz="4" w:space="0" w:color="auto"/>
              <w:right w:val="single" w:sz="4" w:space="0" w:color="auto"/>
            </w:tcBorders>
            <w:vAlign w:val="center"/>
          </w:tcPr>
          <w:p w:rsidR="008847BC" w:rsidRDefault="008847BC">
            <w:pPr>
              <w:adjustRightInd w:val="0"/>
              <w:snapToGrid w:val="0"/>
              <w:jc w:val="center"/>
              <w:rPr>
                <w:rFonts w:ascii="Times New Roman" w:hAnsi="Times New Roman"/>
                <w:kern w:val="0"/>
                <w:szCs w:val="21"/>
              </w:rPr>
            </w:pPr>
          </w:p>
        </w:tc>
      </w:tr>
      <w:tr w:rsidR="008847BC">
        <w:trPr>
          <w:cantSplit/>
          <w:trHeight w:val="20"/>
          <w:jc w:val="center"/>
        </w:trPr>
        <w:tc>
          <w:tcPr>
            <w:tcW w:w="638" w:type="dxa"/>
            <w:tcBorders>
              <w:left w:val="single" w:sz="4" w:space="0" w:color="auto"/>
              <w:right w:val="single" w:sz="4" w:space="0" w:color="auto"/>
            </w:tcBorders>
            <w:vAlign w:val="center"/>
          </w:tcPr>
          <w:p w:rsidR="008847BC" w:rsidRDefault="00E64C45">
            <w:pPr>
              <w:adjustRightInd w:val="0"/>
              <w:snapToGrid w:val="0"/>
              <w:jc w:val="center"/>
              <w:rPr>
                <w:rFonts w:ascii="Times New Roman" w:hAnsi="Times New Roman"/>
                <w:kern w:val="0"/>
                <w:szCs w:val="21"/>
              </w:rPr>
            </w:pPr>
            <w:r>
              <w:rPr>
                <w:rFonts w:ascii="Times New Roman" w:hAnsi="Times New Roman" w:hint="eastAsia"/>
                <w:kern w:val="0"/>
                <w:szCs w:val="21"/>
              </w:rPr>
              <w:t>3</w:t>
            </w:r>
          </w:p>
        </w:tc>
        <w:tc>
          <w:tcPr>
            <w:tcW w:w="2001" w:type="dxa"/>
            <w:tcBorders>
              <w:top w:val="single" w:sz="4" w:space="0" w:color="auto"/>
              <w:left w:val="single" w:sz="4" w:space="0" w:color="auto"/>
              <w:bottom w:val="single" w:sz="4" w:space="0" w:color="auto"/>
              <w:right w:val="single" w:sz="4" w:space="0" w:color="auto"/>
            </w:tcBorders>
            <w:vAlign w:val="center"/>
          </w:tcPr>
          <w:p w:rsidR="008847BC" w:rsidRDefault="00E64C45">
            <w:pPr>
              <w:adjustRightInd w:val="0"/>
              <w:snapToGrid w:val="0"/>
              <w:jc w:val="center"/>
              <w:rPr>
                <w:rFonts w:ascii="Times New Roman" w:hAnsi="Times New Roman"/>
                <w:szCs w:val="21"/>
              </w:rPr>
            </w:pPr>
            <w:r>
              <w:rPr>
                <w:rFonts w:ascii="Times New Roman" w:hAnsi="Times New Roman"/>
                <w:szCs w:val="21"/>
              </w:rPr>
              <w:t>昼间</w:t>
            </w:r>
          </w:p>
        </w:tc>
        <w:tc>
          <w:tcPr>
            <w:tcW w:w="1139" w:type="dxa"/>
            <w:tcBorders>
              <w:left w:val="single" w:sz="4" w:space="0" w:color="auto"/>
              <w:right w:val="single" w:sz="4" w:space="0" w:color="auto"/>
            </w:tcBorders>
            <w:vAlign w:val="center"/>
          </w:tcPr>
          <w:p w:rsidR="008847BC" w:rsidRDefault="00E64C45">
            <w:pPr>
              <w:adjustRightInd w:val="0"/>
              <w:snapToGrid w:val="0"/>
              <w:jc w:val="center"/>
              <w:rPr>
                <w:rFonts w:ascii="Times New Roman" w:hAnsi="Times New Roman"/>
                <w:szCs w:val="21"/>
              </w:rPr>
            </w:pPr>
            <w:r>
              <w:rPr>
                <w:rFonts w:ascii="Times New Roman" w:hAnsi="Times New Roman"/>
                <w:szCs w:val="21"/>
              </w:rPr>
              <w:t>≤</w:t>
            </w:r>
            <w:r>
              <w:rPr>
                <w:rFonts w:ascii="Times New Roman" w:hAnsi="Times New Roman" w:hint="eastAsia"/>
                <w:szCs w:val="21"/>
              </w:rPr>
              <w:t>60</w:t>
            </w:r>
          </w:p>
        </w:tc>
        <w:tc>
          <w:tcPr>
            <w:tcW w:w="908" w:type="dxa"/>
            <w:vMerge/>
            <w:tcBorders>
              <w:left w:val="single" w:sz="4" w:space="0" w:color="auto"/>
              <w:right w:val="single" w:sz="4" w:space="0" w:color="auto"/>
            </w:tcBorders>
            <w:vAlign w:val="center"/>
          </w:tcPr>
          <w:p w:rsidR="008847BC" w:rsidRDefault="008847BC">
            <w:pPr>
              <w:adjustRightInd w:val="0"/>
              <w:snapToGrid w:val="0"/>
              <w:jc w:val="center"/>
              <w:rPr>
                <w:rFonts w:ascii="Times New Roman" w:hAnsi="Times New Roman"/>
                <w:szCs w:val="21"/>
              </w:rPr>
            </w:pPr>
          </w:p>
        </w:tc>
        <w:tc>
          <w:tcPr>
            <w:tcW w:w="4516" w:type="dxa"/>
            <w:vMerge w:val="restart"/>
            <w:tcBorders>
              <w:left w:val="single" w:sz="4" w:space="0" w:color="auto"/>
              <w:right w:val="single" w:sz="4" w:space="0" w:color="auto"/>
            </w:tcBorders>
            <w:vAlign w:val="center"/>
          </w:tcPr>
          <w:p w:rsidR="008847BC" w:rsidRDefault="00E64C45">
            <w:pPr>
              <w:adjustRightInd w:val="0"/>
              <w:snapToGrid w:val="0"/>
              <w:jc w:val="center"/>
              <w:rPr>
                <w:rFonts w:ascii="Times New Roman" w:hAnsi="Times New Roman"/>
                <w:kern w:val="0"/>
                <w:szCs w:val="21"/>
              </w:rPr>
            </w:pPr>
            <w:r>
              <w:rPr>
                <w:rFonts w:ascii="Times New Roman" w:hAnsi="Times New Roman"/>
                <w:szCs w:val="21"/>
              </w:rPr>
              <w:t>《工业企业厂界环境噪声排放标准》（</w:t>
            </w:r>
            <w:r>
              <w:rPr>
                <w:rFonts w:ascii="Times New Roman" w:hAnsi="Times New Roman"/>
                <w:szCs w:val="21"/>
              </w:rPr>
              <w:t>GB12348-2008</w:t>
            </w:r>
            <w:r>
              <w:rPr>
                <w:rFonts w:ascii="Times New Roman" w:hAnsi="Times New Roman"/>
                <w:szCs w:val="21"/>
              </w:rPr>
              <w:t>）</w:t>
            </w:r>
            <w:r>
              <w:rPr>
                <w:rFonts w:ascii="Times New Roman" w:hAnsi="Times New Roman" w:hint="eastAsia"/>
                <w:szCs w:val="21"/>
              </w:rPr>
              <w:t>2</w:t>
            </w:r>
            <w:r>
              <w:rPr>
                <w:rFonts w:ascii="Times New Roman" w:hAnsi="Times New Roman" w:hint="eastAsia"/>
                <w:szCs w:val="21"/>
              </w:rPr>
              <w:t>类</w:t>
            </w:r>
          </w:p>
        </w:tc>
      </w:tr>
      <w:tr w:rsidR="008847BC">
        <w:trPr>
          <w:cantSplit/>
          <w:trHeight w:val="20"/>
          <w:jc w:val="center"/>
        </w:trPr>
        <w:tc>
          <w:tcPr>
            <w:tcW w:w="638" w:type="dxa"/>
            <w:tcBorders>
              <w:left w:val="single" w:sz="4" w:space="0" w:color="auto"/>
              <w:right w:val="single" w:sz="4" w:space="0" w:color="auto"/>
            </w:tcBorders>
            <w:vAlign w:val="center"/>
          </w:tcPr>
          <w:p w:rsidR="008847BC" w:rsidRDefault="00E64C45">
            <w:pPr>
              <w:adjustRightInd w:val="0"/>
              <w:snapToGrid w:val="0"/>
              <w:jc w:val="center"/>
              <w:rPr>
                <w:rFonts w:ascii="Times New Roman" w:hAnsi="Times New Roman"/>
                <w:kern w:val="0"/>
                <w:szCs w:val="21"/>
              </w:rPr>
            </w:pPr>
            <w:r>
              <w:rPr>
                <w:rFonts w:ascii="Times New Roman" w:hAnsi="Times New Roman" w:hint="eastAsia"/>
                <w:kern w:val="0"/>
                <w:szCs w:val="21"/>
              </w:rPr>
              <w:t>4</w:t>
            </w:r>
          </w:p>
        </w:tc>
        <w:tc>
          <w:tcPr>
            <w:tcW w:w="2001" w:type="dxa"/>
            <w:tcBorders>
              <w:top w:val="single" w:sz="4" w:space="0" w:color="auto"/>
              <w:left w:val="single" w:sz="4" w:space="0" w:color="auto"/>
              <w:bottom w:val="single" w:sz="4" w:space="0" w:color="auto"/>
              <w:right w:val="single" w:sz="4" w:space="0" w:color="auto"/>
            </w:tcBorders>
            <w:vAlign w:val="center"/>
          </w:tcPr>
          <w:p w:rsidR="008847BC" w:rsidRDefault="00E64C45">
            <w:pPr>
              <w:adjustRightInd w:val="0"/>
              <w:snapToGrid w:val="0"/>
              <w:jc w:val="center"/>
              <w:rPr>
                <w:rFonts w:ascii="Times New Roman" w:hAnsi="Times New Roman"/>
                <w:szCs w:val="21"/>
              </w:rPr>
            </w:pPr>
            <w:r>
              <w:rPr>
                <w:rFonts w:ascii="Times New Roman" w:hAnsi="Times New Roman"/>
                <w:szCs w:val="21"/>
              </w:rPr>
              <w:t>夜间</w:t>
            </w:r>
          </w:p>
        </w:tc>
        <w:tc>
          <w:tcPr>
            <w:tcW w:w="1139" w:type="dxa"/>
            <w:tcBorders>
              <w:left w:val="single" w:sz="4" w:space="0" w:color="auto"/>
              <w:right w:val="single" w:sz="4" w:space="0" w:color="auto"/>
            </w:tcBorders>
            <w:vAlign w:val="center"/>
          </w:tcPr>
          <w:p w:rsidR="008847BC" w:rsidRDefault="00E64C45">
            <w:pPr>
              <w:adjustRightInd w:val="0"/>
              <w:snapToGrid w:val="0"/>
              <w:jc w:val="center"/>
              <w:rPr>
                <w:rFonts w:ascii="Times New Roman" w:hAnsi="Times New Roman"/>
                <w:szCs w:val="21"/>
              </w:rPr>
            </w:pPr>
            <w:r>
              <w:rPr>
                <w:rFonts w:ascii="Times New Roman" w:hAnsi="Times New Roman"/>
                <w:szCs w:val="21"/>
              </w:rPr>
              <w:t>≤</w:t>
            </w:r>
            <w:r>
              <w:rPr>
                <w:rFonts w:ascii="Times New Roman" w:hAnsi="Times New Roman" w:hint="eastAsia"/>
                <w:szCs w:val="21"/>
              </w:rPr>
              <w:t>50</w:t>
            </w:r>
          </w:p>
        </w:tc>
        <w:tc>
          <w:tcPr>
            <w:tcW w:w="908" w:type="dxa"/>
            <w:vMerge/>
            <w:tcBorders>
              <w:left w:val="single" w:sz="4" w:space="0" w:color="auto"/>
              <w:right w:val="single" w:sz="4" w:space="0" w:color="auto"/>
            </w:tcBorders>
            <w:vAlign w:val="center"/>
          </w:tcPr>
          <w:p w:rsidR="008847BC" w:rsidRDefault="008847BC">
            <w:pPr>
              <w:adjustRightInd w:val="0"/>
              <w:snapToGrid w:val="0"/>
              <w:jc w:val="center"/>
              <w:rPr>
                <w:rFonts w:ascii="Times New Roman" w:hAnsi="Times New Roman"/>
                <w:szCs w:val="21"/>
              </w:rPr>
            </w:pPr>
          </w:p>
        </w:tc>
        <w:tc>
          <w:tcPr>
            <w:tcW w:w="4516" w:type="dxa"/>
            <w:vMerge/>
            <w:tcBorders>
              <w:left w:val="single" w:sz="4" w:space="0" w:color="auto"/>
              <w:bottom w:val="single" w:sz="4" w:space="0" w:color="auto"/>
              <w:right w:val="single" w:sz="4" w:space="0" w:color="auto"/>
            </w:tcBorders>
            <w:vAlign w:val="center"/>
          </w:tcPr>
          <w:p w:rsidR="008847BC" w:rsidRDefault="008847BC">
            <w:pPr>
              <w:adjustRightInd w:val="0"/>
              <w:snapToGrid w:val="0"/>
              <w:jc w:val="center"/>
              <w:rPr>
                <w:rFonts w:ascii="Times New Roman" w:hAnsi="Times New Roman"/>
                <w:kern w:val="0"/>
                <w:szCs w:val="21"/>
              </w:rPr>
            </w:pPr>
          </w:p>
        </w:tc>
      </w:tr>
    </w:tbl>
    <w:p w:rsidR="008847BC" w:rsidRDefault="00E64C45">
      <w:pPr>
        <w:adjustRightInd w:val="0"/>
        <w:snapToGrid w:val="0"/>
        <w:jc w:val="center"/>
        <w:rPr>
          <w:rFonts w:ascii="Times New Roman" w:hAnsi="Times New Roman"/>
          <w:b/>
          <w:bCs/>
          <w:sz w:val="24"/>
          <w:szCs w:val="24"/>
        </w:rPr>
      </w:pPr>
      <w:r>
        <w:rPr>
          <w:rFonts w:ascii="Times New Roman" w:hAnsi="Times New Roman"/>
          <w:b/>
          <w:bCs/>
          <w:sz w:val="24"/>
          <w:szCs w:val="24"/>
        </w:rPr>
        <w:t>表</w:t>
      </w:r>
      <w:r>
        <w:rPr>
          <w:rFonts w:ascii="Times New Roman" w:hAnsi="Times New Roman"/>
          <w:b/>
          <w:bCs/>
          <w:sz w:val="24"/>
          <w:szCs w:val="24"/>
        </w:rPr>
        <w:t>1.4-</w:t>
      </w:r>
      <w:r>
        <w:rPr>
          <w:rFonts w:ascii="Times New Roman" w:hAnsi="Times New Roman" w:hint="eastAsia"/>
          <w:b/>
          <w:bCs/>
          <w:sz w:val="24"/>
          <w:szCs w:val="24"/>
        </w:rPr>
        <w:t>9</w:t>
      </w:r>
      <w:r>
        <w:rPr>
          <w:rFonts w:ascii="Times New Roman" w:hAnsi="Times New Roman"/>
          <w:b/>
          <w:bCs/>
          <w:sz w:val="24"/>
          <w:szCs w:val="24"/>
        </w:rPr>
        <w:t>固废污染排放控制标准一览表</w:t>
      </w:r>
    </w:p>
    <w:tbl>
      <w:tblPr>
        <w:tblW w:w="92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38"/>
        <w:gridCol w:w="2001"/>
        <w:gridCol w:w="6563"/>
      </w:tblGrid>
      <w:tr w:rsidR="008847BC">
        <w:trPr>
          <w:cantSplit/>
          <w:trHeight w:val="20"/>
          <w:tblHeader/>
          <w:jc w:val="center"/>
        </w:trPr>
        <w:tc>
          <w:tcPr>
            <w:tcW w:w="638" w:type="dxa"/>
            <w:tcBorders>
              <w:top w:val="single" w:sz="4" w:space="0" w:color="auto"/>
              <w:left w:val="single" w:sz="4" w:space="0" w:color="auto"/>
              <w:bottom w:val="single" w:sz="4" w:space="0" w:color="auto"/>
              <w:right w:val="single" w:sz="4" w:space="0" w:color="auto"/>
            </w:tcBorders>
            <w:shd w:val="pct10" w:color="auto" w:fill="FFFFFF"/>
            <w:vAlign w:val="center"/>
          </w:tcPr>
          <w:p w:rsidR="008847BC" w:rsidRDefault="00E64C45">
            <w:pPr>
              <w:snapToGrid w:val="0"/>
              <w:jc w:val="center"/>
              <w:rPr>
                <w:rFonts w:ascii="Times New Roman" w:hAnsi="Times New Roman"/>
                <w:b/>
                <w:szCs w:val="21"/>
              </w:rPr>
            </w:pPr>
            <w:r>
              <w:rPr>
                <w:rFonts w:ascii="Times New Roman" w:hAnsi="Times New Roman"/>
                <w:b/>
                <w:szCs w:val="21"/>
              </w:rPr>
              <w:t>序号</w:t>
            </w:r>
          </w:p>
        </w:tc>
        <w:tc>
          <w:tcPr>
            <w:tcW w:w="2001" w:type="dxa"/>
            <w:tcBorders>
              <w:top w:val="single" w:sz="4" w:space="0" w:color="auto"/>
              <w:left w:val="single" w:sz="4" w:space="0" w:color="auto"/>
              <w:bottom w:val="single" w:sz="4" w:space="0" w:color="auto"/>
              <w:right w:val="single" w:sz="4" w:space="0" w:color="auto"/>
            </w:tcBorders>
            <w:shd w:val="pct10" w:color="auto" w:fill="FFFFFF"/>
            <w:vAlign w:val="center"/>
          </w:tcPr>
          <w:p w:rsidR="008847BC" w:rsidRDefault="00E64C45">
            <w:pPr>
              <w:snapToGrid w:val="0"/>
              <w:jc w:val="center"/>
              <w:rPr>
                <w:rFonts w:ascii="Times New Roman" w:hAnsi="Times New Roman"/>
                <w:b/>
                <w:szCs w:val="21"/>
              </w:rPr>
            </w:pPr>
            <w:r>
              <w:rPr>
                <w:rFonts w:ascii="Times New Roman" w:hAnsi="Times New Roman"/>
                <w:b/>
                <w:szCs w:val="21"/>
              </w:rPr>
              <w:t>污染物</w:t>
            </w:r>
          </w:p>
        </w:tc>
        <w:tc>
          <w:tcPr>
            <w:tcW w:w="6563" w:type="dxa"/>
            <w:tcBorders>
              <w:left w:val="single" w:sz="4" w:space="0" w:color="auto"/>
              <w:bottom w:val="single" w:sz="4" w:space="0" w:color="auto"/>
              <w:right w:val="single" w:sz="4" w:space="0" w:color="auto"/>
            </w:tcBorders>
            <w:shd w:val="clear" w:color="auto" w:fill="D9D9D9" w:themeFill="background1" w:themeFillShade="D9"/>
            <w:vAlign w:val="center"/>
          </w:tcPr>
          <w:p w:rsidR="008847BC" w:rsidRDefault="00E64C45">
            <w:pPr>
              <w:snapToGrid w:val="0"/>
              <w:jc w:val="center"/>
              <w:rPr>
                <w:rFonts w:ascii="Times New Roman" w:hAnsi="Times New Roman"/>
                <w:b/>
                <w:szCs w:val="21"/>
              </w:rPr>
            </w:pPr>
            <w:r>
              <w:rPr>
                <w:rFonts w:ascii="Times New Roman" w:hAnsi="Times New Roman"/>
                <w:b/>
                <w:szCs w:val="21"/>
              </w:rPr>
              <w:t>标准名称及级</w:t>
            </w:r>
            <w:r>
              <w:rPr>
                <w:rFonts w:ascii="Times New Roman" w:hAnsi="Times New Roman"/>
                <w:b/>
                <w:szCs w:val="21"/>
              </w:rPr>
              <w:t>(</w:t>
            </w:r>
            <w:r>
              <w:rPr>
                <w:rFonts w:ascii="Times New Roman" w:hAnsi="Times New Roman"/>
                <w:b/>
                <w:szCs w:val="21"/>
              </w:rPr>
              <w:t>类</w:t>
            </w:r>
            <w:r>
              <w:rPr>
                <w:rFonts w:ascii="Times New Roman" w:hAnsi="Times New Roman"/>
                <w:b/>
                <w:szCs w:val="21"/>
              </w:rPr>
              <w:t>)</w:t>
            </w:r>
            <w:r>
              <w:rPr>
                <w:rFonts w:ascii="Times New Roman" w:hAnsi="Times New Roman"/>
                <w:b/>
                <w:szCs w:val="21"/>
              </w:rPr>
              <w:t>别</w:t>
            </w:r>
          </w:p>
        </w:tc>
      </w:tr>
      <w:tr w:rsidR="008847BC">
        <w:trPr>
          <w:cantSplit/>
          <w:trHeight w:val="20"/>
          <w:jc w:val="center"/>
        </w:trPr>
        <w:tc>
          <w:tcPr>
            <w:tcW w:w="638" w:type="dxa"/>
            <w:tcBorders>
              <w:left w:val="single" w:sz="4" w:space="0" w:color="auto"/>
              <w:right w:val="single" w:sz="4" w:space="0" w:color="auto"/>
            </w:tcBorders>
            <w:vAlign w:val="center"/>
          </w:tcPr>
          <w:p w:rsidR="008847BC" w:rsidRDefault="00E64C45">
            <w:pPr>
              <w:adjustRightInd w:val="0"/>
              <w:snapToGrid w:val="0"/>
              <w:jc w:val="center"/>
              <w:rPr>
                <w:rFonts w:ascii="Times New Roman" w:hAnsi="Times New Roman"/>
                <w:szCs w:val="21"/>
              </w:rPr>
            </w:pPr>
            <w:r>
              <w:rPr>
                <w:rFonts w:ascii="Times New Roman" w:hAnsi="Times New Roman" w:hint="eastAsia"/>
                <w:szCs w:val="21"/>
              </w:rPr>
              <w:t>1</w:t>
            </w:r>
          </w:p>
        </w:tc>
        <w:tc>
          <w:tcPr>
            <w:tcW w:w="2001" w:type="dxa"/>
            <w:tcBorders>
              <w:top w:val="single" w:sz="4" w:space="0" w:color="auto"/>
              <w:left w:val="single" w:sz="4" w:space="0" w:color="auto"/>
              <w:bottom w:val="single" w:sz="4" w:space="0" w:color="auto"/>
              <w:right w:val="single" w:sz="4" w:space="0" w:color="auto"/>
            </w:tcBorders>
            <w:vAlign w:val="center"/>
          </w:tcPr>
          <w:p w:rsidR="008847BC" w:rsidRDefault="00E64C45">
            <w:pPr>
              <w:adjustRightInd w:val="0"/>
              <w:snapToGrid w:val="0"/>
              <w:jc w:val="center"/>
              <w:rPr>
                <w:rFonts w:ascii="Times New Roman" w:hAnsi="Times New Roman"/>
                <w:szCs w:val="21"/>
              </w:rPr>
            </w:pPr>
            <w:r>
              <w:rPr>
                <w:rFonts w:ascii="Times New Roman" w:hAnsi="Times New Roman" w:hint="eastAsia"/>
                <w:szCs w:val="21"/>
              </w:rPr>
              <w:t>一般固体废物</w:t>
            </w:r>
          </w:p>
        </w:tc>
        <w:tc>
          <w:tcPr>
            <w:tcW w:w="6563" w:type="dxa"/>
            <w:tcBorders>
              <w:left w:val="single" w:sz="4" w:space="0" w:color="auto"/>
              <w:right w:val="single" w:sz="4" w:space="0" w:color="auto"/>
            </w:tcBorders>
            <w:vAlign w:val="center"/>
          </w:tcPr>
          <w:p w:rsidR="008847BC" w:rsidRDefault="00E64C45">
            <w:pPr>
              <w:adjustRightInd w:val="0"/>
              <w:snapToGrid w:val="0"/>
              <w:jc w:val="center"/>
              <w:rPr>
                <w:rFonts w:ascii="Times New Roman" w:hAnsi="Times New Roman"/>
                <w:szCs w:val="21"/>
              </w:rPr>
            </w:pPr>
            <w:r>
              <w:rPr>
                <w:rFonts w:ascii="Times New Roman" w:hAnsi="Times New Roman" w:hint="eastAsia"/>
                <w:szCs w:val="21"/>
              </w:rPr>
              <w:t>《一般工业固体废物贮存、处置场污染控制标准》</w:t>
            </w:r>
          </w:p>
          <w:p w:rsidR="008847BC" w:rsidRDefault="00E64C45">
            <w:pPr>
              <w:adjustRightInd w:val="0"/>
              <w:snapToGrid w:val="0"/>
              <w:jc w:val="center"/>
              <w:rPr>
                <w:rFonts w:ascii="Times New Roman" w:hAnsi="Times New Roman"/>
                <w:szCs w:val="21"/>
              </w:rPr>
            </w:pPr>
            <w:r>
              <w:rPr>
                <w:rFonts w:ascii="Times New Roman" w:hAnsi="Times New Roman" w:hint="eastAsia"/>
                <w:szCs w:val="21"/>
              </w:rPr>
              <w:t>（</w:t>
            </w:r>
            <w:r>
              <w:rPr>
                <w:rFonts w:ascii="Times New Roman" w:hAnsi="Times New Roman" w:hint="eastAsia"/>
                <w:szCs w:val="21"/>
              </w:rPr>
              <w:t>GB18599-2001</w:t>
            </w:r>
            <w:r>
              <w:rPr>
                <w:rFonts w:ascii="Times New Roman" w:hAnsi="Times New Roman" w:hint="eastAsia"/>
                <w:szCs w:val="21"/>
              </w:rPr>
              <w:t>）及其修改单中有关规定</w:t>
            </w:r>
          </w:p>
        </w:tc>
      </w:tr>
      <w:tr w:rsidR="008847BC">
        <w:trPr>
          <w:cantSplit/>
          <w:trHeight w:val="20"/>
          <w:jc w:val="center"/>
        </w:trPr>
        <w:tc>
          <w:tcPr>
            <w:tcW w:w="638" w:type="dxa"/>
            <w:tcBorders>
              <w:left w:val="single" w:sz="4" w:space="0" w:color="auto"/>
              <w:right w:val="single" w:sz="4" w:space="0" w:color="auto"/>
            </w:tcBorders>
            <w:vAlign w:val="center"/>
          </w:tcPr>
          <w:p w:rsidR="008847BC" w:rsidRDefault="00E64C45">
            <w:pPr>
              <w:adjustRightInd w:val="0"/>
              <w:snapToGrid w:val="0"/>
              <w:jc w:val="center"/>
              <w:rPr>
                <w:rFonts w:ascii="Times New Roman" w:hAnsi="Times New Roman"/>
                <w:szCs w:val="21"/>
              </w:rPr>
            </w:pPr>
            <w:r>
              <w:rPr>
                <w:rFonts w:ascii="Times New Roman" w:hAnsi="Times New Roman" w:hint="eastAsia"/>
                <w:szCs w:val="21"/>
              </w:rPr>
              <w:t>2</w:t>
            </w:r>
          </w:p>
        </w:tc>
        <w:tc>
          <w:tcPr>
            <w:tcW w:w="2001" w:type="dxa"/>
            <w:tcBorders>
              <w:top w:val="single" w:sz="4" w:space="0" w:color="auto"/>
              <w:left w:val="single" w:sz="4" w:space="0" w:color="auto"/>
              <w:bottom w:val="single" w:sz="4" w:space="0" w:color="auto"/>
              <w:right w:val="single" w:sz="4" w:space="0" w:color="auto"/>
            </w:tcBorders>
            <w:vAlign w:val="center"/>
          </w:tcPr>
          <w:p w:rsidR="008847BC" w:rsidRDefault="00E64C45">
            <w:pPr>
              <w:adjustRightInd w:val="0"/>
              <w:snapToGrid w:val="0"/>
              <w:jc w:val="center"/>
              <w:rPr>
                <w:rFonts w:ascii="Times New Roman" w:hAnsi="Times New Roman"/>
                <w:szCs w:val="21"/>
              </w:rPr>
            </w:pPr>
            <w:r>
              <w:rPr>
                <w:rFonts w:ascii="Times New Roman" w:hAnsi="Times New Roman" w:hint="eastAsia"/>
                <w:szCs w:val="21"/>
              </w:rPr>
              <w:t>危险废物</w:t>
            </w:r>
          </w:p>
        </w:tc>
        <w:tc>
          <w:tcPr>
            <w:tcW w:w="6563" w:type="dxa"/>
            <w:tcBorders>
              <w:left w:val="single" w:sz="4" w:space="0" w:color="auto"/>
              <w:right w:val="single" w:sz="4" w:space="0" w:color="auto"/>
            </w:tcBorders>
            <w:vAlign w:val="center"/>
          </w:tcPr>
          <w:p w:rsidR="008847BC" w:rsidRDefault="00E64C45">
            <w:pPr>
              <w:adjustRightInd w:val="0"/>
              <w:snapToGrid w:val="0"/>
              <w:jc w:val="center"/>
              <w:rPr>
                <w:rFonts w:ascii="Times New Roman" w:hAnsi="Times New Roman"/>
                <w:szCs w:val="21"/>
              </w:rPr>
            </w:pPr>
            <w:r>
              <w:rPr>
                <w:rFonts w:ascii="Times New Roman" w:hAnsi="Times New Roman" w:hint="eastAsia"/>
                <w:szCs w:val="21"/>
              </w:rPr>
              <w:t>《危险废物贮存污染控制标准》（</w:t>
            </w:r>
            <w:r>
              <w:rPr>
                <w:rFonts w:ascii="Times New Roman" w:hAnsi="Times New Roman" w:hint="eastAsia"/>
                <w:szCs w:val="21"/>
              </w:rPr>
              <w:t>GB18597-2001</w:t>
            </w:r>
            <w:r>
              <w:rPr>
                <w:rFonts w:ascii="Times New Roman" w:hAnsi="Times New Roman" w:hint="eastAsia"/>
                <w:szCs w:val="21"/>
              </w:rPr>
              <w:t>）及其修改单中有关规定</w:t>
            </w:r>
          </w:p>
        </w:tc>
      </w:tr>
    </w:tbl>
    <w:p w:rsidR="008847BC" w:rsidRDefault="00E64C45">
      <w:pPr>
        <w:keepNext/>
        <w:keepLines/>
        <w:adjustRightInd w:val="0"/>
        <w:snapToGrid w:val="0"/>
        <w:spacing w:line="360" w:lineRule="auto"/>
        <w:jc w:val="left"/>
        <w:outlineLvl w:val="2"/>
        <w:rPr>
          <w:rFonts w:ascii="Times New Roman" w:hAnsi="Times New Roman"/>
          <w:b/>
          <w:bCs/>
          <w:sz w:val="28"/>
          <w:szCs w:val="28"/>
        </w:rPr>
      </w:pPr>
      <w:r>
        <w:rPr>
          <w:rFonts w:ascii="Times New Roman" w:hAnsi="Times New Roman" w:hint="eastAsia"/>
          <w:b/>
          <w:bCs/>
          <w:sz w:val="28"/>
          <w:szCs w:val="28"/>
        </w:rPr>
        <w:t xml:space="preserve">1.4.3 </w:t>
      </w:r>
      <w:r>
        <w:rPr>
          <w:rFonts w:ascii="Times New Roman" w:hAnsi="Times New Roman" w:hint="eastAsia"/>
          <w:b/>
          <w:bCs/>
          <w:sz w:val="28"/>
          <w:szCs w:val="28"/>
        </w:rPr>
        <w:t>其它标准</w:t>
      </w:r>
    </w:p>
    <w:p w:rsidR="008847BC" w:rsidRDefault="00E64C45">
      <w:pPr>
        <w:adjustRightInd w:val="0"/>
        <w:snapToGrid w:val="0"/>
        <w:spacing w:line="360" w:lineRule="auto"/>
        <w:ind w:firstLineChars="200" w:firstLine="480"/>
        <w:jc w:val="left"/>
        <w:rPr>
          <w:rFonts w:ascii="Times New Roman" w:hAnsi="Times New Roman"/>
          <w:sz w:val="24"/>
          <w:lang w:val="zh-CN"/>
        </w:rPr>
      </w:pPr>
      <w:r>
        <w:rPr>
          <w:rFonts w:ascii="Times New Roman" w:hAnsi="Times New Roman" w:hint="eastAsia"/>
          <w:sz w:val="24"/>
          <w:lang w:val="zh-CN"/>
        </w:rPr>
        <w:t>其它标准参照国家有关规定执行。</w:t>
      </w:r>
    </w:p>
    <w:p w:rsidR="008847BC" w:rsidRDefault="00E64C45">
      <w:pPr>
        <w:keepNext/>
        <w:keepLines/>
        <w:adjustRightInd w:val="0"/>
        <w:snapToGrid w:val="0"/>
        <w:spacing w:line="360" w:lineRule="auto"/>
        <w:jc w:val="left"/>
        <w:textAlignment w:val="baseline"/>
        <w:outlineLvl w:val="1"/>
        <w:rPr>
          <w:rFonts w:ascii="Times New Roman" w:hAnsi="Times New Roman"/>
          <w:b/>
          <w:bCs/>
          <w:kern w:val="0"/>
          <w:sz w:val="30"/>
          <w:szCs w:val="32"/>
        </w:rPr>
      </w:pPr>
      <w:bookmarkStart w:id="38" w:name="_Toc523730397"/>
      <w:r>
        <w:rPr>
          <w:rFonts w:ascii="Times New Roman" w:hAnsi="Times New Roman"/>
          <w:b/>
          <w:bCs/>
          <w:kern w:val="0"/>
          <w:sz w:val="30"/>
          <w:szCs w:val="32"/>
        </w:rPr>
        <w:t>1.</w:t>
      </w:r>
      <w:r>
        <w:rPr>
          <w:rFonts w:ascii="Times New Roman" w:hAnsi="Times New Roman" w:hint="eastAsia"/>
          <w:b/>
          <w:bCs/>
          <w:kern w:val="0"/>
          <w:sz w:val="30"/>
          <w:szCs w:val="32"/>
        </w:rPr>
        <w:t xml:space="preserve">5 </w:t>
      </w:r>
      <w:r>
        <w:rPr>
          <w:rFonts w:ascii="Times New Roman" w:hAnsi="Times New Roman"/>
          <w:b/>
          <w:bCs/>
          <w:kern w:val="0"/>
          <w:sz w:val="30"/>
          <w:szCs w:val="32"/>
        </w:rPr>
        <w:t>评价</w:t>
      </w:r>
      <w:r>
        <w:rPr>
          <w:rFonts w:ascii="Times New Roman" w:hAnsi="Times New Roman" w:hint="eastAsia"/>
          <w:b/>
          <w:bCs/>
          <w:kern w:val="0"/>
          <w:sz w:val="30"/>
          <w:szCs w:val="32"/>
        </w:rPr>
        <w:t>工作</w:t>
      </w:r>
      <w:r>
        <w:rPr>
          <w:rFonts w:ascii="Times New Roman" w:hAnsi="Times New Roman"/>
          <w:b/>
          <w:bCs/>
          <w:kern w:val="0"/>
          <w:sz w:val="30"/>
          <w:szCs w:val="32"/>
        </w:rPr>
        <w:t>等级</w:t>
      </w:r>
      <w:r>
        <w:rPr>
          <w:rFonts w:ascii="Times New Roman" w:hAnsi="Times New Roman" w:hint="eastAsia"/>
          <w:b/>
          <w:bCs/>
          <w:kern w:val="0"/>
          <w:sz w:val="30"/>
          <w:szCs w:val="32"/>
        </w:rPr>
        <w:t>和评价范围</w:t>
      </w:r>
      <w:bookmarkEnd w:id="38"/>
    </w:p>
    <w:p w:rsidR="008847BC" w:rsidRDefault="00E64C45">
      <w:pPr>
        <w:keepNext/>
        <w:keepLines/>
        <w:adjustRightInd w:val="0"/>
        <w:snapToGrid w:val="0"/>
        <w:spacing w:line="360" w:lineRule="auto"/>
        <w:outlineLvl w:val="2"/>
        <w:rPr>
          <w:rFonts w:ascii="Times New Roman" w:hAnsi="Times New Roman"/>
          <w:b/>
          <w:bCs/>
          <w:sz w:val="28"/>
          <w:szCs w:val="28"/>
        </w:rPr>
      </w:pPr>
      <w:bookmarkStart w:id="39" w:name="_Toc329774705"/>
      <w:bookmarkStart w:id="40" w:name="_Toc475693857"/>
      <w:bookmarkStart w:id="41" w:name="_Toc372133387"/>
      <w:bookmarkStart w:id="42" w:name="_Toc444017860"/>
      <w:bookmarkStart w:id="43" w:name="_Toc354518492"/>
      <w:bookmarkStart w:id="44" w:name="_Toc441849498"/>
      <w:bookmarkStart w:id="45" w:name="_Toc422326483"/>
      <w:bookmarkStart w:id="46" w:name="_Toc329193431"/>
      <w:bookmarkStart w:id="47" w:name="_Toc441513292"/>
      <w:r>
        <w:rPr>
          <w:rFonts w:ascii="Times New Roman" w:hAnsi="Times New Roman"/>
          <w:b/>
          <w:bCs/>
          <w:sz w:val="28"/>
          <w:szCs w:val="28"/>
        </w:rPr>
        <w:t xml:space="preserve">1.5.1 </w:t>
      </w:r>
      <w:r>
        <w:rPr>
          <w:rFonts w:ascii="Times New Roman" w:hAnsi="Times New Roman"/>
          <w:b/>
          <w:bCs/>
          <w:sz w:val="28"/>
          <w:szCs w:val="28"/>
        </w:rPr>
        <w:t>评价工作等级</w:t>
      </w:r>
      <w:bookmarkEnd w:id="39"/>
      <w:bookmarkEnd w:id="40"/>
      <w:bookmarkEnd w:id="41"/>
      <w:bookmarkEnd w:id="42"/>
      <w:bookmarkEnd w:id="43"/>
      <w:bookmarkEnd w:id="44"/>
      <w:bookmarkEnd w:id="45"/>
      <w:bookmarkEnd w:id="46"/>
      <w:bookmarkEnd w:id="47"/>
    </w:p>
    <w:p w:rsidR="008847BC" w:rsidRDefault="00E64C45">
      <w:pPr>
        <w:adjustRightInd w:val="0"/>
        <w:snapToGrid w:val="0"/>
        <w:spacing w:line="360" w:lineRule="auto"/>
        <w:ind w:firstLineChars="200" w:firstLine="480"/>
        <w:jc w:val="left"/>
        <w:rPr>
          <w:rFonts w:ascii="Times New Roman" w:hAnsi="Times New Roman"/>
          <w:sz w:val="24"/>
          <w:szCs w:val="24"/>
          <w:lang w:val="zh-CN"/>
        </w:rPr>
      </w:pPr>
      <w:r>
        <w:rPr>
          <w:rFonts w:ascii="Times New Roman" w:hAnsi="Times New Roman"/>
          <w:sz w:val="24"/>
          <w:szCs w:val="24"/>
          <w:lang w:val="zh-CN"/>
        </w:rPr>
        <w:t>（</w:t>
      </w:r>
      <w:r>
        <w:rPr>
          <w:rFonts w:ascii="Times New Roman" w:hAnsi="Times New Roman"/>
          <w:sz w:val="24"/>
          <w:szCs w:val="24"/>
          <w:lang w:val="zh-CN"/>
        </w:rPr>
        <w:t>1</w:t>
      </w:r>
      <w:r>
        <w:rPr>
          <w:rFonts w:ascii="Times New Roman" w:hAnsi="Times New Roman"/>
          <w:sz w:val="24"/>
          <w:szCs w:val="24"/>
          <w:lang w:val="zh-CN"/>
        </w:rPr>
        <w:t>）</w:t>
      </w:r>
      <w:r>
        <w:rPr>
          <w:rFonts w:ascii="Times New Roman" w:hAnsi="Times New Roman" w:hint="eastAsia"/>
          <w:sz w:val="24"/>
          <w:szCs w:val="24"/>
          <w:lang w:val="zh-CN"/>
        </w:rPr>
        <w:t>大气</w:t>
      </w:r>
      <w:r>
        <w:rPr>
          <w:rFonts w:ascii="Times New Roman" w:hAnsi="Times New Roman"/>
          <w:sz w:val="24"/>
          <w:szCs w:val="24"/>
          <w:lang w:val="zh-CN"/>
        </w:rPr>
        <w:t>环境</w:t>
      </w:r>
    </w:p>
    <w:p w:rsidR="008847BC" w:rsidRDefault="00E64C45">
      <w:pPr>
        <w:spacing w:line="360" w:lineRule="auto"/>
        <w:ind w:firstLineChars="200" w:firstLine="480"/>
        <w:rPr>
          <w:rFonts w:ascii="Times New Roman" w:hAnsi="Times New Roman"/>
          <w:sz w:val="24"/>
          <w:szCs w:val="24"/>
          <w:lang w:val="zh-CN"/>
        </w:rPr>
      </w:pPr>
      <w:r>
        <w:rPr>
          <w:rFonts w:ascii="Times New Roman" w:hAnsi="Times New Roman"/>
          <w:sz w:val="24"/>
          <w:szCs w:val="24"/>
        </w:rPr>
        <w:t>本项目对大气环境的影</w:t>
      </w:r>
      <w:r w:rsidRPr="005C50B6">
        <w:rPr>
          <w:rFonts w:ascii="Times New Roman" w:hAnsi="Times New Roman"/>
          <w:sz w:val="24"/>
          <w:szCs w:val="24"/>
        </w:rPr>
        <w:t>响主要是施工期</w:t>
      </w:r>
      <w:r w:rsidRPr="005C50B6">
        <w:rPr>
          <w:rFonts w:ascii="Times New Roman" w:hAnsi="Times New Roman" w:hint="eastAsia"/>
          <w:sz w:val="24"/>
          <w:szCs w:val="24"/>
        </w:rPr>
        <w:t>产生的扬尘</w:t>
      </w:r>
      <w:r w:rsidRPr="005C50B6">
        <w:rPr>
          <w:rFonts w:ascii="Times New Roman" w:hAnsi="Times New Roman"/>
          <w:sz w:val="24"/>
          <w:szCs w:val="24"/>
        </w:rPr>
        <w:t>，影响范围、程度和时间有限，</w:t>
      </w:r>
      <w:r w:rsidRPr="005C50B6">
        <w:rPr>
          <w:rFonts w:ascii="Times New Roman" w:hAnsi="Times New Roman" w:hint="eastAsia"/>
          <w:sz w:val="24"/>
          <w:szCs w:val="24"/>
        </w:rPr>
        <w:t>运行期</w:t>
      </w:r>
      <w:r w:rsidR="005C50B6" w:rsidRPr="005C50B6">
        <w:rPr>
          <w:rFonts w:ascii="Times New Roman" w:hAnsi="Times New Roman" w:hint="eastAsia"/>
          <w:sz w:val="24"/>
          <w:szCs w:val="24"/>
        </w:rPr>
        <w:t>排放少量</w:t>
      </w:r>
      <w:r w:rsidR="005C50B6" w:rsidRPr="005C50B6">
        <w:rPr>
          <w:rFonts w:ascii="Times New Roman" w:hAnsi="Times New Roman" w:hint="eastAsia"/>
          <w:sz w:val="24"/>
          <w:szCs w:val="24"/>
        </w:rPr>
        <w:t>V</w:t>
      </w:r>
      <w:r w:rsidR="005C50B6" w:rsidRPr="005C50B6">
        <w:rPr>
          <w:rFonts w:ascii="Times New Roman" w:hAnsi="Times New Roman"/>
          <w:sz w:val="24"/>
          <w:szCs w:val="24"/>
        </w:rPr>
        <w:t>OC</w:t>
      </w:r>
      <w:r w:rsidR="005C50B6" w:rsidRPr="005C50B6">
        <w:rPr>
          <w:rFonts w:ascii="Times New Roman" w:hAnsi="Times New Roman" w:hint="eastAsia"/>
          <w:sz w:val="24"/>
          <w:szCs w:val="24"/>
        </w:rPr>
        <w:t>s</w:t>
      </w:r>
      <w:r w:rsidR="005C50B6" w:rsidRPr="005C50B6">
        <w:rPr>
          <w:rFonts w:ascii="Times New Roman" w:hAnsi="Times New Roman" w:hint="eastAsia"/>
          <w:sz w:val="24"/>
          <w:szCs w:val="24"/>
        </w:rPr>
        <w:t>废气</w:t>
      </w:r>
      <w:r w:rsidRPr="005C50B6">
        <w:rPr>
          <w:rFonts w:ascii="Times New Roman" w:hAnsi="Times New Roman" w:hint="eastAsia"/>
          <w:sz w:val="24"/>
          <w:szCs w:val="24"/>
        </w:rPr>
        <w:t>，</w:t>
      </w:r>
      <w:r w:rsidRPr="005C50B6">
        <w:rPr>
          <w:rFonts w:ascii="Times New Roman" w:hAnsi="Times New Roman"/>
          <w:sz w:val="24"/>
          <w:szCs w:val="24"/>
        </w:rPr>
        <w:t>依据《环境影响评价技术导则</w:t>
      </w:r>
      <w:r w:rsidRPr="005C50B6">
        <w:rPr>
          <w:rFonts w:ascii="Times New Roman" w:hAnsi="Times New Roman"/>
          <w:sz w:val="24"/>
          <w:szCs w:val="24"/>
        </w:rPr>
        <w:t>-</w:t>
      </w:r>
      <w:r w:rsidRPr="005C50B6">
        <w:rPr>
          <w:rFonts w:ascii="Times New Roman" w:hAnsi="Times New Roman"/>
          <w:sz w:val="24"/>
          <w:szCs w:val="24"/>
        </w:rPr>
        <w:t>大气环境》</w:t>
      </w:r>
      <w:r w:rsidRPr="005C50B6">
        <w:rPr>
          <w:rFonts w:ascii="Times New Roman" w:hAnsi="Times New Roman" w:hint="eastAsia"/>
          <w:sz w:val="24"/>
          <w:szCs w:val="24"/>
        </w:rPr>
        <w:t>（</w:t>
      </w:r>
      <w:r w:rsidRPr="005C50B6">
        <w:rPr>
          <w:rFonts w:ascii="Times New Roman" w:hAnsi="Times New Roman"/>
          <w:sz w:val="24"/>
          <w:szCs w:val="24"/>
        </w:rPr>
        <w:t>HJ2.2-20</w:t>
      </w:r>
      <w:r w:rsidRPr="005C50B6">
        <w:rPr>
          <w:rFonts w:ascii="Times New Roman" w:hAnsi="Times New Roman" w:hint="eastAsia"/>
          <w:sz w:val="24"/>
          <w:szCs w:val="24"/>
        </w:rPr>
        <w:t>18</w:t>
      </w:r>
      <w:r w:rsidRPr="005C50B6">
        <w:rPr>
          <w:rFonts w:ascii="Times New Roman" w:hAnsi="Times New Roman" w:hint="eastAsia"/>
          <w:sz w:val="24"/>
          <w:szCs w:val="24"/>
        </w:rPr>
        <w:t>）</w:t>
      </w:r>
      <w:r w:rsidRPr="005C50B6">
        <w:rPr>
          <w:rFonts w:ascii="Times New Roman" w:hAnsi="Times New Roman"/>
          <w:sz w:val="24"/>
          <w:szCs w:val="24"/>
        </w:rPr>
        <w:t>的评价分级原则，本项目环境空气等级为</w:t>
      </w:r>
      <w:r w:rsidRPr="005C50B6">
        <w:rPr>
          <w:rFonts w:ascii="Times New Roman" w:hAnsi="Times New Roman" w:hint="eastAsia"/>
          <w:sz w:val="24"/>
          <w:szCs w:val="24"/>
        </w:rPr>
        <w:t>三</w:t>
      </w:r>
      <w:r w:rsidRPr="005C50B6">
        <w:rPr>
          <w:rFonts w:ascii="Times New Roman" w:hAnsi="Times New Roman"/>
          <w:sz w:val="24"/>
          <w:szCs w:val="24"/>
        </w:rPr>
        <w:t>级。</w:t>
      </w:r>
    </w:p>
    <w:p w:rsidR="008847BC" w:rsidRDefault="00E64C45">
      <w:pPr>
        <w:adjustRightInd w:val="0"/>
        <w:snapToGrid w:val="0"/>
        <w:spacing w:line="360" w:lineRule="auto"/>
        <w:ind w:firstLineChars="200" w:firstLine="480"/>
        <w:jc w:val="left"/>
        <w:rPr>
          <w:rFonts w:ascii="Times New Roman" w:hAnsi="Times New Roman"/>
          <w:sz w:val="24"/>
          <w:szCs w:val="24"/>
          <w:lang w:val="zh-CN"/>
        </w:rPr>
      </w:pPr>
      <w:r>
        <w:rPr>
          <w:rFonts w:ascii="Times New Roman" w:hAnsi="Times New Roman" w:hint="eastAsia"/>
          <w:sz w:val="24"/>
          <w:szCs w:val="24"/>
          <w:lang w:val="zh-CN"/>
        </w:rPr>
        <w:t>（</w:t>
      </w:r>
      <w:r>
        <w:rPr>
          <w:rFonts w:ascii="Times New Roman" w:hAnsi="Times New Roman" w:hint="eastAsia"/>
          <w:sz w:val="24"/>
          <w:szCs w:val="24"/>
          <w:lang w:val="zh-CN"/>
        </w:rPr>
        <w:t>2</w:t>
      </w:r>
      <w:r>
        <w:rPr>
          <w:rFonts w:ascii="Times New Roman" w:hAnsi="Times New Roman" w:hint="eastAsia"/>
          <w:sz w:val="24"/>
          <w:szCs w:val="24"/>
          <w:lang w:val="zh-CN"/>
        </w:rPr>
        <w:t>）地表水环境</w:t>
      </w:r>
    </w:p>
    <w:p w:rsidR="008847BC" w:rsidRDefault="00E64C45">
      <w:pPr>
        <w:adjustRightInd w:val="0"/>
        <w:snapToGrid w:val="0"/>
        <w:spacing w:line="360" w:lineRule="auto"/>
        <w:ind w:firstLineChars="200" w:firstLine="480"/>
        <w:jc w:val="left"/>
        <w:rPr>
          <w:rFonts w:ascii="Times New Roman" w:hAnsi="Times New Roman"/>
          <w:sz w:val="24"/>
          <w:szCs w:val="24"/>
          <w:lang w:val="zh-CN"/>
        </w:rPr>
      </w:pPr>
      <w:r>
        <w:rPr>
          <w:rFonts w:ascii="Times New Roman" w:hAnsi="Times New Roman"/>
          <w:sz w:val="24"/>
          <w:szCs w:val="24"/>
        </w:rPr>
        <w:t>本项目</w:t>
      </w:r>
      <w:r>
        <w:rPr>
          <w:rFonts w:ascii="Times New Roman" w:hAnsi="Times New Roman" w:hint="eastAsia"/>
          <w:sz w:val="24"/>
          <w:szCs w:val="24"/>
        </w:rPr>
        <w:t>运行期无生产</w:t>
      </w:r>
      <w:r>
        <w:rPr>
          <w:rFonts w:ascii="Times New Roman" w:hAnsi="Times New Roman"/>
          <w:sz w:val="24"/>
          <w:szCs w:val="24"/>
        </w:rPr>
        <w:t>废水产生</w:t>
      </w:r>
      <w:r>
        <w:rPr>
          <w:rFonts w:ascii="Times New Roman" w:hAnsi="Times New Roman" w:hint="eastAsia"/>
          <w:sz w:val="24"/>
          <w:szCs w:val="24"/>
        </w:rPr>
        <w:t>，仅分析事故情况下对渭河的影响</w:t>
      </w:r>
      <w:r>
        <w:rPr>
          <w:rFonts w:ascii="Times New Roman" w:hAnsi="Times New Roman"/>
          <w:sz w:val="24"/>
          <w:szCs w:val="24"/>
        </w:rPr>
        <w:t>。</w:t>
      </w:r>
    </w:p>
    <w:p w:rsidR="008847BC" w:rsidRDefault="00E64C45">
      <w:pPr>
        <w:adjustRightInd w:val="0"/>
        <w:snapToGrid w:val="0"/>
        <w:spacing w:line="360" w:lineRule="auto"/>
        <w:ind w:firstLineChars="200" w:firstLine="480"/>
        <w:jc w:val="left"/>
        <w:rPr>
          <w:rFonts w:ascii="Times New Roman" w:hAnsi="Times New Roman"/>
          <w:sz w:val="24"/>
          <w:szCs w:val="24"/>
          <w:lang w:val="zh-CN"/>
        </w:rPr>
      </w:pPr>
      <w:r>
        <w:rPr>
          <w:rFonts w:ascii="Times New Roman" w:hAnsi="Times New Roman" w:hint="eastAsia"/>
          <w:sz w:val="24"/>
          <w:szCs w:val="24"/>
          <w:lang w:val="zh-CN"/>
        </w:rPr>
        <w:t>（</w:t>
      </w:r>
      <w:r>
        <w:rPr>
          <w:rFonts w:ascii="Times New Roman" w:hAnsi="Times New Roman" w:hint="eastAsia"/>
          <w:sz w:val="24"/>
          <w:szCs w:val="24"/>
          <w:lang w:val="zh-CN"/>
        </w:rPr>
        <w:t>3</w:t>
      </w:r>
      <w:r>
        <w:rPr>
          <w:rFonts w:ascii="Times New Roman" w:hAnsi="Times New Roman" w:hint="eastAsia"/>
          <w:sz w:val="24"/>
          <w:szCs w:val="24"/>
          <w:lang w:val="zh-CN"/>
        </w:rPr>
        <w:t>）</w:t>
      </w:r>
      <w:r>
        <w:rPr>
          <w:rFonts w:ascii="Times New Roman" w:hAnsi="Times New Roman"/>
          <w:sz w:val="24"/>
          <w:szCs w:val="24"/>
          <w:lang w:val="zh-CN"/>
        </w:rPr>
        <w:t>地下水环境评价</w:t>
      </w:r>
    </w:p>
    <w:p w:rsidR="008847BC" w:rsidRDefault="00E64C45">
      <w:pPr>
        <w:spacing w:line="360" w:lineRule="auto"/>
        <w:ind w:firstLineChars="200" w:firstLine="480"/>
        <w:contextualSpacing/>
        <w:rPr>
          <w:rFonts w:ascii="Times New Roman" w:hAnsi="Times New Roman"/>
          <w:sz w:val="24"/>
          <w:szCs w:val="24"/>
        </w:rPr>
      </w:pPr>
      <w:r>
        <w:rPr>
          <w:rFonts w:ascii="Times New Roman" w:hAnsi="Times New Roman"/>
          <w:sz w:val="24"/>
          <w:szCs w:val="24"/>
        </w:rPr>
        <w:t>根据《环境影响评价技术导则地下水环境》（</w:t>
      </w:r>
      <w:r>
        <w:rPr>
          <w:rFonts w:ascii="Times New Roman" w:hAnsi="Times New Roman"/>
          <w:sz w:val="24"/>
          <w:szCs w:val="24"/>
        </w:rPr>
        <w:t>HJ610-2016</w:t>
      </w:r>
      <w:r>
        <w:rPr>
          <w:rFonts w:ascii="Times New Roman" w:hAnsi="Times New Roman"/>
          <w:sz w:val="24"/>
          <w:szCs w:val="24"/>
        </w:rPr>
        <w:t>）附录</w:t>
      </w:r>
      <w:r>
        <w:rPr>
          <w:rFonts w:ascii="Times New Roman" w:hAnsi="Times New Roman"/>
          <w:sz w:val="24"/>
          <w:szCs w:val="24"/>
        </w:rPr>
        <w:t>A</w:t>
      </w:r>
      <w:r>
        <w:rPr>
          <w:rFonts w:ascii="Times New Roman" w:hAnsi="Times New Roman"/>
          <w:sz w:val="24"/>
          <w:szCs w:val="24"/>
        </w:rPr>
        <w:t>确定本项目地下水环境影响评价项目类别为</w:t>
      </w:r>
      <w:r>
        <w:rPr>
          <w:rFonts w:ascii="宋体" w:hAnsi="宋体" w:cs="宋体" w:hint="eastAsia"/>
          <w:sz w:val="24"/>
          <w:szCs w:val="24"/>
        </w:rPr>
        <w:t>Ⅱ</w:t>
      </w:r>
      <w:r>
        <w:rPr>
          <w:rFonts w:ascii="Times New Roman" w:hAnsi="Times New Roman"/>
          <w:sz w:val="24"/>
          <w:szCs w:val="24"/>
        </w:rPr>
        <w:t>类。本项目涉及分散式饮用水源地，地下水环境敏感程度分级</w:t>
      </w:r>
      <w:r>
        <w:rPr>
          <w:rFonts w:ascii="Times New Roman" w:hAnsi="Times New Roman" w:hint="eastAsia"/>
          <w:sz w:val="24"/>
          <w:szCs w:val="24"/>
        </w:rPr>
        <w:t>为较</w:t>
      </w:r>
      <w:r>
        <w:rPr>
          <w:rFonts w:ascii="Times New Roman" w:hAnsi="Times New Roman"/>
          <w:sz w:val="24"/>
          <w:szCs w:val="24"/>
        </w:rPr>
        <w:t>敏感。</w:t>
      </w:r>
    </w:p>
    <w:p w:rsidR="008847BC" w:rsidRDefault="00E64C45">
      <w:pPr>
        <w:spacing w:line="360" w:lineRule="auto"/>
        <w:ind w:firstLineChars="200" w:firstLine="480"/>
        <w:contextualSpacing/>
        <w:rPr>
          <w:rFonts w:ascii="Times New Roman" w:hAnsi="Times New Roman"/>
          <w:sz w:val="24"/>
          <w:szCs w:val="24"/>
        </w:rPr>
      </w:pPr>
      <w:r>
        <w:rPr>
          <w:rFonts w:ascii="Times New Roman" w:hAnsi="Times New Roman"/>
          <w:sz w:val="24"/>
          <w:szCs w:val="24"/>
        </w:rPr>
        <w:t>建设项目地下水环境影响评价工作等级划分见表</w:t>
      </w:r>
      <w:r>
        <w:rPr>
          <w:rFonts w:ascii="Times New Roman" w:hAnsi="Times New Roman" w:hint="eastAsia"/>
          <w:sz w:val="24"/>
          <w:szCs w:val="24"/>
        </w:rPr>
        <w:t>1.5-1</w:t>
      </w:r>
      <w:r>
        <w:rPr>
          <w:rFonts w:ascii="Times New Roman" w:hAnsi="Times New Roman"/>
          <w:sz w:val="24"/>
          <w:szCs w:val="24"/>
        </w:rPr>
        <w:t>。</w:t>
      </w:r>
    </w:p>
    <w:p w:rsidR="008847BC" w:rsidRDefault="00E64C45">
      <w:pPr>
        <w:jc w:val="center"/>
        <w:rPr>
          <w:rFonts w:ascii="Times New Roman" w:hAnsi="Times New Roman"/>
          <w:b/>
          <w:sz w:val="24"/>
          <w:szCs w:val="24"/>
        </w:rPr>
      </w:pPr>
      <w:r>
        <w:rPr>
          <w:rFonts w:ascii="Times New Roman" w:hAnsi="Times New Roman"/>
          <w:b/>
          <w:sz w:val="24"/>
          <w:szCs w:val="24"/>
        </w:rPr>
        <w:t>表</w:t>
      </w:r>
      <w:r>
        <w:rPr>
          <w:rFonts w:ascii="Times New Roman" w:hAnsi="Times New Roman" w:hint="eastAsia"/>
          <w:b/>
          <w:sz w:val="24"/>
          <w:szCs w:val="24"/>
        </w:rPr>
        <w:t xml:space="preserve">1.5-1  </w:t>
      </w:r>
      <w:r>
        <w:rPr>
          <w:rFonts w:ascii="Times New Roman" w:hAnsi="Times New Roman"/>
          <w:b/>
          <w:sz w:val="24"/>
          <w:szCs w:val="24"/>
        </w:rPr>
        <w:t>项目地下水评价等级分级表</w:t>
      </w:r>
    </w:p>
    <w:tbl>
      <w:tblPr>
        <w:tblW w:w="92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235"/>
        <w:gridCol w:w="2379"/>
        <w:gridCol w:w="2308"/>
        <w:gridCol w:w="2308"/>
      </w:tblGrid>
      <w:tr w:rsidR="008847BC">
        <w:trPr>
          <w:jc w:val="center"/>
        </w:trPr>
        <w:tc>
          <w:tcPr>
            <w:tcW w:w="2235" w:type="dxa"/>
            <w:tcBorders>
              <w:tl2br w:val="single" w:sz="4" w:space="0" w:color="auto"/>
            </w:tcBorders>
            <w:shd w:val="clear" w:color="auto" w:fill="D9D9D9"/>
            <w:vAlign w:val="center"/>
          </w:tcPr>
          <w:p w:rsidR="008847BC" w:rsidRDefault="00E64C45">
            <w:pPr>
              <w:ind w:firstLineChars="470" w:firstLine="991"/>
              <w:jc w:val="center"/>
              <w:rPr>
                <w:rFonts w:ascii="Times New Roman" w:hAnsi="Times New Roman"/>
                <w:b/>
              </w:rPr>
            </w:pPr>
            <w:r>
              <w:rPr>
                <w:rFonts w:ascii="Times New Roman" w:hAnsi="Times New Roman"/>
                <w:b/>
              </w:rPr>
              <w:t>项目类别</w:t>
            </w:r>
          </w:p>
          <w:p w:rsidR="008847BC" w:rsidRDefault="00E64C45">
            <w:pPr>
              <w:rPr>
                <w:rFonts w:ascii="Times New Roman" w:hAnsi="Times New Roman"/>
                <w:b/>
              </w:rPr>
            </w:pPr>
            <w:r>
              <w:rPr>
                <w:rFonts w:ascii="Times New Roman" w:hAnsi="Times New Roman"/>
                <w:b/>
              </w:rPr>
              <w:t>环境敏感程度</w:t>
            </w:r>
          </w:p>
        </w:tc>
        <w:tc>
          <w:tcPr>
            <w:tcW w:w="2379" w:type="dxa"/>
            <w:shd w:val="clear" w:color="auto" w:fill="D9D9D9"/>
            <w:vAlign w:val="center"/>
          </w:tcPr>
          <w:p w:rsidR="008847BC" w:rsidRDefault="00E64C45">
            <w:pPr>
              <w:jc w:val="center"/>
              <w:rPr>
                <w:rFonts w:ascii="Times New Roman" w:hAnsi="Times New Roman"/>
                <w:b/>
              </w:rPr>
            </w:pPr>
            <w:r>
              <w:rPr>
                <w:rFonts w:ascii="宋体" w:hAnsi="宋体" w:cs="宋体" w:hint="eastAsia"/>
                <w:b/>
              </w:rPr>
              <w:t>Ⅰ</w:t>
            </w:r>
            <w:r>
              <w:rPr>
                <w:rFonts w:ascii="Times New Roman" w:hAnsi="Times New Roman"/>
                <w:b/>
              </w:rPr>
              <w:t>类项目</w:t>
            </w:r>
          </w:p>
        </w:tc>
        <w:tc>
          <w:tcPr>
            <w:tcW w:w="2308" w:type="dxa"/>
            <w:shd w:val="clear" w:color="auto" w:fill="D9D9D9"/>
            <w:vAlign w:val="center"/>
          </w:tcPr>
          <w:p w:rsidR="008847BC" w:rsidRDefault="00E64C45">
            <w:pPr>
              <w:jc w:val="center"/>
              <w:rPr>
                <w:rFonts w:ascii="Times New Roman" w:hAnsi="Times New Roman"/>
                <w:b/>
              </w:rPr>
            </w:pPr>
            <w:r>
              <w:rPr>
                <w:rFonts w:ascii="宋体" w:hAnsi="宋体" w:cs="宋体" w:hint="eastAsia"/>
                <w:b/>
              </w:rPr>
              <w:t>Ⅱ</w:t>
            </w:r>
            <w:r>
              <w:rPr>
                <w:rFonts w:ascii="Times New Roman" w:hAnsi="Times New Roman"/>
                <w:b/>
              </w:rPr>
              <w:t>类项目</w:t>
            </w:r>
          </w:p>
        </w:tc>
        <w:tc>
          <w:tcPr>
            <w:tcW w:w="2308" w:type="dxa"/>
            <w:shd w:val="clear" w:color="auto" w:fill="D9D9D9"/>
            <w:vAlign w:val="center"/>
          </w:tcPr>
          <w:p w:rsidR="008847BC" w:rsidRDefault="00E64C45">
            <w:pPr>
              <w:jc w:val="center"/>
              <w:rPr>
                <w:rFonts w:ascii="Times New Roman" w:hAnsi="Times New Roman"/>
                <w:b/>
              </w:rPr>
            </w:pPr>
            <w:r>
              <w:rPr>
                <w:rFonts w:ascii="宋体" w:hAnsi="宋体" w:cs="宋体" w:hint="eastAsia"/>
                <w:b/>
              </w:rPr>
              <w:t>Ⅲ</w:t>
            </w:r>
            <w:r>
              <w:rPr>
                <w:rFonts w:ascii="Times New Roman" w:hAnsi="Times New Roman"/>
                <w:b/>
              </w:rPr>
              <w:t>类项目</w:t>
            </w:r>
          </w:p>
        </w:tc>
      </w:tr>
      <w:tr w:rsidR="008847BC">
        <w:trPr>
          <w:jc w:val="center"/>
        </w:trPr>
        <w:tc>
          <w:tcPr>
            <w:tcW w:w="2235" w:type="dxa"/>
            <w:shd w:val="clear" w:color="auto" w:fill="auto"/>
            <w:vAlign w:val="center"/>
          </w:tcPr>
          <w:p w:rsidR="008847BC" w:rsidRDefault="00E64C45">
            <w:pPr>
              <w:jc w:val="center"/>
              <w:rPr>
                <w:rFonts w:ascii="Times New Roman" w:hAnsi="Times New Roman"/>
              </w:rPr>
            </w:pPr>
            <w:r>
              <w:rPr>
                <w:rFonts w:ascii="Times New Roman" w:hAnsi="Times New Roman"/>
              </w:rPr>
              <w:t>敏感</w:t>
            </w:r>
          </w:p>
        </w:tc>
        <w:tc>
          <w:tcPr>
            <w:tcW w:w="2379" w:type="dxa"/>
            <w:shd w:val="clear" w:color="auto" w:fill="auto"/>
            <w:vAlign w:val="center"/>
          </w:tcPr>
          <w:p w:rsidR="008847BC" w:rsidRDefault="00E64C45">
            <w:pPr>
              <w:jc w:val="center"/>
              <w:rPr>
                <w:rFonts w:ascii="Times New Roman" w:hAnsi="Times New Roman"/>
              </w:rPr>
            </w:pPr>
            <w:r>
              <w:rPr>
                <w:rFonts w:ascii="Times New Roman" w:hAnsi="Times New Roman"/>
              </w:rPr>
              <w:t>一</w:t>
            </w:r>
          </w:p>
        </w:tc>
        <w:tc>
          <w:tcPr>
            <w:tcW w:w="2308" w:type="dxa"/>
            <w:shd w:val="clear" w:color="auto" w:fill="auto"/>
            <w:vAlign w:val="center"/>
          </w:tcPr>
          <w:p w:rsidR="008847BC" w:rsidRDefault="00E64C45">
            <w:pPr>
              <w:jc w:val="center"/>
              <w:rPr>
                <w:rFonts w:ascii="Times New Roman" w:hAnsi="Times New Roman"/>
              </w:rPr>
            </w:pPr>
            <w:r>
              <w:rPr>
                <w:rFonts w:ascii="Times New Roman" w:hAnsi="Times New Roman"/>
              </w:rPr>
              <w:t>一</w:t>
            </w:r>
          </w:p>
        </w:tc>
        <w:tc>
          <w:tcPr>
            <w:tcW w:w="2308" w:type="dxa"/>
            <w:shd w:val="clear" w:color="auto" w:fill="auto"/>
            <w:vAlign w:val="center"/>
          </w:tcPr>
          <w:p w:rsidR="008847BC" w:rsidRDefault="00E64C45">
            <w:pPr>
              <w:jc w:val="center"/>
              <w:rPr>
                <w:rFonts w:ascii="Times New Roman" w:hAnsi="Times New Roman"/>
              </w:rPr>
            </w:pPr>
            <w:r>
              <w:rPr>
                <w:rFonts w:ascii="Times New Roman" w:hAnsi="Times New Roman"/>
              </w:rPr>
              <w:t>二</w:t>
            </w:r>
          </w:p>
        </w:tc>
      </w:tr>
      <w:tr w:rsidR="008847BC">
        <w:trPr>
          <w:jc w:val="center"/>
        </w:trPr>
        <w:tc>
          <w:tcPr>
            <w:tcW w:w="2235" w:type="dxa"/>
            <w:shd w:val="clear" w:color="auto" w:fill="auto"/>
            <w:vAlign w:val="center"/>
          </w:tcPr>
          <w:p w:rsidR="008847BC" w:rsidRDefault="00E64C45">
            <w:pPr>
              <w:jc w:val="center"/>
              <w:rPr>
                <w:rFonts w:ascii="Times New Roman" w:hAnsi="Times New Roman"/>
              </w:rPr>
            </w:pPr>
            <w:r>
              <w:rPr>
                <w:rFonts w:ascii="Times New Roman" w:hAnsi="Times New Roman"/>
              </w:rPr>
              <w:t>较敏感</w:t>
            </w:r>
          </w:p>
        </w:tc>
        <w:tc>
          <w:tcPr>
            <w:tcW w:w="2379" w:type="dxa"/>
            <w:shd w:val="clear" w:color="auto" w:fill="auto"/>
            <w:vAlign w:val="center"/>
          </w:tcPr>
          <w:p w:rsidR="008847BC" w:rsidRDefault="00E64C45">
            <w:pPr>
              <w:jc w:val="center"/>
              <w:rPr>
                <w:rFonts w:ascii="Times New Roman" w:hAnsi="Times New Roman"/>
              </w:rPr>
            </w:pPr>
            <w:r>
              <w:rPr>
                <w:rFonts w:ascii="Times New Roman" w:hAnsi="Times New Roman"/>
              </w:rPr>
              <w:t>一</w:t>
            </w:r>
          </w:p>
        </w:tc>
        <w:tc>
          <w:tcPr>
            <w:tcW w:w="2308" w:type="dxa"/>
            <w:shd w:val="clear" w:color="auto" w:fill="auto"/>
            <w:vAlign w:val="center"/>
          </w:tcPr>
          <w:p w:rsidR="008847BC" w:rsidRDefault="00E64C45">
            <w:pPr>
              <w:jc w:val="center"/>
              <w:rPr>
                <w:rFonts w:ascii="Times New Roman" w:hAnsi="Times New Roman"/>
              </w:rPr>
            </w:pPr>
            <w:r>
              <w:rPr>
                <w:rFonts w:ascii="Times New Roman" w:hAnsi="Times New Roman"/>
              </w:rPr>
              <w:t>二</w:t>
            </w:r>
          </w:p>
        </w:tc>
        <w:tc>
          <w:tcPr>
            <w:tcW w:w="2308" w:type="dxa"/>
            <w:shd w:val="clear" w:color="auto" w:fill="auto"/>
            <w:vAlign w:val="center"/>
          </w:tcPr>
          <w:p w:rsidR="008847BC" w:rsidRDefault="00E64C45">
            <w:pPr>
              <w:jc w:val="center"/>
              <w:rPr>
                <w:rFonts w:ascii="Times New Roman" w:hAnsi="Times New Roman"/>
              </w:rPr>
            </w:pPr>
            <w:r>
              <w:rPr>
                <w:rFonts w:ascii="Times New Roman" w:hAnsi="Times New Roman"/>
              </w:rPr>
              <w:t>三</w:t>
            </w:r>
          </w:p>
        </w:tc>
      </w:tr>
      <w:tr w:rsidR="008847BC">
        <w:trPr>
          <w:jc w:val="center"/>
        </w:trPr>
        <w:tc>
          <w:tcPr>
            <w:tcW w:w="2235" w:type="dxa"/>
            <w:shd w:val="clear" w:color="auto" w:fill="auto"/>
            <w:vAlign w:val="center"/>
          </w:tcPr>
          <w:p w:rsidR="008847BC" w:rsidRDefault="00E64C45">
            <w:pPr>
              <w:jc w:val="center"/>
              <w:rPr>
                <w:rFonts w:ascii="Times New Roman" w:hAnsi="Times New Roman"/>
              </w:rPr>
            </w:pPr>
            <w:r>
              <w:rPr>
                <w:rFonts w:ascii="Times New Roman" w:hAnsi="Times New Roman"/>
              </w:rPr>
              <w:t>不敏感</w:t>
            </w:r>
          </w:p>
        </w:tc>
        <w:tc>
          <w:tcPr>
            <w:tcW w:w="2379" w:type="dxa"/>
            <w:shd w:val="clear" w:color="auto" w:fill="auto"/>
            <w:vAlign w:val="center"/>
          </w:tcPr>
          <w:p w:rsidR="008847BC" w:rsidRDefault="00E64C45">
            <w:pPr>
              <w:jc w:val="center"/>
              <w:rPr>
                <w:rFonts w:ascii="Times New Roman" w:hAnsi="Times New Roman"/>
              </w:rPr>
            </w:pPr>
            <w:r>
              <w:rPr>
                <w:rFonts w:ascii="Times New Roman" w:hAnsi="Times New Roman"/>
              </w:rPr>
              <w:t>二</w:t>
            </w:r>
          </w:p>
        </w:tc>
        <w:tc>
          <w:tcPr>
            <w:tcW w:w="2308" w:type="dxa"/>
            <w:shd w:val="clear" w:color="auto" w:fill="auto"/>
            <w:vAlign w:val="center"/>
          </w:tcPr>
          <w:p w:rsidR="008847BC" w:rsidRDefault="00E64C45">
            <w:pPr>
              <w:jc w:val="center"/>
              <w:rPr>
                <w:rFonts w:ascii="Times New Roman" w:hAnsi="Times New Roman"/>
              </w:rPr>
            </w:pPr>
            <w:r>
              <w:rPr>
                <w:rFonts w:ascii="Times New Roman" w:hAnsi="Times New Roman"/>
              </w:rPr>
              <w:t>三</w:t>
            </w:r>
          </w:p>
        </w:tc>
        <w:tc>
          <w:tcPr>
            <w:tcW w:w="2308" w:type="dxa"/>
            <w:shd w:val="clear" w:color="auto" w:fill="auto"/>
            <w:vAlign w:val="center"/>
          </w:tcPr>
          <w:p w:rsidR="008847BC" w:rsidRDefault="00E64C45">
            <w:pPr>
              <w:jc w:val="center"/>
              <w:rPr>
                <w:rFonts w:ascii="Times New Roman" w:hAnsi="Times New Roman"/>
              </w:rPr>
            </w:pPr>
            <w:r>
              <w:rPr>
                <w:rFonts w:ascii="Times New Roman" w:hAnsi="Times New Roman"/>
              </w:rPr>
              <w:t>三</w:t>
            </w:r>
          </w:p>
        </w:tc>
      </w:tr>
      <w:tr w:rsidR="008847BC">
        <w:trPr>
          <w:jc w:val="center"/>
        </w:trPr>
        <w:tc>
          <w:tcPr>
            <w:tcW w:w="2235" w:type="dxa"/>
            <w:shd w:val="clear" w:color="auto" w:fill="auto"/>
            <w:vAlign w:val="center"/>
          </w:tcPr>
          <w:p w:rsidR="008847BC" w:rsidRDefault="00E64C45">
            <w:pPr>
              <w:jc w:val="center"/>
              <w:rPr>
                <w:rFonts w:ascii="Times New Roman" w:hAnsi="Times New Roman"/>
              </w:rPr>
            </w:pPr>
            <w:r>
              <w:rPr>
                <w:rFonts w:ascii="Times New Roman" w:hAnsi="Times New Roman"/>
              </w:rPr>
              <w:t>本项目</w:t>
            </w:r>
          </w:p>
        </w:tc>
        <w:tc>
          <w:tcPr>
            <w:tcW w:w="6995" w:type="dxa"/>
            <w:gridSpan w:val="3"/>
            <w:shd w:val="clear" w:color="auto" w:fill="auto"/>
            <w:vAlign w:val="center"/>
          </w:tcPr>
          <w:p w:rsidR="008847BC" w:rsidRDefault="00E64C45">
            <w:pPr>
              <w:rPr>
                <w:rFonts w:ascii="Times New Roman" w:hAnsi="Times New Roman"/>
              </w:rPr>
            </w:pPr>
            <w:r>
              <w:rPr>
                <w:rFonts w:ascii="Times New Roman" w:hAnsi="Times New Roman"/>
              </w:rPr>
              <w:t>地下水环境影响评价项目类别为</w:t>
            </w:r>
            <w:r>
              <w:rPr>
                <w:rFonts w:ascii="宋体" w:hAnsi="宋体" w:cs="宋体" w:hint="eastAsia"/>
              </w:rPr>
              <w:t>Ⅱ</w:t>
            </w:r>
            <w:r>
              <w:rPr>
                <w:rFonts w:ascii="Times New Roman" w:hAnsi="Times New Roman"/>
              </w:rPr>
              <w:t>类，地下水环境敏感程度分级</w:t>
            </w:r>
            <w:r>
              <w:rPr>
                <w:rFonts w:ascii="Times New Roman" w:hAnsi="Times New Roman" w:hint="eastAsia"/>
              </w:rPr>
              <w:t>为较</w:t>
            </w:r>
            <w:r>
              <w:rPr>
                <w:rFonts w:ascii="Times New Roman" w:hAnsi="Times New Roman"/>
              </w:rPr>
              <w:t>敏感</w:t>
            </w:r>
          </w:p>
        </w:tc>
      </w:tr>
      <w:tr w:rsidR="008847BC">
        <w:trPr>
          <w:jc w:val="center"/>
        </w:trPr>
        <w:tc>
          <w:tcPr>
            <w:tcW w:w="2235" w:type="dxa"/>
            <w:shd w:val="clear" w:color="auto" w:fill="auto"/>
            <w:vAlign w:val="center"/>
          </w:tcPr>
          <w:p w:rsidR="008847BC" w:rsidRDefault="00E64C45">
            <w:pPr>
              <w:jc w:val="center"/>
              <w:rPr>
                <w:rFonts w:ascii="Times New Roman" w:hAnsi="Times New Roman"/>
              </w:rPr>
            </w:pPr>
            <w:r>
              <w:rPr>
                <w:rFonts w:ascii="Times New Roman" w:hAnsi="Times New Roman"/>
              </w:rPr>
              <w:t>确定评价等级</w:t>
            </w:r>
          </w:p>
        </w:tc>
        <w:tc>
          <w:tcPr>
            <w:tcW w:w="6995" w:type="dxa"/>
            <w:gridSpan w:val="3"/>
            <w:shd w:val="clear" w:color="auto" w:fill="auto"/>
            <w:vAlign w:val="center"/>
          </w:tcPr>
          <w:p w:rsidR="008847BC" w:rsidRDefault="00E64C45">
            <w:pPr>
              <w:jc w:val="center"/>
              <w:rPr>
                <w:rFonts w:ascii="Times New Roman" w:hAnsi="Times New Roman"/>
              </w:rPr>
            </w:pPr>
            <w:r>
              <w:rPr>
                <w:rFonts w:ascii="Times New Roman" w:hAnsi="Times New Roman" w:hint="eastAsia"/>
              </w:rPr>
              <w:t>二</w:t>
            </w:r>
            <w:r>
              <w:rPr>
                <w:rFonts w:ascii="Times New Roman" w:hAnsi="Times New Roman"/>
              </w:rPr>
              <w:t>级</w:t>
            </w:r>
          </w:p>
        </w:tc>
      </w:tr>
    </w:tbl>
    <w:p w:rsidR="008847BC" w:rsidRDefault="00E64C45">
      <w:pPr>
        <w:spacing w:line="360" w:lineRule="auto"/>
        <w:ind w:firstLineChars="200" w:firstLine="480"/>
        <w:contextualSpacing/>
        <w:rPr>
          <w:rFonts w:ascii="Times New Roman" w:hAnsi="Times New Roman"/>
          <w:sz w:val="24"/>
          <w:szCs w:val="24"/>
        </w:rPr>
      </w:pPr>
      <w:r>
        <w:rPr>
          <w:rFonts w:ascii="Times New Roman" w:hAnsi="Times New Roman"/>
          <w:sz w:val="24"/>
          <w:szCs w:val="24"/>
        </w:rPr>
        <w:lastRenderedPageBreak/>
        <w:t>根据《环境影响评价技术导则地下水环境》（</w:t>
      </w:r>
      <w:r>
        <w:rPr>
          <w:rFonts w:ascii="Times New Roman" w:hAnsi="Times New Roman"/>
          <w:sz w:val="24"/>
          <w:szCs w:val="24"/>
        </w:rPr>
        <w:t>HJ610-2016</w:t>
      </w:r>
      <w:r>
        <w:rPr>
          <w:rFonts w:ascii="Times New Roman" w:hAnsi="Times New Roman"/>
          <w:sz w:val="24"/>
          <w:szCs w:val="24"/>
        </w:rPr>
        <w:t>）本项目地下水环境评价工作等级定为</w:t>
      </w:r>
      <w:r>
        <w:rPr>
          <w:rFonts w:ascii="Times New Roman" w:hAnsi="Times New Roman" w:hint="eastAsia"/>
          <w:sz w:val="24"/>
          <w:szCs w:val="24"/>
        </w:rPr>
        <w:t>二</w:t>
      </w:r>
      <w:r>
        <w:rPr>
          <w:rFonts w:ascii="Times New Roman" w:hAnsi="Times New Roman"/>
          <w:sz w:val="24"/>
          <w:szCs w:val="24"/>
        </w:rPr>
        <w:t>级。</w:t>
      </w:r>
    </w:p>
    <w:p w:rsidR="008847BC" w:rsidRDefault="00E64C45">
      <w:pPr>
        <w:adjustRightInd w:val="0"/>
        <w:snapToGrid w:val="0"/>
        <w:spacing w:line="360" w:lineRule="auto"/>
        <w:ind w:firstLineChars="200" w:firstLine="480"/>
        <w:jc w:val="left"/>
        <w:rPr>
          <w:rFonts w:ascii="Times New Roman" w:hAnsi="Times New Roman"/>
          <w:sz w:val="24"/>
          <w:szCs w:val="24"/>
          <w:lang w:val="zh-CN"/>
        </w:rPr>
      </w:pPr>
      <w:r>
        <w:rPr>
          <w:rFonts w:ascii="Times New Roman" w:hAnsi="Times New Roman" w:hint="eastAsia"/>
          <w:sz w:val="24"/>
          <w:szCs w:val="24"/>
          <w:lang w:val="zh-CN"/>
        </w:rPr>
        <w:t>（</w:t>
      </w:r>
      <w:r>
        <w:rPr>
          <w:rFonts w:ascii="Times New Roman" w:hAnsi="Times New Roman" w:hint="eastAsia"/>
          <w:sz w:val="24"/>
          <w:szCs w:val="24"/>
          <w:lang w:val="zh-CN"/>
        </w:rPr>
        <w:t>4</w:t>
      </w:r>
      <w:r>
        <w:rPr>
          <w:rFonts w:ascii="Times New Roman" w:hAnsi="Times New Roman" w:hint="eastAsia"/>
          <w:sz w:val="24"/>
          <w:szCs w:val="24"/>
          <w:lang w:val="zh-CN"/>
        </w:rPr>
        <w:t>）</w:t>
      </w:r>
      <w:r>
        <w:rPr>
          <w:rFonts w:ascii="Times New Roman" w:hAnsi="Times New Roman"/>
          <w:sz w:val="24"/>
          <w:szCs w:val="24"/>
          <w:lang w:val="zh-CN"/>
        </w:rPr>
        <w:t>声环境评价</w:t>
      </w:r>
    </w:p>
    <w:p w:rsidR="008847BC" w:rsidRDefault="00E64C45">
      <w:pPr>
        <w:adjustRightInd w:val="0"/>
        <w:snapToGrid w:val="0"/>
        <w:spacing w:line="360" w:lineRule="auto"/>
        <w:ind w:firstLineChars="200" w:firstLine="480"/>
        <w:jc w:val="left"/>
        <w:rPr>
          <w:rFonts w:ascii="Times New Roman" w:hAnsi="Times New Roman"/>
          <w:sz w:val="24"/>
          <w:szCs w:val="24"/>
          <w:lang w:val="zh-CN"/>
        </w:rPr>
      </w:pPr>
      <w:r>
        <w:rPr>
          <w:rFonts w:ascii="Times New Roman" w:hAnsi="Times New Roman"/>
          <w:sz w:val="24"/>
          <w:szCs w:val="24"/>
        </w:rPr>
        <w:t>建设项目所处声环境功能区为</w:t>
      </w:r>
      <w:r>
        <w:rPr>
          <w:rFonts w:ascii="Times New Roman" w:hAnsi="Times New Roman"/>
          <w:sz w:val="24"/>
          <w:szCs w:val="24"/>
        </w:rPr>
        <w:t>GB3096</w:t>
      </w:r>
      <w:r>
        <w:rPr>
          <w:rFonts w:ascii="Times New Roman" w:hAnsi="Times New Roman"/>
          <w:sz w:val="24"/>
          <w:szCs w:val="24"/>
        </w:rPr>
        <w:t>规定的</w:t>
      </w:r>
      <w:r>
        <w:rPr>
          <w:rFonts w:ascii="Times New Roman" w:hAnsi="Times New Roman"/>
          <w:sz w:val="24"/>
          <w:szCs w:val="24"/>
        </w:rPr>
        <w:t>2</w:t>
      </w:r>
      <w:r>
        <w:rPr>
          <w:rFonts w:ascii="Times New Roman" w:hAnsi="Times New Roman"/>
          <w:sz w:val="24"/>
          <w:szCs w:val="24"/>
        </w:rPr>
        <w:t>类地区。</w:t>
      </w:r>
      <w:r>
        <w:rPr>
          <w:rFonts w:ascii="Times New Roman" w:hAnsi="Times New Roman"/>
          <w:sz w:val="24"/>
          <w:szCs w:val="24"/>
          <w:lang w:val="zh-CN"/>
        </w:rPr>
        <w:t>根据《环境影响评价技术导则</w:t>
      </w:r>
      <w:r>
        <w:rPr>
          <w:rFonts w:ascii="Times New Roman" w:hAnsi="Times New Roman" w:hint="eastAsia"/>
          <w:sz w:val="24"/>
          <w:szCs w:val="24"/>
          <w:lang w:val="zh-CN"/>
        </w:rPr>
        <w:t>-</w:t>
      </w:r>
      <w:r>
        <w:rPr>
          <w:rFonts w:ascii="Times New Roman" w:hAnsi="Times New Roman"/>
          <w:sz w:val="24"/>
          <w:szCs w:val="24"/>
          <w:lang w:val="zh-CN"/>
        </w:rPr>
        <w:t>声环境》（</w:t>
      </w:r>
      <w:r>
        <w:rPr>
          <w:rFonts w:ascii="Times New Roman" w:hAnsi="Times New Roman"/>
          <w:sz w:val="24"/>
          <w:szCs w:val="24"/>
          <w:lang w:val="zh-CN"/>
        </w:rPr>
        <w:t>HJ2.4-2009</w:t>
      </w:r>
      <w:r>
        <w:rPr>
          <w:rFonts w:ascii="Times New Roman" w:hAnsi="Times New Roman"/>
          <w:sz w:val="24"/>
          <w:szCs w:val="24"/>
          <w:lang w:val="zh-CN"/>
        </w:rPr>
        <w:t>）中的相关规定，声环境影响评价工作等级确定为</w:t>
      </w:r>
      <w:r>
        <w:rPr>
          <w:rFonts w:ascii="Times New Roman" w:hAnsi="Times New Roman" w:hint="eastAsia"/>
          <w:sz w:val="24"/>
          <w:szCs w:val="24"/>
          <w:lang w:val="zh-CN"/>
        </w:rPr>
        <w:t>二</w:t>
      </w:r>
      <w:r>
        <w:rPr>
          <w:rFonts w:ascii="Times New Roman" w:hAnsi="Times New Roman"/>
          <w:sz w:val="24"/>
          <w:szCs w:val="24"/>
          <w:lang w:val="zh-CN"/>
        </w:rPr>
        <w:t>级</w:t>
      </w:r>
      <w:r>
        <w:rPr>
          <w:rFonts w:ascii="Times New Roman" w:hAnsi="Times New Roman"/>
          <w:sz w:val="24"/>
          <w:szCs w:val="24"/>
        </w:rPr>
        <w:t>，具体判定情况见表</w:t>
      </w:r>
      <w:r>
        <w:rPr>
          <w:rFonts w:ascii="Times New Roman" w:hAnsi="Times New Roman"/>
          <w:sz w:val="24"/>
          <w:szCs w:val="24"/>
        </w:rPr>
        <w:t>1.5-</w:t>
      </w:r>
      <w:r>
        <w:rPr>
          <w:rFonts w:ascii="Times New Roman" w:hAnsi="Times New Roman" w:hint="eastAsia"/>
          <w:sz w:val="24"/>
          <w:szCs w:val="24"/>
        </w:rPr>
        <w:t>2</w:t>
      </w:r>
      <w:r>
        <w:rPr>
          <w:rFonts w:ascii="Times New Roman" w:hAnsi="Times New Roman"/>
          <w:sz w:val="24"/>
          <w:szCs w:val="24"/>
        </w:rPr>
        <w:t>。</w:t>
      </w:r>
    </w:p>
    <w:p w:rsidR="008847BC" w:rsidRDefault="00E64C45">
      <w:pPr>
        <w:widowControl/>
        <w:adjustRightInd w:val="0"/>
        <w:snapToGrid w:val="0"/>
        <w:jc w:val="center"/>
        <w:rPr>
          <w:rFonts w:ascii="Times New Roman" w:hAnsi="Times New Roman"/>
          <w:b/>
          <w:sz w:val="24"/>
          <w:szCs w:val="24"/>
        </w:rPr>
      </w:pPr>
      <w:r>
        <w:rPr>
          <w:rFonts w:ascii="Times New Roman" w:hAnsi="Times New Roman"/>
          <w:b/>
          <w:sz w:val="24"/>
          <w:szCs w:val="24"/>
        </w:rPr>
        <w:t>表</w:t>
      </w:r>
      <w:r>
        <w:rPr>
          <w:rFonts w:ascii="Times New Roman" w:hAnsi="Times New Roman"/>
          <w:b/>
          <w:sz w:val="24"/>
          <w:szCs w:val="24"/>
        </w:rPr>
        <w:t>1.5-</w:t>
      </w:r>
      <w:r>
        <w:rPr>
          <w:rFonts w:ascii="Times New Roman" w:hAnsi="Times New Roman" w:hint="eastAsia"/>
          <w:b/>
          <w:sz w:val="24"/>
          <w:szCs w:val="24"/>
        </w:rPr>
        <w:t xml:space="preserve">2  </w:t>
      </w:r>
      <w:r>
        <w:rPr>
          <w:rFonts w:ascii="Times New Roman" w:hAnsi="Times New Roman"/>
          <w:b/>
          <w:sz w:val="24"/>
          <w:szCs w:val="24"/>
        </w:rPr>
        <w:t>声环境评价工作等级判定表</w:t>
      </w:r>
    </w:p>
    <w:tbl>
      <w:tblPr>
        <w:tblW w:w="928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295"/>
        <w:gridCol w:w="1805"/>
        <w:gridCol w:w="2821"/>
        <w:gridCol w:w="1985"/>
        <w:gridCol w:w="1380"/>
      </w:tblGrid>
      <w:tr w:rsidR="008847BC">
        <w:trPr>
          <w:trHeight w:val="20"/>
          <w:tblHeader/>
          <w:jc w:val="center"/>
        </w:trPr>
        <w:tc>
          <w:tcPr>
            <w:tcW w:w="1295" w:type="dxa"/>
            <w:vMerge w:val="restart"/>
            <w:tcBorders>
              <w:right w:val="single" w:sz="4" w:space="0" w:color="auto"/>
              <w:tl2br w:val="nil"/>
            </w:tcBorders>
            <w:shd w:val="clear" w:color="auto" w:fill="D9D9D9"/>
            <w:vAlign w:val="center"/>
          </w:tcPr>
          <w:p w:rsidR="008847BC" w:rsidRDefault="00E64C45">
            <w:pPr>
              <w:adjustRightInd w:val="0"/>
              <w:snapToGrid w:val="0"/>
              <w:jc w:val="center"/>
              <w:rPr>
                <w:rFonts w:ascii="Times New Roman" w:hAnsi="Times New Roman"/>
                <w:b/>
                <w:kern w:val="0"/>
                <w:szCs w:val="21"/>
              </w:rPr>
            </w:pPr>
            <w:r>
              <w:rPr>
                <w:rFonts w:ascii="Times New Roman" w:hAnsi="Times New Roman"/>
                <w:b/>
                <w:bCs/>
                <w:kern w:val="0"/>
                <w:szCs w:val="21"/>
              </w:rPr>
              <w:t>判定依据</w:t>
            </w:r>
          </w:p>
        </w:tc>
        <w:tc>
          <w:tcPr>
            <w:tcW w:w="1805" w:type="dxa"/>
            <w:tcBorders>
              <w:bottom w:val="single" w:sz="4" w:space="0" w:color="000000"/>
              <w:right w:val="single" w:sz="4" w:space="0" w:color="auto"/>
              <w:tl2br w:val="nil"/>
            </w:tcBorders>
            <w:shd w:val="clear" w:color="auto" w:fill="D9D9D9"/>
            <w:vAlign w:val="center"/>
          </w:tcPr>
          <w:p w:rsidR="008847BC" w:rsidRDefault="00E64C45">
            <w:pPr>
              <w:adjustRightInd w:val="0"/>
              <w:snapToGrid w:val="0"/>
              <w:jc w:val="center"/>
              <w:rPr>
                <w:rFonts w:ascii="Times New Roman" w:hAnsi="Times New Roman"/>
                <w:b/>
                <w:bCs/>
                <w:kern w:val="0"/>
                <w:szCs w:val="21"/>
              </w:rPr>
            </w:pPr>
            <w:r>
              <w:rPr>
                <w:rFonts w:ascii="Times New Roman" w:hAnsi="Times New Roman"/>
                <w:b/>
                <w:bCs/>
                <w:kern w:val="0"/>
                <w:szCs w:val="21"/>
              </w:rPr>
              <w:t>声环境功能区</w:t>
            </w:r>
          </w:p>
        </w:tc>
        <w:tc>
          <w:tcPr>
            <w:tcW w:w="2821" w:type="dxa"/>
            <w:tcBorders>
              <w:bottom w:val="single" w:sz="4" w:space="0" w:color="000000"/>
              <w:tl2br w:val="nil"/>
            </w:tcBorders>
            <w:shd w:val="clear" w:color="auto" w:fill="D9D9D9"/>
            <w:vAlign w:val="center"/>
          </w:tcPr>
          <w:p w:rsidR="008847BC" w:rsidRDefault="00E64C45">
            <w:pPr>
              <w:adjustRightInd w:val="0"/>
              <w:snapToGrid w:val="0"/>
              <w:jc w:val="center"/>
              <w:rPr>
                <w:rFonts w:ascii="Times New Roman" w:hAnsi="Times New Roman"/>
                <w:b/>
                <w:bCs/>
                <w:kern w:val="0"/>
                <w:szCs w:val="21"/>
              </w:rPr>
            </w:pPr>
            <w:r>
              <w:rPr>
                <w:rFonts w:ascii="Times New Roman" w:hAnsi="Times New Roman"/>
                <w:b/>
                <w:bCs/>
                <w:kern w:val="0"/>
                <w:szCs w:val="21"/>
              </w:rPr>
              <w:t>评价范围内</w:t>
            </w:r>
          </w:p>
          <w:p w:rsidR="008847BC" w:rsidRDefault="00E64C45">
            <w:pPr>
              <w:adjustRightInd w:val="0"/>
              <w:snapToGrid w:val="0"/>
              <w:jc w:val="center"/>
              <w:rPr>
                <w:rFonts w:ascii="Times New Roman" w:hAnsi="Times New Roman"/>
                <w:b/>
                <w:bCs/>
                <w:kern w:val="0"/>
                <w:szCs w:val="21"/>
              </w:rPr>
            </w:pPr>
            <w:r>
              <w:rPr>
                <w:rFonts w:ascii="Times New Roman" w:hAnsi="Times New Roman"/>
                <w:b/>
                <w:bCs/>
                <w:kern w:val="0"/>
                <w:szCs w:val="21"/>
              </w:rPr>
              <w:t>敏感目标噪声级增量</w:t>
            </w:r>
          </w:p>
        </w:tc>
        <w:tc>
          <w:tcPr>
            <w:tcW w:w="1985" w:type="dxa"/>
            <w:tcBorders>
              <w:bottom w:val="single" w:sz="4" w:space="0" w:color="000000"/>
              <w:tl2br w:val="nil"/>
            </w:tcBorders>
            <w:shd w:val="clear" w:color="auto" w:fill="D9D9D9"/>
            <w:vAlign w:val="center"/>
          </w:tcPr>
          <w:p w:rsidR="008847BC" w:rsidRDefault="00E64C45">
            <w:pPr>
              <w:adjustRightInd w:val="0"/>
              <w:snapToGrid w:val="0"/>
              <w:jc w:val="center"/>
              <w:rPr>
                <w:rFonts w:ascii="Times New Roman" w:hAnsi="Times New Roman"/>
                <w:b/>
                <w:bCs/>
                <w:kern w:val="0"/>
                <w:szCs w:val="21"/>
              </w:rPr>
            </w:pPr>
            <w:r>
              <w:rPr>
                <w:rFonts w:ascii="Times New Roman" w:hAnsi="Times New Roman"/>
                <w:b/>
                <w:bCs/>
                <w:kern w:val="0"/>
                <w:szCs w:val="21"/>
              </w:rPr>
              <w:t>受影响人口数量</w:t>
            </w:r>
          </w:p>
        </w:tc>
        <w:tc>
          <w:tcPr>
            <w:tcW w:w="1380" w:type="dxa"/>
            <w:tcBorders>
              <w:left w:val="single" w:sz="4" w:space="0" w:color="auto"/>
              <w:bottom w:val="single" w:sz="4" w:space="0" w:color="000000"/>
              <w:tl2br w:val="nil"/>
            </w:tcBorders>
            <w:shd w:val="clear" w:color="auto" w:fill="D9D9D9"/>
            <w:vAlign w:val="center"/>
          </w:tcPr>
          <w:p w:rsidR="008847BC" w:rsidRDefault="00E64C45">
            <w:pPr>
              <w:adjustRightInd w:val="0"/>
              <w:snapToGrid w:val="0"/>
              <w:jc w:val="center"/>
              <w:rPr>
                <w:rFonts w:ascii="Times New Roman" w:hAnsi="Times New Roman"/>
                <w:b/>
                <w:kern w:val="0"/>
                <w:szCs w:val="21"/>
              </w:rPr>
            </w:pPr>
            <w:r>
              <w:rPr>
                <w:rFonts w:ascii="Times New Roman" w:hAnsi="Times New Roman"/>
                <w:b/>
                <w:bCs/>
                <w:kern w:val="0"/>
                <w:szCs w:val="21"/>
              </w:rPr>
              <w:t>等级</w:t>
            </w:r>
          </w:p>
        </w:tc>
      </w:tr>
      <w:tr w:rsidR="008847BC">
        <w:trPr>
          <w:trHeight w:val="119"/>
          <w:jc w:val="center"/>
        </w:trPr>
        <w:tc>
          <w:tcPr>
            <w:tcW w:w="1295" w:type="dxa"/>
            <w:vMerge/>
            <w:tcBorders>
              <w:right w:val="single" w:sz="4" w:space="0" w:color="auto"/>
              <w:tl2br w:val="single" w:sz="4" w:space="0" w:color="000000"/>
            </w:tcBorders>
            <w:vAlign w:val="center"/>
          </w:tcPr>
          <w:p w:rsidR="008847BC" w:rsidRDefault="008847BC">
            <w:pPr>
              <w:adjustRightInd w:val="0"/>
              <w:snapToGrid w:val="0"/>
              <w:jc w:val="center"/>
              <w:rPr>
                <w:rFonts w:ascii="Times New Roman" w:hAnsi="Times New Roman"/>
                <w:kern w:val="0"/>
                <w:szCs w:val="21"/>
              </w:rPr>
            </w:pPr>
          </w:p>
        </w:tc>
        <w:tc>
          <w:tcPr>
            <w:tcW w:w="1805" w:type="dxa"/>
            <w:tcBorders>
              <w:right w:val="single" w:sz="4" w:space="0" w:color="auto"/>
            </w:tcBorders>
            <w:shd w:val="clear" w:color="auto" w:fill="auto"/>
            <w:vAlign w:val="center"/>
          </w:tcPr>
          <w:p w:rsidR="008847BC" w:rsidRDefault="00E64C45">
            <w:pPr>
              <w:adjustRightInd w:val="0"/>
              <w:snapToGrid w:val="0"/>
              <w:jc w:val="center"/>
              <w:rPr>
                <w:rFonts w:ascii="Times New Roman" w:hAnsi="Times New Roman"/>
                <w:kern w:val="0"/>
                <w:szCs w:val="21"/>
              </w:rPr>
            </w:pPr>
            <w:r>
              <w:rPr>
                <w:rFonts w:ascii="Times New Roman" w:hAnsi="Times New Roman"/>
                <w:bCs/>
                <w:kern w:val="0"/>
                <w:szCs w:val="21"/>
              </w:rPr>
              <w:t>0</w:t>
            </w:r>
            <w:r>
              <w:rPr>
                <w:rFonts w:ascii="Times New Roman" w:hAnsi="Times New Roman"/>
                <w:bCs/>
                <w:kern w:val="0"/>
                <w:szCs w:val="21"/>
              </w:rPr>
              <w:t>类及有特别限制要求的保护区</w:t>
            </w:r>
          </w:p>
        </w:tc>
        <w:tc>
          <w:tcPr>
            <w:tcW w:w="2821" w:type="dxa"/>
            <w:shd w:val="clear" w:color="auto" w:fill="auto"/>
            <w:vAlign w:val="center"/>
          </w:tcPr>
          <w:p w:rsidR="008847BC" w:rsidRDefault="00E64C45">
            <w:pPr>
              <w:adjustRightInd w:val="0"/>
              <w:snapToGrid w:val="0"/>
              <w:jc w:val="center"/>
              <w:rPr>
                <w:rFonts w:ascii="Times New Roman" w:hAnsi="Times New Roman"/>
                <w:kern w:val="0"/>
                <w:szCs w:val="21"/>
              </w:rPr>
            </w:pPr>
            <w:r>
              <w:rPr>
                <w:rFonts w:ascii="Times New Roman" w:hAnsi="Times New Roman"/>
                <w:bCs/>
                <w:kern w:val="0"/>
                <w:szCs w:val="21"/>
              </w:rPr>
              <w:t>＞</w:t>
            </w:r>
            <w:r>
              <w:rPr>
                <w:rFonts w:ascii="Times New Roman" w:hAnsi="Times New Roman"/>
                <w:bCs/>
                <w:kern w:val="0"/>
                <w:szCs w:val="21"/>
              </w:rPr>
              <w:t>5dB</w:t>
            </w:r>
            <w:r>
              <w:rPr>
                <w:rFonts w:ascii="Times New Roman" w:hAnsi="Times New Roman"/>
                <w:bCs/>
                <w:kern w:val="0"/>
                <w:szCs w:val="21"/>
              </w:rPr>
              <w:t>（</w:t>
            </w:r>
            <w:r>
              <w:rPr>
                <w:rFonts w:ascii="Times New Roman" w:hAnsi="Times New Roman"/>
                <w:bCs/>
                <w:kern w:val="0"/>
                <w:szCs w:val="21"/>
              </w:rPr>
              <w:t>A</w:t>
            </w:r>
            <w:r>
              <w:rPr>
                <w:rFonts w:ascii="Times New Roman" w:hAnsi="Times New Roman"/>
                <w:bCs/>
                <w:kern w:val="0"/>
                <w:szCs w:val="21"/>
              </w:rPr>
              <w:t>）</w:t>
            </w:r>
          </w:p>
        </w:tc>
        <w:tc>
          <w:tcPr>
            <w:tcW w:w="1985" w:type="dxa"/>
            <w:shd w:val="clear" w:color="auto" w:fill="auto"/>
            <w:vAlign w:val="center"/>
          </w:tcPr>
          <w:p w:rsidR="008847BC" w:rsidRDefault="00E64C45">
            <w:pPr>
              <w:adjustRightInd w:val="0"/>
              <w:snapToGrid w:val="0"/>
              <w:jc w:val="center"/>
              <w:rPr>
                <w:rFonts w:ascii="Times New Roman" w:hAnsi="Times New Roman"/>
                <w:kern w:val="0"/>
                <w:szCs w:val="21"/>
              </w:rPr>
            </w:pPr>
            <w:r>
              <w:rPr>
                <w:rFonts w:ascii="Times New Roman" w:hAnsi="Times New Roman"/>
                <w:bCs/>
                <w:kern w:val="0"/>
                <w:szCs w:val="21"/>
              </w:rPr>
              <w:t>显著增多</w:t>
            </w:r>
          </w:p>
        </w:tc>
        <w:tc>
          <w:tcPr>
            <w:tcW w:w="1380" w:type="dxa"/>
            <w:tcBorders>
              <w:left w:val="single" w:sz="4" w:space="0" w:color="auto"/>
            </w:tcBorders>
            <w:shd w:val="clear" w:color="auto" w:fill="auto"/>
            <w:vAlign w:val="center"/>
          </w:tcPr>
          <w:p w:rsidR="008847BC" w:rsidRDefault="00E64C45">
            <w:pPr>
              <w:adjustRightInd w:val="0"/>
              <w:snapToGrid w:val="0"/>
              <w:jc w:val="center"/>
              <w:rPr>
                <w:rFonts w:ascii="Times New Roman" w:hAnsi="Times New Roman"/>
                <w:kern w:val="0"/>
                <w:szCs w:val="21"/>
              </w:rPr>
            </w:pPr>
            <w:r>
              <w:rPr>
                <w:rFonts w:ascii="Times New Roman" w:hAnsi="Times New Roman"/>
                <w:bCs/>
                <w:kern w:val="0"/>
                <w:szCs w:val="21"/>
              </w:rPr>
              <w:t>一级</w:t>
            </w:r>
          </w:p>
        </w:tc>
      </w:tr>
      <w:tr w:rsidR="008847BC">
        <w:trPr>
          <w:trHeight w:val="140"/>
          <w:jc w:val="center"/>
        </w:trPr>
        <w:tc>
          <w:tcPr>
            <w:tcW w:w="1295" w:type="dxa"/>
            <w:vMerge/>
            <w:tcBorders>
              <w:right w:val="single" w:sz="4" w:space="0" w:color="auto"/>
              <w:tl2br w:val="single" w:sz="4" w:space="0" w:color="000000"/>
            </w:tcBorders>
            <w:vAlign w:val="center"/>
          </w:tcPr>
          <w:p w:rsidR="008847BC" w:rsidRDefault="008847BC">
            <w:pPr>
              <w:adjustRightInd w:val="0"/>
              <w:snapToGrid w:val="0"/>
              <w:jc w:val="center"/>
              <w:rPr>
                <w:rFonts w:ascii="Times New Roman" w:hAnsi="Times New Roman"/>
                <w:kern w:val="0"/>
                <w:szCs w:val="21"/>
              </w:rPr>
            </w:pPr>
          </w:p>
        </w:tc>
        <w:tc>
          <w:tcPr>
            <w:tcW w:w="1805" w:type="dxa"/>
            <w:tcBorders>
              <w:right w:val="single" w:sz="4" w:space="0" w:color="auto"/>
            </w:tcBorders>
            <w:shd w:val="clear" w:color="auto" w:fill="auto"/>
            <w:vAlign w:val="center"/>
          </w:tcPr>
          <w:p w:rsidR="008847BC" w:rsidRDefault="00E64C45">
            <w:pPr>
              <w:adjustRightInd w:val="0"/>
              <w:snapToGrid w:val="0"/>
              <w:jc w:val="center"/>
              <w:rPr>
                <w:rFonts w:ascii="Times New Roman" w:hAnsi="Times New Roman"/>
                <w:kern w:val="0"/>
                <w:szCs w:val="21"/>
              </w:rPr>
            </w:pPr>
            <w:r>
              <w:rPr>
                <w:rFonts w:ascii="Times New Roman" w:hAnsi="Times New Roman"/>
                <w:bCs/>
                <w:kern w:val="0"/>
                <w:szCs w:val="21"/>
              </w:rPr>
              <w:t>1</w:t>
            </w:r>
            <w:r>
              <w:rPr>
                <w:rFonts w:ascii="Times New Roman" w:hAnsi="Times New Roman"/>
                <w:bCs/>
                <w:kern w:val="0"/>
                <w:szCs w:val="21"/>
              </w:rPr>
              <w:t>类，</w:t>
            </w:r>
            <w:r>
              <w:rPr>
                <w:rFonts w:ascii="Times New Roman" w:hAnsi="Times New Roman"/>
                <w:bCs/>
                <w:kern w:val="0"/>
                <w:szCs w:val="21"/>
              </w:rPr>
              <w:t>2</w:t>
            </w:r>
            <w:r>
              <w:rPr>
                <w:rFonts w:ascii="Times New Roman" w:hAnsi="Times New Roman"/>
                <w:bCs/>
                <w:kern w:val="0"/>
                <w:szCs w:val="21"/>
              </w:rPr>
              <w:t>类</w:t>
            </w:r>
          </w:p>
        </w:tc>
        <w:tc>
          <w:tcPr>
            <w:tcW w:w="2821" w:type="dxa"/>
            <w:shd w:val="clear" w:color="auto" w:fill="auto"/>
            <w:vAlign w:val="center"/>
          </w:tcPr>
          <w:p w:rsidR="008847BC" w:rsidRDefault="00E64C45">
            <w:pPr>
              <w:adjustRightInd w:val="0"/>
              <w:snapToGrid w:val="0"/>
              <w:jc w:val="center"/>
              <w:rPr>
                <w:rFonts w:ascii="Times New Roman" w:hAnsi="Times New Roman"/>
                <w:kern w:val="0"/>
                <w:szCs w:val="21"/>
              </w:rPr>
            </w:pPr>
            <w:r>
              <w:rPr>
                <w:rFonts w:ascii="Times New Roman" w:hAnsi="Times New Roman"/>
                <w:bCs/>
                <w:kern w:val="0"/>
                <w:szCs w:val="21"/>
              </w:rPr>
              <w:t>≥3dB</w:t>
            </w:r>
            <w:r>
              <w:rPr>
                <w:rFonts w:ascii="Times New Roman" w:hAnsi="Times New Roman"/>
                <w:bCs/>
                <w:kern w:val="0"/>
                <w:szCs w:val="21"/>
              </w:rPr>
              <w:t>（</w:t>
            </w:r>
            <w:r>
              <w:rPr>
                <w:rFonts w:ascii="Times New Roman" w:hAnsi="Times New Roman"/>
                <w:bCs/>
                <w:kern w:val="0"/>
                <w:szCs w:val="21"/>
              </w:rPr>
              <w:t>A</w:t>
            </w:r>
            <w:r>
              <w:rPr>
                <w:rFonts w:ascii="Times New Roman" w:hAnsi="Times New Roman"/>
                <w:bCs/>
                <w:kern w:val="0"/>
                <w:szCs w:val="21"/>
              </w:rPr>
              <w:t>），</w:t>
            </w:r>
            <w:r>
              <w:rPr>
                <w:rFonts w:ascii="Times New Roman" w:hAnsi="Times New Roman"/>
                <w:bCs/>
                <w:kern w:val="0"/>
                <w:szCs w:val="21"/>
              </w:rPr>
              <w:t>≤5dB</w:t>
            </w:r>
            <w:r>
              <w:rPr>
                <w:rFonts w:ascii="Times New Roman" w:hAnsi="Times New Roman"/>
                <w:bCs/>
                <w:kern w:val="0"/>
                <w:szCs w:val="21"/>
              </w:rPr>
              <w:t>（</w:t>
            </w:r>
            <w:r>
              <w:rPr>
                <w:rFonts w:ascii="Times New Roman" w:hAnsi="Times New Roman"/>
                <w:bCs/>
                <w:kern w:val="0"/>
                <w:szCs w:val="21"/>
              </w:rPr>
              <w:t>A</w:t>
            </w:r>
            <w:r>
              <w:rPr>
                <w:rFonts w:ascii="Times New Roman" w:hAnsi="Times New Roman"/>
                <w:bCs/>
                <w:kern w:val="0"/>
                <w:szCs w:val="21"/>
              </w:rPr>
              <w:t>）</w:t>
            </w:r>
          </w:p>
        </w:tc>
        <w:tc>
          <w:tcPr>
            <w:tcW w:w="1985" w:type="dxa"/>
            <w:shd w:val="clear" w:color="auto" w:fill="auto"/>
            <w:vAlign w:val="center"/>
          </w:tcPr>
          <w:p w:rsidR="008847BC" w:rsidRDefault="00E64C45">
            <w:pPr>
              <w:adjustRightInd w:val="0"/>
              <w:snapToGrid w:val="0"/>
              <w:jc w:val="center"/>
              <w:rPr>
                <w:rFonts w:ascii="Times New Roman" w:hAnsi="Times New Roman"/>
                <w:kern w:val="0"/>
                <w:szCs w:val="21"/>
              </w:rPr>
            </w:pPr>
            <w:r>
              <w:rPr>
                <w:rFonts w:ascii="Times New Roman" w:hAnsi="Times New Roman"/>
                <w:bCs/>
                <w:kern w:val="0"/>
                <w:szCs w:val="21"/>
              </w:rPr>
              <w:t>较多</w:t>
            </w:r>
          </w:p>
        </w:tc>
        <w:tc>
          <w:tcPr>
            <w:tcW w:w="1380" w:type="dxa"/>
            <w:tcBorders>
              <w:left w:val="single" w:sz="4" w:space="0" w:color="auto"/>
            </w:tcBorders>
            <w:shd w:val="clear" w:color="auto" w:fill="auto"/>
            <w:vAlign w:val="center"/>
          </w:tcPr>
          <w:p w:rsidR="008847BC" w:rsidRDefault="00E64C45">
            <w:pPr>
              <w:adjustRightInd w:val="0"/>
              <w:snapToGrid w:val="0"/>
              <w:jc w:val="center"/>
              <w:rPr>
                <w:rFonts w:ascii="Times New Roman" w:hAnsi="Times New Roman"/>
                <w:kern w:val="0"/>
                <w:szCs w:val="21"/>
              </w:rPr>
            </w:pPr>
            <w:r>
              <w:rPr>
                <w:rFonts w:ascii="Times New Roman" w:hAnsi="Times New Roman"/>
                <w:bCs/>
                <w:kern w:val="0"/>
                <w:szCs w:val="21"/>
              </w:rPr>
              <w:t>二级</w:t>
            </w:r>
          </w:p>
        </w:tc>
      </w:tr>
      <w:tr w:rsidR="008847BC">
        <w:trPr>
          <w:trHeight w:val="231"/>
          <w:jc w:val="center"/>
        </w:trPr>
        <w:tc>
          <w:tcPr>
            <w:tcW w:w="1295" w:type="dxa"/>
            <w:vMerge/>
            <w:tcBorders>
              <w:right w:val="single" w:sz="4" w:space="0" w:color="auto"/>
              <w:tl2br w:val="single" w:sz="4" w:space="0" w:color="000000"/>
            </w:tcBorders>
            <w:vAlign w:val="center"/>
          </w:tcPr>
          <w:p w:rsidR="008847BC" w:rsidRDefault="008847BC">
            <w:pPr>
              <w:adjustRightInd w:val="0"/>
              <w:snapToGrid w:val="0"/>
              <w:jc w:val="center"/>
              <w:rPr>
                <w:rFonts w:ascii="Times New Roman" w:hAnsi="Times New Roman"/>
                <w:kern w:val="0"/>
                <w:szCs w:val="21"/>
              </w:rPr>
            </w:pPr>
          </w:p>
        </w:tc>
        <w:tc>
          <w:tcPr>
            <w:tcW w:w="1805" w:type="dxa"/>
            <w:tcBorders>
              <w:right w:val="single" w:sz="4" w:space="0" w:color="auto"/>
            </w:tcBorders>
            <w:shd w:val="clear" w:color="auto" w:fill="auto"/>
            <w:vAlign w:val="center"/>
          </w:tcPr>
          <w:p w:rsidR="008847BC" w:rsidRDefault="00E64C45">
            <w:pPr>
              <w:adjustRightInd w:val="0"/>
              <w:snapToGrid w:val="0"/>
              <w:jc w:val="center"/>
              <w:rPr>
                <w:rFonts w:ascii="Times New Roman" w:hAnsi="Times New Roman"/>
                <w:kern w:val="0"/>
                <w:szCs w:val="21"/>
              </w:rPr>
            </w:pPr>
            <w:r>
              <w:rPr>
                <w:rFonts w:ascii="Times New Roman" w:hAnsi="Times New Roman"/>
                <w:bCs/>
                <w:kern w:val="0"/>
                <w:szCs w:val="21"/>
              </w:rPr>
              <w:t>3</w:t>
            </w:r>
            <w:r>
              <w:rPr>
                <w:rFonts w:ascii="Times New Roman" w:hAnsi="Times New Roman"/>
                <w:bCs/>
                <w:kern w:val="0"/>
                <w:szCs w:val="21"/>
              </w:rPr>
              <w:t>类，</w:t>
            </w:r>
            <w:r>
              <w:rPr>
                <w:rFonts w:ascii="Times New Roman" w:hAnsi="Times New Roman"/>
                <w:bCs/>
                <w:kern w:val="0"/>
                <w:szCs w:val="21"/>
              </w:rPr>
              <w:t>4</w:t>
            </w:r>
            <w:r>
              <w:rPr>
                <w:rFonts w:ascii="Times New Roman" w:hAnsi="Times New Roman"/>
                <w:bCs/>
                <w:kern w:val="0"/>
                <w:szCs w:val="21"/>
              </w:rPr>
              <w:t>类</w:t>
            </w:r>
          </w:p>
        </w:tc>
        <w:tc>
          <w:tcPr>
            <w:tcW w:w="2821" w:type="dxa"/>
            <w:shd w:val="clear" w:color="auto" w:fill="auto"/>
            <w:vAlign w:val="center"/>
          </w:tcPr>
          <w:p w:rsidR="008847BC" w:rsidRDefault="00E64C45">
            <w:pPr>
              <w:adjustRightInd w:val="0"/>
              <w:snapToGrid w:val="0"/>
              <w:jc w:val="center"/>
              <w:rPr>
                <w:rFonts w:ascii="Times New Roman" w:hAnsi="Times New Roman"/>
                <w:kern w:val="0"/>
                <w:szCs w:val="21"/>
              </w:rPr>
            </w:pPr>
            <w:r>
              <w:rPr>
                <w:rFonts w:ascii="Times New Roman" w:hAnsi="Times New Roman"/>
                <w:bCs/>
                <w:kern w:val="0"/>
                <w:szCs w:val="21"/>
              </w:rPr>
              <w:t>＜</w:t>
            </w:r>
            <w:r>
              <w:rPr>
                <w:rFonts w:ascii="Times New Roman" w:hAnsi="Times New Roman"/>
                <w:bCs/>
                <w:kern w:val="0"/>
                <w:szCs w:val="21"/>
              </w:rPr>
              <w:t>3dB</w:t>
            </w:r>
            <w:r>
              <w:rPr>
                <w:rFonts w:ascii="Times New Roman" w:hAnsi="Times New Roman"/>
                <w:bCs/>
                <w:kern w:val="0"/>
                <w:szCs w:val="21"/>
              </w:rPr>
              <w:t>（</w:t>
            </w:r>
            <w:r>
              <w:rPr>
                <w:rFonts w:ascii="Times New Roman" w:hAnsi="Times New Roman"/>
                <w:bCs/>
                <w:kern w:val="0"/>
                <w:szCs w:val="21"/>
              </w:rPr>
              <w:t>A</w:t>
            </w:r>
            <w:r>
              <w:rPr>
                <w:rFonts w:ascii="Times New Roman" w:hAnsi="Times New Roman"/>
                <w:bCs/>
                <w:kern w:val="0"/>
                <w:szCs w:val="21"/>
              </w:rPr>
              <w:t>）</w:t>
            </w:r>
          </w:p>
        </w:tc>
        <w:tc>
          <w:tcPr>
            <w:tcW w:w="1985" w:type="dxa"/>
            <w:shd w:val="clear" w:color="auto" w:fill="auto"/>
            <w:vAlign w:val="center"/>
          </w:tcPr>
          <w:p w:rsidR="008847BC" w:rsidRDefault="00E64C45">
            <w:pPr>
              <w:adjustRightInd w:val="0"/>
              <w:snapToGrid w:val="0"/>
              <w:jc w:val="center"/>
              <w:rPr>
                <w:rFonts w:ascii="Times New Roman" w:hAnsi="Times New Roman"/>
                <w:kern w:val="0"/>
                <w:szCs w:val="21"/>
              </w:rPr>
            </w:pPr>
            <w:r>
              <w:rPr>
                <w:rFonts w:ascii="Times New Roman" w:hAnsi="Times New Roman"/>
                <w:bCs/>
                <w:kern w:val="0"/>
                <w:szCs w:val="21"/>
              </w:rPr>
              <w:t>不大</w:t>
            </w:r>
          </w:p>
        </w:tc>
        <w:tc>
          <w:tcPr>
            <w:tcW w:w="1380" w:type="dxa"/>
            <w:tcBorders>
              <w:left w:val="single" w:sz="4" w:space="0" w:color="auto"/>
            </w:tcBorders>
            <w:shd w:val="clear" w:color="auto" w:fill="auto"/>
            <w:vAlign w:val="center"/>
          </w:tcPr>
          <w:p w:rsidR="008847BC" w:rsidRDefault="00E64C45">
            <w:pPr>
              <w:adjustRightInd w:val="0"/>
              <w:snapToGrid w:val="0"/>
              <w:jc w:val="center"/>
              <w:rPr>
                <w:rFonts w:ascii="Times New Roman" w:hAnsi="Times New Roman"/>
                <w:kern w:val="0"/>
                <w:szCs w:val="21"/>
              </w:rPr>
            </w:pPr>
            <w:r>
              <w:rPr>
                <w:rFonts w:ascii="Times New Roman" w:hAnsi="Times New Roman"/>
                <w:bCs/>
                <w:kern w:val="0"/>
                <w:szCs w:val="21"/>
              </w:rPr>
              <w:t>三级</w:t>
            </w:r>
          </w:p>
        </w:tc>
      </w:tr>
      <w:tr w:rsidR="008847BC">
        <w:trPr>
          <w:trHeight w:val="231"/>
          <w:jc w:val="center"/>
        </w:trPr>
        <w:tc>
          <w:tcPr>
            <w:tcW w:w="1295" w:type="dxa"/>
            <w:vAlign w:val="center"/>
          </w:tcPr>
          <w:p w:rsidR="008847BC" w:rsidRDefault="00E64C45">
            <w:pPr>
              <w:adjustRightInd w:val="0"/>
              <w:snapToGrid w:val="0"/>
              <w:jc w:val="center"/>
              <w:rPr>
                <w:rFonts w:ascii="Times New Roman" w:hAnsi="Times New Roman"/>
                <w:b/>
                <w:kern w:val="0"/>
                <w:szCs w:val="21"/>
              </w:rPr>
            </w:pPr>
            <w:r>
              <w:rPr>
                <w:rFonts w:ascii="Times New Roman" w:hAnsi="Times New Roman"/>
                <w:b/>
                <w:bCs/>
                <w:kern w:val="0"/>
                <w:szCs w:val="21"/>
              </w:rPr>
              <w:t>本项目</w:t>
            </w:r>
          </w:p>
        </w:tc>
        <w:tc>
          <w:tcPr>
            <w:tcW w:w="1805" w:type="dxa"/>
            <w:shd w:val="clear" w:color="auto" w:fill="auto"/>
            <w:vAlign w:val="center"/>
          </w:tcPr>
          <w:p w:rsidR="008847BC" w:rsidRDefault="00E64C45">
            <w:pPr>
              <w:adjustRightInd w:val="0"/>
              <w:snapToGrid w:val="0"/>
              <w:jc w:val="center"/>
              <w:rPr>
                <w:rFonts w:ascii="Times New Roman" w:hAnsi="Times New Roman"/>
                <w:b/>
                <w:bCs/>
                <w:kern w:val="0"/>
                <w:szCs w:val="21"/>
              </w:rPr>
            </w:pPr>
            <w:r>
              <w:rPr>
                <w:rFonts w:ascii="Times New Roman" w:hAnsi="Times New Roman"/>
                <w:b/>
                <w:bCs/>
                <w:kern w:val="0"/>
                <w:szCs w:val="21"/>
              </w:rPr>
              <w:t>2</w:t>
            </w:r>
            <w:r>
              <w:rPr>
                <w:rFonts w:ascii="Times New Roman" w:hAnsi="Times New Roman"/>
                <w:b/>
                <w:bCs/>
                <w:kern w:val="0"/>
                <w:szCs w:val="21"/>
              </w:rPr>
              <w:t>类</w:t>
            </w:r>
          </w:p>
        </w:tc>
        <w:tc>
          <w:tcPr>
            <w:tcW w:w="2821" w:type="dxa"/>
            <w:shd w:val="clear" w:color="auto" w:fill="auto"/>
            <w:vAlign w:val="center"/>
          </w:tcPr>
          <w:p w:rsidR="008847BC" w:rsidRDefault="00E64C45">
            <w:pPr>
              <w:adjustRightInd w:val="0"/>
              <w:snapToGrid w:val="0"/>
              <w:jc w:val="center"/>
              <w:rPr>
                <w:rFonts w:ascii="Times New Roman" w:hAnsi="Times New Roman"/>
                <w:b/>
                <w:bCs/>
                <w:kern w:val="0"/>
                <w:szCs w:val="21"/>
              </w:rPr>
            </w:pPr>
            <w:r>
              <w:rPr>
                <w:rFonts w:ascii="Times New Roman" w:hAnsi="Times New Roman" w:hint="eastAsia"/>
                <w:b/>
                <w:bCs/>
                <w:kern w:val="0"/>
                <w:szCs w:val="21"/>
              </w:rPr>
              <w:t>3-5</w:t>
            </w:r>
            <w:r>
              <w:rPr>
                <w:rFonts w:ascii="Times New Roman" w:hAnsi="Times New Roman"/>
                <w:b/>
                <w:bCs/>
                <w:kern w:val="0"/>
                <w:szCs w:val="21"/>
              </w:rPr>
              <w:t>dB</w:t>
            </w:r>
            <w:r>
              <w:rPr>
                <w:rFonts w:ascii="Times New Roman" w:hAnsi="Times New Roman"/>
                <w:b/>
                <w:bCs/>
                <w:kern w:val="0"/>
                <w:szCs w:val="21"/>
              </w:rPr>
              <w:t>（</w:t>
            </w:r>
            <w:r>
              <w:rPr>
                <w:rFonts w:ascii="Times New Roman" w:hAnsi="Times New Roman"/>
                <w:b/>
                <w:bCs/>
                <w:kern w:val="0"/>
                <w:szCs w:val="21"/>
              </w:rPr>
              <w:t>A</w:t>
            </w:r>
            <w:r>
              <w:rPr>
                <w:rFonts w:ascii="Times New Roman" w:hAnsi="Times New Roman"/>
                <w:b/>
                <w:bCs/>
                <w:kern w:val="0"/>
                <w:szCs w:val="21"/>
              </w:rPr>
              <w:t>）</w:t>
            </w:r>
          </w:p>
        </w:tc>
        <w:tc>
          <w:tcPr>
            <w:tcW w:w="1985" w:type="dxa"/>
            <w:shd w:val="clear" w:color="auto" w:fill="auto"/>
            <w:vAlign w:val="center"/>
          </w:tcPr>
          <w:p w:rsidR="008847BC" w:rsidRDefault="00E64C45">
            <w:pPr>
              <w:adjustRightInd w:val="0"/>
              <w:snapToGrid w:val="0"/>
              <w:jc w:val="center"/>
              <w:rPr>
                <w:rFonts w:ascii="Times New Roman" w:hAnsi="Times New Roman"/>
                <w:b/>
                <w:bCs/>
                <w:kern w:val="0"/>
                <w:szCs w:val="21"/>
              </w:rPr>
            </w:pPr>
            <w:r>
              <w:rPr>
                <w:rFonts w:ascii="Times New Roman" w:hAnsi="Times New Roman" w:hint="eastAsia"/>
                <w:b/>
                <w:bCs/>
                <w:kern w:val="0"/>
                <w:szCs w:val="21"/>
              </w:rPr>
              <w:t>较多</w:t>
            </w:r>
          </w:p>
        </w:tc>
        <w:tc>
          <w:tcPr>
            <w:tcW w:w="1380" w:type="dxa"/>
            <w:shd w:val="clear" w:color="auto" w:fill="auto"/>
            <w:vAlign w:val="center"/>
          </w:tcPr>
          <w:p w:rsidR="008847BC" w:rsidRDefault="00E64C45">
            <w:pPr>
              <w:adjustRightInd w:val="0"/>
              <w:snapToGrid w:val="0"/>
              <w:jc w:val="center"/>
              <w:rPr>
                <w:rFonts w:ascii="Times New Roman" w:hAnsi="Times New Roman"/>
                <w:b/>
                <w:bCs/>
                <w:kern w:val="0"/>
                <w:szCs w:val="21"/>
              </w:rPr>
            </w:pPr>
            <w:r>
              <w:rPr>
                <w:rFonts w:ascii="Times New Roman" w:hAnsi="Times New Roman" w:hint="eastAsia"/>
                <w:b/>
                <w:bCs/>
                <w:kern w:val="0"/>
                <w:szCs w:val="21"/>
              </w:rPr>
              <w:t>二</w:t>
            </w:r>
            <w:r>
              <w:rPr>
                <w:rFonts w:ascii="Times New Roman" w:hAnsi="Times New Roman"/>
                <w:b/>
                <w:bCs/>
                <w:kern w:val="0"/>
                <w:szCs w:val="21"/>
              </w:rPr>
              <w:t>级</w:t>
            </w:r>
          </w:p>
        </w:tc>
      </w:tr>
    </w:tbl>
    <w:p w:rsidR="008847BC" w:rsidRDefault="00E64C45">
      <w:pPr>
        <w:adjustRightInd w:val="0"/>
        <w:snapToGrid w:val="0"/>
        <w:spacing w:line="360" w:lineRule="auto"/>
        <w:ind w:firstLineChars="200" w:firstLine="480"/>
        <w:jc w:val="left"/>
        <w:rPr>
          <w:rFonts w:ascii="Times New Roman" w:hAnsi="Times New Roman"/>
          <w:sz w:val="24"/>
          <w:szCs w:val="24"/>
          <w:lang w:val="zh-CN"/>
        </w:rPr>
      </w:pPr>
      <w:r>
        <w:rPr>
          <w:rFonts w:ascii="Times New Roman" w:hAnsi="Times New Roman"/>
          <w:sz w:val="24"/>
          <w:szCs w:val="24"/>
          <w:lang w:val="zh-CN"/>
        </w:rPr>
        <w:t>（</w:t>
      </w:r>
      <w:r>
        <w:rPr>
          <w:rFonts w:ascii="Times New Roman" w:hAnsi="Times New Roman"/>
          <w:sz w:val="24"/>
          <w:szCs w:val="24"/>
          <w:lang w:val="zh-CN"/>
        </w:rPr>
        <w:t>5</w:t>
      </w:r>
      <w:r>
        <w:rPr>
          <w:rFonts w:ascii="Times New Roman" w:hAnsi="Times New Roman"/>
          <w:sz w:val="24"/>
          <w:szCs w:val="24"/>
          <w:lang w:val="zh-CN"/>
        </w:rPr>
        <w:t>）生态环境</w:t>
      </w:r>
    </w:p>
    <w:p w:rsidR="008847BC" w:rsidRDefault="00E64C45">
      <w:pPr>
        <w:adjustRightInd w:val="0"/>
        <w:snapToGrid w:val="0"/>
        <w:spacing w:line="360" w:lineRule="auto"/>
        <w:ind w:firstLineChars="200" w:firstLine="480"/>
        <w:jc w:val="left"/>
        <w:rPr>
          <w:rFonts w:ascii="Times New Roman" w:hAnsi="Times New Roman"/>
          <w:sz w:val="24"/>
          <w:szCs w:val="24"/>
          <w:lang w:val="zh-CN"/>
        </w:rPr>
      </w:pPr>
      <w:r>
        <w:rPr>
          <w:rFonts w:ascii="Times New Roman" w:hAnsi="Times New Roman"/>
          <w:sz w:val="24"/>
          <w:szCs w:val="24"/>
        </w:rPr>
        <w:t>按照《</w:t>
      </w:r>
      <w:bookmarkStart w:id="48" w:name="OLE_LINK1"/>
      <w:bookmarkStart w:id="49" w:name="OLE_LINK2"/>
      <w:r>
        <w:rPr>
          <w:rFonts w:ascii="Times New Roman" w:hAnsi="Times New Roman"/>
          <w:sz w:val="24"/>
          <w:szCs w:val="24"/>
        </w:rPr>
        <w:t>环境影响评价技术导则生态影响</w:t>
      </w:r>
      <w:bookmarkEnd w:id="48"/>
      <w:bookmarkEnd w:id="49"/>
      <w:r>
        <w:rPr>
          <w:rFonts w:ascii="Times New Roman" w:hAnsi="Times New Roman"/>
          <w:sz w:val="24"/>
          <w:szCs w:val="24"/>
        </w:rPr>
        <w:t>》（</w:t>
      </w:r>
      <w:r>
        <w:rPr>
          <w:rFonts w:ascii="Times New Roman" w:hAnsi="Times New Roman"/>
          <w:sz w:val="24"/>
          <w:szCs w:val="24"/>
        </w:rPr>
        <w:t>HJ/T19-2011</w:t>
      </w:r>
      <w:r>
        <w:rPr>
          <w:rFonts w:ascii="Times New Roman" w:hAnsi="Times New Roman"/>
          <w:sz w:val="24"/>
          <w:szCs w:val="24"/>
        </w:rPr>
        <w:t>）的相关要求，本项目从工程占地范围来看，</w:t>
      </w:r>
      <w:r>
        <w:rPr>
          <w:rFonts w:ascii="Times New Roman" w:hAnsi="Times New Roman" w:hint="eastAsia"/>
          <w:sz w:val="24"/>
          <w:szCs w:val="24"/>
        </w:rPr>
        <w:t>永久</w:t>
      </w:r>
      <w:r>
        <w:rPr>
          <w:rFonts w:hint="eastAsia"/>
          <w:sz w:val="23"/>
          <w:szCs w:val="23"/>
        </w:rPr>
        <w:t>占地面积</w:t>
      </w:r>
      <w:r>
        <w:rPr>
          <w:rFonts w:ascii="Times New Roman" w:hAnsi="Times New Roman"/>
          <w:sz w:val="23"/>
          <w:szCs w:val="23"/>
        </w:rPr>
        <w:t>80m</w:t>
      </w:r>
      <w:r>
        <w:rPr>
          <w:rFonts w:ascii="Times New Roman" w:hAnsi="Times New Roman"/>
          <w:sz w:val="24"/>
          <w:szCs w:val="24"/>
          <w:vertAlign w:val="superscript"/>
        </w:rPr>
        <w:t>2</w:t>
      </w:r>
      <w:r>
        <w:rPr>
          <w:rFonts w:hAnsi="Times New Roman" w:hint="eastAsia"/>
          <w:sz w:val="23"/>
          <w:szCs w:val="23"/>
        </w:rPr>
        <w:t>，临时占地</w:t>
      </w:r>
      <w:r>
        <w:rPr>
          <w:rFonts w:ascii="Times New Roman" w:hAnsi="Times New Roman"/>
          <w:sz w:val="24"/>
          <w:szCs w:val="24"/>
        </w:rPr>
        <w:t>面积</w:t>
      </w:r>
      <w:r>
        <w:rPr>
          <w:rFonts w:ascii="Times New Roman" w:hAnsi="Times New Roman"/>
          <w:sz w:val="24"/>
          <w:szCs w:val="24"/>
        </w:rPr>
        <w:t>8.5×10</w:t>
      </w:r>
      <w:r>
        <w:rPr>
          <w:rFonts w:ascii="Times New Roman" w:hAnsi="Times New Roman"/>
          <w:sz w:val="24"/>
          <w:szCs w:val="24"/>
          <w:vertAlign w:val="superscript"/>
        </w:rPr>
        <w:t>4</w:t>
      </w:r>
      <w:r>
        <w:rPr>
          <w:rFonts w:ascii="Times New Roman" w:hAnsi="Times New Roman"/>
          <w:sz w:val="24"/>
          <w:szCs w:val="24"/>
        </w:rPr>
        <w:t>m</w:t>
      </w:r>
      <w:r>
        <w:rPr>
          <w:rFonts w:ascii="Times New Roman" w:hAnsi="Times New Roman"/>
          <w:sz w:val="24"/>
          <w:szCs w:val="24"/>
          <w:vertAlign w:val="superscript"/>
        </w:rPr>
        <w:t>2</w:t>
      </w:r>
      <w:r>
        <w:rPr>
          <w:rFonts w:ascii="Times New Roman" w:hAnsi="Times New Roman"/>
          <w:sz w:val="24"/>
          <w:szCs w:val="24"/>
        </w:rPr>
        <w:t>。</w:t>
      </w:r>
      <w:r>
        <w:rPr>
          <w:rFonts w:ascii="Times New Roman" w:hAnsi="Times New Roman" w:hint="eastAsia"/>
          <w:sz w:val="24"/>
          <w:szCs w:val="24"/>
        </w:rPr>
        <w:t>永久占地和临时占地总和</w:t>
      </w:r>
      <w:r>
        <w:rPr>
          <w:rFonts w:ascii="Times New Roman" w:hAnsi="Times New Roman"/>
          <w:sz w:val="24"/>
          <w:szCs w:val="24"/>
        </w:rPr>
        <w:t>小于</w:t>
      </w:r>
      <w:r>
        <w:rPr>
          <w:rFonts w:ascii="Times New Roman" w:hAnsi="Times New Roman"/>
          <w:sz w:val="24"/>
          <w:szCs w:val="24"/>
        </w:rPr>
        <w:t>2km</w:t>
      </w:r>
      <w:r>
        <w:rPr>
          <w:rFonts w:ascii="Times New Roman" w:hAnsi="Times New Roman"/>
          <w:sz w:val="24"/>
          <w:szCs w:val="24"/>
          <w:vertAlign w:val="superscript"/>
        </w:rPr>
        <w:t>2</w:t>
      </w:r>
      <w:r>
        <w:rPr>
          <w:rFonts w:ascii="Times New Roman" w:hAnsi="Times New Roman"/>
          <w:sz w:val="24"/>
          <w:szCs w:val="24"/>
        </w:rPr>
        <w:t>，线路长度为</w:t>
      </w:r>
      <w:r>
        <w:rPr>
          <w:rFonts w:ascii="Times New Roman" w:hAnsi="Times New Roman" w:hint="eastAsia"/>
          <w:sz w:val="24"/>
          <w:szCs w:val="24"/>
        </w:rPr>
        <w:t>7</w:t>
      </w:r>
      <w:r>
        <w:rPr>
          <w:rFonts w:ascii="Times New Roman" w:hAnsi="Times New Roman"/>
          <w:sz w:val="24"/>
          <w:szCs w:val="24"/>
        </w:rPr>
        <w:t>km</w:t>
      </w:r>
      <w:r>
        <w:rPr>
          <w:rFonts w:ascii="Times New Roman" w:hAnsi="Times New Roman"/>
          <w:sz w:val="24"/>
          <w:szCs w:val="24"/>
        </w:rPr>
        <w:t>，小于</w:t>
      </w:r>
      <w:r>
        <w:rPr>
          <w:rFonts w:ascii="Times New Roman" w:hAnsi="Times New Roman"/>
          <w:sz w:val="24"/>
          <w:szCs w:val="24"/>
        </w:rPr>
        <w:t>50km</w:t>
      </w:r>
      <w:r>
        <w:rPr>
          <w:rFonts w:ascii="Times New Roman" w:hAnsi="Times New Roman"/>
          <w:sz w:val="24"/>
          <w:szCs w:val="24"/>
        </w:rPr>
        <w:t>；沿线影响区域为一般区域。</w:t>
      </w:r>
    </w:p>
    <w:p w:rsidR="008847BC" w:rsidRDefault="00E64C45">
      <w:pPr>
        <w:adjustRightInd w:val="0"/>
        <w:snapToGrid w:val="0"/>
        <w:spacing w:line="360" w:lineRule="auto"/>
        <w:ind w:firstLineChars="200" w:firstLine="480"/>
        <w:jc w:val="left"/>
        <w:rPr>
          <w:rFonts w:ascii="Times New Roman" w:hAnsi="Times New Roman"/>
          <w:sz w:val="24"/>
          <w:szCs w:val="24"/>
        </w:rPr>
      </w:pPr>
      <w:r>
        <w:rPr>
          <w:rFonts w:ascii="Times New Roman" w:hAnsi="Times New Roman"/>
          <w:sz w:val="24"/>
          <w:szCs w:val="24"/>
          <w:lang w:val="zh-CN"/>
        </w:rPr>
        <w:t>根据《环境影响评价技术导则</w:t>
      </w:r>
      <w:r>
        <w:rPr>
          <w:rFonts w:ascii="Times New Roman" w:hAnsi="Times New Roman" w:hint="eastAsia"/>
          <w:sz w:val="24"/>
          <w:szCs w:val="24"/>
          <w:lang w:val="zh-CN"/>
        </w:rPr>
        <w:t>-</w:t>
      </w:r>
      <w:r>
        <w:rPr>
          <w:rFonts w:ascii="Times New Roman" w:hAnsi="Times New Roman"/>
          <w:sz w:val="24"/>
          <w:szCs w:val="24"/>
          <w:lang w:val="zh-CN"/>
        </w:rPr>
        <w:t>生态影响》（</w:t>
      </w:r>
      <w:r>
        <w:rPr>
          <w:rFonts w:ascii="Times New Roman" w:hAnsi="Times New Roman"/>
          <w:sz w:val="24"/>
          <w:szCs w:val="24"/>
          <w:lang w:val="zh-CN"/>
        </w:rPr>
        <w:t>HJ19-2011</w:t>
      </w:r>
      <w:r>
        <w:rPr>
          <w:rFonts w:ascii="Times New Roman" w:hAnsi="Times New Roman"/>
          <w:sz w:val="24"/>
          <w:szCs w:val="24"/>
          <w:lang w:val="zh-CN"/>
        </w:rPr>
        <w:t>）</w:t>
      </w:r>
      <w:r>
        <w:rPr>
          <w:rFonts w:ascii="Times New Roman" w:hAnsi="Times New Roman" w:hint="eastAsia"/>
          <w:sz w:val="24"/>
          <w:szCs w:val="24"/>
          <w:lang w:val="zh-CN"/>
        </w:rPr>
        <w:t>判定</w:t>
      </w:r>
      <w:r>
        <w:rPr>
          <w:rFonts w:ascii="Times New Roman" w:hAnsi="Times New Roman"/>
          <w:sz w:val="24"/>
          <w:szCs w:val="24"/>
          <w:lang w:val="zh-CN"/>
        </w:rPr>
        <w:t>，</w:t>
      </w:r>
      <w:r>
        <w:rPr>
          <w:rFonts w:ascii="Times New Roman" w:hAnsi="Times New Roman" w:hint="eastAsia"/>
          <w:sz w:val="24"/>
          <w:szCs w:val="24"/>
          <w:lang w:val="zh-CN"/>
        </w:rPr>
        <w:t>本项目</w:t>
      </w:r>
      <w:r>
        <w:rPr>
          <w:rFonts w:ascii="Times New Roman" w:hAnsi="Times New Roman"/>
          <w:sz w:val="24"/>
          <w:szCs w:val="24"/>
          <w:lang w:val="zh-CN"/>
        </w:rPr>
        <w:t>生态影响评价工作等级确定为</w:t>
      </w:r>
      <w:r>
        <w:rPr>
          <w:rFonts w:ascii="Times New Roman" w:hAnsi="Times New Roman" w:hint="eastAsia"/>
          <w:sz w:val="24"/>
          <w:szCs w:val="24"/>
          <w:lang w:val="zh-CN"/>
        </w:rPr>
        <w:t>三</w:t>
      </w:r>
      <w:r>
        <w:rPr>
          <w:rFonts w:ascii="Times New Roman" w:hAnsi="Times New Roman"/>
          <w:sz w:val="24"/>
          <w:szCs w:val="24"/>
          <w:lang w:val="zh-CN"/>
        </w:rPr>
        <w:t>级。</w:t>
      </w:r>
      <w:r>
        <w:rPr>
          <w:rFonts w:ascii="Times New Roman" w:hAnsi="Times New Roman"/>
          <w:sz w:val="24"/>
          <w:szCs w:val="24"/>
        </w:rPr>
        <w:t>具体评价判据见表</w:t>
      </w:r>
      <w:r>
        <w:rPr>
          <w:rFonts w:ascii="Times New Roman" w:hAnsi="Times New Roman"/>
          <w:sz w:val="24"/>
          <w:szCs w:val="24"/>
        </w:rPr>
        <w:t>1.5-</w:t>
      </w:r>
      <w:r>
        <w:rPr>
          <w:rFonts w:ascii="Times New Roman" w:hAnsi="Times New Roman" w:hint="eastAsia"/>
          <w:sz w:val="24"/>
          <w:szCs w:val="24"/>
        </w:rPr>
        <w:t>3</w:t>
      </w:r>
      <w:r>
        <w:rPr>
          <w:rFonts w:ascii="Times New Roman" w:hAnsi="Times New Roman"/>
          <w:sz w:val="24"/>
          <w:szCs w:val="24"/>
        </w:rPr>
        <w:t>。</w:t>
      </w:r>
    </w:p>
    <w:p w:rsidR="008847BC" w:rsidRDefault="00E64C45">
      <w:pPr>
        <w:adjustRightInd w:val="0"/>
        <w:snapToGrid w:val="0"/>
        <w:jc w:val="center"/>
        <w:rPr>
          <w:rFonts w:ascii="Times New Roman" w:hAnsi="Times New Roman"/>
          <w:b/>
          <w:sz w:val="24"/>
          <w:szCs w:val="24"/>
        </w:rPr>
      </w:pPr>
      <w:r>
        <w:rPr>
          <w:rFonts w:ascii="Times New Roman" w:hAnsi="Times New Roman"/>
          <w:b/>
          <w:sz w:val="24"/>
          <w:szCs w:val="24"/>
        </w:rPr>
        <w:t>表</w:t>
      </w:r>
      <w:r>
        <w:rPr>
          <w:rFonts w:ascii="Times New Roman" w:hAnsi="Times New Roman"/>
          <w:b/>
          <w:sz w:val="24"/>
          <w:szCs w:val="24"/>
        </w:rPr>
        <w:t>1.5-</w:t>
      </w:r>
      <w:r>
        <w:rPr>
          <w:rFonts w:ascii="Times New Roman" w:hAnsi="Times New Roman" w:hint="eastAsia"/>
          <w:b/>
          <w:sz w:val="24"/>
          <w:szCs w:val="24"/>
        </w:rPr>
        <w:t xml:space="preserve">3  </w:t>
      </w:r>
      <w:r>
        <w:rPr>
          <w:rFonts w:ascii="Times New Roman" w:hAnsi="Times New Roman"/>
          <w:b/>
          <w:sz w:val="24"/>
          <w:szCs w:val="24"/>
        </w:rPr>
        <w:t>生态影响评价等级判</w:t>
      </w:r>
      <w:r>
        <w:rPr>
          <w:rFonts w:ascii="Times New Roman" w:hAnsi="Times New Roman" w:hint="eastAsia"/>
          <w:b/>
          <w:sz w:val="24"/>
          <w:szCs w:val="24"/>
        </w:rPr>
        <w:t>定表</w:t>
      </w:r>
    </w:p>
    <w:tbl>
      <w:tblPr>
        <w:tblW w:w="9286"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tblPr>
      <w:tblGrid>
        <w:gridCol w:w="957"/>
        <w:gridCol w:w="1701"/>
        <w:gridCol w:w="1983"/>
        <w:gridCol w:w="2323"/>
        <w:gridCol w:w="2322"/>
      </w:tblGrid>
      <w:tr w:rsidR="008847BC">
        <w:trPr>
          <w:tblHeader/>
        </w:trPr>
        <w:tc>
          <w:tcPr>
            <w:tcW w:w="957" w:type="dxa"/>
            <w:vMerge w:val="restart"/>
            <w:tcBorders>
              <w:top w:val="single" w:sz="4" w:space="0" w:color="auto"/>
              <w:right w:val="single" w:sz="4" w:space="0" w:color="000000"/>
            </w:tcBorders>
            <w:shd w:val="pct10" w:color="auto" w:fill="FFFFFF"/>
            <w:vAlign w:val="center"/>
          </w:tcPr>
          <w:p w:rsidR="008847BC" w:rsidRDefault="00E64C45">
            <w:pPr>
              <w:adjustRightInd w:val="0"/>
              <w:snapToGrid w:val="0"/>
              <w:jc w:val="center"/>
              <w:rPr>
                <w:rFonts w:ascii="Times New Roman" w:hAnsi="Times New Roman"/>
                <w:b/>
                <w:szCs w:val="21"/>
              </w:rPr>
            </w:pPr>
            <w:r>
              <w:rPr>
                <w:rFonts w:ascii="Times New Roman" w:hAnsi="Times New Roman"/>
                <w:b/>
                <w:szCs w:val="21"/>
              </w:rPr>
              <w:t>判定</w:t>
            </w:r>
          </w:p>
          <w:p w:rsidR="008847BC" w:rsidRDefault="00E64C45">
            <w:pPr>
              <w:adjustRightInd w:val="0"/>
              <w:snapToGrid w:val="0"/>
              <w:jc w:val="center"/>
              <w:rPr>
                <w:rFonts w:ascii="Times New Roman" w:hAnsi="Times New Roman"/>
                <w:b/>
                <w:szCs w:val="21"/>
              </w:rPr>
            </w:pPr>
            <w:r>
              <w:rPr>
                <w:rFonts w:ascii="Times New Roman" w:hAnsi="Times New Roman"/>
                <w:b/>
                <w:szCs w:val="21"/>
              </w:rPr>
              <w:t>依据</w:t>
            </w:r>
          </w:p>
        </w:tc>
        <w:tc>
          <w:tcPr>
            <w:tcW w:w="1701" w:type="dxa"/>
            <w:vMerge w:val="restart"/>
            <w:tcBorders>
              <w:top w:val="single" w:sz="4" w:space="0" w:color="auto"/>
              <w:left w:val="single" w:sz="4" w:space="0" w:color="000000"/>
              <w:bottom w:val="single" w:sz="6" w:space="0" w:color="auto"/>
            </w:tcBorders>
            <w:shd w:val="pct10" w:color="auto" w:fill="FFFFFF"/>
            <w:vAlign w:val="center"/>
          </w:tcPr>
          <w:p w:rsidR="008847BC" w:rsidRDefault="00E64C45">
            <w:pPr>
              <w:adjustRightInd w:val="0"/>
              <w:snapToGrid w:val="0"/>
              <w:jc w:val="center"/>
              <w:rPr>
                <w:rFonts w:ascii="Times New Roman" w:hAnsi="Times New Roman"/>
                <w:b/>
                <w:szCs w:val="21"/>
              </w:rPr>
            </w:pPr>
            <w:r>
              <w:rPr>
                <w:rFonts w:ascii="Times New Roman" w:hAnsi="Times New Roman"/>
                <w:b/>
                <w:szCs w:val="21"/>
              </w:rPr>
              <w:t>影响区域生态敏感性</w:t>
            </w:r>
          </w:p>
        </w:tc>
        <w:tc>
          <w:tcPr>
            <w:tcW w:w="6628" w:type="dxa"/>
            <w:gridSpan w:val="3"/>
            <w:tcBorders>
              <w:top w:val="single" w:sz="4" w:space="0" w:color="auto"/>
              <w:bottom w:val="single" w:sz="6" w:space="0" w:color="auto"/>
            </w:tcBorders>
            <w:shd w:val="pct10" w:color="auto" w:fill="FFFFFF"/>
            <w:vAlign w:val="center"/>
          </w:tcPr>
          <w:p w:rsidR="008847BC" w:rsidRDefault="00E64C45">
            <w:pPr>
              <w:adjustRightInd w:val="0"/>
              <w:snapToGrid w:val="0"/>
              <w:jc w:val="center"/>
              <w:rPr>
                <w:rFonts w:ascii="Times New Roman" w:hAnsi="Times New Roman"/>
                <w:b/>
                <w:szCs w:val="21"/>
              </w:rPr>
            </w:pPr>
            <w:r>
              <w:rPr>
                <w:rFonts w:ascii="Times New Roman" w:hAnsi="Times New Roman"/>
                <w:b/>
                <w:szCs w:val="21"/>
              </w:rPr>
              <w:t>工程占地（水域）范围</w:t>
            </w:r>
          </w:p>
        </w:tc>
      </w:tr>
      <w:tr w:rsidR="008847BC">
        <w:trPr>
          <w:tblHeader/>
        </w:trPr>
        <w:tc>
          <w:tcPr>
            <w:tcW w:w="957" w:type="dxa"/>
            <w:vMerge/>
            <w:tcBorders>
              <w:right w:val="single" w:sz="4" w:space="0" w:color="000000"/>
            </w:tcBorders>
            <w:shd w:val="pct10" w:color="auto" w:fill="FFFFFF"/>
            <w:vAlign w:val="center"/>
          </w:tcPr>
          <w:p w:rsidR="008847BC" w:rsidRDefault="008847BC">
            <w:pPr>
              <w:adjustRightInd w:val="0"/>
              <w:snapToGrid w:val="0"/>
              <w:jc w:val="center"/>
              <w:rPr>
                <w:rFonts w:ascii="Times New Roman" w:hAnsi="Times New Roman"/>
                <w:b/>
                <w:szCs w:val="21"/>
              </w:rPr>
            </w:pPr>
          </w:p>
        </w:tc>
        <w:tc>
          <w:tcPr>
            <w:tcW w:w="1701" w:type="dxa"/>
            <w:vMerge/>
            <w:tcBorders>
              <w:top w:val="single" w:sz="6" w:space="0" w:color="auto"/>
              <w:left w:val="single" w:sz="4" w:space="0" w:color="000000"/>
              <w:bottom w:val="single" w:sz="6" w:space="0" w:color="auto"/>
            </w:tcBorders>
            <w:shd w:val="pct10" w:color="auto" w:fill="FFFFFF"/>
            <w:vAlign w:val="center"/>
          </w:tcPr>
          <w:p w:rsidR="008847BC" w:rsidRDefault="008847BC">
            <w:pPr>
              <w:adjustRightInd w:val="0"/>
              <w:snapToGrid w:val="0"/>
              <w:jc w:val="center"/>
              <w:rPr>
                <w:rFonts w:ascii="Times New Roman" w:hAnsi="Times New Roman"/>
                <w:b/>
                <w:szCs w:val="21"/>
              </w:rPr>
            </w:pPr>
          </w:p>
        </w:tc>
        <w:tc>
          <w:tcPr>
            <w:tcW w:w="1983" w:type="dxa"/>
            <w:tcBorders>
              <w:top w:val="single" w:sz="6" w:space="0" w:color="auto"/>
              <w:bottom w:val="single" w:sz="6" w:space="0" w:color="auto"/>
            </w:tcBorders>
            <w:shd w:val="pct10" w:color="auto" w:fill="FFFFFF"/>
            <w:vAlign w:val="center"/>
          </w:tcPr>
          <w:p w:rsidR="008847BC" w:rsidRDefault="00E64C45">
            <w:pPr>
              <w:adjustRightInd w:val="0"/>
              <w:snapToGrid w:val="0"/>
              <w:jc w:val="center"/>
              <w:rPr>
                <w:rFonts w:ascii="Times New Roman" w:hAnsi="Times New Roman"/>
                <w:b/>
                <w:szCs w:val="21"/>
              </w:rPr>
            </w:pPr>
            <w:r>
              <w:rPr>
                <w:rFonts w:ascii="Times New Roman" w:hAnsi="Times New Roman" w:hint="eastAsia"/>
                <w:b/>
                <w:szCs w:val="21"/>
              </w:rPr>
              <w:t>长度</w:t>
            </w:r>
            <w:r>
              <w:rPr>
                <w:rFonts w:ascii="Times New Roman" w:hAnsi="Times New Roman"/>
                <w:b/>
                <w:szCs w:val="21"/>
              </w:rPr>
              <w:t>≥100km</w:t>
            </w:r>
          </w:p>
          <w:p w:rsidR="008847BC" w:rsidRDefault="00E64C45">
            <w:pPr>
              <w:adjustRightInd w:val="0"/>
              <w:snapToGrid w:val="0"/>
              <w:jc w:val="center"/>
              <w:rPr>
                <w:rFonts w:ascii="Times New Roman" w:hAnsi="Times New Roman"/>
                <w:b/>
                <w:szCs w:val="21"/>
              </w:rPr>
            </w:pPr>
            <w:r>
              <w:rPr>
                <w:rFonts w:ascii="Times New Roman" w:hAnsi="Times New Roman" w:hint="eastAsia"/>
                <w:b/>
                <w:szCs w:val="21"/>
              </w:rPr>
              <w:t>面积≥</w:t>
            </w:r>
            <w:r>
              <w:rPr>
                <w:rFonts w:ascii="Times New Roman" w:hAnsi="Times New Roman" w:hint="eastAsia"/>
                <w:b/>
                <w:szCs w:val="21"/>
              </w:rPr>
              <w:t>20km</w:t>
            </w:r>
            <w:r>
              <w:rPr>
                <w:rFonts w:ascii="Times New Roman" w:hAnsi="Times New Roman" w:hint="eastAsia"/>
                <w:b/>
                <w:szCs w:val="21"/>
                <w:vertAlign w:val="superscript"/>
              </w:rPr>
              <w:t>2</w:t>
            </w:r>
          </w:p>
        </w:tc>
        <w:tc>
          <w:tcPr>
            <w:tcW w:w="2323" w:type="dxa"/>
            <w:tcBorders>
              <w:top w:val="single" w:sz="6" w:space="0" w:color="auto"/>
              <w:bottom w:val="single" w:sz="6" w:space="0" w:color="auto"/>
            </w:tcBorders>
            <w:shd w:val="pct10" w:color="auto" w:fill="FFFFFF"/>
            <w:vAlign w:val="center"/>
          </w:tcPr>
          <w:p w:rsidR="008847BC" w:rsidRDefault="00E64C45">
            <w:pPr>
              <w:adjustRightInd w:val="0"/>
              <w:snapToGrid w:val="0"/>
              <w:jc w:val="center"/>
              <w:rPr>
                <w:rFonts w:ascii="Times New Roman" w:hAnsi="Times New Roman"/>
                <w:b/>
                <w:szCs w:val="21"/>
              </w:rPr>
            </w:pPr>
            <w:r>
              <w:rPr>
                <w:rFonts w:ascii="Times New Roman" w:hAnsi="Times New Roman" w:hint="eastAsia"/>
                <w:b/>
                <w:szCs w:val="21"/>
              </w:rPr>
              <w:t>长度</w:t>
            </w:r>
            <w:r>
              <w:rPr>
                <w:rFonts w:ascii="Times New Roman" w:hAnsi="Times New Roman" w:hint="eastAsia"/>
                <w:b/>
                <w:szCs w:val="21"/>
              </w:rPr>
              <w:t>50</w:t>
            </w:r>
            <w:r>
              <w:rPr>
                <w:rFonts w:ascii="Times New Roman" w:hAnsi="Times New Roman"/>
                <w:b/>
                <w:szCs w:val="21"/>
              </w:rPr>
              <w:t>km~100km</w:t>
            </w:r>
          </w:p>
          <w:p w:rsidR="008847BC" w:rsidRDefault="00E64C45">
            <w:pPr>
              <w:adjustRightInd w:val="0"/>
              <w:snapToGrid w:val="0"/>
              <w:jc w:val="center"/>
              <w:rPr>
                <w:rFonts w:ascii="Times New Roman" w:hAnsi="Times New Roman"/>
                <w:b/>
                <w:szCs w:val="21"/>
              </w:rPr>
            </w:pPr>
            <w:r>
              <w:rPr>
                <w:rFonts w:ascii="Times New Roman" w:hAnsi="Times New Roman"/>
                <w:b/>
                <w:szCs w:val="21"/>
              </w:rPr>
              <w:t>面积</w:t>
            </w:r>
            <w:r>
              <w:rPr>
                <w:rFonts w:ascii="Times New Roman" w:hAnsi="Times New Roman"/>
                <w:b/>
                <w:szCs w:val="21"/>
              </w:rPr>
              <w:t>2km</w:t>
            </w:r>
            <w:r>
              <w:rPr>
                <w:rFonts w:ascii="Times New Roman" w:hAnsi="Times New Roman"/>
                <w:b/>
                <w:szCs w:val="21"/>
                <w:vertAlign w:val="superscript"/>
              </w:rPr>
              <w:t>2</w:t>
            </w:r>
            <w:r>
              <w:rPr>
                <w:rFonts w:ascii="Times New Roman" w:hAnsi="Times New Roman"/>
                <w:b/>
                <w:szCs w:val="21"/>
              </w:rPr>
              <w:t>~20km</w:t>
            </w:r>
            <w:r>
              <w:rPr>
                <w:rFonts w:ascii="Times New Roman" w:hAnsi="Times New Roman"/>
                <w:b/>
                <w:szCs w:val="21"/>
                <w:vertAlign w:val="superscript"/>
              </w:rPr>
              <w:t>2</w:t>
            </w:r>
          </w:p>
        </w:tc>
        <w:tc>
          <w:tcPr>
            <w:tcW w:w="2322" w:type="dxa"/>
            <w:tcBorders>
              <w:top w:val="single" w:sz="6" w:space="0" w:color="auto"/>
              <w:bottom w:val="single" w:sz="6" w:space="0" w:color="auto"/>
            </w:tcBorders>
            <w:shd w:val="pct10" w:color="auto" w:fill="FFFFFF"/>
            <w:vAlign w:val="center"/>
          </w:tcPr>
          <w:p w:rsidR="008847BC" w:rsidRDefault="00E64C45">
            <w:pPr>
              <w:adjustRightInd w:val="0"/>
              <w:snapToGrid w:val="0"/>
              <w:jc w:val="center"/>
              <w:rPr>
                <w:rFonts w:ascii="Times New Roman" w:hAnsi="Times New Roman"/>
                <w:b/>
                <w:szCs w:val="21"/>
              </w:rPr>
            </w:pPr>
            <w:r>
              <w:rPr>
                <w:rFonts w:ascii="Times New Roman" w:hAnsi="Times New Roman" w:hint="eastAsia"/>
                <w:b/>
                <w:szCs w:val="21"/>
              </w:rPr>
              <w:t>长度</w:t>
            </w:r>
            <w:r>
              <w:rPr>
                <w:rFonts w:ascii="Times New Roman" w:hAnsi="Times New Roman"/>
                <w:b/>
                <w:szCs w:val="21"/>
              </w:rPr>
              <w:t>≤50km</w:t>
            </w:r>
          </w:p>
          <w:p w:rsidR="008847BC" w:rsidRDefault="00E64C45">
            <w:pPr>
              <w:adjustRightInd w:val="0"/>
              <w:snapToGrid w:val="0"/>
              <w:jc w:val="center"/>
              <w:rPr>
                <w:rFonts w:ascii="Times New Roman" w:hAnsi="Times New Roman"/>
                <w:b/>
                <w:szCs w:val="21"/>
              </w:rPr>
            </w:pPr>
            <w:r>
              <w:rPr>
                <w:rFonts w:ascii="Times New Roman" w:hAnsi="Times New Roman"/>
                <w:b/>
                <w:szCs w:val="21"/>
              </w:rPr>
              <w:t>面积</w:t>
            </w:r>
            <w:r>
              <w:rPr>
                <w:rFonts w:ascii="Times New Roman" w:hAnsi="Times New Roman"/>
                <w:b/>
                <w:szCs w:val="21"/>
              </w:rPr>
              <w:t>≤2km</w:t>
            </w:r>
            <w:r>
              <w:rPr>
                <w:rFonts w:ascii="Times New Roman" w:hAnsi="Times New Roman"/>
                <w:b/>
                <w:szCs w:val="21"/>
                <w:vertAlign w:val="superscript"/>
              </w:rPr>
              <w:t>2</w:t>
            </w:r>
          </w:p>
        </w:tc>
      </w:tr>
      <w:tr w:rsidR="008847BC">
        <w:tc>
          <w:tcPr>
            <w:tcW w:w="957" w:type="dxa"/>
            <w:vMerge/>
            <w:tcBorders>
              <w:right w:val="single" w:sz="4" w:space="0" w:color="000000"/>
            </w:tcBorders>
            <w:vAlign w:val="center"/>
          </w:tcPr>
          <w:p w:rsidR="008847BC" w:rsidRDefault="008847BC">
            <w:pPr>
              <w:adjustRightInd w:val="0"/>
              <w:snapToGrid w:val="0"/>
              <w:jc w:val="center"/>
              <w:rPr>
                <w:rFonts w:ascii="Times New Roman" w:hAnsi="Times New Roman"/>
                <w:szCs w:val="21"/>
              </w:rPr>
            </w:pPr>
          </w:p>
        </w:tc>
        <w:tc>
          <w:tcPr>
            <w:tcW w:w="1701" w:type="dxa"/>
            <w:tcBorders>
              <w:top w:val="single" w:sz="6" w:space="0" w:color="auto"/>
              <w:left w:val="single" w:sz="4" w:space="0" w:color="000000"/>
            </w:tcBorders>
            <w:vAlign w:val="center"/>
          </w:tcPr>
          <w:p w:rsidR="008847BC" w:rsidRDefault="00E64C45">
            <w:pPr>
              <w:adjustRightInd w:val="0"/>
              <w:snapToGrid w:val="0"/>
              <w:jc w:val="center"/>
              <w:rPr>
                <w:rFonts w:ascii="Times New Roman" w:hAnsi="Times New Roman"/>
                <w:szCs w:val="21"/>
              </w:rPr>
            </w:pPr>
            <w:r>
              <w:rPr>
                <w:rFonts w:ascii="Times New Roman" w:hAnsi="Times New Roman"/>
                <w:szCs w:val="21"/>
              </w:rPr>
              <w:t>特殊生态敏感区</w:t>
            </w:r>
          </w:p>
        </w:tc>
        <w:tc>
          <w:tcPr>
            <w:tcW w:w="1983" w:type="dxa"/>
            <w:tcBorders>
              <w:top w:val="single" w:sz="6" w:space="0" w:color="auto"/>
            </w:tcBorders>
            <w:vAlign w:val="center"/>
          </w:tcPr>
          <w:p w:rsidR="008847BC" w:rsidRDefault="00E64C45">
            <w:pPr>
              <w:adjustRightInd w:val="0"/>
              <w:snapToGrid w:val="0"/>
              <w:jc w:val="center"/>
              <w:rPr>
                <w:rFonts w:ascii="Times New Roman" w:hAnsi="Times New Roman"/>
                <w:szCs w:val="21"/>
              </w:rPr>
            </w:pPr>
            <w:r>
              <w:rPr>
                <w:rFonts w:ascii="Times New Roman" w:hAnsi="Times New Roman"/>
                <w:szCs w:val="21"/>
              </w:rPr>
              <w:t>一级</w:t>
            </w:r>
          </w:p>
        </w:tc>
        <w:tc>
          <w:tcPr>
            <w:tcW w:w="2323" w:type="dxa"/>
            <w:tcBorders>
              <w:top w:val="single" w:sz="6" w:space="0" w:color="auto"/>
            </w:tcBorders>
            <w:vAlign w:val="center"/>
          </w:tcPr>
          <w:p w:rsidR="008847BC" w:rsidRDefault="00E64C45">
            <w:pPr>
              <w:adjustRightInd w:val="0"/>
              <w:snapToGrid w:val="0"/>
              <w:jc w:val="center"/>
              <w:rPr>
                <w:rFonts w:ascii="Times New Roman" w:hAnsi="Times New Roman"/>
                <w:szCs w:val="21"/>
              </w:rPr>
            </w:pPr>
            <w:r>
              <w:rPr>
                <w:rFonts w:ascii="Times New Roman" w:hAnsi="Times New Roman"/>
                <w:szCs w:val="21"/>
              </w:rPr>
              <w:t>一级</w:t>
            </w:r>
          </w:p>
        </w:tc>
        <w:tc>
          <w:tcPr>
            <w:tcW w:w="2322" w:type="dxa"/>
            <w:tcBorders>
              <w:top w:val="single" w:sz="6" w:space="0" w:color="auto"/>
            </w:tcBorders>
            <w:vAlign w:val="center"/>
          </w:tcPr>
          <w:p w:rsidR="008847BC" w:rsidRDefault="00E64C45">
            <w:pPr>
              <w:adjustRightInd w:val="0"/>
              <w:snapToGrid w:val="0"/>
              <w:jc w:val="center"/>
              <w:rPr>
                <w:rFonts w:ascii="Times New Roman" w:hAnsi="Times New Roman"/>
                <w:szCs w:val="21"/>
              </w:rPr>
            </w:pPr>
            <w:r>
              <w:rPr>
                <w:rFonts w:ascii="Times New Roman" w:hAnsi="Times New Roman"/>
                <w:szCs w:val="21"/>
              </w:rPr>
              <w:t>一级</w:t>
            </w:r>
          </w:p>
        </w:tc>
      </w:tr>
      <w:tr w:rsidR="008847BC">
        <w:tc>
          <w:tcPr>
            <w:tcW w:w="957" w:type="dxa"/>
            <w:vMerge/>
            <w:tcBorders>
              <w:right w:val="single" w:sz="4" w:space="0" w:color="000000"/>
            </w:tcBorders>
            <w:vAlign w:val="center"/>
          </w:tcPr>
          <w:p w:rsidR="008847BC" w:rsidRDefault="008847BC">
            <w:pPr>
              <w:adjustRightInd w:val="0"/>
              <w:snapToGrid w:val="0"/>
              <w:jc w:val="center"/>
              <w:rPr>
                <w:rFonts w:ascii="Times New Roman" w:hAnsi="Times New Roman"/>
                <w:szCs w:val="21"/>
              </w:rPr>
            </w:pPr>
          </w:p>
        </w:tc>
        <w:tc>
          <w:tcPr>
            <w:tcW w:w="1701" w:type="dxa"/>
            <w:tcBorders>
              <w:left w:val="single" w:sz="4" w:space="0" w:color="000000"/>
            </w:tcBorders>
            <w:vAlign w:val="center"/>
          </w:tcPr>
          <w:p w:rsidR="008847BC" w:rsidRDefault="00E64C45">
            <w:pPr>
              <w:adjustRightInd w:val="0"/>
              <w:snapToGrid w:val="0"/>
              <w:jc w:val="center"/>
              <w:rPr>
                <w:rFonts w:ascii="Times New Roman" w:hAnsi="Times New Roman"/>
                <w:szCs w:val="21"/>
              </w:rPr>
            </w:pPr>
            <w:r>
              <w:rPr>
                <w:rFonts w:ascii="Times New Roman" w:hAnsi="Times New Roman"/>
                <w:szCs w:val="21"/>
              </w:rPr>
              <w:t>重要生态敏感区</w:t>
            </w:r>
          </w:p>
        </w:tc>
        <w:tc>
          <w:tcPr>
            <w:tcW w:w="1983" w:type="dxa"/>
            <w:tcBorders>
              <w:bottom w:val="single" w:sz="4" w:space="0" w:color="000000"/>
            </w:tcBorders>
            <w:vAlign w:val="center"/>
          </w:tcPr>
          <w:p w:rsidR="008847BC" w:rsidRDefault="00E64C45">
            <w:pPr>
              <w:adjustRightInd w:val="0"/>
              <w:snapToGrid w:val="0"/>
              <w:jc w:val="center"/>
              <w:rPr>
                <w:rFonts w:ascii="Times New Roman" w:hAnsi="Times New Roman"/>
                <w:szCs w:val="21"/>
              </w:rPr>
            </w:pPr>
            <w:r>
              <w:rPr>
                <w:rFonts w:ascii="Times New Roman" w:hAnsi="Times New Roman"/>
                <w:szCs w:val="21"/>
              </w:rPr>
              <w:t>一级</w:t>
            </w:r>
          </w:p>
        </w:tc>
        <w:tc>
          <w:tcPr>
            <w:tcW w:w="2323" w:type="dxa"/>
            <w:vAlign w:val="center"/>
          </w:tcPr>
          <w:p w:rsidR="008847BC" w:rsidRDefault="00E64C45">
            <w:pPr>
              <w:adjustRightInd w:val="0"/>
              <w:snapToGrid w:val="0"/>
              <w:jc w:val="center"/>
              <w:rPr>
                <w:rFonts w:ascii="Times New Roman" w:hAnsi="Times New Roman"/>
                <w:szCs w:val="21"/>
              </w:rPr>
            </w:pPr>
            <w:r>
              <w:rPr>
                <w:rFonts w:ascii="Times New Roman" w:hAnsi="Times New Roman"/>
                <w:szCs w:val="21"/>
              </w:rPr>
              <w:t>二级</w:t>
            </w:r>
          </w:p>
        </w:tc>
        <w:tc>
          <w:tcPr>
            <w:tcW w:w="2322" w:type="dxa"/>
            <w:vAlign w:val="center"/>
          </w:tcPr>
          <w:p w:rsidR="008847BC" w:rsidRDefault="00E64C45">
            <w:pPr>
              <w:adjustRightInd w:val="0"/>
              <w:snapToGrid w:val="0"/>
              <w:jc w:val="center"/>
              <w:rPr>
                <w:rFonts w:ascii="Times New Roman" w:hAnsi="Times New Roman"/>
                <w:szCs w:val="21"/>
              </w:rPr>
            </w:pPr>
            <w:r>
              <w:rPr>
                <w:rFonts w:ascii="Times New Roman" w:hAnsi="Times New Roman"/>
                <w:szCs w:val="21"/>
              </w:rPr>
              <w:t>三级</w:t>
            </w:r>
          </w:p>
        </w:tc>
      </w:tr>
      <w:tr w:rsidR="008847BC">
        <w:tc>
          <w:tcPr>
            <w:tcW w:w="957" w:type="dxa"/>
            <w:vMerge/>
            <w:tcBorders>
              <w:right w:val="single" w:sz="4" w:space="0" w:color="000000"/>
            </w:tcBorders>
            <w:vAlign w:val="center"/>
          </w:tcPr>
          <w:p w:rsidR="008847BC" w:rsidRDefault="008847BC">
            <w:pPr>
              <w:adjustRightInd w:val="0"/>
              <w:snapToGrid w:val="0"/>
              <w:jc w:val="center"/>
              <w:rPr>
                <w:rFonts w:ascii="Times New Roman" w:hAnsi="Times New Roman"/>
                <w:szCs w:val="21"/>
              </w:rPr>
            </w:pPr>
          </w:p>
        </w:tc>
        <w:tc>
          <w:tcPr>
            <w:tcW w:w="1701" w:type="dxa"/>
            <w:tcBorders>
              <w:left w:val="single" w:sz="4" w:space="0" w:color="000000"/>
            </w:tcBorders>
            <w:vAlign w:val="center"/>
          </w:tcPr>
          <w:p w:rsidR="008847BC" w:rsidRDefault="00E64C45">
            <w:pPr>
              <w:adjustRightInd w:val="0"/>
              <w:snapToGrid w:val="0"/>
              <w:jc w:val="center"/>
              <w:rPr>
                <w:rFonts w:ascii="Times New Roman" w:hAnsi="Times New Roman"/>
                <w:szCs w:val="21"/>
              </w:rPr>
            </w:pPr>
            <w:r>
              <w:rPr>
                <w:rFonts w:ascii="Times New Roman" w:hAnsi="Times New Roman"/>
                <w:szCs w:val="21"/>
              </w:rPr>
              <w:t>一般区域</w:t>
            </w:r>
          </w:p>
        </w:tc>
        <w:tc>
          <w:tcPr>
            <w:tcW w:w="1983" w:type="dxa"/>
            <w:tcBorders>
              <w:right w:val="single" w:sz="4" w:space="0" w:color="000000"/>
            </w:tcBorders>
            <w:vAlign w:val="center"/>
          </w:tcPr>
          <w:p w:rsidR="008847BC" w:rsidRDefault="00E64C45">
            <w:pPr>
              <w:adjustRightInd w:val="0"/>
              <w:snapToGrid w:val="0"/>
              <w:jc w:val="center"/>
              <w:rPr>
                <w:rFonts w:ascii="Times New Roman" w:hAnsi="Times New Roman"/>
                <w:szCs w:val="21"/>
              </w:rPr>
            </w:pPr>
            <w:r>
              <w:rPr>
                <w:rFonts w:ascii="Times New Roman" w:hAnsi="Times New Roman"/>
                <w:szCs w:val="21"/>
              </w:rPr>
              <w:t>二级</w:t>
            </w:r>
          </w:p>
        </w:tc>
        <w:tc>
          <w:tcPr>
            <w:tcW w:w="2323" w:type="dxa"/>
            <w:tcBorders>
              <w:left w:val="single" w:sz="4" w:space="0" w:color="000000"/>
              <w:right w:val="single" w:sz="4" w:space="0" w:color="000000"/>
            </w:tcBorders>
            <w:vAlign w:val="center"/>
          </w:tcPr>
          <w:p w:rsidR="008847BC" w:rsidRDefault="00E64C45">
            <w:pPr>
              <w:adjustRightInd w:val="0"/>
              <w:snapToGrid w:val="0"/>
              <w:jc w:val="center"/>
              <w:rPr>
                <w:rFonts w:ascii="Times New Roman" w:hAnsi="Times New Roman"/>
                <w:szCs w:val="21"/>
              </w:rPr>
            </w:pPr>
            <w:r>
              <w:rPr>
                <w:rFonts w:ascii="Times New Roman" w:hAnsi="Times New Roman"/>
                <w:szCs w:val="21"/>
              </w:rPr>
              <w:t>三级</w:t>
            </w:r>
          </w:p>
        </w:tc>
        <w:tc>
          <w:tcPr>
            <w:tcW w:w="2322" w:type="dxa"/>
            <w:tcBorders>
              <w:left w:val="single" w:sz="4" w:space="0" w:color="000000"/>
            </w:tcBorders>
            <w:vAlign w:val="center"/>
          </w:tcPr>
          <w:p w:rsidR="008847BC" w:rsidRDefault="00E64C45">
            <w:pPr>
              <w:adjustRightInd w:val="0"/>
              <w:snapToGrid w:val="0"/>
              <w:jc w:val="center"/>
              <w:rPr>
                <w:rFonts w:ascii="Times New Roman" w:hAnsi="Times New Roman"/>
                <w:szCs w:val="21"/>
              </w:rPr>
            </w:pPr>
            <w:r>
              <w:rPr>
                <w:rFonts w:ascii="Times New Roman" w:hAnsi="Times New Roman"/>
                <w:szCs w:val="21"/>
              </w:rPr>
              <w:t>三级</w:t>
            </w:r>
          </w:p>
        </w:tc>
      </w:tr>
      <w:tr w:rsidR="008847BC">
        <w:tc>
          <w:tcPr>
            <w:tcW w:w="957" w:type="dxa"/>
            <w:vMerge w:val="restart"/>
            <w:tcBorders>
              <w:right w:val="single" w:sz="4" w:space="0" w:color="000000"/>
            </w:tcBorders>
            <w:vAlign w:val="center"/>
          </w:tcPr>
          <w:p w:rsidR="008847BC" w:rsidRDefault="00E64C45">
            <w:pPr>
              <w:adjustRightInd w:val="0"/>
              <w:snapToGrid w:val="0"/>
              <w:jc w:val="center"/>
              <w:rPr>
                <w:rFonts w:ascii="Times New Roman" w:hAnsi="Times New Roman"/>
                <w:szCs w:val="21"/>
              </w:rPr>
            </w:pPr>
            <w:r>
              <w:rPr>
                <w:rFonts w:ascii="Times New Roman" w:hAnsi="Times New Roman"/>
                <w:szCs w:val="21"/>
              </w:rPr>
              <w:t>本项目</w:t>
            </w:r>
          </w:p>
        </w:tc>
        <w:tc>
          <w:tcPr>
            <w:tcW w:w="8329" w:type="dxa"/>
            <w:gridSpan w:val="4"/>
            <w:tcBorders>
              <w:left w:val="single" w:sz="4" w:space="0" w:color="000000"/>
            </w:tcBorders>
            <w:vAlign w:val="center"/>
          </w:tcPr>
          <w:p w:rsidR="008847BC" w:rsidRDefault="00E64C45">
            <w:pPr>
              <w:adjustRightInd w:val="0"/>
              <w:snapToGrid w:val="0"/>
              <w:jc w:val="center"/>
              <w:rPr>
                <w:rFonts w:ascii="Times New Roman" w:hAnsi="Times New Roman"/>
                <w:szCs w:val="21"/>
              </w:rPr>
            </w:pPr>
            <w:r>
              <w:rPr>
                <w:rFonts w:ascii="Times New Roman" w:hAnsi="Times New Roman" w:hint="eastAsia"/>
                <w:szCs w:val="21"/>
              </w:rPr>
              <w:t>影响区域</w:t>
            </w:r>
            <w:r>
              <w:rPr>
                <w:rFonts w:ascii="Times New Roman" w:hAnsi="Times New Roman"/>
                <w:szCs w:val="21"/>
              </w:rPr>
              <w:t>为一般区域</w:t>
            </w:r>
            <w:r>
              <w:rPr>
                <w:rFonts w:ascii="Times New Roman" w:hAnsi="Times New Roman" w:hint="eastAsia"/>
                <w:szCs w:val="21"/>
              </w:rPr>
              <w:t>，项目线路工程长度</w:t>
            </w:r>
            <w:r>
              <w:rPr>
                <w:rFonts w:ascii="Times New Roman" w:hAnsi="Times New Roman" w:hint="eastAsia"/>
                <w:szCs w:val="21"/>
              </w:rPr>
              <w:t>7</w:t>
            </w:r>
            <w:r>
              <w:rPr>
                <w:rFonts w:ascii="Times New Roman" w:hAnsi="Times New Roman"/>
                <w:szCs w:val="21"/>
              </w:rPr>
              <w:t>km</w:t>
            </w:r>
            <w:r>
              <w:rPr>
                <w:rFonts w:ascii="Times New Roman" w:hAnsi="Times New Roman" w:hint="eastAsia"/>
                <w:szCs w:val="21"/>
              </w:rPr>
              <w:t>，工程占地面积</w:t>
            </w:r>
            <w:r>
              <w:rPr>
                <w:rFonts w:ascii="Times New Roman" w:hAnsi="Times New Roman" w:hint="eastAsia"/>
                <w:szCs w:val="21"/>
              </w:rPr>
              <w:t>0.085km</w:t>
            </w:r>
            <w:r>
              <w:rPr>
                <w:rFonts w:ascii="Times New Roman" w:hAnsi="Times New Roman"/>
                <w:szCs w:val="21"/>
                <w:vertAlign w:val="superscript"/>
              </w:rPr>
              <w:t>2</w:t>
            </w:r>
          </w:p>
        </w:tc>
      </w:tr>
      <w:tr w:rsidR="008847BC">
        <w:tc>
          <w:tcPr>
            <w:tcW w:w="957" w:type="dxa"/>
            <w:vMerge/>
            <w:tcBorders>
              <w:right w:val="single" w:sz="4" w:space="0" w:color="000000"/>
            </w:tcBorders>
            <w:vAlign w:val="center"/>
          </w:tcPr>
          <w:p w:rsidR="008847BC" w:rsidRDefault="008847BC">
            <w:pPr>
              <w:adjustRightInd w:val="0"/>
              <w:snapToGrid w:val="0"/>
              <w:jc w:val="center"/>
              <w:rPr>
                <w:rFonts w:ascii="Times New Roman" w:hAnsi="Times New Roman"/>
                <w:szCs w:val="21"/>
              </w:rPr>
            </w:pPr>
          </w:p>
        </w:tc>
        <w:tc>
          <w:tcPr>
            <w:tcW w:w="8329" w:type="dxa"/>
            <w:gridSpan w:val="4"/>
            <w:tcBorders>
              <w:left w:val="single" w:sz="4" w:space="0" w:color="000000"/>
            </w:tcBorders>
            <w:vAlign w:val="center"/>
          </w:tcPr>
          <w:p w:rsidR="008847BC" w:rsidRDefault="00E64C45">
            <w:pPr>
              <w:adjustRightInd w:val="0"/>
              <w:snapToGrid w:val="0"/>
              <w:jc w:val="center"/>
              <w:rPr>
                <w:rFonts w:ascii="Times New Roman" w:hAnsi="Times New Roman"/>
                <w:szCs w:val="21"/>
              </w:rPr>
            </w:pPr>
            <w:r>
              <w:rPr>
                <w:rFonts w:ascii="Times New Roman" w:hAnsi="Times New Roman" w:hint="eastAsia"/>
                <w:szCs w:val="21"/>
              </w:rPr>
              <w:t>三</w:t>
            </w:r>
            <w:r>
              <w:rPr>
                <w:rFonts w:ascii="Times New Roman" w:hAnsi="Times New Roman"/>
                <w:szCs w:val="21"/>
              </w:rPr>
              <w:t>级</w:t>
            </w:r>
          </w:p>
        </w:tc>
      </w:tr>
    </w:tbl>
    <w:p w:rsidR="008847BC" w:rsidRDefault="00E64C45">
      <w:pPr>
        <w:adjustRightInd w:val="0"/>
        <w:snapToGrid w:val="0"/>
        <w:spacing w:line="360" w:lineRule="auto"/>
        <w:ind w:firstLineChars="200" w:firstLine="480"/>
        <w:jc w:val="left"/>
        <w:rPr>
          <w:rFonts w:ascii="Times New Roman" w:hAnsi="Times New Roman"/>
          <w:sz w:val="24"/>
          <w:szCs w:val="24"/>
          <w:lang w:val="zh-CN"/>
        </w:rPr>
      </w:pPr>
      <w:r>
        <w:rPr>
          <w:rFonts w:ascii="Times New Roman" w:hAnsi="Times New Roman"/>
          <w:sz w:val="24"/>
          <w:szCs w:val="24"/>
          <w:lang w:val="zh-CN"/>
        </w:rPr>
        <w:t>（</w:t>
      </w:r>
      <w:r>
        <w:rPr>
          <w:rFonts w:ascii="Times New Roman" w:hAnsi="Times New Roman"/>
          <w:sz w:val="24"/>
          <w:szCs w:val="24"/>
          <w:lang w:val="zh-CN"/>
        </w:rPr>
        <w:t>6</w:t>
      </w:r>
      <w:r>
        <w:rPr>
          <w:rFonts w:ascii="Times New Roman" w:hAnsi="Times New Roman"/>
          <w:sz w:val="24"/>
          <w:szCs w:val="24"/>
          <w:lang w:val="zh-CN"/>
        </w:rPr>
        <w:t>）风险评价</w:t>
      </w:r>
    </w:p>
    <w:p w:rsidR="008847BC" w:rsidRDefault="00E64C45">
      <w:pPr>
        <w:spacing w:line="360" w:lineRule="auto"/>
        <w:ind w:firstLine="480"/>
        <w:rPr>
          <w:rFonts w:ascii="Times New Roman" w:hAnsi="Times New Roman"/>
          <w:kern w:val="0"/>
          <w:sz w:val="24"/>
          <w:szCs w:val="24"/>
        </w:rPr>
      </w:pPr>
      <w:r>
        <w:rPr>
          <w:rFonts w:ascii="Times New Roman" w:hAnsi="Times New Roman"/>
          <w:kern w:val="0"/>
          <w:sz w:val="24"/>
          <w:szCs w:val="24"/>
        </w:rPr>
        <w:t>依据《危险化学品重大危险源辨识》（</w:t>
      </w:r>
      <w:r>
        <w:rPr>
          <w:rFonts w:ascii="Times New Roman" w:hAnsi="Times New Roman"/>
          <w:kern w:val="0"/>
          <w:sz w:val="24"/>
          <w:szCs w:val="24"/>
        </w:rPr>
        <w:t>GB18218-2009</w:t>
      </w:r>
      <w:r>
        <w:rPr>
          <w:rFonts w:ascii="Times New Roman" w:hAnsi="Times New Roman"/>
          <w:kern w:val="0"/>
          <w:sz w:val="24"/>
          <w:szCs w:val="24"/>
        </w:rPr>
        <w:t>）和《建设项目环境风险评价技术导则》（</w:t>
      </w:r>
      <w:r>
        <w:rPr>
          <w:rFonts w:ascii="Times New Roman" w:hAnsi="Times New Roman"/>
          <w:kern w:val="0"/>
          <w:sz w:val="24"/>
          <w:szCs w:val="24"/>
        </w:rPr>
        <w:t>HJ/T169-2004</w:t>
      </w:r>
      <w:r>
        <w:rPr>
          <w:rFonts w:ascii="Times New Roman" w:hAnsi="Times New Roman"/>
          <w:kern w:val="0"/>
          <w:sz w:val="24"/>
          <w:szCs w:val="24"/>
        </w:rPr>
        <w:t>），结合项目的建设内容，本项目涉及的主要危险物质是航空煤油，重大危险源判定见表</w:t>
      </w:r>
      <w:r>
        <w:rPr>
          <w:rFonts w:ascii="Times New Roman" w:hAnsi="Times New Roman" w:hint="eastAsia"/>
          <w:kern w:val="0"/>
          <w:sz w:val="24"/>
          <w:szCs w:val="24"/>
        </w:rPr>
        <w:t>1.5-4</w:t>
      </w:r>
      <w:r>
        <w:rPr>
          <w:rFonts w:ascii="Times New Roman" w:hAnsi="Times New Roman"/>
          <w:kern w:val="0"/>
          <w:sz w:val="24"/>
          <w:szCs w:val="24"/>
        </w:rPr>
        <w:t>。由表可见，项目属于非重大危险源</w:t>
      </w:r>
      <w:r>
        <w:rPr>
          <w:rFonts w:ascii="Times New Roman" w:hAnsi="Times New Roman" w:hint="eastAsia"/>
          <w:kern w:val="0"/>
          <w:sz w:val="24"/>
          <w:szCs w:val="24"/>
        </w:rPr>
        <w:t>，</w:t>
      </w:r>
      <w:r>
        <w:rPr>
          <w:rFonts w:ascii="Times New Roman" w:hAnsi="Times New Roman"/>
          <w:kern w:val="0"/>
          <w:sz w:val="24"/>
          <w:szCs w:val="24"/>
        </w:rPr>
        <w:t>本项目涉及文物保护单位等需特殊保护地区，为环境敏感地区。</w:t>
      </w:r>
    </w:p>
    <w:p w:rsidR="008847BC" w:rsidRDefault="00E64C45">
      <w:pPr>
        <w:pStyle w:val="18"/>
      </w:pPr>
      <w:r>
        <w:t>表</w:t>
      </w:r>
      <w:r>
        <w:rPr>
          <w:rFonts w:hint="eastAsia"/>
        </w:rPr>
        <w:t>1.5-4</w:t>
      </w:r>
      <w:r>
        <w:t>本项目主要危险物质存储量及重大危险源判别表</w:t>
      </w:r>
    </w:p>
    <w:tbl>
      <w:tblPr>
        <w:tblW w:w="92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292"/>
        <w:gridCol w:w="1060"/>
        <w:gridCol w:w="1459"/>
        <w:gridCol w:w="1721"/>
        <w:gridCol w:w="1852"/>
        <w:gridCol w:w="1852"/>
      </w:tblGrid>
      <w:tr w:rsidR="008847BC">
        <w:trPr>
          <w:jc w:val="center"/>
        </w:trPr>
        <w:tc>
          <w:tcPr>
            <w:tcW w:w="1292" w:type="dxa"/>
            <w:tcBorders>
              <w:top w:val="single" w:sz="4" w:space="0" w:color="auto"/>
              <w:left w:val="single" w:sz="4" w:space="0" w:color="auto"/>
              <w:bottom w:val="single" w:sz="4" w:space="0" w:color="auto"/>
              <w:right w:val="single" w:sz="4" w:space="0" w:color="auto"/>
            </w:tcBorders>
            <w:shd w:val="clear" w:color="auto" w:fill="D9D9D9"/>
            <w:vAlign w:val="center"/>
          </w:tcPr>
          <w:p w:rsidR="008847BC" w:rsidRDefault="00E64C45">
            <w:pPr>
              <w:adjustRightInd w:val="0"/>
              <w:snapToGrid w:val="0"/>
              <w:jc w:val="center"/>
              <w:rPr>
                <w:rFonts w:ascii="Times New Roman" w:hAnsi="Times New Roman"/>
                <w:b/>
              </w:rPr>
            </w:pPr>
            <w:r>
              <w:rPr>
                <w:rFonts w:ascii="Times New Roman" w:hAnsi="Times New Roman"/>
                <w:b/>
              </w:rPr>
              <w:t>名称</w:t>
            </w:r>
          </w:p>
        </w:tc>
        <w:tc>
          <w:tcPr>
            <w:tcW w:w="1060" w:type="dxa"/>
            <w:tcBorders>
              <w:top w:val="single" w:sz="4" w:space="0" w:color="auto"/>
              <w:left w:val="single" w:sz="4" w:space="0" w:color="auto"/>
              <w:bottom w:val="single" w:sz="4" w:space="0" w:color="auto"/>
              <w:right w:val="single" w:sz="4" w:space="0" w:color="auto"/>
            </w:tcBorders>
            <w:shd w:val="clear" w:color="auto" w:fill="D9D9D9"/>
            <w:vAlign w:val="center"/>
          </w:tcPr>
          <w:p w:rsidR="008847BC" w:rsidRDefault="00E64C45">
            <w:pPr>
              <w:adjustRightInd w:val="0"/>
              <w:snapToGrid w:val="0"/>
              <w:jc w:val="center"/>
              <w:rPr>
                <w:rFonts w:ascii="Times New Roman" w:hAnsi="Times New Roman"/>
                <w:b/>
              </w:rPr>
            </w:pPr>
            <w:r>
              <w:rPr>
                <w:rFonts w:ascii="Times New Roman" w:hAnsi="Times New Roman"/>
                <w:b/>
              </w:rPr>
              <w:t>性质</w:t>
            </w:r>
          </w:p>
        </w:tc>
        <w:tc>
          <w:tcPr>
            <w:tcW w:w="1459" w:type="dxa"/>
            <w:tcBorders>
              <w:top w:val="single" w:sz="4" w:space="0" w:color="auto"/>
              <w:left w:val="single" w:sz="4" w:space="0" w:color="auto"/>
              <w:bottom w:val="single" w:sz="4" w:space="0" w:color="auto"/>
              <w:right w:val="single" w:sz="4" w:space="0" w:color="auto"/>
            </w:tcBorders>
            <w:shd w:val="clear" w:color="auto" w:fill="D9D9D9"/>
            <w:vAlign w:val="center"/>
          </w:tcPr>
          <w:p w:rsidR="008847BC" w:rsidRDefault="00E64C45">
            <w:pPr>
              <w:adjustRightInd w:val="0"/>
              <w:snapToGrid w:val="0"/>
              <w:jc w:val="center"/>
              <w:rPr>
                <w:rFonts w:ascii="Times New Roman" w:hAnsi="Times New Roman"/>
                <w:b/>
              </w:rPr>
            </w:pPr>
            <w:r>
              <w:rPr>
                <w:rFonts w:ascii="Times New Roman" w:hAnsi="Times New Roman"/>
                <w:b/>
              </w:rPr>
              <w:t>临界量</w:t>
            </w:r>
            <w:r>
              <w:rPr>
                <w:rFonts w:ascii="Times New Roman" w:hAnsi="Times New Roman"/>
                <w:b/>
              </w:rPr>
              <w:t>Q</w:t>
            </w:r>
            <w:r>
              <w:rPr>
                <w:rFonts w:ascii="Times New Roman" w:hAnsi="Times New Roman"/>
                <w:b/>
              </w:rPr>
              <w:t>（</w:t>
            </w:r>
            <w:r>
              <w:rPr>
                <w:rFonts w:ascii="Times New Roman" w:hAnsi="Times New Roman"/>
                <w:b/>
              </w:rPr>
              <w:t>t</w:t>
            </w:r>
            <w:r>
              <w:rPr>
                <w:rFonts w:ascii="Times New Roman" w:hAnsi="Times New Roman"/>
                <w:b/>
              </w:rPr>
              <w:t>）</w:t>
            </w:r>
          </w:p>
        </w:tc>
        <w:tc>
          <w:tcPr>
            <w:tcW w:w="1721" w:type="dxa"/>
            <w:tcBorders>
              <w:top w:val="single" w:sz="4" w:space="0" w:color="auto"/>
              <w:left w:val="single" w:sz="4" w:space="0" w:color="auto"/>
              <w:bottom w:val="single" w:sz="4" w:space="0" w:color="auto"/>
              <w:right w:val="single" w:sz="4" w:space="0" w:color="auto"/>
            </w:tcBorders>
            <w:shd w:val="clear" w:color="auto" w:fill="D9D9D9"/>
            <w:vAlign w:val="center"/>
          </w:tcPr>
          <w:p w:rsidR="008847BC" w:rsidRDefault="00E64C45">
            <w:pPr>
              <w:adjustRightInd w:val="0"/>
              <w:snapToGrid w:val="0"/>
              <w:jc w:val="center"/>
              <w:rPr>
                <w:rFonts w:ascii="Times New Roman" w:hAnsi="Times New Roman"/>
                <w:b/>
              </w:rPr>
            </w:pPr>
            <w:r>
              <w:rPr>
                <w:rFonts w:ascii="Times New Roman" w:hAnsi="Times New Roman"/>
                <w:b/>
              </w:rPr>
              <w:t>在线量</w:t>
            </w:r>
            <w:r>
              <w:rPr>
                <w:rFonts w:ascii="Times New Roman" w:hAnsi="Times New Roman"/>
                <w:b/>
              </w:rPr>
              <w:t>q</w:t>
            </w:r>
            <w:r>
              <w:rPr>
                <w:rFonts w:ascii="Times New Roman" w:hAnsi="Times New Roman"/>
                <w:b/>
              </w:rPr>
              <w:t>（</w:t>
            </w:r>
            <w:r>
              <w:rPr>
                <w:rFonts w:ascii="Times New Roman" w:hAnsi="Times New Roman"/>
                <w:b/>
              </w:rPr>
              <w:t>t</w:t>
            </w:r>
            <w:r>
              <w:rPr>
                <w:rFonts w:ascii="Times New Roman" w:hAnsi="Times New Roman"/>
                <w:b/>
              </w:rPr>
              <w:t>）</w:t>
            </w:r>
          </w:p>
        </w:tc>
        <w:tc>
          <w:tcPr>
            <w:tcW w:w="1852" w:type="dxa"/>
            <w:tcBorders>
              <w:top w:val="single" w:sz="4" w:space="0" w:color="auto"/>
              <w:left w:val="single" w:sz="4" w:space="0" w:color="auto"/>
              <w:bottom w:val="single" w:sz="4" w:space="0" w:color="auto"/>
              <w:right w:val="single" w:sz="4" w:space="0" w:color="auto"/>
            </w:tcBorders>
            <w:shd w:val="clear" w:color="auto" w:fill="D9D9D9"/>
            <w:vAlign w:val="center"/>
          </w:tcPr>
          <w:p w:rsidR="008847BC" w:rsidRDefault="00E64C45">
            <w:pPr>
              <w:adjustRightInd w:val="0"/>
              <w:snapToGrid w:val="0"/>
              <w:jc w:val="center"/>
              <w:rPr>
                <w:rFonts w:ascii="Times New Roman" w:hAnsi="Times New Roman"/>
                <w:b/>
              </w:rPr>
            </w:pPr>
            <w:r>
              <w:rPr>
                <w:rFonts w:ascii="Times New Roman" w:hAnsi="Times New Roman"/>
                <w:b/>
              </w:rPr>
              <w:t>重大危险源判定</w:t>
            </w:r>
          </w:p>
        </w:tc>
        <w:tc>
          <w:tcPr>
            <w:tcW w:w="1852" w:type="dxa"/>
            <w:tcBorders>
              <w:top w:val="single" w:sz="4" w:space="0" w:color="auto"/>
              <w:left w:val="single" w:sz="4" w:space="0" w:color="auto"/>
              <w:bottom w:val="single" w:sz="4" w:space="0" w:color="auto"/>
              <w:right w:val="single" w:sz="4" w:space="0" w:color="auto"/>
            </w:tcBorders>
            <w:shd w:val="clear" w:color="auto" w:fill="D9D9D9"/>
            <w:vAlign w:val="center"/>
          </w:tcPr>
          <w:p w:rsidR="008847BC" w:rsidRDefault="00E64C45">
            <w:pPr>
              <w:adjustRightInd w:val="0"/>
              <w:snapToGrid w:val="0"/>
              <w:jc w:val="center"/>
              <w:rPr>
                <w:rFonts w:ascii="Times New Roman" w:hAnsi="Times New Roman"/>
                <w:b/>
              </w:rPr>
            </w:pPr>
            <w:r>
              <w:rPr>
                <w:rFonts w:ascii="Times New Roman" w:hAnsi="Times New Roman" w:hint="eastAsia"/>
                <w:b/>
              </w:rPr>
              <w:t>在线量依据</w:t>
            </w:r>
          </w:p>
        </w:tc>
      </w:tr>
      <w:tr w:rsidR="008847BC">
        <w:trPr>
          <w:jc w:val="center"/>
        </w:trPr>
        <w:tc>
          <w:tcPr>
            <w:tcW w:w="1292" w:type="dxa"/>
            <w:tcBorders>
              <w:top w:val="single" w:sz="4" w:space="0" w:color="auto"/>
              <w:left w:val="single" w:sz="4" w:space="0" w:color="auto"/>
              <w:bottom w:val="single" w:sz="4" w:space="0" w:color="auto"/>
              <w:right w:val="single" w:sz="4" w:space="0" w:color="auto"/>
            </w:tcBorders>
            <w:vAlign w:val="center"/>
          </w:tcPr>
          <w:p w:rsidR="008847BC" w:rsidRDefault="00E64C45">
            <w:pPr>
              <w:adjustRightInd w:val="0"/>
              <w:snapToGrid w:val="0"/>
              <w:jc w:val="center"/>
              <w:rPr>
                <w:rFonts w:ascii="Times New Roman" w:hAnsi="Times New Roman"/>
              </w:rPr>
            </w:pPr>
            <w:r>
              <w:rPr>
                <w:rFonts w:ascii="Times New Roman" w:hAnsi="Times New Roman"/>
              </w:rPr>
              <w:t>航空煤油</w:t>
            </w:r>
          </w:p>
        </w:tc>
        <w:tc>
          <w:tcPr>
            <w:tcW w:w="1060" w:type="dxa"/>
            <w:tcBorders>
              <w:top w:val="single" w:sz="4" w:space="0" w:color="auto"/>
              <w:left w:val="single" w:sz="4" w:space="0" w:color="auto"/>
              <w:bottom w:val="single" w:sz="4" w:space="0" w:color="auto"/>
              <w:right w:val="single" w:sz="4" w:space="0" w:color="auto"/>
            </w:tcBorders>
            <w:vAlign w:val="center"/>
          </w:tcPr>
          <w:p w:rsidR="008847BC" w:rsidRDefault="00E64C45">
            <w:pPr>
              <w:adjustRightInd w:val="0"/>
              <w:snapToGrid w:val="0"/>
              <w:jc w:val="center"/>
              <w:rPr>
                <w:rFonts w:ascii="Times New Roman" w:hAnsi="Times New Roman"/>
                <w:spacing w:val="2"/>
              </w:rPr>
            </w:pPr>
            <w:r>
              <w:rPr>
                <w:rFonts w:ascii="Times New Roman" w:hAnsi="Times New Roman"/>
                <w:spacing w:val="2"/>
              </w:rPr>
              <w:t>易燃液体</w:t>
            </w:r>
          </w:p>
        </w:tc>
        <w:tc>
          <w:tcPr>
            <w:tcW w:w="1459" w:type="dxa"/>
            <w:tcBorders>
              <w:top w:val="single" w:sz="4" w:space="0" w:color="auto"/>
              <w:left w:val="single" w:sz="4" w:space="0" w:color="auto"/>
              <w:bottom w:val="single" w:sz="4" w:space="0" w:color="auto"/>
              <w:right w:val="single" w:sz="4" w:space="0" w:color="auto"/>
            </w:tcBorders>
            <w:vAlign w:val="center"/>
          </w:tcPr>
          <w:p w:rsidR="008847BC" w:rsidRDefault="00E64C45">
            <w:pPr>
              <w:adjustRightInd w:val="0"/>
              <w:snapToGrid w:val="0"/>
              <w:jc w:val="center"/>
              <w:rPr>
                <w:rFonts w:ascii="Times New Roman" w:hAnsi="Times New Roman"/>
                <w:spacing w:val="2"/>
              </w:rPr>
            </w:pPr>
            <w:r>
              <w:rPr>
                <w:rFonts w:ascii="Times New Roman" w:hAnsi="Times New Roman"/>
                <w:spacing w:val="2"/>
              </w:rPr>
              <w:t>5000</w:t>
            </w:r>
          </w:p>
        </w:tc>
        <w:tc>
          <w:tcPr>
            <w:tcW w:w="1721" w:type="dxa"/>
            <w:tcBorders>
              <w:top w:val="single" w:sz="4" w:space="0" w:color="auto"/>
              <w:left w:val="single" w:sz="4" w:space="0" w:color="auto"/>
              <w:bottom w:val="single" w:sz="4" w:space="0" w:color="auto"/>
              <w:right w:val="single" w:sz="4" w:space="0" w:color="auto"/>
            </w:tcBorders>
            <w:vAlign w:val="center"/>
          </w:tcPr>
          <w:p w:rsidR="008847BC" w:rsidRDefault="00E64C45">
            <w:pPr>
              <w:adjustRightInd w:val="0"/>
              <w:snapToGrid w:val="0"/>
              <w:jc w:val="center"/>
              <w:rPr>
                <w:rFonts w:ascii="Times New Roman" w:hAnsi="Times New Roman"/>
              </w:rPr>
            </w:pPr>
            <w:r>
              <w:rPr>
                <w:rFonts w:ascii="Times New Roman" w:hAnsi="Times New Roman" w:hint="eastAsia"/>
              </w:rPr>
              <w:t>328</w:t>
            </w:r>
          </w:p>
        </w:tc>
        <w:tc>
          <w:tcPr>
            <w:tcW w:w="1852" w:type="dxa"/>
            <w:tcBorders>
              <w:top w:val="single" w:sz="4" w:space="0" w:color="auto"/>
              <w:left w:val="single" w:sz="4" w:space="0" w:color="auto"/>
              <w:bottom w:val="single" w:sz="4" w:space="0" w:color="auto"/>
              <w:right w:val="single" w:sz="4" w:space="0" w:color="auto"/>
            </w:tcBorders>
            <w:vAlign w:val="center"/>
          </w:tcPr>
          <w:p w:rsidR="008847BC" w:rsidRDefault="00E64C45">
            <w:pPr>
              <w:adjustRightInd w:val="0"/>
              <w:snapToGrid w:val="0"/>
              <w:jc w:val="center"/>
              <w:rPr>
                <w:rFonts w:ascii="Times New Roman" w:hAnsi="Times New Roman"/>
              </w:rPr>
            </w:pPr>
            <w:r>
              <w:rPr>
                <w:rFonts w:ascii="Times New Roman" w:hAnsi="Times New Roman"/>
              </w:rPr>
              <w:t>否</w:t>
            </w:r>
          </w:p>
        </w:tc>
        <w:tc>
          <w:tcPr>
            <w:tcW w:w="1852" w:type="dxa"/>
            <w:tcBorders>
              <w:top w:val="single" w:sz="4" w:space="0" w:color="auto"/>
              <w:left w:val="single" w:sz="4" w:space="0" w:color="auto"/>
              <w:bottom w:val="single" w:sz="4" w:space="0" w:color="auto"/>
              <w:right w:val="single" w:sz="4" w:space="0" w:color="auto"/>
            </w:tcBorders>
            <w:vAlign w:val="center"/>
          </w:tcPr>
          <w:p w:rsidR="008847BC" w:rsidRDefault="00E64C45">
            <w:pPr>
              <w:adjustRightInd w:val="0"/>
              <w:snapToGrid w:val="0"/>
              <w:jc w:val="center"/>
              <w:rPr>
                <w:rFonts w:ascii="Times New Roman" w:hAnsi="Times New Roman"/>
              </w:rPr>
            </w:pPr>
            <w:r>
              <w:rPr>
                <w:rFonts w:ascii="Times New Roman" w:hAnsi="Times New Roman" w:hint="eastAsia"/>
              </w:rPr>
              <w:t>根据管线中航空煤油量计算在线</w:t>
            </w:r>
            <w:r>
              <w:rPr>
                <w:rFonts w:ascii="Times New Roman" w:hAnsi="Times New Roman" w:hint="eastAsia"/>
              </w:rPr>
              <w:lastRenderedPageBreak/>
              <w:t>量</w:t>
            </w:r>
          </w:p>
        </w:tc>
      </w:tr>
    </w:tbl>
    <w:p w:rsidR="008847BC" w:rsidRDefault="00E64C45">
      <w:pPr>
        <w:keepNext/>
        <w:keepLines/>
        <w:spacing w:line="360" w:lineRule="auto"/>
        <w:outlineLvl w:val="2"/>
        <w:rPr>
          <w:rFonts w:ascii="Times New Roman" w:hAnsi="Times New Roman"/>
          <w:b/>
          <w:bCs/>
          <w:sz w:val="28"/>
          <w:szCs w:val="28"/>
        </w:rPr>
      </w:pPr>
      <w:r>
        <w:rPr>
          <w:rFonts w:ascii="Times New Roman" w:hAnsi="Times New Roman"/>
          <w:b/>
          <w:bCs/>
          <w:sz w:val="28"/>
          <w:szCs w:val="28"/>
        </w:rPr>
        <w:lastRenderedPageBreak/>
        <w:t>1.5</w:t>
      </w:r>
      <w:r>
        <w:rPr>
          <w:rFonts w:ascii="Times New Roman" w:hAnsi="Times New Roman" w:hint="eastAsia"/>
          <w:b/>
          <w:bCs/>
          <w:sz w:val="28"/>
          <w:szCs w:val="28"/>
        </w:rPr>
        <w:t xml:space="preserve">.2 </w:t>
      </w:r>
      <w:r>
        <w:rPr>
          <w:rFonts w:ascii="Times New Roman" w:hAnsi="Times New Roman"/>
          <w:b/>
          <w:bCs/>
          <w:sz w:val="28"/>
          <w:szCs w:val="28"/>
        </w:rPr>
        <w:t>评价范围</w:t>
      </w:r>
    </w:p>
    <w:p w:rsidR="008847BC" w:rsidRDefault="00E64C45">
      <w:pPr>
        <w:spacing w:line="360" w:lineRule="auto"/>
        <w:ind w:firstLineChars="200" w:firstLine="480"/>
        <w:rPr>
          <w:rFonts w:ascii="Times New Roman" w:hAnsi="Times New Roman"/>
          <w:sz w:val="24"/>
          <w:szCs w:val="24"/>
        </w:rPr>
      </w:pPr>
      <w:r>
        <w:rPr>
          <w:rFonts w:ascii="Times New Roman" w:hAnsi="Times New Roman"/>
          <w:sz w:val="24"/>
          <w:szCs w:val="24"/>
        </w:rPr>
        <w:t>本工程各环境要素的评价范围见表</w:t>
      </w:r>
      <w:r>
        <w:rPr>
          <w:rFonts w:ascii="Times New Roman" w:hAnsi="Times New Roman"/>
          <w:sz w:val="24"/>
          <w:szCs w:val="24"/>
        </w:rPr>
        <w:t>1.5-</w:t>
      </w:r>
      <w:r>
        <w:rPr>
          <w:rFonts w:ascii="Times New Roman" w:hAnsi="Times New Roman" w:hint="eastAsia"/>
          <w:sz w:val="24"/>
          <w:szCs w:val="24"/>
        </w:rPr>
        <w:t>5</w:t>
      </w:r>
      <w:r>
        <w:rPr>
          <w:rFonts w:ascii="Times New Roman" w:hAnsi="Times New Roman"/>
          <w:sz w:val="24"/>
          <w:szCs w:val="24"/>
        </w:rPr>
        <w:t>。</w:t>
      </w:r>
    </w:p>
    <w:p w:rsidR="008847BC" w:rsidRDefault="00E64C45">
      <w:pPr>
        <w:spacing w:after="4" w:line="400" w:lineRule="exact"/>
        <w:jc w:val="center"/>
        <w:rPr>
          <w:rFonts w:ascii="Times New Roman" w:hAnsi="Times New Roman"/>
          <w:b/>
          <w:bCs/>
          <w:sz w:val="24"/>
          <w:szCs w:val="24"/>
        </w:rPr>
      </w:pPr>
      <w:r>
        <w:rPr>
          <w:rFonts w:ascii="Times New Roman" w:hAnsi="Times New Roman"/>
          <w:b/>
          <w:bCs/>
          <w:sz w:val="24"/>
          <w:szCs w:val="24"/>
        </w:rPr>
        <w:t>表</w:t>
      </w:r>
      <w:r>
        <w:rPr>
          <w:rFonts w:ascii="Times New Roman" w:hAnsi="Times New Roman"/>
          <w:b/>
          <w:bCs/>
          <w:sz w:val="24"/>
          <w:szCs w:val="24"/>
        </w:rPr>
        <w:t>1.5-</w:t>
      </w:r>
      <w:r>
        <w:rPr>
          <w:rFonts w:ascii="Times New Roman" w:hAnsi="Times New Roman" w:hint="eastAsia"/>
          <w:b/>
          <w:bCs/>
          <w:sz w:val="24"/>
          <w:szCs w:val="24"/>
        </w:rPr>
        <w:t xml:space="preserve">5  </w:t>
      </w:r>
      <w:r>
        <w:rPr>
          <w:rFonts w:ascii="Times New Roman" w:hAnsi="Times New Roman" w:hint="eastAsia"/>
          <w:b/>
          <w:smallCaps/>
          <w:sz w:val="24"/>
          <w:szCs w:val="24"/>
        </w:rPr>
        <w:t>各环境要素评价范围一览表</w:t>
      </w:r>
    </w:p>
    <w:tbl>
      <w:tblPr>
        <w:tblW w:w="9126" w:type="dxa"/>
        <w:jc w:val="righ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28" w:type="dxa"/>
          <w:right w:w="28" w:type="dxa"/>
        </w:tblCellMar>
        <w:tblLook w:val="04A0"/>
      </w:tblPr>
      <w:tblGrid>
        <w:gridCol w:w="1108"/>
        <w:gridCol w:w="1188"/>
        <w:gridCol w:w="6830"/>
      </w:tblGrid>
      <w:tr w:rsidR="008847BC">
        <w:trPr>
          <w:trHeight w:val="20"/>
          <w:jc w:val="right"/>
        </w:trPr>
        <w:tc>
          <w:tcPr>
            <w:tcW w:w="1108" w:type="dxa"/>
            <w:shd w:val="clear" w:color="auto" w:fill="D9D9D9"/>
            <w:vAlign w:val="center"/>
          </w:tcPr>
          <w:p w:rsidR="008847BC" w:rsidRDefault="00E64C45">
            <w:pPr>
              <w:adjustRightInd w:val="0"/>
              <w:snapToGrid w:val="0"/>
              <w:jc w:val="center"/>
              <w:textAlignment w:val="baseline"/>
              <w:rPr>
                <w:rFonts w:ascii="Times New Roman" w:hAnsi="Times New Roman"/>
                <w:b/>
                <w:szCs w:val="21"/>
              </w:rPr>
            </w:pPr>
            <w:r>
              <w:rPr>
                <w:rFonts w:ascii="Times New Roman" w:hAnsi="Times New Roman"/>
                <w:b/>
                <w:szCs w:val="21"/>
              </w:rPr>
              <w:t>环境要素</w:t>
            </w:r>
          </w:p>
        </w:tc>
        <w:tc>
          <w:tcPr>
            <w:tcW w:w="1188" w:type="dxa"/>
            <w:shd w:val="clear" w:color="auto" w:fill="D9D9D9"/>
            <w:vAlign w:val="center"/>
          </w:tcPr>
          <w:p w:rsidR="008847BC" w:rsidRDefault="00E64C45">
            <w:pPr>
              <w:adjustRightInd w:val="0"/>
              <w:snapToGrid w:val="0"/>
              <w:jc w:val="center"/>
              <w:textAlignment w:val="baseline"/>
              <w:rPr>
                <w:rFonts w:ascii="Times New Roman" w:hAnsi="Times New Roman"/>
                <w:b/>
                <w:szCs w:val="21"/>
              </w:rPr>
            </w:pPr>
            <w:r>
              <w:rPr>
                <w:rFonts w:ascii="Times New Roman" w:hAnsi="Times New Roman"/>
                <w:b/>
                <w:szCs w:val="21"/>
              </w:rPr>
              <w:t>工作等级</w:t>
            </w:r>
          </w:p>
        </w:tc>
        <w:tc>
          <w:tcPr>
            <w:tcW w:w="6830" w:type="dxa"/>
            <w:shd w:val="clear" w:color="auto" w:fill="D9D9D9"/>
            <w:vAlign w:val="center"/>
          </w:tcPr>
          <w:p w:rsidR="008847BC" w:rsidRDefault="00E64C45">
            <w:pPr>
              <w:adjustRightInd w:val="0"/>
              <w:snapToGrid w:val="0"/>
              <w:jc w:val="center"/>
              <w:textAlignment w:val="baseline"/>
              <w:rPr>
                <w:rFonts w:ascii="Times New Roman" w:hAnsi="Times New Roman"/>
                <w:b/>
                <w:szCs w:val="21"/>
              </w:rPr>
            </w:pPr>
            <w:r>
              <w:rPr>
                <w:rFonts w:ascii="Times New Roman" w:hAnsi="Times New Roman"/>
                <w:b/>
                <w:szCs w:val="21"/>
              </w:rPr>
              <w:t>评价范围</w:t>
            </w:r>
          </w:p>
        </w:tc>
      </w:tr>
      <w:tr w:rsidR="008847BC">
        <w:trPr>
          <w:trHeight w:val="20"/>
          <w:jc w:val="right"/>
        </w:trPr>
        <w:tc>
          <w:tcPr>
            <w:tcW w:w="1108" w:type="dxa"/>
            <w:vAlign w:val="center"/>
          </w:tcPr>
          <w:p w:rsidR="008847BC" w:rsidRDefault="00E64C45">
            <w:pPr>
              <w:adjustRightInd w:val="0"/>
              <w:snapToGrid w:val="0"/>
              <w:jc w:val="center"/>
              <w:textAlignment w:val="baseline"/>
              <w:rPr>
                <w:rFonts w:ascii="Times New Roman" w:hAnsi="Times New Roman"/>
                <w:szCs w:val="21"/>
              </w:rPr>
            </w:pPr>
            <w:r>
              <w:rPr>
                <w:rFonts w:ascii="Times New Roman" w:hAnsi="Times New Roman"/>
                <w:szCs w:val="21"/>
              </w:rPr>
              <w:t>生态</w:t>
            </w:r>
          </w:p>
        </w:tc>
        <w:tc>
          <w:tcPr>
            <w:tcW w:w="1188" w:type="dxa"/>
            <w:vAlign w:val="center"/>
          </w:tcPr>
          <w:p w:rsidR="008847BC" w:rsidRDefault="00E64C45">
            <w:pPr>
              <w:adjustRightInd w:val="0"/>
              <w:snapToGrid w:val="0"/>
              <w:jc w:val="center"/>
              <w:textAlignment w:val="baseline"/>
              <w:rPr>
                <w:rFonts w:ascii="Times New Roman" w:hAnsi="Times New Roman"/>
                <w:szCs w:val="21"/>
              </w:rPr>
            </w:pPr>
            <w:r>
              <w:rPr>
                <w:rFonts w:ascii="Times New Roman" w:hAnsi="Times New Roman"/>
                <w:szCs w:val="21"/>
              </w:rPr>
              <w:t>三级</w:t>
            </w:r>
          </w:p>
        </w:tc>
        <w:tc>
          <w:tcPr>
            <w:tcW w:w="6830" w:type="dxa"/>
            <w:vAlign w:val="center"/>
          </w:tcPr>
          <w:p w:rsidR="008847BC" w:rsidRDefault="00E64C45">
            <w:pPr>
              <w:adjustRightInd w:val="0"/>
              <w:snapToGrid w:val="0"/>
              <w:jc w:val="center"/>
              <w:textAlignment w:val="baseline"/>
              <w:rPr>
                <w:rFonts w:ascii="Times New Roman" w:hAnsi="Times New Roman"/>
                <w:szCs w:val="21"/>
              </w:rPr>
            </w:pPr>
            <w:r>
              <w:rPr>
                <w:rFonts w:ascii="Times New Roman" w:hAnsi="Times New Roman"/>
                <w:szCs w:val="21"/>
              </w:rPr>
              <w:t>管道沿</w:t>
            </w:r>
            <w:r>
              <w:rPr>
                <w:rFonts w:ascii="Times New Roman" w:hAnsi="Times New Roman" w:hint="eastAsia"/>
                <w:szCs w:val="21"/>
              </w:rPr>
              <w:t>线</w:t>
            </w:r>
            <w:r>
              <w:rPr>
                <w:rFonts w:ascii="Times New Roman" w:hAnsi="Times New Roman"/>
                <w:szCs w:val="21"/>
              </w:rPr>
              <w:t>两侧各</w:t>
            </w:r>
            <w:r>
              <w:rPr>
                <w:rFonts w:ascii="Times New Roman" w:hAnsi="Times New Roman" w:hint="eastAsia"/>
                <w:szCs w:val="21"/>
              </w:rPr>
              <w:t>2</w:t>
            </w:r>
            <w:r>
              <w:rPr>
                <w:rFonts w:ascii="Times New Roman" w:hAnsi="Times New Roman"/>
                <w:szCs w:val="21"/>
              </w:rPr>
              <w:t>00m</w:t>
            </w:r>
          </w:p>
        </w:tc>
      </w:tr>
      <w:tr w:rsidR="008847BC">
        <w:trPr>
          <w:trHeight w:val="20"/>
          <w:jc w:val="right"/>
        </w:trPr>
        <w:tc>
          <w:tcPr>
            <w:tcW w:w="1108" w:type="dxa"/>
            <w:vAlign w:val="center"/>
          </w:tcPr>
          <w:p w:rsidR="008847BC" w:rsidRDefault="00E64C45">
            <w:pPr>
              <w:adjustRightInd w:val="0"/>
              <w:snapToGrid w:val="0"/>
              <w:jc w:val="center"/>
              <w:textAlignment w:val="baseline"/>
              <w:rPr>
                <w:rFonts w:ascii="Times New Roman" w:hAnsi="Times New Roman"/>
                <w:szCs w:val="21"/>
              </w:rPr>
            </w:pPr>
            <w:r>
              <w:rPr>
                <w:rFonts w:ascii="Times New Roman" w:hAnsi="Times New Roman"/>
                <w:szCs w:val="21"/>
              </w:rPr>
              <w:t>地表水</w:t>
            </w:r>
          </w:p>
        </w:tc>
        <w:tc>
          <w:tcPr>
            <w:tcW w:w="1188" w:type="dxa"/>
            <w:vAlign w:val="center"/>
          </w:tcPr>
          <w:p w:rsidR="008847BC" w:rsidRDefault="00E64C45">
            <w:pPr>
              <w:adjustRightInd w:val="0"/>
              <w:snapToGrid w:val="0"/>
              <w:jc w:val="center"/>
              <w:textAlignment w:val="baseline"/>
              <w:rPr>
                <w:rFonts w:ascii="Times New Roman" w:hAnsi="Times New Roman"/>
                <w:szCs w:val="21"/>
              </w:rPr>
            </w:pPr>
            <w:r>
              <w:rPr>
                <w:rFonts w:ascii="Times New Roman" w:hAnsi="Times New Roman"/>
                <w:szCs w:val="21"/>
              </w:rPr>
              <w:t>三级</w:t>
            </w:r>
          </w:p>
        </w:tc>
        <w:tc>
          <w:tcPr>
            <w:tcW w:w="6830" w:type="dxa"/>
            <w:vAlign w:val="center"/>
          </w:tcPr>
          <w:p w:rsidR="008847BC" w:rsidRDefault="00E64C45">
            <w:pPr>
              <w:adjustRightInd w:val="0"/>
              <w:snapToGrid w:val="0"/>
              <w:jc w:val="center"/>
              <w:textAlignment w:val="baseline"/>
              <w:rPr>
                <w:rFonts w:ascii="Times New Roman" w:hAnsi="Times New Roman"/>
                <w:szCs w:val="21"/>
              </w:rPr>
            </w:pPr>
            <w:r>
              <w:rPr>
                <w:rFonts w:ascii="Times New Roman" w:hAnsi="Times New Roman" w:hint="eastAsia"/>
                <w:kern w:val="0"/>
                <w:szCs w:val="21"/>
              </w:rPr>
              <w:t>渭河</w:t>
            </w:r>
            <w:r>
              <w:rPr>
                <w:rFonts w:ascii="Times New Roman" w:hAnsi="Times New Roman"/>
                <w:szCs w:val="21"/>
              </w:rPr>
              <w:t>上游</w:t>
            </w:r>
            <w:r>
              <w:rPr>
                <w:rFonts w:ascii="Times New Roman" w:hAnsi="Times New Roman"/>
                <w:szCs w:val="21"/>
              </w:rPr>
              <w:t>500m</w:t>
            </w:r>
            <w:r>
              <w:rPr>
                <w:rFonts w:ascii="Times New Roman" w:hAnsi="Times New Roman"/>
                <w:szCs w:val="21"/>
              </w:rPr>
              <w:t>至下游</w:t>
            </w:r>
            <w:r>
              <w:rPr>
                <w:rFonts w:ascii="Times New Roman" w:hAnsi="Times New Roman"/>
                <w:szCs w:val="21"/>
              </w:rPr>
              <w:t>1km</w:t>
            </w:r>
            <w:r>
              <w:rPr>
                <w:rFonts w:ascii="Times New Roman" w:hAnsi="Times New Roman"/>
                <w:szCs w:val="21"/>
              </w:rPr>
              <w:t>范围内的区域。</w:t>
            </w:r>
          </w:p>
        </w:tc>
      </w:tr>
      <w:tr w:rsidR="008847BC">
        <w:trPr>
          <w:trHeight w:val="20"/>
          <w:jc w:val="right"/>
        </w:trPr>
        <w:tc>
          <w:tcPr>
            <w:tcW w:w="1108" w:type="dxa"/>
            <w:vAlign w:val="center"/>
          </w:tcPr>
          <w:p w:rsidR="008847BC" w:rsidRDefault="00E64C45">
            <w:pPr>
              <w:adjustRightInd w:val="0"/>
              <w:snapToGrid w:val="0"/>
              <w:jc w:val="center"/>
              <w:textAlignment w:val="baseline"/>
              <w:rPr>
                <w:rFonts w:ascii="Times New Roman" w:hAnsi="Times New Roman"/>
                <w:szCs w:val="21"/>
              </w:rPr>
            </w:pPr>
            <w:r>
              <w:rPr>
                <w:rFonts w:ascii="Times New Roman" w:hAnsi="Times New Roman"/>
                <w:szCs w:val="21"/>
              </w:rPr>
              <w:t>地下水</w:t>
            </w:r>
          </w:p>
        </w:tc>
        <w:tc>
          <w:tcPr>
            <w:tcW w:w="1188" w:type="dxa"/>
            <w:vAlign w:val="center"/>
          </w:tcPr>
          <w:p w:rsidR="008847BC" w:rsidRDefault="00E64C45">
            <w:pPr>
              <w:adjustRightInd w:val="0"/>
              <w:snapToGrid w:val="0"/>
              <w:jc w:val="center"/>
              <w:textAlignment w:val="baseline"/>
              <w:rPr>
                <w:rFonts w:ascii="Times New Roman" w:hAnsi="Times New Roman"/>
                <w:szCs w:val="21"/>
              </w:rPr>
            </w:pPr>
            <w:r>
              <w:rPr>
                <w:rFonts w:ascii="Times New Roman" w:hAnsi="Times New Roman"/>
                <w:szCs w:val="21"/>
              </w:rPr>
              <w:t>二级</w:t>
            </w:r>
          </w:p>
        </w:tc>
        <w:tc>
          <w:tcPr>
            <w:tcW w:w="6830" w:type="dxa"/>
            <w:vAlign w:val="center"/>
          </w:tcPr>
          <w:p w:rsidR="008847BC" w:rsidRDefault="00E64C45">
            <w:pPr>
              <w:adjustRightInd w:val="0"/>
              <w:snapToGrid w:val="0"/>
              <w:jc w:val="center"/>
              <w:textAlignment w:val="baseline"/>
              <w:rPr>
                <w:rFonts w:ascii="Times New Roman" w:hAnsi="Times New Roman"/>
                <w:szCs w:val="21"/>
              </w:rPr>
            </w:pPr>
            <w:r>
              <w:rPr>
                <w:rFonts w:ascii="Times New Roman" w:hAnsi="Times New Roman"/>
                <w:szCs w:val="21"/>
              </w:rPr>
              <w:t>管线两侧</w:t>
            </w:r>
            <w:r>
              <w:rPr>
                <w:rFonts w:ascii="Times New Roman" w:hAnsi="Times New Roman"/>
                <w:szCs w:val="21"/>
              </w:rPr>
              <w:t>200m</w:t>
            </w:r>
          </w:p>
        </w:tc>
      </w:tr>
      <w:tr w:rsidR="008847BC">
        <w:trPr>
          <w:trHeight w:val="20"/>
          <w:jc w:val="right"/>
        </w:trPr>
        <w:tc>
          <w:tcPr>
            <w:tcW w:w="1108" w:type="dxa"/>
            <w:vAlign w:val="center"/>
          </w:tcPr>
          <w:p w:rsidR="008847BC" w:rsidRDefault="00E64C45">
            <w:pPr>
              <w:adjustRightInd w:val="0"/>
              <w:snapToGrid w:val="0"/>
              <w:jc w:val="center"/>
              <w:textAlignment w:val="baseline"/>
              <w:rPr>
                <w:rFonts w:ascii="Times New Roman" w:hAnsi="Times New Roman"/>
                <w:szCs w:val="21"/>
              </w:rPr>
            </w:pPr>
            <w:r>
              <w:rPr>
                <w:rFonts w:ascii="Times New Roman" w:hAnsi="Times New Roman"/>
                <w:szCs w:val="21"/>
              </w:rPr>
              <w:t>环境空气</w:t>
            </w:r>
          </w:p>
        </w:tc>
        <w:tc>
          <w:tcPr>
            <w:tcW w:w="1188" w:type="dxa"/>
            <w:vAlign w:val="center"/>
          </w:tcPr>
          <w:p w:rsidR="008847BC" w:rsidRDefault="003A5B92">
            <w:pPr>
              <w:adjustRightInd w:val="0"/>
              <w:snapToGrid w:val="0"/>
              <w:jc w:val="center"/>
              <w:textAlignment w:val="baseline"/>
              <w:rPr>
                <w:rFonts w:ascii="Times New Roman" w:hAnsi="Times New Roman"/>
                <w:szCs w:val="21"/>
              </w:rPr>
            </w:pPr>
            <w:r>
              <w:rPr>
                <w:rFonts w:ascii="Times New Roman" w:hAnsi="Times New Roman" w:hint="eastAsia"/>
                <w:szCs w:val="21"/>
              </w:rPr>
              <w:t>三</w:t>
            </w:r>
            <w:r w:rsidR="00E64C45">
              <w:rPr>
                <w:rFonts w:ascii="Times New Roman" w:hAnsi="Times New Roman"/>
                <w:szCs w:val="21"/>
              </w:rPr>
              <w:t>级</w:t>
            </w:r>
          </w:p>
        </w:tc>
        <w:tc>
          <w:tcPr>
            <w:tcW w:w="6830" w:type="dxa"/>
            <w:vAlign w:val="center"/>
          </w:tcPr>
          <w:p w:rsidR="008847BC" w:rsidRDefault="00E64C45">
            <w:pPr>
              <w:jc w:val="center"/>
              <w:rPr>
                <w:rFonts w:ascii="Times New Roman" w:hAnsi="Times New Roman"/>
                <w:szCs w:val="21"/>
              </w:rPr>
            </w:pPr>
            <w:r w:rsidRPr="00B4071C">
              <w:rPr>
                <w:rFonts w:ascii="Times New Roman" w:hAnsi="Times New Roman"/>
                <w:szCs w:val="21"/>
              </w:rPr>
              <w:t>施工场界外</w:t>
            </w:r>
            <w:r w:rsidRPr="00B4071C">
              <w:rPr>
                <w:rFonts w:ascii="Times New Roman" w:hAnsi="Times New Roman"/>
                <w:szCs w:val="21"/>
              </w:rPr>
              <w:t>200m</w:t>
            </w:r>
            <w:r w:rsidRPr="00B4071C">
              <w:rPr>
                <w:rFonts w:ascii="Times New Roman" w:hAnsi="Times New Roman" w:hint="eastAsia"/>
                <w:szCs w:val="21"/>
              </w:rPr>
              <w:t>，运行期不设置大气评价范围</w:t>
            </w:r>
          </w:p>
        </w:tc>
      </w:tr>
      <w:tr w:rsidR="008847BC">
        <w:trPr>
          <w:trHeight w:val="20"/>
          <w:jc w:val="right"/>
        </w:trPr>
        <w:tc>
          <w:tcPr>
            <w:tcW w:w="1108" w:type="dxa"/>
            <w:vAlign w:val="center"/>
          </w:tcPr>
          <w:p w:rsidR="008847BC" w:rsidRDefault="00E64C45">
            <w:pPr>
              <w:adjustRightInd w:val="0"/>
              <w:snapToGrid w:val="0"/>
              <w:jc w:val="center"/>
              <w:textAlignment w:val="baseline"/>
              <w:rPr>
                <w:rFonts w:ascii="Times New Roman" w:hAnsi="Times New Roman"/>
                <w:szCs w:val="21"/>
              </w:rPr>
            </w:pPr>
            <w:r>
              <w:rPr>
                <w:rFonts w:ascii="Times New Roman" w:hAnsi="Times New Roman"/>
                <w:szCs w:val="21"/>
              </w:rPr>
              <w:t>噪声</w:t>
            </w:r>
          </w:p>
        </w:tc>
        <w:tc>
          <w:tcPr>
            <w:tcW w:w="1188" w:type="dxa"/>
            <w:vAlign w:val="center"/>
          </w:tcPr>
          <w:p w:rsidR="008847BC" w:rsidRDefault="00E64C45">
            <w:pPr>
              <w:adjustRightInd w:val="0"/>
              <w:snapToGrid w:val="0"/>
              <w:jc w:val="center"/>
              <w:textAlignment w:val="baseline"/>
              <w:rPr>
                <w:rFonts w:ascii="Times New Roman" w:hAnsi="Times New Roman"/>
                <w:szCs w:val="21"/>
              </w:rPr>
            </w:pPr>
            <w:r>
              <w:rPr>
                <w:rFonts w:ascii="Times New Roman" w:hAnsi="Times New Roman"/>
                <w:szCs w:val="21"/>
              </w:rPr>
              <w:t>二级</w:t>
            </w:r>
          </w:p>
        </w:tc>
        <w:tc>
          <w:tcPr>
            <w:tcW w:w="6830" w:type="dxa"/>
            <w:vAlign w:val="center"/>
          </w:tcPr>
          <w:p w:rsidR="008847BC" w:rsidRDefault="00E64C45">
            <w:pPr>
              <w:adjustRightInd w:val="0"/>
              <w:snapToGrid w:val="0"/>
              <w:jc w:val="center"/>
              <w:textAlignment w:val="baseline"/>
              <w:rPr>
                <w:rFonts w:ascii="Times New Roman" w:hAnsi="Times New Roman"/>
                <w:szCs w:val="21"/>
              </w:rPr>
            </w:pPr>
            <w:r>
              <w:rPr>
                <w:rFonts w:ascii="Times New Roman" w:hAnsi="Times New Roman"/>
                <w:szCs w:val="21"/>
              </w:rPr>
              <w:t>施工期：沿线两侧各</w:t>
            </w:r>
            <w:r>
              <w:rPr>
                <w:rFonts w:ascii="Times New Roman" w:hAnsi="Times New Roman"/>
                <w:szCs w:val="21"/>
              </w:rPr>
              <w:t>200m</w:t>
            </w:r>
            <w:r>
              <w:rPr>
                <w:rFonts w:ascii="Times New Roman" w:hAnsi="Times New Roman"/>
                <w:szCs w:val="21"/>
              </w:rPr>
              <w:t>范围内的村庄或居民区。</w:t>
            </w:r>
          </w:p>
          <w:p w:rsidR="008847BC" w:rsidRDefault="00E64C45">
            <w:pPr>
              <w:adjustRightInd w:val="0"/>
              <w:snapToGrid w:val="0"/>
              <w:jc w:val="center"/>
              <w:textAlignment w:val="baseline"/>
              <w:rPr>
                <w:rFonts w:ascii="Times New Roman" w:hAnsi="Times New Roman"/>
                <w:szCs w:val="21"/>
              </w:rPr>
            </w:pPr>
            <w:r>
              <w:rPr>
                <w:rFonts w:ascii="Times New Roman" w:hAnsi="Times New Roman"/>
                <w:szCs w:val="21"/>
              </w:rPr>
              <w:t>营运期：各新建站场厂界及</w:t>
            </w:r>
            <w:r>
              <w:rPr>
                <w:rFonts w:ascii="Times New Roman" w:hAnsi="Times New Roman"/>
                <w:szCs w:val="21"/>
              </w:rPr>
              <w:t>200m</w:t>
            </w:r>
            <w:r>
              <w:rPr>
                <w:rFonts w:ascii="Times New Roman" w:hAnsi="Times New Roman"/>
                <w:szCs w:val="21"/>
              </w:rPr>
              <w:t>范围内的村庄或居民区。</w:t>
            </w:r>
          </w:p>
        </w:tc>
      </w:tr>
      <w:tr w:rsidR="008847BC">
        <w:trPr>
          <w:trHeight w:val="20"/>
          <w:jc w:val="right"/>
        </w:trPr>
        <w:tc>
          <w:tcPr>
            <w:tcW w:w="1108" w:type="dxa"/>
            <w:vAlign w:val="center"/>
          </w:tcPr>
          <w:p w:rsidR="008847BC" w:rsidRDefault="00E64C45">
            <w:pPr>
              <w:adjustRightInd w:val="0"/>
              <w:snapToGrid w:val="0"/>
              <w:jc w:val="center"/>
              <w:textAlignment w:val="baseline"/>
              <w:rPr>
                <w:rFonts w:ascii="Times New Roman" w:hAnsi="Times New Roman"/>
                <w:szCs w:val="21"/>
              </w:rPr>
            </w:pPr>
            <w:r>
              <w:rPr>
                <w:rFonts w:ascii="Times New Roman" w:hAnsi="Times New Roman"/>
                <w:szCs w:val="21"/>
              </w:rPr>
              <w:t>环境风险</w:t>
            </w:r>
          </w:p>
        </w:tc>
        <w:tc>
          <w:tcPr>
            <w:tcW w:w="1188" w:type="dxa"/>
            <w:vAlign w:val="center"/>
          </w:tcPr>
          <w:p w:rsidR="008847BC" w:rsidRDefault="00E64C45">
            <w:pPr>
              <w:adjustRightInd w:val="0"/>
              <w:snapToGrid w:val="0"/>
              <w:jc w:val="center"/>
              <w:textAlignment w:val="baseline"/>
              <w:rPr>
                <w:rFonts w:ascii="Times New Roman" w:hAnsi="Times New Roman"/>
                <w:szCs w:val="21"/>
              </w:rPr>
            </w:pPr>
            <w:r>
              <w:rPr>
                <w:rFonts w:ascii="Times New Roman" w:hAnsi="Times New Roman"/>
                <w:szCs w:val="21"/>
              </w:rPr>
              <w:t>一级</w:t>
            </w:r>
          </w:p>
        </w:tc>
        <w:tc>
          <w:tcPr>
            <w:tcW w:w="6830" w:type="dxa"/>
            <w:vAlign w:val="center"/>
          </w:tcPr>
          <w:p w:rsidR="008847BC" w:rsidRDefault="00E64C45">
            <w:pPr>
              <w:adjustRightInd w:val="0"/>
              <w:snapToGrid w:val="0"/>
              <w:jc w:val="center"/>
              <w:textAlignment w:val="baseline"/>
              <w:rPr>
                <w:rFonts w:ascii="Times New Roman" w:hAnsi="Times New Roman"/>
                <w:szCs w:val="21"/>
              </w:rPr>
            </w:pPr>
            <w:r>
              <w:rPr>
                <w:rFonts w:ascii="Times New Roman" w:hAnsi="Times New Roman"/>
                <w:szCs w:val="21"/>
              </w:rPr>
              <w:t>沿线两侧各</w:t>
            </w:r>
            <w:r>
              <w:rPr>
                <w:rFonts w:ascii="Times New Roman" w:hAnsi="Times New Roman"/>
                <w:szCs w:val="21"/>
              </w:rPr>
              <w:t>500m</w:t>
            </w:r>
            <w:r>
              <w:rPr>
                <w:rFonts w:ascii="Times New Roman" w:hAnsi="Times New Roman"/>
                <w:szCs w:val="21"/>
              </w:rPr>
              <w:t>的带状区域。</w:t>
            </w:r>
          </w:p>
        </w:tc>
      </w:tr>
    </w:tbl>
    <w:p w:rsidR="008847BC" w:rsidRDefault="00E64C45">
      <w:pPr>
        <w:keepNext/>
        <w:keepLines/>
        <w:adjustRightInd w:val="0"/>
        <w:snapToGrid w:val="0"/>
        <w:spacing w:line="360" w:lineRule="auto"/>
        <w:jc w:val="left"/>
        <w:textAlignment w:val="baseline"/>
        <w:outlineLvl w:val="1"/>
        <w:rPr>
          <w:rFonts w:ascii="Times New Roman" w:hAnsi="Times New Roman"/>
          <w:b/>
          <w:bCs/>
          <w:kern w:val="0"/>
          <w:sz w:val="30"/>
          <w:szCs w:val="32"/>
        </w:rPr>
      </w:pPr>
      <w:bookmarkStart w:id="50" w:name="_Toc523730398"/>
      <w:r>
        <w:rPr>
          <w:rFonts w:ascii="Times New Roman" w:hAnsi="Times New Roman"/>
          <w:b/>
          <w:bCs/>
          <w:kern w:val="0"/>
          <w:sz w:val="30"/>
          <w:szCs w:val="32"/>
        </w:rPr>
        <w:t>1.</w:t>
      </w:r>
      <w:r>
        <w:rPr>
          <w:rFonts w:ascii="Times New Roman" w:hAnsi="Times New Roman" w:hint="eastAsia"/>
          <w:b/>
          <w:bCs/>
          <w:kern w:val="0"/>
          <w:sz w:val="30"/>
          <w:szCs w:val="32"/>
        </w:rPr>
        <w:t xml:space="preserve">6 </w:t>
      </w:r>
      <w:r>
        <w:rPr>
          <w:rFonts w:ascii="Times New Roman" w:hAnsi="Times New Roman"/>
          <w:b/>
          <w:bCs/>
          <w:kern w:val="0"/>
          <w:sz w:val="30"/>
          <w:szCs w:val="32"/>
        </w:rPr>
        <w:t>评价内容</w:t>
      </w:r>
      <w:r>
        <w:rPr>
          <w:rFonts w:ascii="Times New Roman" w:hAnsi="Times New Roman" w:hint="eastAsia"/>
          <w:b/>
          <w:bCs/>
          <w:kern w:val="0"/>
          <w:sz w:val="30"/>
          <w:szCs w:val="32"/>
        </w:rPr>
        <w:t>与</w:t>
      </w:r>
      <w:r>
        <w:rPr>
          <w:rFonts w:ascii="Times New Roman" w:hAnsi="Times New Roman"/>
          <w:b/>
          <w:bCs/>
          <w:kern w:val="0"/>
          <w:sz w:val="30"/>
          <w:szCs w:val="32"/>
        </w:rPr>
        <w:t>评价重点</w:t>
      </w:r>
      <w:r>
        <w:rPr>
          <w:rFonts w:ascii="Times New Roman" w:hAnsi="Times New Roman" w:hint="eastAsia"/>
          <w:b/>
          <w:bCs/>
          <w:kern w:val="0"/>
          <w:sz w:val="30"/>
          <w:szCs w:val="32"/>
        </w:rPr>
        <w:t>、评价时段</w:t>
      </w:r>
      <w:bookmarkEnd w:id="50"/>
    </w:p>
    <w:p w:rsidR="008847BC" w:rsidRDefault="00E64C45">
      <w:pPr>
        <w:keepNext/>
        <w:keepLines/>
        <w:adjustRightInd w:val="0"/>
        <w:snapToGrid w:val="0"/>
        <w:spacing w:line="360" w:lineRule="auto"/>
        <w:jc w:val="left"/>
        <w:outlineLvl w:val="2"/>
        <w:rPr>
          <w:rFonts w:ascii="Times New Roman" w:hAnsi="Times New Roman"/>
          <w:b/>
          <w:bCs/>
          <w:sz w:val="28"/>
          <w:szCs w:val="28"/>
        </w:rPr>
      </w:pPr>
      <w:r>
        <w:rPr>
          <w:rFonts w:ascii="Times New Roman" w:hAnsi="Times New Roman"/>
          <w:b/>
          <w:bCs/>
          <w:sz w:val="28"/>
          <w:szCs w:val="28"/>
        </w:rPr>
        <w:t>1.</w:t>
      </w:r>
      <w:r>
        <w:rPr>
          <w:rFonts w:ascii="Times New Roman" w:hAnsi="Times New Roman" w:hint="eastAsia"/>
          <w:b/>
          <w:bCs/>
          <w:sz w:val="28"/>
          <w:szCs w:val="28"/>
        </w:rPr>
        <w:t>6</w:t>
      </w:r>
      <w:r>
        <w:rPr>
          <w:rFonts w:ascii="Times New Roman" w:hAnsi="Times New Roman"/>
          <w:b/>
          <w:bCs/>
          <w:sz w:val="28"/>
          <w:szCs w:val="28"/>
        </w:rPr>
        <w:t xml:space="preserve">.1 </w:t>
      </w:r>
      <w:r>
        <w:rPr>
          <w:rFonts w:ascii="Times New Roman" w:hAnsi="Times New Roman"/>
          <w:b/>
          <w:bCs/>
          <w:sz w:val="28"/>
          <w:szCs w:val="28"/>
        </w:rPr>
        <w:t>评价内容</w:t>
      </w:r>
    </w:p>
    <w:p w:rsidR="008847BC" w:rsidRDefault="00E64C45">
      <w:pPr>
        <w:adjustRightInd w:val="0"/>
        <w:snapToGrid w:val="0"/>
        <w:spacing w:line="360" w:lineRule="auto"/>
        <w:ind w:firstLineChars="200" w:firstLine="480"/>
        <w:jc w:val="left"/>
        <w:rPr>
          <w:rFonts w:ascii="Times New Roman" w:hAnsi="Times New Roman"/>
          <w:sz w:val="24"/>
          <w:szCs w:val="24"/>
        </w:rPr>
      </w:pPr>
      <w:r>
        <w:rPr>
          <w:rFonts w:ascii="Times New Roman" w:hAnsi="Times New Roman" w:hint="eastAsia"/>
          <w:sz w:val="24"/>
          <w:szCs w:val="24"/>
        </w:rPr>
        <w:t>本次评价</w:t>
      </w:r>
      <w:r>
        <w:rPr>
          <w:rFonts w:ascii="Times New Roman" w:hAnsi="Times New Roman"/>
          <w:sz w:val="24"/>
          <w:szCs w:val="24"/>
        </w:rPr>
        <w:t>评价内容包括工程施工期对生态环境、噪声、大气环境、地下水环境的影响；营运期地下水环境影响分析及环境风险等。</w:t>
      </w:r>
    </w:p>
    <w:p w:rsidR="008847BC" w:rsidRDefault="00E64C45">
      <w:pPr>
        <w:keepNext/>
        <w:keepLines/>
        <w:adjustRightInd w:val="0"/>
        <w:snapToGrid w:val="0"/>
        <w:spacing w:line="360" w:lineRule="auto"/>
        <w:jc w:val="left"/>
        <w:outlineLvl w:val="2"/>
        <w:rPr>
          <w:rFonts w:ascii="Times New Roman" w:hAnsi="Times New Roman"/>
          <w:b/>
          <w:bCs/>
          <w:sz w:val="28"/>
          <w:szCs w:val="28"/>
        </w:rPr>
      </w:pPr>
      <w:r>
        <w:rPr>
          <w:rFonts w:ascii="Times New Roman" w:hAnsi="Times New Roman"/>
          <w:b/>
          <w:bCs/>
          <w:sz w:val="28"/>
          <w:szCs w:val="28"/>
        </w:rPr>
        <w:t>1.</w:t>
      </w:r>
      <w:r>
        <w:rPr>
          <w:rFonts w:ascii="Times New Roman" w:hAnsi="Times New Roman" w:hint="eastAsia"/>
          <w:b/>
          <w:bCs/>
          <w:sz w:val="28"/>
          <w:szCs w:val="28"/>
        </w:rPr>
        <w:t>6</w:t>
      </w:r>
      <w:r>
        <w:rPr>
          <w:rFonts w:ascii="Times New Roman" w:hAnsi="Times New Roman"/>
          <w:b/>
          <w:bCs/>
          <w:sz w:val="28"/>
          <w:szCs w:val="28"/>
        </w:rPr>
        <w:t xml:space="preserve">.2 </w:t>
      </w:r>
      <w:r>
        <w:rPr>
          <w:rFonts w:ascii="Times New Roman" w:hAnsi="Times New Roman"/>
          <w:b/>
          <w:bCs/>
          <w:sz w:val="28"/>
          <w:szCs w:val="28"/>
        </w:rPr>
        <w:t>评价重点</w:t>
      </w:r>
    </w:p>
    <w:p w:rsidR="008847BC" w:rsidRDefault="00E64C45">
      <w:pPr>
        <w:adjustRightInd w:val="0"/>
        <w:snapToGrid w:val="0"/>
        <w:spacing w:line="360" w:lineRule="auto"/>
        <w:ind w:firstLineChars="200" w:firstLine="480"/>
        <w:jc w:val="left"/>
        <w:rPr>
          <w:rFonts w:ascii="Times New Roman" w:hAnsi="Times New Roman"/>
          <w:sz w:val="24"/>
          <w:szCs w:val="24"/>
        </w:rPr>
      </w:pPr>
      <w:r>
        <w:rPr>
          <w:rFonts w:ascii="Times New Roman" w:hAnsi="Times New Roman" w:hint="eastAsia"/>
          <w:sz w:val="24"/>
          <w:szCs w:val="24"/>
        </w:rPr>
        <w:t>本次</w:t>
      </w:r>
      <w:r>
        <w:rPr>
          <w:rFonts w:ascii="Times New Roman" w:hAnsi="Times New Roman"/>
          <w:sz w:val="24"/>
          <w:szCs w:val="24"/>
        </w:rPr>
        <w:t>评价重点为工程分析、地下水环境评价、环境风险、文物影响等。</w:t>
      </w:r>
    </w:p>
    <w:p w:rsidR="008847BC" w:rsidRDefault="00E64C45">
      <w:pPr>
        <w:keepNext/>
        <w:keepLines/>
        <w:adjustRightInd w:val="0"/>
        <w:snapToGrid w:val="0"/>
        <w:spacing w:line="360" w:lineRule="auto"/>
        <w:jc w:val="left"/>
        <w:outlineLvl w:val="2"/>
        <w:rPr>
          <w:rFonts w:ascii="Times New Roman" w:hAnsi="Times New Roman"/>
          <w:b/>
          <w:bCs/>
          <w:sz w:val="28"/>
          <w:szCs w:val="28"/>
        </w:rPr>
      </w:pPr>
      <w:r>
        <w:rPr>
          <w:rFonts w:ascii="Times New Roman" w:hAnsi="Times New Roman" w:hint="eastAsia"/>
          <w:b/>
          <w:bCs/>
          <w:sz w:val="28"/>
          <w:szCs w:val="28"/>
        </w:rPr>
        <w:t xml:space="preserve">1.6.3 </w:t>
      </w:r>
      <w:r>
        <w:rPr>
          <w:rFonts w:ascii="Times New Roman" w:hAnsi="Times New Roman" w:hint="eastAsia"/>
          <w:b/>
          <w:bCs/>
          <w:sz w:val="28"/>
          <w:szCs w:val="28"/>
        </w:rPr>
        <w:t>评价时段</w:t>
      </w:r>
    </w:p>
    <w:p w:rsidR="008847BC" w:rsidRDefault="00E64C45">
      <w:pPr>
        <w:adjustRightInd w:val="0"/>
        <w:snapToGrid w:val="0"/>
        <w:spacing w:line="360" w:lineRule="auto"/>
        <w:ind w:firstLineChars="200" w:firstLine="480"/>
        <w:jc w:val="left"/>
        <w:rPr>
          <w:rFonts w:ascii="Times New Roman" w:hAnsi="Times New Roman"/>
          <w:sz w:val="24"/>
          <w:szCs w:val="24"/>
        </w:rPr>
      </w:pPr>
      <w:r>
        <w:rPr>
          <w:rFonts w:ascii="Times New Roman" w:hAnsi="Times New Roman" w:hint="eastAsia"/>
          <w:sz w:val="24"/>
          <w:szCs w:val="24"/>
        </w:rPr>
        <w:t>本项目评价时段为施工期、运行期两个时段。</w:t>
      </w:r>
    </w:p>
    <w:p w:rsidR="008847BC" w:rsidRDefault="00E64C45">
      <w:pPr>
        <w:keepNext/>
        <w:keepLines/>
        <w:adjustRightInd w:val="0"/>
        <w:snapToGrid w:val="0"/>
        <w:spacing w:line="360" w:lineRule="auto"/>
        <w:jc w:val="left"/>
        <w:textAlignment w:val="baseline"/>
        <w:outlineLvl w:val="1"/>
        <w:rPr>
          <w:rFonts w:ascii="Times New Roman" w:hAnsi="Times New Roman"/>
          <w:b/>
          <w:bCs/>
          <w:kern w:val="0"/>
          <w:sz w:val="30"/>
          <w:szCs w:val="32"/>
        </w:rPr>
      </w:pPr>
      <w:bookmarkStart w:id="51" w:name="_Toc523730399"/>
      <w:r>
        <w:rPr>
          <w:rFonts w:ascii="Times New Roman" w:hAnsi="Times New Roman"/>
          <w:b/>
          <w:bCs/>
          <w:kern w:val="0"/>
          <w:sz w:val="30"/>
          <w:szCs w:val="32"/>
        </w:rPr>
        <w:t>1.</w:t>
      </w:r>
      <w:r>
        <w:rPr>
          <w:rFonts w:ascii="Times New Roman" w:hAnsi="Times New Roman" w:hint="eastAsia"/>
          <w:b/>
          <w:bCs/>
          <w:kern w:val="0"/>
          <w:sz w:val="30"/>
          <w:szCs w:val="32"/>
        </w:rPr>
        <w:t xml:space="preserve">7 </w:t>
      </w:r>
      <w:r>
        <w:rPr>
          <w:rFonts w:ascii="Times New Roman" w:hAnsi="Times New Roman"/>
          <w:b/>
          <w:bCs/>
          <w:kern w:val="0"/>
          <w:sz w:val="30"/>
          <w:szCs w:val="32"/>
        </w:rPr>
        <w:t>环境保护目标</w:t>
      </w:r>
      <w:bookmarkEnd w:id="51"/>
    </w:p>
    <w:p w:rsidR="008847BC" w:rsidRDefault="00E64C45">
      <w:pPr>
        <w:keepNext/>
        <w:keepLines/>
        <w:adjustRightInd w:val="0"/>
        <w:snapToGrid w:val="0"/>
        <w:spacing w:line="360" w:lineRule="auto"/>
        <w:jc w:val="left"/>
        <w:outlineLvl w:val="2"/>
        <w:rPr>
          <w:rFonts w:ascii="Times New Roman" w:hAnsi="Times New Roman"/>
          <w:b/>
          <w:bCs/>
          <w:sz w:val="28"/>
          <w:szCs w:val="28"/>
        </w:rPr>
      </w:pPr>
      <w:r>
        <w:rPr>
          <w:rFonts w:ascii="Times New Roman" w:hAnsi="Times New Roman"/>
          <w:b/>
          <w:bCs/>
          <w:sz w:val="28"/>
          <w:szCs w:val="28"/>
        </w:rPr>
        <w:t xml:space="preserve">1.7.1 </w:t>
      </w:r>
      <w:r>
        <w:rPr>
          <w:rFonts w:ascii="Times New Roman" w:hAnsi="Times New Roman" w:hint="eastAsia"/>
          <w:b/>
          <w:bCs/>
          <w:sz w:val="28"/>
          <w:szCs w:val="28"/>
        </w:rPr>
        <w:t>生态环境保护目标</w:t>
      </w:r>
    </w:p>
    <w:p w:rsidR="008847BC" w:rsidRDefault="00E64C45">
      <w:pPr>
        <w:adjustRightInd w:val="0"/>
        <w:snapToGrid w:val="0"/>
        <w:spacing w:line="360" w:lineRule="auto"/>
        <w:ind w:firstLine="570"/>
        <w:rPr>
          <w:rFonts w:ascii="Times New Roman" w:hAnsi="Times New Roman"/>
          <w:sz w:val="24"/>
          <w:szCs w:val="24"/>
        </w:rPr>
      </w:pPr>
      <w:r>
        <w:rPr>
          <w:rFonts w:ascii="Times New Roman" w:hAnsi="Times New Roman" w:hint="eastAsia"/>
          <w:sz w:val="24"/>
          <w:szCs w:val="24"/>
        </w:rPr>
        <w:t>管道沿线生态保护目标按地形地貌、生态类型加以分类，其保护目标见表</w:t>
      </w:r>
      <w:r>
        <w:rPr>
          <w:rFonts w:ascii="Times New Roman" w:hAnsi="Times New Roman"/>
          <w:sz w:val="24"/>
          <w:szCs w:val="24"/>
        </w:rPr>
        <w:t>1.7-1</w:t>
      </w:r>
      <w:r>
        <w:rPr>
          <w:rFonts w:ascii="Times New Roman" w:hAnsi="Times New Roman" w:hint="eastAsia"/>
          <w:sz w:val="24"/>
          <w:szCs w:val="24"/>
        </w:rPr>
        <w:t>。</w:t>
      </w:r>
    </w:p>
    <w:p w:rsidR="008847BC" w:rsidRDefault="00E64C45">
      <w:pPr>
        <w:jc w:val="center"/>
        <w:rPr>
          <w:rFonts w:ascii="Times New Roman" w:hAnsi="Times New Roman"/>
          <w:b/>
          <w:sz w:val="24"/>
          <w:szCs w:val="24"/>
        </w:rPr>
      </w:pPr>
      <w:r>
        <w:rPr>
          <w:rFonts w:ascii="Times New Roman" w:hAnsi="Times New Roman" w:hint="eastAsia"/>
          <w:b/>
          <w:sz w:val="24"/>
          <w:szCs w:val="24"/>
        </w:rPr>
        <w:t>表</w:t>
      </w:r>
      <w:r>
        <w:rPr>
          <w:rFonts w:ascii="Times New Roman" w:hAnsi="Times New Roman"/>
          <w:b/>
          <w:sz w:val="24"/>
          <w:szCs w:val="24"/>
        </w:rPr>
        <w:t xml:space="preserve">1.7-1  </w:t>
      </w:r>
      <w:r>
        <w:rPr>
          <w:rFonts w:ascii="Times New Roman" w:hAnsi="Times New Roman" w:hint="eastAsia"/>
          <w:b/>
          <w:sz w:val="24"/>
          <w:szCs w:val="24"/>
        </w:rPr>
        <w:t>管道沿线生态保护目标</w:t>
      </w:r>
    </w:p>
    <w:tbl>
      <w:tblPr>
        <w:tblW w:w="92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95"/>
        <w:gridCol w:w="1982"/>
        <w:gridCol w:w="5209"/>
      </w:tblGrid>
      <w:tr w:rsidR="008847BC">
        <w:trPr>
          <w:jc w:val="center"/>
        </w:trPr>
        <w:tc>
          <w:tcPr>
            <w:tcW w:w="2095" w:type="dxa"/>
            <w:tcBorders>
              <w:top w:val="single" w:sz="4" w:space="0" w:color="auto"/>
              <w:left w:val="single" w:sz="4" w:space="0" w:color="auto"/>
              <w:bottom w:val="single" w:sz="4" w:space="0" w:color="auto"/>
              <w:right w:val="single" w:sz="4" w:space="0" w:color="auto"/>
            </w:tcBorders>
            <w:shd w:val="pct10" w:color="auto" w:fill="auto"/>
            <w:vAlign w:val="center"/>
          </w:tcPr>
          <w:p w:rsidR="008847BC" w:rsidRDefault="00E64C45">
            <w:pPr>
              <w:jc w:val="center"/>
              <w:rPr>
                <w:rFonts w:ascii="Times New Roman" w:hAnsi="Times New Roman"/>
                <w:b/>
                <w:kern w:val="0"/>
                <w:szCs w:val="21"/>
              </w:rPr>
            </w:pPr>
            <w:r>
              <w:rPr>
                <w:rFonts w:ascii="Times New Roman" w:hAnsi="Times New Roman"/>
                <w:b/>
                <w:kern w:val="0"/>
                <w:szCs w:val="21"/>
              </w:rPr>
              <w:t>地貌区划</w:t>
            </w:r>
          </w:p>
        </w:tc>
        <w:tc>
          <w:tcPr>
            <w:tcW w:w="1982" w:type="dxa"/>
            <w:tcBorders>
              <w:top w:val="single" w:sz="4" w:space="0" w:color="auto"/>
              <w:left w:val="single" w:sz="4" w:space="0" w:color="auto"/>
              <w:bottom w:val="single" w:sz="4" w:space="0" w:color="auto"/>
              <w:right w:val="single" w:sz="4" w:space="0" w:color="auto"/>
            </w:tcBorders>
            <w:shd w:val="pct10" w:color="auto" w:fill="auto"/>
            <w:vAlign w:val="center"/>
          </w:tcPr>
          <w:p w:rsidR="008847BC" w:rsidRDefault="00E64C45">
            <w:pPr>
              <w:jc w:val="center"/>
              <w:rPr>
                <w:rFonts w:ascii="Times New Roman" w:hAnsi="Times New Roman"/>
                <w:b/>
                <w:kern w:val="0"/>
                <w:szCs w:val="21"/>
              </w:rPr>
            </w:pPr>
            <w:r>
              <w:rPr>
                <w:rFonts w:ascii="Times New Roman" w:hAnsi="Times New Roman"/>
                <w:b/>
                <w:kern w:val="0"/>
                <w:szCs w:val="21"/>
              </w:rPr>
              <w:t>生态类型</w:t>
            </w:r>
          </w:p>
        </w:tc>
        <w:tc>
          <w:tcPr>
            <w:tcW w:w="5209" w:type="dxa"/>
            <w:tcBorders>
              <w:top w:val="single" w:sz="4" w:space="0" w:color="auto"/>
              <w:left w:val="single" w:sz="4" w:space="0" w:color="auto"/>
              <w:bottom w:val="single" w:sz="4" w:space="0" w:color="auto"/>
              <w:right w:val="single" w:sz="4" w:space="0" w:color="auto"/>
            </w:tcBorders>
            <w:shd w:val="pct10" w:color="auto" w:fill="auto"/>
            <w:vAlign w:val="center"/>
          </w:tcPr>
          <w:p w:rsidR="008847BC" w:rsidRDefault="00E64C45">
            <w:pPr>
              <w:jc w:val="center"/>
              <w:rPr>
                <w:rFonts w:ascii="Times New Roman" w:hAnsi="Times New Roman"/>
                <w:b/>
                <w:kern w:val="0"/>
                <w:szCs w:val="21"/>
              </w:rPr>
            </w:pPr>
            <w:r>
              <w:rPr>
                <w:rFonts w:ascii="Times New Roman" w:hAnsi="Times New Roman"/>
                <w:b/>
                <w:kern w:val="0"/>
                <w:szCs w:val="21"/>
              </w:rPr>
              <w:t>环境保护目标</w:t>
            </w:r>
          </w:p>
        </w:tc>
      </w:tr>
      <w:tr w:rsidR="008847BC">
        <w:trPr>
          <w:jc w:val="center"/>
        </w:trPr>
        <w:tc>
          <w:tcPr>
            <w:tcW w:w="2095" w:type="dxa"/>
            <w:tcBorders>
              <w:top w:val="single" w:sz="4" w:space="0" w:color="auto"/>
              <w:left w:val="single" w:sz="4" w:space="0" w:color="auto"/>
              <w:bottom w:val="single" w:sz="4" w:space="0" w:color="auto"/>
              <w:right w:val="single" w:sz="4" w:space="0" w:color="auto"/>
            </w:tcBorders>
            <w:vAlign w:val="center"/>
          </w:tcPr>
          <w:p w:rsidR="008847BC" w:rsidRDefault="00E64C45">
            <w:pPr>
              <w:jc w:val="center"/>
              <w:rPr>
                <w:rFonts w:ascii="Times New Roman" w:hAnsi="Times New Roman"/>
                <w:kern w:val="0"/>
                <w:szCs w:val="21"/>
              </w:rPr>
            </w:pPr>
            <w:r>
              <w:rPr>
                <w:rFonts w:ascii="Times New Roman" w:hAnsi="Times New Roman"/>
                <w:kern w:val="0"/>
                <w:szCs w:val="21"/>
              </w:rPr>
              <w:t>渭河湿地公园</w:t>
            </w:r>
          </w:p>
        </w:tc>
        <w:tc>
          <w:tcPr>
            <w:tcW w:w="1982" w:type="dxa"/>
            <w:tcBorders>
              <w:top w:val="single" w:sz="4" w:space="0" w:color="auto"/>
              <w:left w:val="single" w:sz="4" w:space="0" w:color="auto"/>
              <w:bottom w:val="single" w:sz="4" w:space="0" w:color="auto"/>
              <w:right w:val="single" w:sz="4" w:space="0" w:color="auto"/>
            </w:tcBorders>
            <w:vAlign w:val="center"/>
          </w:tcPr>
          <w:p w:rsidR="008847BC" w:rsidRDefault="00E64C45">
            <w:pPr>
              <w:jc w:val="center"/>
              <w:rPr>
                <w:rFonts w:ascii="Times New Roman" w:hAnsi="Times New Roman"/>
                <w:kern w:val="0"/>
                <w:szCs w:val="21"/>
              </w:rPr>
            </w:pPr>
            <w:r>
              <w:rPr>
                <w:rFonts w:ascii="Times New Roman" w:hAnsi="Times New Roman"/>
                <w:kern w:val="0"/>
                <w:szCs w:val="21"/>
              </w:rPr>
              <w:t>人工湿地</w:t>
            </w:r>
            <w:r>
              <w:rPr>
                <w:rFonts w:ascii="Times New Roman" w:hAnsi="Times New Roman" w:hint="eastAsia"/>
                <w:kern w:val="0"/>
                <w:szCs w:val="21"/>
              </w:rPr>
              <w:t>、耕地</w:t>
            </w:r>
          </w:p>
        </w:tc>
        <w:tc>
          <w:tcPr>
            <w:tcW w:w="5209" w:type="dxa"/>
            <w:tcBorders>
              <w:top w:val="single" w:sz="4" w:space="0" w:color="auto"/>
              <w:left w:val="single" w:sz="4" w:space="0" w:color="auto"/>
              <w:bottom w:val="single" w:sz="4" w:space="0" w:color="auto"/>
              <w:right w:val="single" w:sz="4" w:space="0" w:color="auto"/>
            </w:tcBorders>
            <w:vAlign w:val="center"/>
          </w:tcPr>
          <w:p w:rsidR="008847BC" w:rsidRDefault="00E64C45">
            <w:pPr>
              <w:jc w:val="center"/>
              <w:rPr>
                <w:rFonts w:ascii="Times New Roman" w:hAnsi="Times New Roman"/>
                <w:kern w:val="0"/>
                <w:szCs w:val="21"/>
              </w:rPr>
            </w:pPr>
            <w:r>
              <w:rPr>
                <w:rFonts w:ascii="Times New Roman" w:hAnsi="Times New Roman"/>
                <w:kern w:val="0"/>
                <w:szCs w:val="21"/>
              </w:rPr>
              <w:t>沿线</w:t>
            </w:r>
            <w:r>
              <w:rPr>
                <w:rFonts w:ascii="Times New Roman" w:hAnsi="Times New Roman" w:hint="eastAsia"/>
                <w:kern w:val="0"/>
                <w:szCs w:val="21"/>
              </w:rPr>
              <w:t>耕地、</w:t>
            </w:r>
            <w:r>
              <w:rPr>
                <w:rFonts w:ascii="Times New Roman" w:hAnsi="Times New Roman"/>
                <w:kern w:val="0"/>
                <w:szCs w:val="21"/>
              </w:rPr>
              <w:t>森林植被、野生动物、水土保持</w:t>
            </w:r>
          </w:p>
        </w:tc>
      </w:tr>
    </w:tbl>
    <w:p w:rsidR="008847BC" w:rsidRDefault="00E64C45">
      <w:pPr>
        <w:keepNext/>
        <w:keepLines/>
        <w:adjustRightInd w:val="0"/>
        <w:snapToGrid w:val="0"/>
        <w:spacing w:line="360" w:lineRule="auto"/>
        <w:jc w:val="left"/>
        <w:outlineLvl w:val="2"/>
        <w:rPr>
          <w:rFonts w:ascii="Times New Roman" w:hAnsi="Times New Roman"/>
          <w:b/>
          <w:bCs/>
          <w:sz w:val="28"/>
          <w:szCs w:val="28"/>
        </w:rPr>
      </w:pPr>
      <w:r>
        <w:rPr>
          <w:rFonts w:ascii="Times New Roman" w:hAnsi="Times New Roman"/>
          <w:b/>
          <w:bCs/>
          <w:sz w:val="28"/>
          <w:szCs w:val="28"/>
        </w:rPr>
        <w:t xml:space="preserve">1.7.2 </w:t>
      </w:r>
      <w:r>
        <w:rPr>
          <w:rFonts w:ascii="Times New Roman" w:hAnsi="Times New Roman" w:hint="eastAsia"/>
          <w:b/>
          <w:bCs/>
          <w:sz w:val="28"/>
          <w:szCs w:val="28"/>
        </w:rPr>
        <w:t>地表水环境保护目标</w:t>
      </w:r>
    </w:p>
    <w:p w:rsidR="008847BC" w:rsidRDefault="00E64C45">
      <w:pPr>
        <w:adjustRightInd w:val="0"/>
        <w:snapToGrid w:val="0"/>
        <w:spacing w:line="360" w:lineRule="auto"/>
        <w:ind w:firstLine="570"/>
        <w:rPr>
          <w:rFonts w:ascii="Times New Roman" w:hAnsi="Times New Roman"/>
          <w:sz w:val="24"/>
          <w:szCs w:val="24"/>
        </w:rPr>
      </w:pPr>
      <w:r>
        <w:rPr>
          <w:rFonts w:ascii="Times New Roman" w:hAnsi="Times New Roman" w:hint="eastAsia"/>
          <w:sz w:val="24"/>
          <w:szCs w:val="24"/>
        </w:rPr>
        <w:t>本管道工程管线全长</w:t>
      </w:r>
      <w:r>
        <w:rPr>
          <w:rFonts w:ascii="Times New Roman" w:hAnsi="Times New Roman"/>
          <w:sz w:val="24"/>
          <w:szCs w:val="24"/>
        </w:rPr>
        <w:t>7km</w:t>
      </w:r>
      <w:r>
        <w:rPr>
          <w:rFonts w:ascii="Times New Roman" w:hAnsi="Times New Roman" w:hint="eastAsia"/>
          <w:sz w:val="24"/>
          <w:szCs w:val="24"/>
        </w:rPr>
        <w:t>，未穿越地表水体。项目管线延渭河北侧的河堤路铺设，管线距渭河河道最近距离约</w:t>
      </w:r>
      <w:r>
        <w:rPr>
          <w:rFonts w:ascii="Times New Roman" w:hAnsi="Times New Roman"/>
          <w:sz w:val="24"/>
          <w:szCs w:val="24"/>
        </w:rPr>
        <w:t>427m</w:t>
      </w:r>
      <w:r>
        <w:rPr>
          <w:rFonts w:ascii="Times New Roman" w:hAnsi="Times New Roman" w:hint="eastAsia"/>
          <w:sz w:val="24"/>
          <w:szCs w:val="24"/>
        </w:rPr>
        <w:t>，本项目地表水环境保护目标为渭河。</w:t>
      </w:r>
    </w:p>
    <w:p w:rsidR="008847BC" w:rsidRDefault="00E64C45">
      <w:pPr>
        <w:adjustRightInd w:val="0"/>
        <w:snapToGrid w:val="0"/>
        <w:jc w:val="center"/>
        <w:rPr>
          <w:rFonts w:ascii="Times New Roman" w:hAnsi="Times New Roman"/>
          <w:b/>
          <w:sz w:val="24"/>
          <w:szCs w:val="24"/>
        </w:rPr>
      </w:pPr>
      <w:r>
        <w:rPr>
          <w:rFonts w:ascii="Times New Roman" w:hint="eastAsia"/>
          <w:b/>
          <w:sz w:val="24"/>
          <w:szCs w:val="24"/>
        </w:rPr>
        <w:t>表</w:t>
      </w:r>
      <w:r>
        <w:rPr>
          <w:rFonts w:ascii="Times New Roman" w:hAnsi="Times New Roman"/>
          <w:b/>
          <w:sz w:val="24"/>
          <w:szCs w:val="24"/>
        </w:rPr>
        <w:t xml:space="preserve">1.7-2  </w:t>
      </w:r>
      <w:r>
        <w:rPr>
          <w:rFonts w:ascii="Times New Roman" w:hint="eastAsia"/>
          <w:b/>
          <w:sz w:val="24"/>
          <w:szCs w:val="24"/>
        </w:rPr>
        <w:t>地表水环境保护目标（河流）一览表</w:t>
      </w:r>
    </w:p>
    <w:tbl>
      <w:tblPr>
        <w:tblW w:w="92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686"/>
        <w:gridCol w:w="6415"/>
        <w:gridCol w:w="1185"/>
      </w:tblGrid>
      <w:tr w:rsidR="008847BC">
        <w:trPr>
          <w:tblHeader/>
        </w:trPr>
        <w:tc>
          <w:tcPr>
            <w:tcW w:w="1686" w:type="dxa"/>
            <w:tcBorders>
              <w:top w:val="single" w:sz="4" w:space="0" w:color="auto"/>
              <w:left w:val="single" w:sz="4" w:space="0" w:color="auto"/>
              <w:bottom w:val="single" w:sz="4" w:space="0" w:color="auto"/>
              <w:right w:val="single" w:sz="4" w:space="0" w:color="auto"/>
            </w:tcBorders>
            <w:shd w:val="clear" w:color="auto" w:fill="D7D7D7"/>
            <w:vAlign w:val="center"/>
          </w:tcPr>
          <w:p w:rsidR="008847BC" w:rsidRDefault="00E64C45">
            <w:pPr>
              <w:snapToGrid w:val="0"/>
              <w:jc w:val="center"/>
              <w:rPr>
                <w:rFonts w:ascii="Times New Roman" w:hAnsi="Times New Roman"/>
                <w:b/>
                <w:szCs w:val="32"/>
              </w:rPr>
            </w:pPr>
            <w:r>
              <w:rPr>
                <w:rFonts w:ascii="Times New Roman" w:hAnsi="Times New Roman"/>
                <w:b/>
                <w:szCs w:val="32"/>
              </w:rPr>
              <w:t>保护目标</w:t>
            </w:r>
          </w:p>
        </w:tc>
        <w:tc>
          <w:tcPr>
            <w:tcW w:w="6415" w:type="dxa"/>
            <w:tcBorders>
              <w:top w:val="single" w:sz="4" w:space="0" w:color="auto"/>
              <w:left w:val="single" w:sz="4" w:space="0" w:color="auto"/>
              <w:bottom w:val="single" w:sz="4" w:space="0" w:color="auto"/>
              <w:right w:val="single" w:sz="4" w:space="0" w:color="auto"/>
            </w:tcBorders>
            <w:shd w:val="clear" w:color="auto" w:fill="D7D7D7"/>
            <w:vAlign w:val="center"/>
          </w:tcPr>
          <w:p w:rsidR="008847BC" w:rsidRDefault="00E64C45">
            <w:pPr>
              <w:snapToGrid w:val="0"/>
              <w:jc w:val="center"/>
              <w:rPr>
                <w:rFonts w:ascii="Times New Roman" w:hAnsi="Times New Roman"/>
                <w:b/>
                <w:szCs w:val="32"/>
              </w:rPr>
            </w:pPr>
            <w:r>
              <w:rPr>
                <w:rFonts w:ascii="Times New Roman" w:hAnsi="Times New Roman"/>
                <w:b/>
                <w:szCs w:val="32"/>
              </w:rPr>
              <w:t>管线与水环境保护目标的关系</w:t>
            </w:r>
          </w:p>
        </w:tc>
        <w:tc>
          <w:tcPr>
            <w:tcW w:w="1185" w:type="dxa"/>
            <w:tcBorders>
              <w:top w:val="single" w:sz="4" w:space="0" w:color="auto"/>
              <w:left w:val="single" w:sz="4" w:space="0" w:color="auto"/>
              <w:bottom w:val="single" w:sz="4" w:space="0" w:color="auto"/>
              <w:right w:val="single" w:sz="4" w:space="0" w:color="auto"/>
            </w:tcBorders>
            <w:shd w:val="clear" w:color="auto" w:fill="D7D7D7"/>
            <w:vAlign w:val="center"/>
          </w:tcPr>
          <w:p w:rsidR="008847BC" w:rsidRDefault="00E64C45">
            <w:pPr>
              <w:snapToGrid w:val="0"/>
              <w:jc w:val="center"/>
              <w:rPr>
                <w:rFonts w:ascii="Times New Roman" w:hAnsi="Times New Roman"/>
                <w:b/>
                <w:szCs w:val="32"/>
              </w:rPr>
            </w:pPr>
            <w:r>
              <w:rPr>
                <w:rFonts w:ascii="Times New Roman" w:hAnsi="Times New Roman"/>
                <w:b/>
                <w:szCs w:val="32"/>
              </w:rPr>
              <w:t>水质目标</w:t>
            </w:r>
          </w:p>
        </w:tc>
      </w:tr>
      <w:tr w:rsidR="008847BC">
        <w:tc>
          <w:tcPr>
            <w:tcW w:w="1686" w:type="dxa"/>
            <w:tcBorders>
              <w:top w:val="single" w:sz="4" w:space="0" w:color="auto"/>
              <w:left w:val="single" w:sz="4" w:space="0" w:color="auto"/>
              <w:bottom w:val="single" w:sz="4" w:space="0" w:color="auto"/>
              <w:right w:val="single" w:sz="4" w:space="0" w:color="auto"/>
            </w:tcBorders>
            <w:vAlign w:val="center"/>
          </w:tcPr>
          <w:p w:rsidR="008847BC" w:rsidRDefault="00E64C45">
            <w:pPr>
              <w:snapToGrid w:val="0"/>
              <w:jc w:val="center"/>
              <w:rPr>
                <w:rFonts w:ascii="Times New Roman" w:hAnsi="Times New Roman"/>
                <w:bCs/>
                <w:szCs w:val="32"/>
              </w:rPr>
            </w:pPr>
            <w:r>
              <w:rPr>
                <w:rFonts w:ascii="Times New Roman" w:hAnsi="Times New Roman"/>
                <w:bCs/>
                <w:szCs w:val="32"/>
              </w:rPr>
              <w:t>渭河</w:t>
            </w:r>
          </w:p>
        </w:tc>
        <w:tc>
          <w:tcPr>
            <w:tcW w:w="6415" w:type="dxa"/>
            <w:tcBorders>
              <w:top w:val="single" w:sz="4" w:space="0" w:color="auto"/>
              <w:left w:val="single" w:sz="4" w:space="0" w:color="auto"/>
              <w:bottom w:val="single" w:sz="4" w:space="0" w:color="auto"/>
              <w:right w:val="single" w:sz="4" w:space="0" w:color="auto"/>
            </w:tcBorders>
            <w:vAlign w:val="center"/>
          </w:tcPr>
          <w:p w:rsidR="008847BC" w:rsidRDefault="00E64C45">
            <w:pPr>
              <w:snapToGrid w:val="0"/>
              <w:jc w:val="center"/>
              <w:rPr>
                <w:rFonts w:ascii="Times New Roman" w:hAnsi="Times New Roman"/>
                <w:bCs/>
                <w:szCs w:val="32"/>
              </w:rPr>
            </w:pPr>
            <w:r>
              <w:rPr>
                <w:rFonts w:ascii="Times New Roman" w:hAnsi="Times New Roman"/>
                <w:bCs/>
                <w:szCs w:val="32"/>
              </w:rPr>
              <w:t>新建管线与河流伴行约</w:t>
            </w:r>
            <w:r>
              <w:rPr>
                <w:rFonts w:ascii="Times New Roman" w:hAnsi="Times New Roman"/>
                <w:bCs/>
                <w:szCs w:val="32"/>
              </w:rPr>
              <w:t>3600m</w:t>
            </w:r>
            <w:r>
              <w:rPr>
                <w:rFonts w:ascii="Times New Roman" w:hAnsi="Times New Roman"/>
                <w:bCs/>
                <w:szCs w:val="32"/>
              </w:rPr>
              <w:t>，最近距离</w:t>
            </w:r>
            <w:r>
              <w:rPr>
                <w:rFonts w:ascii="Times New Roman" w:hAnsi="Times New Roman"/>
                <w:bCs/>
                <w:szCs w:val="32"/>
              </w:rPr>
              <w:t>427m</w:t>
            </w:r>
          </w:p>
        </w:tc>
        <w:tc>
          <w:tcPr>
            <w:tcW w:w="1185" w:type="dxa"/>
            <w:tcBorders>
              <w:top w:val="single" w:sz="4" w:space="0" w:color="auto"/>
              <w:left w:val="single" w:sz="4" w:space="0" w:color="auto"/>
              <w:bottom w:val="single" w:sz="4" w:space="0" w:color="auto"/>
              <w:right w:val="single" w:sz="4" w:space="0" w:color="auto"/>
            </w:tcBorders>
            <w:vAlign w:val="center"/>
          </w:tcPr>
          <w:p w:rsidR="008847BC" w:rsidRDefault="00E64C45">
            <w:pPr>
              <w:snapToGrid w:val="0"/>
              <w:jc w:val="center"/>
              <w:rPr>
                <w:rFonts w:ascii="Times New Roman" w:hAnsi="Times New Roman"/>
                <w:bCs/>
                <w:szCs w:val="32"/>
              </w:rPr>
            </w:pPr>
            <w:r>
              <w:rPr>
                <w:rFonts w:ascii="Times New Roman" w:hAnsi="Times New Roman"/>
                <w:bCs/>
                <w:szCs w:val="32"/>
              </w:rPr>
              <w:t>Ⅳ</w:t>
            </w:r>
            <w:r>
              <w:rPr>
                <w:rFonts w:ascii="Times New Roman" w:hAnsi="Times New Roman"/>
                <w:bCs/>
                <w:szCs w:val="32"/>
              </w:rPr>
              <w:t>类</w:t>
            </w:r>
          </w:p>
        </w:tc>
      </w:tr>
    </w:tbl>
    <w:p w:rsidR="008847BC" w:rsidRDefault="00E64C45">
      <w:pPr>
        <w:keepNext/>
        <w:keepLines/>
        <w:adjustRightInd w:val="0"/>
        <w:snapToGrid w:val="0"/>
        <w:spacing w:line="360" w:lineRule="auto"/>
        <w:jc w:val="left"/>
        <w:outlineLvl w:val="2"/>
        <w:rPr>
          <w:rFonts w:ascii="Times New Roman" w:hAnsi="Times New Roman"/>
          <w:b/>
          <w:bCs/>
          <w:sz w:val="28"/>
          <w:szCs w:val="28"/>
        </w:rPr>
      </w:pPr>
      <w:r>
        <w:rPr>
          <w:rFonts w:ascii="Times New Roman" w:hAnsi="Times New Roman"/>
          <w:b/>
          <w:bCs/>
          <w:sz w:val="28"/>
          <w:szCs w:val="28"/>
        </w:rPr>
        <w:t xml:space="preserve">1.7.3 </w:t>
      </w:r>
      <w:r>
        <w:rPr>
          <w:rFonts w:ascii="Times New Roman" w:hAnsi="Times New Roman" w:hint="eastAsia"/>
          <w:b/>
          <w:bCs/>
          <w:sz w:val="28"/>
          <w:szCs w:val="28"/>
        </w:rPr>
        <w:t>地下水环境保护目标</w:t>
      </w:r>
    </w:p>
    <w:p w:rsidR="008847BC" w:rsidRDefault="00E64C45">
      <w:pPr>
        <w:adjustRightInd w:val="0"/>
        <w:snapToGrid w:val="0"/>
        <w:spacing w:line="360" w:lineRule="auto"/>
        <w:ind w:firstLineChars="200" w:firstLine="480"/>
        <w:jc w:val="left"/>
        <w:rPr>
          <w:rFonts w:ascii="Times New Roman" w:hAnsi="Times New Roman"/>
          <w:sz w:val="24"/>
          <w:szCs w:val="24"/>
        </w:rPr>
      </w:pPr>
      <w:r>
        <w:rPr>
          <w:rFonts w:ascii="Times New Roman" w:hAnsi="Times New Roman" w:hint="eastAsia"/>
          <w:sz w:val="24"/>
          <w:szCs w:val="24"/>
        </w:rPr>
        <w:t>根据现场踏勘情况，本项目评价范围内地下水环境保护目标为潜水含水层地下水水</w:t>
      </w:r>
      <w:r>
        <w:rPr>
          <w:rFonts w:ascii="Times New Roman" w:hAnsi="Times New Roman" w:hint="eastAsia"/>
          <w:sz w:val="24"/>
          <w:szCs w:val="24"/>
        </w:rPr>
        <w:lastRenderedPageBreak/>
        <w:t>质，确定的沿线主要地下水环境保护目标见表</w:t>
      </w:r>
      <w:r>
        <w:rPr>
          <w:rFonts w:ascii="Times New Roman" w:hAnsi="Times New Roman"/>
          <w:sz w:val="24"/>
          <w:szCs w:val="24"/>
        </w:rPr>
        <w:t>1.7-3</w:t>
      </w:r>
      <w:r>
        <w:rPr>
          <w:rFonts w:ascii="Times New Roman" w:hAnsi="Times New Roman" w:hint="eastAsia"/>
          <w:sz w:val="24"/>
          <w:szCs w:val="24"/>
        </w:rPr>
        <w:t>。</w:t>
      </w:r>
    </w:p>
    <w:p w:rsidR="008847BC" w:rsidRDefault="00E64C45">
      <w:pPr>
        <w:jc w:val="center"/>
        <w:rPr>
          <w:rFonts w:ascii="Times New Roman" w:hAnsi="Times New Roman"/>
          <w:b/>
          <w:sz w:val="24"/>
          <w:szCs w:val="24"/>
        </w:rPr>
      </w:pPr>
      <w:r>
        <w:rPr>
          <w:rFonts w:ascii="Times New Roman" w:hAnsi="Times New Roman" w:hint="eastAsia"/>
          <w:b/>
          <w:sz w:val="24"/>
          <w:szCs w:val="24"/>
        </w:rPr>
        <w:t>表</w:t>
      </w:r>
      <w:r>
        <w:rPr>
          <w:rFonts w:ascii="Times New Roman" w:hAnsi="Times New Roman"/>
          <w:b/>
          <w:sz w:val="24"/>
          <w:szCs w:val="24"/>
        </w:rPr>
        <w:t xml:space="preserve">1.7-3  </w:t>
      </w:r>
      <w:r>
        <w:rPr>
          <w:rFonts w:ascii="Times New Roman" w:hAnsi="Times New Roman" w:hint="eastAsia"/>
          <w:b/>
          <w:sz w:val="24"/>
          <w:szCs w:val="24"/>
        </w:rPr>
        <w:t>工程沿线两侧评价范围内地下水环境保护目标（</w:t>
      </w:r>
      <w:r>
        <w:rPr>
          <w:rFonts w:ascii="Times New Roman" w:hAnsi="Times New Roman"/>
          <w:b/>
          <w:sz w:val="24"/>
          <w:szCs w:val="24"/>
        </w:rPr>
        <w:t>200m</w:t>
      </w:r>
      <w:r>
        <w:rPr>
          <w:rFonts w:ascii="Times New Roman" w:hAnsi="Times New Roman" w:hint="eastAsia"/>
          <w:b/>
          <w:sz w:val="24"/>
          <w:szCs w:val="24"/>
        </w:rPr>
        <w:t>）</w:t>
      </w:r>
    </w:p>
    <w:tbl>
      <w:tblPr>
        <w:tblStyle w:val="aff5"/>
        <w:tblW w:w="9286" w:type="dxa"/>
        <w:tblLayout w:type="fixed"/>
        <w:tblLook w:val="04A0"/>
      </w:tblPr>
      <w:tblGrid>
        <w:gridCol w:w="1952"/>
        <w:gridCol w:w="2836"/>
        <w:gridCol w:w="1840"/>
        <w:gridCol w:w="2658"/>
      </w:tblGrid>
      <w:tr w:rsidR="008847BC">
        <w:trPr>
          <w:trHeight w:val="20"/>
        </w:trPr>
        <w:tc>
          <w:tcPr>
            <w:tcW w:w="1952" w:type="dxa"/>
            <w:tcBorders>
              <w:top w:val="single" w:sz="4" w:space="0" w:color="auto"/>
              <w:left w:val="single" w:sz="4" w:space="0" w:color="auto"/>
              <w:bottom w:val="single" w:sz="4" w:space="0" w:color="auto"/>
              <w:right w:val="single" w:sz="4" w:space="0" w:color="auto"/>
            </w:tcBorders>
            <w:shd w:val="pct10" w:color="auto" w:fill="auto"/>
            <w:vAlign w:val="center"/>
          </w:tcPr>
          <w:p w:rsidR="008847BC" w:rsidRDefault="00E64C45">
            <w:pPr>
              <w:ind w:firstLine="422"/>
              <w:jc w:val="center"/>
              <w:rPr>
                <w:rFonts w:ascii="Times New Roman" w:hAnsi="Times New Roman"/>
                <w:b/>
                <w:szCs w:val="21"/>
              </w:rPr>
            </w:pPr>
            <w:r>
              <w:rPr>
                <w:rFonts w:ascii="Times New Roman"/>
                <w:b/>
                <w:szCs w:val="21"/>
              </w:rPr>
              <w:t>水源</w:t>
            </w:r>
          </w:p>
        </w:tc>
        <w:tc>
          <w:tcPr>
            <w:tcW w:w="2836" w:type="dxa"/>
            <w:tcBorders>
              <w:top w:val="single" w:sz="4" w:space="0" w:color="auto"/>
              <w:left w:val="single" w:sz="4" w:space="0" w:color="auto"/>
              <w:bottom w:val="single" w:sz="4" w:space="0" w:color="auto"/>
              <w:right w:val="single" w:sz="4" w:space="0" w:color="auto"/>
            </w:tcBorders>
            <w:shd w:val="pct10" w:color="auto" w:fill="auto"/>
            <w:vAlign w:val="center"/>
          </w:tcPr>
          <w:p w:rsidR="008847BC" w:rsidRDefault="00E64C45">
            <w:pPr>
              <w:ind w:firstLine="422"/>
              <w:jc w:val="center"/>
              <w:rPr>
                <w:rFonts w:ascii="Times New Roman" w:hAnsi="Times New Roman"/>
                <w:b/>
                <w:szCs w:val="21"/>
              </w:rPr>
            </w:pPr>
            <w:r>
              <w:rPr>
                <w:rFonts w:ascii="Times New Roman"/>
                <w:b/>
                <w:szCs w:val="21"/>
              </w:rPr>
              <w:t>相对方位，最近距离（</w:t>
            </w:r>
            <w:r>
              <w:rPr>
                <w:rFonts w:ascii="Times New Roman" w:hAnsi="Times New Roman"/>
                <w:b/>
                <w:szCs w:val="21"/>
              </w:rPr>
              <w:t>m</w:t>
            </w:r>
            <w:r>
              <w:rPr>
                <w:rFonts w:ascii="Times New Roman"/>
                <w:b/>
                <w:szCs w:val="21"/>
              </w:rPr>
              <w:t>）</w:t>
            </w:r>
          </w:p>
        </w:tc>
        <w:tc>
          <w:tcPr>
            <w:tcW w:w="1840" w:type="dxa"/>
            <w:tcBorders>
              <w:top w:val="single" w:sz="4" w:space="0" w:color="auto"/>
              <w:left w:val="single" w:sz="4" w:space="0" w:color="auto"/>
              <w:bottom w:val="single" w:sz="4" w:space="0" w:color="auto"/>
              <w:right w:val="single" w:sz="4" w:space="0" w:color="auto"/>
            </w:tcBorders>
            <w:shd w:val="pct10" w:color="auto" w:fill="auto"/>
            <w:vAlign w:val="center"/>
          </w:tcPr>
          <w:p w:rsidR="008847BC" w:rsidRDefault="00E64C45">
            <w:pPr>
              <w:ind w:firstLine="422"/>
              <w:jc w:val="center"/>
              <w:rPr>
                <w:rFonts w:ascii="Times New Roman" w:hAnsi="Times New Roman"/>
                <w:b/>
                <w:szCs w:val="21"/>
              </w:rPr>
            </w:pPr>
            <w:r>
              <w:rPr>
                <w:rFonts w:ascii="Times New Roman"/>
                <w:b/>
                <w:szCs w:val="21"/>
              </w:rPr>
              <w:t>地理坐标</w:t>
            </w:r>
          </w:p>
        </w:tc>
        <w:tc>
          <w:tcPr>
            <w:tcW w:w="2658" w:type="dxa"/>
            <w:tcBorders>
              <w:top w:val="single" w:sz="4" w:space="0" w:color="auto"/>
              <w:left w:val="single" w:sz="4" w:space="0" w:color="auto"/>
              <w:bottom w:val="single" w:sz="4" w:space="0" w:color="auto"/>
              <w:right w:val="single" w:sz="4" w:space="0" w:color="auto"/>
            </w:tcBorders>
            <w:shd w:val="pct10" w:color="auto" w:fill="auto"/>
            <w:vAlign w:val="center"/>
          </w:tcPr>
          <w:p w:rsidR="008847BC" w:rsidRDefault="00E64C45">
            <w:pPr>
              <w:ind w:firstLine="422"/>
              <w:jc w:val="center"/>
              <w:rPr>
                <w:rFonts w:ascii="Times New Roman" w:hAnsi="Times New Roman"/>
                <w:b/>
                <w:szCs w:val="21"/>
              </w:rPr>
            </w:pPr>
            <w:r>
              <w:rPr>
                <w:rFonts w:ascii="Times New Roman"/>
                <w:b/>
                <w:szCs w:val="21"/>
              </w:rPr>
              <w:t>水位埋深、井深（</w:t>
            </w:r>
            <w:r>
              <w:rPr>
                <w:rFonts w:ascii="Times New Roman" w:hAnsi="Times New Roman"/>
                <w:b/>
                <w:szCs w:val="21"/>
              </w:rPr>
              <w:t>m</w:t>
            </w:r>
            <w:r>
              <w:rPr>
                <w:rFonts w:ascii="Times New Roman"/>
                <w:b/>
                <w:szCs w:val="21"/>
              </w:rPr>
              <w:t>）</w:t>
            </w:r>
          </w:p>
        </w:tc>
      </w:tr>
      <w:tr w:rsidR="008847BC">
        <w:trPr>
          <w:trHeight w:val="20"/>
        </w:trPr>
        <w:tc>
          <w:tcPr>
            <w:tcW w:w="1952" w:type="dxa"/>
            <w:tcBorders>
              <w:top w:val="single" w:sz="4" w:space="0" w:color="auto"/>
              <w:left w:val="single" w:sz="4" w:space="0" w:color="auto"/>
              <w:bottom w:val="single" w:sz="4" w:space="0" w:color="auto"/>
              <w:right w:val="single" w:sz="4" w:space="0" w:color="auto"/>
            </w:tcBorders>
            <w:vAlign w:val="center"/>
          </w:tcPr>
          <w:p w:rsidR="008847BC" w:rsidRDefault="00E64C45">
            <w:pPr>
              <w:jc w:val="center"/>
              <w:rPr>
                <w:rFonts w:ascii="Times New Roman" w:hAnsi="Times New Roman"/>
                <w:szCs w:val="21"/>
              </w:rPr>
            </w:pPr>
            <w:r>
              <w:rPr>
                <w:rFonts w:ascii="Times New Roman"/>
                <w:szCs w:val="21"/>
              </w:rPr>
              <w:t>司家沟村水井</w:t>
            </w:r>
          </w:p>
        </w:tc>
        <w:tc>
          <w:tcPr>
            <w:tcW w:w="2836" w:type="dxa"/>
            <w:tcBorders>
              <w:top w:val="single" w:sz="4" w:space="0" w:color="auto"/>
              <w:left w:val="single" w:sz="4" w:space="0" w:color="auto"/>
              <w:bottom w:val="single" w:sz="4" w:space="0" w:color="auto"/>
              <w:right w:val="single" w:sz="4" w:space="0" w:color="auto"/>
            </w:tcBorders>
            <w:vAlign w:val="center"/>
          </w:tcPr>
          <w:p w:rsidR="008847BC" w:rsidRDefault="00E64C45">
            <w:pPr>
              <w:jc w:val="center"/>
              <w:rPr>
                <w:rFonts w:ascii="Times New Roman" w:hAnsi="Times New Roman"/>
                <w:szCs w:val="21"/>
              </w:rPr>
            </w:pPr>
            <w:r>
              <w:rPr>
                <w:rFonts w:ascii="Times New Roman" w:hAnsi="Times New Roman"/>
                <w:szCs w:val="21"/>
              </w:rPr>
              <w:t>N</w:t>
            </w:r>
            <w:r>
              <w:rPr>
                <w:rFonts w:ascii="Times New Roman"/>
                <w:szCs w:val="21"/>
              </w:rPr>
              <w:t>，</w:t>
            </w:r>
            <w:r>
              <w:rPr>
                <w:rFonts w:ascii="Times New Roman" w:hAnsi="Times New Roman"/>
                <w:szCs w:val="21"/>
              </w:rPr>
              <w:t>175m</w:t>
            </w:r>
          </w:p>
        </w:tc>
        <w:tc>
          <w:tcPr>
            <w:tcW w:w="1840" w:type="dxa"/>
            <w:tcBorders>
              <w:top w:val="single" w:sz="4" w:space="0" w:color="auto"/>
              <w:left w:val="single" w:sz="4" w:space="0" w:color="auto"/>
              <w:bottom w:val="single" w:sz="4" w:space="0" w:color="auto"/>
              <w:right w:val="single" w:sz="4" w:space="0" w:color="auto"/>
            </w:tcBorders>
            <w:vAlign w:val="center"/>
          </w:tcPr>
          <w:p w:rsidR="008847BC" w:rsidRDefault="00E64C45">
            <w:pPr>
              <w:jc w:val="center"/>
              <w:rPr>
                <w:rFonts w:ascii="Times New Roman" w:hAnsi="Times New Roman"/>
                <w:szCs w:val="21"/>
              </w:rPr>
            </w:pPr>
            <w:r>
              <w:rPr>
                <w:rFonts w:ascii="Times New Roman" w:hAnsi="Times New Roman"/>
                <w:szCs w:val="21"/>
              </w:rPr>
              <w:t>N34°23´27´´</w:t>
            </w:r>
          </w:p>
          <w:p w:rsidR="008847BC" w:rsidRDefault="00E64C45">
            <w:pPr>
              <w:jc w:val="center"/>
              <w:rPr>
                <w:rFonts w:ascii="Times New Roman" w:hAnsi="Times New Roman"/>
                <w:szCs w:val="21"/>
              </w:rPr>
            </w:pPr>
            <w:r>
              <w:rPr>
                <w:rFonts w:ascii="Times New Roman" w:hAnsi="Times New Roman"/>
                <w:szCs w:val="21"/>
              </w:rPr>
              <w:t>E108°48´7´´</w:t>
            </w:r>
          </w:p>
        </w:tc>
        <w:tc>
          <w:tcPr>
            <w:tcW w:w="2658" w:type="dxa"/>
            <w:tcBorders>
              <w:top w:val="single" w:sz="4" w:space="0" w:color="auto"/>
              <w:left w:val="single" w:sz="4" w:space="0" w:color="auto"/>
              <w:bottom w:val="single" w:sz="4" w:space="0" w:color="auto"/>
              <w:right w:val="single" w:sz="4" w:space="0" w:color="auto"/>
            </w:tcBorders>
            <w:vAlign w:val="center"/>
          </w:tcPr>
          <w:p w:rsidR="008847BC" w:rsidRDefault="00E64C45">
            <w:pPr>
              <w:jc w:val="center"/>
              <w:rPr>
                <w:rFonts w:ascii="Times New Roman" w:hAnsi="Times New Roman"/>
                <w:szCs w:val="21"/>
              </w:rPr>
            </w:pPr>
            <w:r>
              <w:rPr>
                <w:rFonts w:ascii="Times New Roman" w:hAnsi="Times New Roman"/>
                <w:szCs w:val="21"/>
              </w:rPr>
              <w:t>14/32</w:t>
            </w:r>
          </w:p>
        </w:tc>
      </w:tr>
    </w:tbl>
    <w:p w:rsidR="008847BC" w:rsidRDefault="00E64C45">
      <w:pPr>
        <w:keepNext/>
        <w:keepLines/>
        <w:adjustRightInd w:val="0"/>
        <w:snapToGrid w:val="0"/>
        <w:spacing w:line="360" w:lineRule="auto"/>
        <w:jc w:val="left"/>
        <w:outlineLvl w:val="2"/>
        <w:rPr>
          <w:rFonts w:ascii="Times New Roman" w:hAnsi="Times New Roman"/>
          <w:b/>
          <w:bCs/>
          <w:sz w:val="28"/>
          <w:szCs w:val="28"/>
        </w:rPr>
      </w:pPr>
      <w:r>
        <w:rPr>
          <w:rFonts w:ascii="Times New Roman" w:hAnsi="Times New Roman"/>
          <w:b/>
          <w:bCs/>
          <w:sz w:val="28"/>
          <w:szCs w:val="28"/>
        </w:rPr>
        <w:t xml:space="preserve">1.7.4 </w:t>
      </w:r>
      <w:r>
        <w:rPr>
          <w:rFonts w:ascii="Times New Roman" w:hAnsi="Times New Roman" w:hint="eastAsia"/>
          <w:b/>
          <w:bCs/>
          <w:sz w:val="28"/>
          <w:szCs w:val="28"/>
        </w:rPr>
        <w:t>管道沿线及站场周围主要声环境敏感目标</w:t>
      </w:r>
    </w:p>
    <w:p w:rsidR="008847BC" w:rsidRDefault="00E64C45">
      <w:pPr>
        <w:adjustRightInd w:val="0"/>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本工程施工期的声环境保护目标为管道沿线两侧</w:t>
      </w:r>
      <w:r>
        <w:rPr>
          <w:rFonts w:ascii="Times New Roman" w:hAnsi="Times New Roman"/>
          <w:sz w:val="24"/>
          <w:szCs w:val="24"/>
        </w:rPr>
        <w:t>200m</w:t>
      </w:r>
      <w:r>
        <w:rPr>
          <w:rFonts w:ascii="Times New Roman" w:hAnsi="Times New Roman" w:hint="eastAsia"/>
          <w:sz w:val="24"/>
          <w:szCs w:val="24"/>
        </w:rPr>
        <w:t>范围的居民点。本项目管道沿线及站场周围主要声环境敏感目标见表</w:t>
      </w:r>
      <w:r>
        <w:rPr>
          <w:rFonts w:ascii="Times New Roman" w:hAnsi="Times New Roman"/>
          <w:sz w:val="24"/>
          <w:szCs w:val="24"/>
        </w:rPr>
        <w:t>1.7-</w:t>
      </w:r>
      <w:r>
        <w:rPr>
          <w:rFonts w:ascii="Times New Roman" w:hAnsi="Times New Roman" w:hint="eastAsia"/>
          <w:sz w:val="24"/>
          <w:szCs w:val="24"/>
        </w:rPr>
        <w:t>4</w:t>
      </w:r>
      <w:r>
        <w:rPr>
          <w:rFonts w:ascii="Times New Roman" w:hAnsi="Times New Roman" w:hint="eastAsia"/>
          <w:sz w:val="24"/>
          <w:szCs w:val="24"/>
        </w:rPr>
        <w:t>。</w:t>
      </w:r>
    </w:p>
    <w:p w:rsidR="008847BC" w:rsidRDefault="00E64C45">
      <w:pPr>
        <w:keepNext/>
        <w:keepLines/>
        <w:adjustRightInd w:val="0"/>
        <w:snapToGrid w:val="0"/>
        <w:spacing w:line="360" w:lineRule="auto"/>
        <w:jc w:val="left"/>
        <w:outlineLvl w:val="2"/>
        <w:rPr>
          <w:rFonts w:ascii="Times New Roman" w:hAnsi="Times New Roman"/>
          <w:b/>
          <w:bCs/>
          <w:sz w:val="28"/>
          <w:szCs w:val="28"/>
        </w:rPr>
      </w:pPr>
      <w:r>
        <w:rPr>
          <w:rFonts w:ascii="Times New Roman" w:hAnsi="Times New Roman"/>
          <w:b/>
          <w:bCs/>
          <w:sz w:val="28"/>
          <w:szCs w:val="28"/>
        </w:rPr>
        <w:t xml:space="preserve">1.7.5 </w:t>
      </w:r>
      <w:r>
        <w:rPr>
          <w:rFonts w:ascii="Times New Roman" w:hAnsi="Times New Roman" w:hint="eastAsia"/>
          <w:b/>
          <w:bCs/>
          <w:sz w:val="28"/>
          <w:szCs w:val="28"/>
        </w:rPr>
        <w:t>环境风险保护目标</w:t>
      </w:r>
    </w:p>
    <w:p w:rsidR="008847BC" w:rsidRDefault="00E64C45">
      <w:pPr>
        <w:adjustRightInd w:val="0"/>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本项目环境风险保护目标主要为管线两侧</w:t>
      </w:r>
      <w:r>
        <w:rPr>
          <w:rFonts w:ascii="Times New Roman" w:hAnsi="Times New Roman"/>
          <w:sz w:val="24"/>
          <w:szCs w:val="24"/>
        </w:rPr>
        <w:t>500m</w:t>
      </w:r>
      <w:r>
        <w:rPr>
          <w:rFonts w:ascii="Times New Roman" w:hAnsi="Times New Roman" w:hint="eastAsia"/>
          <w:sz w:val="24"/>
          <w:szCs w:val="24"/>
        </w:rPr>
        <w:t>范围内的居民点。本项目管道沿线及站场周围主要环境风险敏感目标见表</w:t>
      </w:r>
      <w:r>
        <w:rPr>
          <w:rFonts w:ascii="Times New Roman" w:hAnsi="Times New Roman"/>
          <w:sz w:val="24"/>
          <w:szCs w:val="24"/>
        </w:rPr>
        <w:t>1.7-</w:t>
      </w:r>
      <w:r>
        <w:rPr>
          <w:rFonts w:ascii="Times New Roman" w:hAnsi="Times New Roman" w:hint="eastAsia"/>
          <w:sz w:val="24"/>
          <w:szCs w:val="24"/>
        </w:rPr>
        <w:t>4</w:t>
      </w:r>
      <w:r>
        <w:rPr>
          <w:rFonts w:ascii="Times New Roman" w:hAnsi="Times New Roman" w:hint="eastAsia"/>
          <w:sz w:val="24"/>
          <w:szCs w:val="24"/>
        </w:rPr>
        <w:t>。</w:t>
      </w:r>
    </w:p>
    <w:p w:rsidR="008847BC" w:rsidRDefault="00E64C45">
      <w:pPr>
        <w:adjustRightInd w:val="0"/>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管道沿线敏感目标分布见图</w:t>
      </w:r>
      <w:r>
        <w:rPr>
          <w:rFonts w:ascii="Times New Roman" w:hAnsi="Times New Roman"/>
          <w:sz w:val="24"/>
          <w:szCs w:val="24"/>
        </w:rPr>
        <w:t>1.7-1~</w:t>
      </w:r>
      <w:r>
        <w:rPr>
          <w:rFonts w:ascii="Times New Roman" w:hAnsi="Times New Roman" w:hint="eastAsia"/>
          <w:sz w:val="24"/>
          <w:szCs w:val="24"/>
        </w:rPr>
        <w:t>图</w:t>
      </w:r>
      <w:r>
        <w:rPr>
          <w:rFonts w:ascii="Times New Roman" w:hAnsi="Times New Roman"/>
          <w:sz w:val="24"/>
          <w:szCs w:val="24"/>
        </w:rPr>
        <w:t>1.7-2</w:t>
      </w:r>
      <w:r>
        <w:rPr>
          <w:rFonts w:ascii="Times New Roman" w:hAnsi="Times New Roman" w:hint="eastAsia"/>
          <w:sz w:val="24"/>
          <w:szCs w:val="24"/>
        </w:rPr>
        <w:t>。</w:t>
      </w:r>
    </w:p>
    <w:p w:rsidR="008847BC" w:rsidRDefault="008847BC">
      <w:pPr>
        <w:jc w:val="left"/>
        <w:rPr>
          <w:rFonts w:ascii="Times New Roman" w:hAnsi="Times New Roman"/>
          <w:b/>
          <w:sz w:val="24"/>
          <w:szCs w:val="24"/>
        </w:rPr>
      </w:pPr>
    </w:p>
    <w:p w:rsidR="008847BC" w:rsidRDefault="008847BC">
      <w:pPr>
        <w:jc w:val="center"/>
        <w:rPr>
          <w:rFonts w:ascii="Times New Roman" w:hAnsi="Times New Roman"/>
          <w:b/>
          <w:sz w:val="24"/>
          <w:szCs w:val="24"/>
        </w:rPr>
        <w:sectPr w:rsidR="008847BC">
          <w:pgSz w:w="11906" w:h="16838"/>
          <w:pgMar w:top="1418" w:right="1418" w:bottom="1418" w:left="1418" w:header="851" w:footer="992" w:gutter="0"/>
          <w:cols w:space="720"/>
          <w:docGrid w:type="lines" w:linePitch="312"/>
        </w:sectPr>
      </w:pPr>
    </w:p>
    <w:p w:rsidR="008847BC" w:rsidRDefault="00E64C45">
      <w:pPr>
        <w:adjustRightInd w:val="0"/>
        <w:snapToGrid w:val="0"/>
        <w:jc w:val="center"/>
        <w:rPr>
          <w:rFonts w:ascii="Times New Roman" w:hAnsi="Times New Roman"/>
          <w:b/>
          <w:sz w:val="24"/>
          <w:szCs w:val="24"/>
          <w:shd w:val="clear" w:color="auto" w:fill="FFFF00"/>
        </w:rPr>
      </w:pPr>
      <w:r>
        <w:rPr>
          <w:rFonts w:ascii="Times New Roman" w:hAnsi="Times New Roman"/>
          <w:b/>
          <w:sz w:val="24"/>
          <w:szCs w:val="24"/>
        </w:rPr>
        <w:lastRenderedPageBreak/>
        <w:t>表</w:t>
      </w:r>
      <w:r>
        <w:rPr>
          <w:rFonts w:ascii="Times New Roman" w:hAnsi="Times New Roman"/>
          <w:b/>
          <w:sz w:val="24"/>
          <w:szCs w:val="24"/>
        </w:rPr>
        <w:t>1</w:t>
      </w:r>
      <w:r>
        <w:rPr>
          <w:rFonts w:ascii="Times New Roman" w:hAnsi="Times New Roman" w:hint="eastAsia"/>
          <w:b/>
          <w:sz w:val="24"/>
          <w:szCs w:val="24"/>
        </w:rPr>
        <w:t>.7</w:t>
      </w:r>
      <w:r>
        <w:rPr>
          <w:rFonts w:ascii="Times New Roman" w:hAnsi="Times New Roman"/>
          <w:b/>
          <w:sz w:val="24"/>
          <w:szCs w:val="24"/>
        </w:rPr>
        <w:t>-</w:t>
      </w:r>
      <w:r>
        <w:rPr>
          <w:rFonts w:ascii="Times New Roman" w:hAnsi="Times New Roman" w:hint="eastAsia"/>
          <w:b/>
          <w:sz w:val="24"/>
          <w:szCs w:val="24"/>
        </w:rPr>
        <w:t xml:space="preserve">1  </w:t>
      </w:r>
      <w:r>
        <w:rPr>
          <w:rFonts w:ascii="Times New Roman" w:hAnsi="Times New Roman" w:hint="eastAsia"/>
          <w:b/>
          <w:sz w:val="24"/>
          <w:szCs w:val="24"/>
        </w:rPr>
        <w:t>管道</w:t>
      </w:r>
      <w:r>
        <w:rPr>
          <w:rFonts w:ascii="Times New Roman" w:hAnsi="Times New Roman"/>
          <w:b/>
          <w:sz w:val="24"/>
          <w:szCs w:val="24"/>
        </w:rPr>
        <w:t>沿线声环境</w:t>
      </w:r>
      <w:r>
        <w:rPr>
          <w:rFonts w:ascii="Times New Roman" w:hAnsi="Times New Roman" w:hint="eastAsia"/>
          <w:b/>
          <w:sz w:val="24"/>
          <w:szCs w:val="24"/>
        </w:rPr>
        <w:t>及环境风险</w:t>
      </w:r>
      <w:r>
        <w:rPr>
          <w:rFonts w:ascii="Times New Roman" w:hAnsi="Times New Roman"/>
          <w:b/>
          <w:sz w:val="24"/>
          <w:szCs w:val="24"/>
        </w:rPr>
        <w:t>保护目标</w:t>
      </w:r>
      <w:r>
        <w:rPr>
          <w:rFonts w:ascii="Times New Roman" w:hAnsi="Times New Roman" w:hint="eastAsia"/>
          <w:b/>
          <w:sz w:val="24"/>
          <w:szCs w:val="24"/>
        </w:rPr>
        <w:t>一览表</w:t>
      </w:r>
    </w:p>
    <w:tbl>
      <w:tblPr>
        <w:tblW w:w="143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27"/>
        <w:gridCol w:w="1702"/>
        <w:gridCol w:w="1260"/>
        <w:gridCol w:w="1260"/>
        <w:gridCol w:w="4686"/>
        <w:gridCol w:w="3856"/>
        <w:gridCol w:w="1132"/>
      </w:tblGrid>
      <w:tr w:rsidR="008847BC">
        <w:trPr>
          <w:trHeight w:val="227"/>
          <w:tblHeader/>
          <w:jc w:val="center"/>
        </w:trPr>
        <w:tc>
          <w:tcPr>
            <w:tcW w:w="427" w:type="dxa"/>
            <w:shd w:val="pct10" w:color="auto" w:fill="auto"/>
            <w:vAlign w:val="center"/>
          </w:tcPr>
          <w:p w:rsidR="008847BC" w:rsidRDefault="00E64C45">
            <w:pPr>
              <w:jc w:val="center"/>
              <w:rPr>
                <w:rFonts w:ascii="Times New Roman" w:hAnsi="Times New Roman"/>
                <w:b/>
                <w:szCs w:val="21"/>
              </w:rPr>
            </w:pPr>
            <w:r>
              <w:rPr>
                <w:rFonts w:ascii="Times New Roman" w:hAnsi="Times New Roman"/>
                <w:b/>
                <w:szCs w:val="21"/>
              </w:rPr>
              <w:t>序号</w:t>
            </w:r>
          </w:p>
        </w:tc>
        <w:tc>
          <w:tcPr>
            <w:tcW w:w="1702" w:type="dxa"/>
            <w:shd w:val="pct10" w:color="auto" w:fill="auto"/>
            <w:vAlign w:val="center"/>
          </w:tcPr>
          <w:p w:rsidR="008847BC" w:rsidRDefault="00E64C45">
            <w:pPr>
              <w:tabs>
                <w:tab w:val="center" w:pos="388"/>
              </w:tabs>
              <w:jc w:val="center"/>
              <w:rPr>
                <w:rFonts w:ascii="Times New Roman" w:hAnsi="Times New Roman"/>
                <w:b/>
                <w:szCs w:val="21"/>
              </w:rPr>
            </w:pPr>
            <w:r>
              <w:rPr>
                <w:rFonts w:ascii="Times New Roman" w:hAnsi="Times New Roman" w:hint="eastAsia"/>
                <w:b/>
                <w:szCs w:val="21"/>
              </w:rPr>
              <w:t>敏感目标</w:t>
            </w:r>
          </w:p>
        </w:tc>
        <w:tc>
          <w:tcPr>
            <w:tcW w:w="1260" w:type="dxa"/>
            <w:shd w:val="pct10" w:color="auto" w:fill="auto"/>
            <w:vAlign w:val="center"/>
          </w:tcPr>
          <w:p w:rsidR="008847BC" w:rsidRDefault="00E64C45">
            <w:pPr>
              <w:jc w:val="center"/>
              <w:rPr>
                <w:rFonts w:ascii="Times New Roman" w:hAnsi="Times New Roman"/>
                <w:b/>
                <w:szCs w:val="21"/>
              </w:rPr>
            </w:pPr>
            <w:r>
              <w:rPr>
                <w:rFonts w:ascii="Times New Roman" w:hAnsi="Times New Roman"/>
                <w:b/>
                <w:szCs w:val="21"/>
              </w:rPr>
              <w:t>与管线相对位置</w:t>
            </w:r>
            <w:r>
              <w:rPr>
                <w:rFonts w:ascii="Times New Roman" w:hAnsi="Times New Roman"/>
                <w:b/>
                <w:szCs w:val="21"/>
              </w:rPr>
              <w:t>(m)</w:t>
            </w:r>
          </w:p>
        </w:tc>
        <w:tc>
          <w:tcPr>
            <w:tcW w:w="1260" w:type="dxa"/>
            <w:shd w:val="pct10" w:color="auto" w:fill="auto"/>
            <w:vAlign w:val="center"/>
          </w:tcPr>
          <w:p w:rsidR="008847BC" w:rsidRDefault="00E64C45">
            <w:pPr>
              <w:jc w:val="center"/>
              <w:rPr>
                <w:rFonts w:ascii="Times New Roman" w:hAnsi="Times New Roman"/>
                <w:b/>
                <w:szCs w:val="21"/>
              </w:rPr>
            </w:pPr>
            <w:r>
              <w:rPr>
                <w:rFonts w:ascii="Times New Roman" w:hAnsi="Times New Roman" w:hint="eastAsia"/>
                <w:b/>
                <w:szCs w:val="21"/>
              </w:rPr>
              <w:t>人数</w:t>
            </w:r>
          </w:p>
        </w:tc>
        <w:tc>
          <w:tcPr>
            <w:tcW w:w="4686" w:type="dxa"/>
            <w:shd w:val="pct10" w:color="auto" w:fill="auto"/>
            <w:vAlign w:val="center"/>
          </w:tcPr>
          <w:p w:rsidR="008847BC" w:rsidRDefault="00E64C45">
            <w:pPr>
              <w:jc w:val="center"/>
              <w:rPr>
                <w:rFonts w:ascii="Times New Roman" w:hAnsi="Times New Roman"/>
                <w:b/>
                <w:szCs w:val="32"/>
              </w:rPr>
            </w:pPr>
            <w:r>
              <w:rPr>
                <w:rFonts w:ascii="Times New Roman" w:hAnsi="Times New Roman"/>
                <w:b/>
                <w:szCs w:val="32"/>
              </w:rPr>
              <w:t>地理位置图</w:t>
            </w:r>
          </w:p>
        </w:tc>
        <w:tc>
          <w:tcPr>
            <w:tcW w:w="3856" w:type="dxa"/>
            <w:shd w:val="pct10" w:color="auto" w:fill="auto"/>
            <w:vAlign w:val="center"/>
          </w:tcPr>
          <w:p w:rsidR="008847BC" w:rsidRDefault="00E64C45">
            <w:pPr>
              <w:jc w:val="center"/>
              <w:rPr>
                <w:rFonts w:ascii="Times New Roman" w:hAnsi="Times New Roman"/>
                <w:b/>
                <w:szCs w:val="32"/>
              </w:rPr>
            </w:pPr>
            <w:r>
              <w:rPr>
                <w:rFonts w:ascii="Times New Roman" w:hAnsi="Times New Roman"/>
                <w:b/>
                <w:szCs w:val="32"/>
              </w:rPr>
              <w:t>敏感点实景图</w:t>
            </w:r>
          </w:p>
        </w:tc>
        <w:tc>
          <w:tcPr>
            <w:tcW w:w="1132" w:type="dxa"/>
            <w:shd w:val="pct10" w:color="auto" w:fill="auto"/>
            <w:vAlign w:val="center"/>
          </w:tcPr>
          <w:p w:rsidR="008847BC" w:rsidRDefault="00E64C45">
            <w:pPr>
              <w:jc w:val="center"/>
              <w:rPr>
                <w:rFonts w:ascii="Times New Roman" w:hAnsi="Times New Roman"/>
                <w:b/>
                <w:szCs w:val="21"/>
              </w:rPr>
            </w:pPr>
            <w:r>
              <w:rPr>
                <w:rFonts w:ascii="Times New Roman" w:hAnsi="Times New Roman"/>
                <w:b/>
                <w:szCs w:val="21"/>
              </w:rPr>
              <w:t>备注</w:t>
            </w:r>
          </w:p>
        </w:tc>
      </w:tr>
      <w:tr w:rsidR="008847BC">
        <w:trPr>
          <w:trHeight w:val="227"/>
          <w:jc w:val="center"/>
        </w:trPr>
        <w:tc>
          <w:tcPr>
            <w:tcW w:w="427" w:type="dxa"/>
            <w:vAlign w:val="center"/>
          </w:tcPr>
          <w:p w:rsidR="008847BC" w:rsidRDefault="00E64C45">
            <w:pPr>
              <w:jc w:val="center"/>
              <w:rPr>
                <w:rFonts w:ascii="Times New Roman" w:hAnsi="Times New Roman"/>
                <w:szCs w:val="21"/>
              </w:rPr>
            </w:pPr>
            <w:r>
              <w:rPr>
                <w:rFonts w:ascii="Times New Roman" w:hAnsi="Times New Roman"/>
                <w:szCs w:val="21"/>
              </w:rPr>
              <w:t>1</w:t>
            </w:r>
          </w:p>
        </w:tc>
        <w:tc>
          <w:tcPr>
            <w:tcW w:w="1702" w:type="dxa"/>
            <w:vAlign w:val="center"/>
          </w:tcPr>
          <w:p w:rsidR="008847BC" w:rsidRDefault="00E64C45">
            <w:pPr>
              <w:contextualSpacing/>
              <w:jc w:val="center"/>
              <w:rPr>
                <w:rFonts w:ascii="Times New Roman" w:hAnsi="Times New Roman"/>
                <w:szCs w:val="21"/>
              </w:rPr>
            </w:pPr>
            <w:r>
              <w:rPr>
                <w:rFonts w:ascii="Times New Roman" w:hAnsi="Times New Roman" w:hint="eastAsia"/>
                <w:szCs w:val="21"/>
              </w:rPr>
              <w:t>渭城区检察院</w:t>
            </w:r>
          </w:p>
        </w:tc>
        <w:tc>
          <w:tcPr>
            <w:tcW w:w="1260" w:type="dxa"/>
            <w:vAlign w:val="center"/>
          </w:tcPr>
          <w:p w:rsidR="008847BC" w:rsidRDefault="00E64C45">
            <w:pPr>
              <w:contextualSpacing/>
              <w:jc w:val="center"/>
              <w:rPr>
                <w:rFonts w:ascii="Times New Roman" w:hAnsi="Times New Roman"/>
                <w:szCs w:val="21"/>
              </w:rPr>
            </w:pPr>
            <w:r>
              <w:rPr>
                <w:rFonts w:ascii="Times New Roman" w:hAnsi="Times New Roman" w:hint="eastAsia"/>
                <w:szCs w:val="21"/>
              </w:rPr>
              <w:t>北</w:t>
            </w:r>
            <w:r>
              <w:rPr>
                <w:rFonts w:ascii="Times New Roman" w:hAnsi="Times New Roman"/>
                <w:szCs w:val="21"/>
              </w:rPr>
              <w:t>，</w:t>
            </w:r>
            <w:r>
              <w:rPr>
                <w:rFonts w:ascii="Times New Roman" w:hAnsi="Times New Roman" w:hint="eastAsia"/>
                <w:szCs w:val="21"/>
              </w:rPr>
              <w:t>50</w:t>
            </w:r>
            <w:r>
              <w:rPr>
                <w:rFonts w:ascii="Times New Roman" w:hAnsi="Times New Roman"/>
                <w:szCs w:val="21"/>
              </w:rPr>
              <w:t>m</w:t>
            </w:r>
          </w:p>
        </w:tc>
        <w:tc>
          <w:tcPr>
            <w:tcW w:w="1260" w:type="dxa"/>
            <w:vAlign w:val="center"/>
          </w:tcPr>
          <w:p w:rsidR="008847BC" w:rsidRDefault="00E64C45">
            <w:pPr>
              <w:jc w:val="center"/>
              <w:rPr>
                <w:rFonts w:ascii="Times New Roman" w:hAnsi="Times New Roman"/>
                <w:szCs w:val="21"/>
              </w:rPr>
            </w:pPr>
            <w:r>
              <w:rPr>
                <w:rFonts w:ascii="Times New Roman" w:hAnsi="Times New Roman" w:hint="eastAsia"/>
                <w:szCs w:val="21"/>
              </w:rPr>
              <w:t>5</w:t>
            </w:r>
            <w:r>
              <w:rPr>
                <w:rFonts w:ascii="Times New Roman" w:hAnsi="Times New Roman"/>
                <w:szCs w:val="21"/>
              </w:rPr>
              <w:t>0</w:t>
            </w:r>
          </w:p>
        </w:tc>
        <w:tc>
          <w:tcPr>
            <w:tcW w:w="4686" w:type="dxa"/>
            <w:vAlign w:val="center"/>
          </w:tcPr>
          <w:p w:rsidR="008847BC" w:rsidRDefault="00E64C45">
            <w:pPr>
              <w:jc w:val="center"/>
              <w:rPr>
                <w:rFonts w:ascii="Times New Roman" w:hAnsi="Times New Roman"/>
                <w:b/>
                <w:szCs w:val="32"/>
              </w:rPr>
            </w:pPr>
            <w:r>
              <w:rPr>
                <w:rFonts w:ascii="Times New Roman" w:hAnsi="Times New Roman"/>
                <w:b/>
                <w:noProof/>
                <w:szCs w:val="32"/>
              </w:rPr>
              <w:drawing>
                <wp:inline distT="0" distB="0" distL="0" distR="0">
                  <wp:extent cx="2362200" cy="1609725"/>
                  <wp:effectExtent l="19050" t="0" r="0" b="0"/>
                  <wp:docPr id="20"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57"/>
                          <pic:cNvPicPr>
                            <a:picLocks noChangeAspect="1" noChangeArrowheads="1"/>
                          </pic:cNvPicPr>
                        </pic:nvPicPr>
                        <pic:blipFill>
                          <a:blip r:embed="rId13" cstate="print"/>
                          <a:srcRect/>
                          <a:stretch>
                            <a:fillRect/>
                          </a:stretch>
                        </pic:blipFill>
                        <pic:spPr>
                          <a:xfrm>
                            <a:off x="0" y="0"/>
                            <a:ext cx="2367177" cy="1612706"/>
                          </a:xfrm>
                          <a:prstGeom prst="rect">
                            <a:avLst/>
                          </a:prstGeom>
                          <a:noFill/>
                          <a:ln w="9525">
                            <a:noFill/>
                            <a:miter lim="800000"/>
                            <a:headEnd/>
                            <a:tailEnd/>
                          </a:ln>
                        </pic:spPr>
                      </pic:pic>
                    </a:graphicData>
                  </a:graphic>
                </wp:inline>
              </w:drawing>
            </w:r>
          </w:p>
        </w:tc>
        <w:tc>
          <w:tcPr>
            <w:tcW w:w="3856" w:type="dxa"/>
            <w:vAlign w:val="center"/>
          </w:tcPr>
          <w:p w:rsidR="008847BC" w:rsidRDefault="00E64C45">
            <w:pPr>
              <w:jc w:val="center"/>
              <w:rPr>
                <w:rFonts w:ascii="Times New Roman" w:hAnsi="Times New Roman"/>
                <w:b/>
                <w:szCs w:val="32"/>
              </w:rPr>
            </w:pPr>
            <w:r>
              <w:rPr>
                <w:rFonts w:ascii="Times New Roman" w:hAnsi="Times New Roman"/>
                <w:b/>
                <w:noProof/>
                <w:szCs w:val="32"/>
              </w:rPr>
              <w:drawing>
                <wp:inline distT="0" distB="0" distL="0" distR="0">
                  <wp:extent cx="2144395" cy="1594485"/>
                  <wp:effectExtent l="19050" t="0" r="8255" b="0"/>
                  <wp:docPr id="38" name="图片 19" descr="H:\wj\长庆至长陵油库输油管道\现场\沿线企事业单位及住宅\IMG_3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9" descr="H:\wj\长庆至长陵油库输油管道\现场\沿线企事业单位及住宅\IMG_3731.JPG"/>
                          <pic:cNvPicPr>
                            <a:picLocks noChangeAspect="1" noChangeArrowheads="1"/>
                          </pic:cNvPicPr>
                        </pic:nvPicPr>
                        <pic:blipFill>
                          <a:blip r:embed="rId14" cstate="print"/>
                          <a:srcRect/>
                          <a:stretch>
                            <a:fillRect/>
                          </a:stretch>
                        </pic:blipFill>
                        <pic:spPr>
                          <a:xfrm>
                            <a:off x="0" y="0"/>
                            <a:ext cx="2144395" cy="1594485"/>
                          </a:xfrm>
                          <a:prstGeom prst="rect">
                            <a:avLst/>
                          </a:prstGeom>
                          <a:noFill/>
                          <a:ln w="9525">
                            <a:noFill/>
                            <a:miter lim="800000"/>
                            <a:headEnd/>
                            <a:tailEnd/>
                          </a:ln>
                        </pic:spPr>
                      </pic:pic>
                    </a:graphicData>
                  </a:graphic>
                </wp:inline>
              </w:drawing>
            </w:r>
          </w:p>
        </w:tc>
        <w:tc>
          <w:tcPr>
            <w:tcW w:w="1132" w:type="dxa"/>
            <w:vMerge w:val="restart"/>
            <w:vAlign w:val="center"/>
          </w:tcPr>
          <w:p w:rsidR="008847BC" w:rsidRDefault="00E64C45">
            <w:pPr>
              <w:jc w:val="center"/>
              <w:rPr>
                <w:rFonts w:ascii="Times New Roman" w:hAnsi="Times New Roman"/>
                <w:szCs w:val="21"/>
              </w:rPr>
            </w:pPr>
            <w:r>
              <w:rPr>
                <w:rFonts w:ascii="Times New Roman" w:hAnsi="Times New Roman"/>
                <w:szCs w:val="21"/>
              </w:rPr>
              <w:t>声环境、环境风险保护目标</w:t>
            </w:r>
          </w:p>
        </w:tc>
      </w:tr>
      <w:tr w:rsidR="008847BC">
        <w:trPr>
          <w:trHeight w:val="227"/>
          <w:jc w:val="center"/>
        </w:trPr>
        <w:tc>
          <w:tcPr>
            <w:tcW w:w="427" w:type="dxa"/>
            <w:vAlign w:val="center"/>
          </w:tcPr>
          <w:p w:rsidR="008847BC" w:rsidRDefault="00E64C45">
            <w:pPr>
              <w:jc w:val="center"/>
              <w:rPr>
                <w:rFonts w:ascii="Times New Roman" w:hAnsi="Times New Roman"/>
                <w:szCs w:val="21"/>
              </w:rPr>
            </w:pPr>
            <w:r>
              <w:rPr>
                <w:rFonts w:ascii="Times New Roman" w:hAnsi="Times New Roman"/>
                <w:szCs w:val="21"/>
              </w:rPr>
              <w:t>2</w:t>
            </w:r>
          </w:p>
        </w:tc>
        <w:tc>
          <w:tcPr>
            <w:tcW w:w="1702" w:type="dxa"/>
            <w:vAlign w:val="center"/>
          </w:tcPr>
          <w:p w:rsidR="008847BC" w:rsidRDefault="00E64C45">
            <w:pPr>
              <w:contextualSpacing/>
              <w:jc w:val="center"/>
              <w:rPr>
                <w:rFonts w:ascii="Times New Roman" w:hAnsi="Times New Roman"/>
                <w:szCs w:val="21"/>
              </w:rPr>
            </w:pPr>
            <w:r>
              <w:rPr>
                <w:rFonts w:ascii="Times New Roman" w:hAnsi="Times New Roman" w:hint="eastAsia"/>
                <w:szCs w:val="21"/>
              </w:rPr>
              <w:t>渭城区法院</w:t>
            </w:r>
          </w:p>
        </w:tc>
        <w:tc>
          <w:tcPr>
            <w:tcW w:w="1260" w:type="dxa"/>
            <w:vAlign w:val="center"/>
          </w:tcPr>
          <w:p w:rsidR="008847BC" w:rsidRDefault="00E64C45">
            <w:pPr>
              <w:contextualSpacing/>
              <w:jc w:val="center"/>
              <w:rPr>
                <w:rFonts w:ascii="Times New Roman" w:hAnsi="Times New Roman"/>
                <w:szCs w:val="21"/>
              </w:rPr>
            </w:pPr>
            <w:r>
              <w:rPr>
                <w:rFonts w:ascii="Times New Roman" w:hAnsi="Times New Roman" w:hint="eastAsia"/>
                <w:szCs w:val="21"/>
              </w:rPr>
              <w:t>北</w:t>
            </w:r>
            <w:r>
              <w:rPr>
                <w:rFonts w:ascii="Times New Roman" w:hAnsi="Times New Roman"/>
                <w:szCs w:val="21"/>
              </w:rPr>
              <w:t>，</w:t>
            </w:r>
            <w:r>
              <w:rPr>
                <w:rFonts w:ascii="Times New Roman" w:hAnsi="Times New Roman" w:hint="eastAsia"/>
                <w:szCs w:val="21"/>
              </w:rPr>
              <w:t>50</w:t>
            </w:r>
            <w:r>
              <w:rPr>
                <w:rFonts w:ascii="Times New Roman" w:hAnsi="Times New Roman"/>
                <w:szCs w:val="21"/>
              </w:rPr>
              <w:t>m</w:t>
            </w:r>
          </w:p>
        </w:tc>
        <w:tc>
          <w:tcPr>
            <w:tcW w:w="1260" w:type="dxa"/>
            <w:vAlign w:val="center"/>
          </w:tcPr>
          <w:p w:rsidR="008847BC" w:rsidRDefault="00E64C45">
            <w:pPr>
              <w:jc w:val="center"/>
              <w:rPr>
                <w:rFonts w:ascii="Times New Roman" w:hAnsi="Times New Roman"/>
                <w:szCs w:val="21"/>
              </w:rPr>
            </w:pPr>
            <w:r>
              <w:rPr>
                <w:rFonts w:ascii="Times New Roman" w:hAnsi="Times New Roman" w:hint="eastAsia"/>
                <w:szCs w:val="21"/>
              </w:rPr>
              <w:t>60</w:t>
            </w:r>
          </w:p>
        </w:tc>
        <w:tc>
          <w:tcPr>
            <w:tcW w:w="4686" w:type="dxa"/>
            <w:vAlign w:val="center"/>
          </w:tcPr>
          <w:p w:rsidR="008847BC" w:rsidRDefault="00E64C45">
            <w:pPr>
              <w:jc w:val="center"/>
              <w:rPr>
                <w:rFonts w:ascii="Times New Roman" w:hAnsi="Times New Roman"/>
                <w:bCs/>
                <w:szCs w:val="32"/>
              </w:rPr>
            </w:pPr>
            <w:r>
              <w:rPr>
                <w:rFonts w:ascii="Times New Roman" w:hAnsi="Times New Roman"/>
                <w:bCs/>
                <w:noProof/>
                <w:szCs w:val="32"/>
              </w:rPr>
              <w:drawing>
                <wp:inline distT="0" distB="0" distL="0" distR="0">
                  <wp:extent cx="2360930" cy="1523365"/>
                  <wp:effectExtent l="19050" t="0" r="995" b="0"/>
                  <wp:docPr id="116"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33"/>
                          <pic:cNvPicPr>
                            <a:picLocks noChangeAspect="1" noChangeArrowheads="1"/>
                          </pic:cNvPicPr>
                        </pic:nvPicPr>
                        <pic:blipFill>
                          <a:blip r:embed="rId15" cstate="print"/>
                          <a:srcRect/>
                          <a:stretch>
                            <a:fillRect/>
                          </a:stretch>
                        </pic:blipFill>
                        <pic:spPr>
                          <a:xfrm>
                            <a:off x="0" y="0"/>
                            <a:ext cx="2365176" cy="1526365"/>
                          </a:xfrm>
                          <a:prstGeom prst="rect">
                            <a:avLst/>
                          </a:prstGeom>
                          <a:noFill/>
                          <a:ln w="9525">
                            <a:noFill/>
                            <a:miter lim="800000"/>
                            <a:headEnd/>
                            <a:tailEnd/>
                          </a:ln>
                        </pic:spPr>
                      </pic:pic>
                    </a:graphicData>
                  </a:graphic>
                </wp:inline>
              </w:drawing>
            </w:r>
          </w:p>
        </w:tc>
        <w:tc>
          <w:tcPr>
            <w:tcW w:w="3856" w:type="dxa"/>
            <w:vAlign w:val="center"/>
          </w:tcPr>
          <w:p w:rsidR="008847BC" w:rsidRDefault="00E64C45">
            <w:pPr>
              <w:jc w:val="center"/>
              <w:rPr>
                <w:rFonts w:ascii="Times New Roman" w:hAnsi="Times New Roman"/>
                <w:bCs/>
                <w:szCs w:val="32"/>
              </w:rPr>
            </w:pPr>
            <w:r>
              <w:rPr>
                <w:rFonts w:ascii="Times New Roman" w:hAnsi="Times New Roman"/>
                <w:bCs/>
                <w:noProof/>
                <w:szCs w:val="32"/>
              </w:rPr>
              <w:drawing>
                <wp:inline distT="0" distB="0" distL="0" distR="0">
                  <wp:extent cx="2171065" cy="1530985"/>
                  <wp:effectExtent l="19050" t="0" r="635" b="0"/>
                  <wp:docPr id="117" name="图片 18" descr="H:\wj\长庆至长陵油库输油管道\现场\沿线企事业单位及住宅\IMG_3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8" descr="H:\wj\长庆至长陵油库输油管道\现场\沿线企事业单位及住宅\IMG_3733.JPG"/>
                          <pic:cNvPicPr>
                            <a:picLocks noChangeAspect="1" noChangeArrowheads="1"/>
                          </pic:cNvPicPr>
                        </pic:nvPicPr>
                        <pic:blipFill>
                          <a:blip r:embed="rId16" cstate="print"/>
                          <a:srcRect/>
                          <a:stretch>
                            <a:fillRect/>
                          </a:stretch>
                        </pic:blipFill>
                        <pic:spPr>
                          <a:xfrm>
                            <a:off x="0" y="0"/>
                            <a:ext cx="2171257" cy="1531088"/>
                          </a:xfrm>
                          <a:prstGeom prst="rect">
                            <a:avLst/>
                          </a:prstGeom>
                          <a:noFill/>
                          <a:ln w="9525">
                            <a:noFill/>
                            <a:miter lim="800000"/>
                            <a:headEnd/>
                            <a:tailEnd/>
                          </a:ln>
                        </pic:spPr>
                      </pic:pic>
                    </a:graphicData>
                  </a:graphic>
                </wp:inline>
              </w:drawing>
            </w:r>
          </w:p>
        </w:tc>
        <w:tc>
          <w:tcPr>
            <w:tcW w:w="1132" w:type="dxa"/>
            <w:vMerge/>
            <w:vAlign w:val="center"/>
          </w:tcPr>
          <w:p w:rsidR="008847BC" w:rsidRDefault="008847BC">
            <w:pPr>
              <w:jc w:val="center"/>
              <w:rPr>
                <w:rFonts w:ascii="Times New Roman" w:hAnsi="Times New Roman"/>
                <w:szCs w:val="21"/>
              </w:rPr>
            </w:pPr>
          </w:p>
        </w:tc>
      </w:tr>
      <w:tr w:rsidR="008847BC">
        <w:trPr>
          <w:trHeight w:val="227"/>
          <w:jc w:val="center"/>
        </w:trPr>
        <w:tc>
          <w:tcPr>
            <w:tcW w:w="427" w:type="dxa"/>
            <w:vAlign w:val="center"/>
          </w:tcPr>
          <w:p w:rsidR="008847BC" w:rsidRDefault="00E64C45">
            <w:pPr>
              <w:jc w:val="center"/>
              <w:rPr>
                <w:rFonts w:ascii="Times New Roman" w:hAnsi="Times New Roman"/>
                <w:szCs w:val="21"/>
              </w:rPr>
            </w:pPr>
            <w:r>
              <w:rPr>
                <w:rFonts w:ascii="Times New Roman" w:hAnsi="Times New Roman"/>
                <w:szCs w:val="21"/>
              </w:rPr>
              <w:t>3</w:t>
            </w:r>
          </w:p>
        </w:tc>
        <w:tc>
          <w:tcPr>
            <w:tcW w:w="1702" w:type="dxa"/>
            <w:vAlign w:val="center"/>
          </w:tcPr>
          <w:p w:rsidR="008847BC" w:rsidRDefault="00E64C45">
            <w:pPr>
              <w:contextualSpacing/>
              <w:jc w:val="center"/>
              <w:rPr>
                <w:rFonts w:ascii="Times New Roman" w:hAnsi="Times New Roman"/>
                <w:szCs w:val="21"/>
              </w:rPr>
            </w:pPr>
            <w:r>
              <w:rPr>
                <w:rFonts w:ascii="Times New Roman" w:hAnsi="Times New Roman" w:hint="eastAsia"/>
                <w:szCs w:val="21"/>
              </w:rPr>
              <w:t>西北电力公司家属院</w:t>
            </w:r>
          </w:p>
        </w:tc>
        <w:tc>
          <w:tcPr>
            <w:tcW w:w="1260" w:type="dxa"/>
            <w:vAlign w:val="center"/>
          </w:tcPr>
          <w:p w:rsidR="008847BC" w:rsidRDefault="00E64C45">
            <w:pPr>
              <w:contextualSpacing/>
              <w:jc w:val="center"/>
              <w:rPr>
                <w:rFonts w:ascii="Times New Roman" w:hAnsi="Times New Roman"/>
                <w:szCs w:val="21"/>
              </w:rPr>
            </w:pPr>
            <w:r>
              <w:rPr>
                <w:rFonts w:ascii="Times New Roman" w:hAnsi="Times New Roman" w:hint="eastAsia"/>
                <w:szCs w:val="21"/>
              </w:rPr>
              <w:t>北</w:t>
            </w:r>
            <w:r>
              <w:rPr>
                <w:rFonts w:ascii="Times New Roman" w:hAnsi="Times New Roman"/>
                <w:szCs w:val="21"/>
              </w:rPr>
              <w:t>，</w:t>
            </w:r>
            <w:r>
              <w:rPr>
                <w:rFonts w:ascii="Times New Roman" w:hAnsi="Times New Roman"/>
                <w:szCs w:val="21"/>
              </w:rPr>
              <w:t>1</w:t>
            </w:r>
            <w:r>
              <w:rPr>
                <w:rFonts w:ascii="Times New Roman" w:hAnsi="Times New Roman" w:hint="eastAsia"/>
                <w:szCs w:val="21"/>
              </w:rPr>
              <w:t>1</w:t>
            </w:r>
            <w:r>
              <w:rPr>
                <w:rFonts w:ascii="Times New Roman" w:hAnsi="Times New Roman"/>
                <w:szCs w:val="21"/>
              </w:rPr>
              <w:t>0m</w:t>
            </w:r>
          </w:p>
        </w:tc>
        <w:tc>
          <w:tcPr>
            <w:tcW w:w="1260" w:type="dxa"/>
            <w:vAlign w:val="center"/>
          </w:tcPr>
          <w:p w:rsidR="008847BC" w:rsidRDefault="00E64C45">
            <w:pPr>
              <w:jc w:val="center"/>
              <w:rPr>
                <w:rFonts w:ascii="Times New Roman" w:hAnsi="Times New Roman"/>
                <w:szCs w:val="21"/>
              </w:rPr>
            </w:pPr>
            <w:r>
              <w:rPr>
                <w:rFonts w:ascii="Times New Roman" w:hAnsi="Times New Roman" w:hint="eastAsia"/>
                <w:szCs w:val="21"/>
              </w:rPr>
              <w:t>1500</w:t>
            </w:r>
          </w:p>
        </w:tc>
        <w:tc>
          <w:tcPr>
            <w:tcW w:w="4686" w:type="dxa"/>
            <w:vAlign w:val="center"/>
          </w:tcPr>
          <w:p w:rsidR="008847BC" w:rsidRDefault="00E64C45">
            <w:pPr>
              <w:jc w:val="center"/>
              <w:rPr>
                <w:rFonts w:ascii="Times New Roman" w:hAnsi="Times New Roman"/>
                <w:bCs/>
                <w:szCs w:val="32"/>
              </w:rPr>
            </w:pPr>
            <w:r>
              <w:rPr>
                <w:rFonts w:ascii="Times New Roman" w:hAnsi="Times New Roman"/>
                <w:bCs/>
                <w:noProof/>
                <w:szCs w:val="32"/>
              </w:rPr>
              <w:drawing>
                <wp:inline distT="0" distB="0" distL="0" distR="0">
                  <wp:extent cx="2322830" cy="1541145"/>
                  <wp:effectExtent l="19050" t="0" r="1210" b="0"/>
                  <wp:docPr id="185"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30"/>
                          <pic:cNvPicPr>
                            <a:picLocks noChangeAspect="1" noChangeArrowheads="1"/>
                          </pic:cNvPicPr>
                        </pic:nvPicPr>
                        <pic:blipFill>
                          <a:blip r:embed="rId17" cstate="print"/>
                          <a:srcRect/>
                          <a:stretch>
                            <a:fillRect/>
                          </a:stretch>
                        </pic:blipFill>
                        <pic:spPr>
                          <a:xfrm>
                            <a:off x="0" y="0"/>
                            <a:ext cx="2322890" cy="1541495"/>
                          </a:xfrm>
                          <a:prstGeom prst="rect">
                            <a:avLst/>
                          </a:prstGeom>
                          <a:noFill/>
                          <a:ln w="9525">
                            <a:noFill/>
                            <a:miter lim="800000"/>
                            <a:headEnd/>
                            <a:tailEnd/>
                          </a:ln>
                        </pic:spPr>
                      </pic:pic>
                    </a:graphicData>
                  </a:graphic>
                </wp:inline>
              </w:drawing>
            </w:r>
          </w:p>
        </w:tc>
        <w:tc>
          <w:tcPr>
            <w:tcW w:w="3856" w:type="dxa"/>
            <w:vAlign w:val="center"/>
          </w:tcPr>
          <w:p w:rsidR="008847BC" w:rsidRDefault="00E64C45">
            <w:pPr>
              <w:jc w:val="center"/>
              <w:rPr>
                <w:rFonts w:ascii="Times New Roman" w:hAnsi="Times New Roman"/>
                <w:bCs/>
                <w:szCs w:val="32"/>
              </w:rPr>
            </w:pPr>
            <w:r>
              <w:rPr>
                <w:rFonts w:ascii="Times New Roman" w:hAnsi="Times New Roman"/>
                <w:bCs/>
                <w:noProof/>
                <w:szCs w:val="32"/>
              </w:rPr>
              <w:drawing>
                <wp:inline distT="0" distB="0" distL="0" distR="0">
                  <wp:extent cx="2094865" cy="1524000"/>
                  <wp:effectExtent l="19050" t="0" r="635" b="0"/>
                  <wp:docPr id="18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6"/>
                          <pic:cNvPicPr>
                            <a:picLocks noChangeAspect="1" noChangeArrowheads="1"/>
                          </pic:cNvPicPr>
                        </pic:nvPicPr>
                        <pic:blipFill>
                          <a:blip r:embed="rId18" cstate="print"/>
                          <a:srcRect/>
                          <a:stretch>
                            <a:fillRect/>
                          </a:stretch>
                        </pic:blipFill>
                        <pic:spPr>
                          <a:xfrm>
                            <a:off x="0" y="0"/>
                            <a:ext cx="2101989" cy="1529183"/>
                          </a:xfrm>
                          <a:prstGeom prst="rect">
                            <a:avLst/>
                          </a:prstGeom>
                          <a:noFill/>
                          <a:ln w="9525">
                            <a:noFill/>
                            <a:miter lim="800000"/>
                            <a:headEnd/>
                            <a:tailEnd/>
                          </a:ln>
                        </pic:spPr>
                      </pic:pic>
                    </a:graphicData>
                  </a:graphic>
                </wp:inline>
              </w:drawing>
            </w:r>
          </w:p>
        </w:tc>
        <w:tc>
          <w:tcPr>
            <w:tcW w:w="1132" w:type="dxa"/>
            <w:vMerge/>
            <w:vAlign w:val="center"/>
          </w:tcPr>
          <w:p w:rsidR="008847BC" w:rsidRDefault="008847BC">
            <w:pPr>
              <w:jc w:val="center"/>
              <w:rPr>
                <w:rFonts w:ascii="Times New Roman" w:hAnsi="Times New Roman"/>
                <w:szCs w:val="21"/>
              </w:rPr>
            </w:pPr>
          </w:p>
        </w:tc>
      </w:tr>
      <w:tr w:rsidR="008847BC">
        <w:trPr>
          <w:trHeight w:val="227"/>
          <w:jc w:val="center"/>
        </w:trPr>
        <w:tc>
          <w:tcPr>
            <w:tcW w:w="427" w:type="dxa"/>
            <w:vAlign w:val="center"/>
          </w:tcPr>
          <w:p w:rsidR="008847BC" w:rsidRDefault="00E64C45">
            <w:pPr>
              <w:jc w:val="center"/>
              <w:rPr>
                <w:rFonts w:ascii="Times New Roman" w:hAnsi="Times New Roman"/>
                <w:szCs w:val="21"/>
              </w:rPr>
            </w:pPr>
            <w:r>
              <w:rPr>
                <w:rFonts w:ascii="Times New Roman" w:hAnsi="Times New Roman"/>
                <w:szCs w:val="21"/>
              </w:rPr>
              <w:lastRenderedPageBreak/>
              <w:t>4</w:t>
            </w:r>
          </w:p>
        </w:tc>
        <w:tc>
          <w:tcPr>
            <w:tcW w:w="1702" w:type="dxa"/>
            <w:vAlign w:val="center"/>
          </w:tcPr>
          <w:p w:rsidR="008847BC" w:rsidRDefault="00E64C45">
            <w:pPr>
              <w:jc w:val="center"/>
              <w:rPr>
                <w:rFonts w:ascii="Times New Roman" w:hAnsi="Times New Roman"/>
                <w:szCs w:val="21"/>
              </w:rPr>
            </w:pPr>
            <w:r>
              <w:rPr>
                <w:rFonts w:ascii="Times New Roman" w:hAnsi="Times New Roman" w:hint="eastAsia"/>
                <w:szCs w:val="21"/>
              </w:rPr>
              <w:t>御河上院（在建）</w:t>
            </w:r>
          </w:p>
        </w:tc>
        <w:tc>
          <w:tcPr>
            <w:tcW w:w="1260" w:type="dxa"/>
            <w:vAlign w:val="center"/>
          </w:tcPr>
          <w:p w:rsidR="008847BC" w:rsidRDefault="00E64C45">
            <w:pPr>
              <w:jc w:val="center"/>
              <w:rPr>
                <w:rFonts w:ascii="Times New Roman" w:hAnsi="Times New Roman"/>
                <w:szCs w:val="21"/>
              </w:rPr>
            </w:pPr>
            <w:r>
              <w:rPr>
                <w:rFonts w:ascii="Times New Roman" w:hAnsi="Times New Roman" w:hint="eastAsia"/>
                <w:szCs w:val="21"/>
              </w:rPr>
              <w:t>北</w:t>
            </w:r>
            <w:r>
              <w:rPr>
                <w:rFonts w:ascii="Times New Roman" w:hAnsi="Times New Roman"/>
                <w:szCs w:val="21"/>
              </w:rPr>
              <w:t>，</w:t>
            </w:r>
            <w:r>
              <w:rPr>
                <w:rFonts w:ascii="Times New Roman" w:hAnsi="Times New Roman" w:hint="eastAsia"/>
                <w:szCs w:val="21"/>
              </w:rPr>
              <w:t>170</w:t>
            </w:r>
            <w:r>
              <w:rPr>
                <w:rFonts w:ascii="Times New Roman" w:hAnsi="Times New Roman"/>
                <w:szCs w:val="21"/>
              </w:rPr>
              <w:t>m</w:t>
            </w:r>
          </w:p>
        </w:tc>
        <w:tc>
          <w:tcPr>
            <w:tcW w:w="1260" w:type="dxa"/>
            <w:vAlign w:val="center"/>
          </w:tcPr>
          <w:p w:rsidR="008847BC" w:rsidRDefault="00E64C45">
            <w:pPr>
              <w:jc w:val="center"/>
              <w:rPr>
                <w:rFonts w:ascii="Times New Roman" w:hAnsi="Times New Roman"/>
                <w:szCs w:val="21"/>
              </w:rPr>
            </w:pPr>
            <w:r>
              <w:rPr>
                <w:rFonts w:ascii="Times New Roman" w:hAnsi="Times New Roman" w:hint="eastAsia"/>
                <w:szCs w:val="21"/>
              </w:rPr>
              <w:t>2400</w:t>
            </w:r>
          </w:p>
        </w:tc>
        <w:tc>
          <w:tcPr>
            <w:tcW w:w="4686" w:type="dxa"/>
            <w:vAlign w:val="center"/>
          </w:tcPr>
          <w:p w:rsidR="008847BC" w:rsidRDefault="00E64C45">
            <w:pPr>
              <w:jc w:val="center"/>
              <w:rPr>
                <w:rFonts w:ascii="Times New Roman" w:hAnsi="Times New Roman"/>
                <w:szCs w:val="32"/>
              </w:rPr>
            </w:pPr>
            <w:r>
              <w:rPr>
                <w:rFonts w:ascii="Times New Roman" w:hAnsi="Times New Roman"/>
                <w:noProof/>
                <w:szCs w:val="32"/>
              </w:rPr>
              <w:drawing>
                <wp:inline distT="0" distB="0" distL="0" distR="0">
                  <wp:extent cx="2349500" cy="1535430"/>
                  <wp:effectExtent l="19050" t="0" r="0" b="0"/>
                  <wp:docPr id="120"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27"/>
                          <pic:cNvPicPr>
                            <a:picLocks noChangeAspect="1" noChangeArrowheads="1"/>
                          </pic:cNvPicPr>
                        </pic:nvPicPr>
                        <pic:blipFill>
                          <a:blip r:embed="rId19" cstate="print"/>
                          <a:srcRect/>
                          <a:stretch>
                            <a:fillRect/>
                          </a:stretch>
                        </pic:blipFill>
                        <pic:spPr>
                          <a:xfrm>
                            <a:off x="0" y="0"/>
                            <a:ext cx="2349849" cy="1535502"/>
                          </a:xfrm>
                          <a:prstGeom prst="rect">
                            <a:avLst/>
                          </a:prstGeom>
                          <a:noFill/>
                          <a:ln w="9525">
                            <a:noFill/>
                            <a:miter lim="800000"/>
                            <a:headEnd/>
                            <a:tailEnd/>
                          </a:ln>
                        </pic:spPr>
                      </pic:pic>
                    </a:graphicData>
                  </a:graphic>
                </wp:inline>
              </w:drawing>
            </w:r>
          </w:p>
        </w:tc>
        <w:tc>
          <w:tcPr>
            <w:tcW w:w="3856" w:type="dxa"/>
            <w:vAlign w:val="center"/>
          </w:tcPr>
          <w:p w:rsidR="008847BC" w:rsidRDefault="00E64C45">
            <w:pPr>
              <w:jc w:val="center"/>
              <w:rPr>
                <w:rFonts w:ascii="Times New Roman" w:hAnsi="Times New Roman"/>
                <w:szCs w:val="32"/>
              </w:rPr>
            </w:pPr>
            <w:r>
              <w:rPr>
                <w:rFonts w:ascii="Times New Roman" w:hAnsi="Times New Roman"/>
                <w:noProof/>
                <w:szCs w:val="32"/>
              </w:rPr>
              <w:drawing>
                <wp:inline distT="0" distB="0" distL="0" distR="0">
                  <wp:extent cx="2074545" cy="1626235"/>
                  <wp:effectExtent l="19050" t="0" r="1521" b="0"/>
                  <wp:docPr id="121" name="图片 5" descr="H:\wj\长庆至长陵油库输油管道\现场\沿线企事业单位及住宅\御河上苑.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5" descr="H:\wj\长庆至长陵油库输油管道\现场\沿线企事业单位及住宅\御河上苑.JPG"/>
                          <pic:cNvPicPr>
                            <a:picLocks noChangeAspect="1" noChangeArrowheads="1"/>
                          </pic:cNvPicPr>
                        </pic:nvPicPr>
                        <pic:blipFill>
                          <a:blip r:embed="rId20" cstate="print"/>
                          <a:srcRect/>
                          <a:stretch>
                            <a:fillRect/>
                          </a:stretch>
                        </pic:blipFill>
                        <pic:spPr>
                          <a:xfrm>
                            <a:off x="0" y="0"/>
                            <a:ext cx="2081072" cy="1631597"/>
                          </a:xfrm>
                          <a:prstGeom prst="rect">
                            <a:avLst/>
                          </a:prstGeom>
                          <a:noFill/>
                          <a:ln w="9525">
                            <a:noFill/>
                            <a:miter lim="800000"/>
                            <a:headEnd/>
                            <a:tailEnd/>
                          </a:ln>
                        </pic:spPr>
                      </pic:pic>
                    </a:graphicData>
                  </a:graphic>
                </wp:inline>
              </w:drawing>
            </w:r>
          </w:p>
        </w:tc>
        <w:tc>
          <w:tcPr>
            <w:tcW w:w="1132" w:type="dxa"/>
            <w:vMerge/>
            <w:vAlign w:val="center"/>
          </w:tcPr>
          <w:p w:rsidR="008847BC" w:rsidRDefault="008847BC">
            <w:pPr>
              <w:jc w:val="center"/>
              <w:rPr>
                <w:rFonts w:ascii="Times New Roman" w:hAnsi="Times New Roman"/>
                <w:szCs w:val="21"/>
              </w:rPr>
            </w:pPr>
          </w:p>
        </w:tc>
      </w:tr>
      <w:tr w:rsidR="008847BC">
        <w:trPr>
          <w:trHeight w:val="227"/>
          <w:jc w:val="center"/>
        </w:trPr>
        <w:tc>
          <w:tcPr>
            <w:tcW w:w="427" w:type="dxa"/>
            <w:vAlign w:val="center"/>
          </w:tcPr>
          <w:p w:rsidR="008847BC" w:rsidRDefault="00E64C45">
            <w:pPr>
              <w:jc w:val="center"/>
              <w:rPr>
                <w:rFonts w:ascii="Times New Roman" w:hAnsi="Times New Roman"/>
                <w:szCs w:val="21"/>
              </w:rPr>
            </w:pPr>
            <w:r>
              <w:rPr>
                <w:rFonts w:ascii="Times New Roman" w:hAnsi="Times New Roman"/>
                <w:szCs w:val="21"/>
              </w:rPr>
              <w:t>5</w:t>
            </w:r>
          </w:p>
        </w:tc>
        <w:tc>
          <w:tcPr>
            <w:tcW w:w="1702" w:type="dxa"/>
            <w:vAlign w:val="center"/>
          </w:tcPr>
          <w:p w:rsidR="008847BC" w:rsidRDefault="00E64C45">
            <w:pPr>
              <w:jc w:val="center"/>
              <w:rPr>
                <w:rFonts w:ascii="Times New Roman" w:hAnsi="Times New Roman"/>
                <w:szCs w:val="21"/>
              </w:rPr>
            </w:pPr>
            <w:r>
              <w:rPr>
                <w:rFonts w:ascii="Times New Roman" w:hAnsi="Times New Roman" w:hint="eastAsia"/>
                <w:szCs w:val="21"/>
              </w:rPr>
              <w:t>水岸朝阳</w:t>
            </w:r>
          </w:p>
        </w:tc>
        <w:tc>
          <w:tcPr>
            <w:tcW w:w="1260" w:type="dxa"/>
            <w:vAlign w:val="center"/>
          </w:tcPr>
          <w:p w:rsidR="008847BC" w:rsidRDefault="00E64C45">
            <w:pPr>
              <w:jc w:val="center"/>
              <w:rPr>
                <w:rFonts w:ascii="Times New Roman" w:hAnsi="Times New Roman"/>
                <w:szCs w:val="21"/>
              </w:rPr>
            </w:pPr>
            <w:r>
              <w:rPr>
                <w:rFonts w:ascii="Times New Roman" w:hAnsi="Times New Roman" w:hint="eastAsia"/>
                <w:szCs w:val="21"/>
              </w:rPr>
              <w:t>北，</w:t>
            </w:r>
            <w:r>
              <w:rPr>
                <w:rFonts w:ascii="Times New Roman" w:hAnsi="Times New Roman"/>
                <w:szCs w:val="21"/>
              </w:rPr>
              <w:t>104m</w:t>
            </w:r>
          </w:p>
        </w:tc>
        <w:tc>
          <w:tcPr>
            <w:tcW w:w="1260" w:type="dxa"/>
            <w:vAlign w:val="center"/>
          </w:tcPr>
          <w:p w:rsidR="008847BC" w:rsidRDefault="00E64C45">
            <w:pPr>
              <w:jc w:val="center"/>
              <w:rPr>
                <w:rFonts w:ascii="Times New Roman" w:hAnsi="Times New Roman"/>
                <w:szCs w:val="21"/>
              </w:rPr>
            </w:pPr>
            <w:r>
              <w:rPr>
                <w:rFonts w:ascii="Times New Roman" w:hAnsi="Times New Roman"/>
                <w:szCs w:val="21"/>
              </w:rPr>
              <w:t>4100</w:t>
            </w:r>
          </w:p>
        </w:tc>
        <w:tc>
          <w:tcPr>
            <w:tcW w:w="4686" w:type="dxa"/>
            <w:vAlign w:val="center"/>
          </w:tcPr>
          <w:p w:rsidR="008847BC" w:rsidRDefault="00E64C45">
            <w:pPr>
              <w:jc w:val="center"/>
              <w:rPr>
                <w:rFonts w:ascii="Times New Roman" w:hAnsi="Times New Roman"/>
                <w:b/>
                <w:szCs w:val="32"/>
              </w:rPr>
            </w:pPr>
            <w:r>
              <w:rPr>
                <w:rFonts w:ascii="Times New Roman" w:hAnsi="Times New Roman"/>
                <w:b/>
                <w:noProof/>
                <w:szCs w:val="32"/>
              </w:rPr>
              <w:drawing>
                <wp:inline distT="0" distB="0" distL="0" distR="0">
                  <wp:extent cx="2296160" cy="1474470"/>
                  <wp:effectExtent l="19050" t="0" r="8382" b="0"/>
                  <wp:docPr id="18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8"/>
                          <pic:cNvPicPr>
                            <a:picLocks noChangeAspect="1" noChangeArrowheads="1"/>
                          </pic:cNvPicPr>
                        </pic:nvPicPr>
                        <pic:blipFill>
                          <a:blip r:embed="rId21" cstate="print"/>
                          <a:srcRect/>
                          <a:stretch>
                            <a:fillRect/>
                          </a:stretch>
                        </pic:blipFill>
                        <pic:spPr>
                          <a:xfrm>
                            <a:off x="0" y="0"/>
                            <a:ext cx="2296668" cy="1474494"/>
                          </a:xfrm>
                          <a:prstGeom prst="rect">
                            <a:avLst/>
                          </a:prstGeom>
                          <a:noFill/>
                          <a:ln w="9525">
                            <a:noFill/>
                            <a:miter lim="800000"/>
                            <a:headEnd/>
                            <a:tailEnd/>
                          </a:ln>
                        </pic:spPr>
                      </pic:pic>
                    </a:graphicData>
                  </a:graphic>
                </wp:inline>
              </w:drawing>
            </w:r>
          </w:p>
        </w:tc>
        <w:tc>
          <w:tcPr>
            <w:tcW w:w="3856" w:type="dxa"/>
            <w:vAlign w:val="center"/>
          </w:tcPr>
          <w:p w:rsidR="008847BC" w:rsidRDefault="00E64C45">
            <w:pPr>
              <w:jc w:val="center"/>
              <w:rPr>
                <w:rFonts w:ascii="Times New Roman" w:hAnsi="Times New Roman"/>
                <w:b/>
                <w:szCs w:val="32"/>
              </w:rPr>
            </w:pPr>
            <w:r>
              <w:rPr>
                <w:rFonts w:ascii="Times New Roman" w:hAnsi="Times New Roman"/>
                <w:b/>
                <w:noProof/>
                <w:szCs w:val="32"/>
              </w:rPr>
              <w:drawing>
                <wp:inline distT="0" distB="0" distL="0" distR="0">
                  <wp:extent cx="2080895" cy="1492250"/>
                  <wp:effectExtent l="19050" t="0" r="0" b="0"/>
                  <wp:docPr id="190" name="图片 9" descr="H:\wj\长庆至长陵油库输油管道\现场\沿线企事业单位及住宅\水岸朝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9" descr="H:\wj\长庆至长陵油库输油管道\现场\沿线企事业单位及住宅\水岸朝阳.JPG"/>
                          <pic:cNvPicPr>
                            <a:picLocks noChangeAspect="1" noChangeArrowheads="1"/>
                          </pic:cNvPicPr>
                        </pic:nvPicPr>
                        <pic:blipFill>
                          <a:blip r:embed="rId22" cstate="print"/>
                          <a:srcRect/>
                          <a:stretch>
                            <a:fillRect/>
                          </a:stretch>
                        </pic:blipFill>
                        <pic:spPr>
                          <a:xfrm>
                            <a:off x="0" y="0"/>
                            <a:ext cx="2081503" cy="1492817"/>
                          </a:xfrm>
                          <a:prstGeom prst="rect">
                            <a:avLst/>
                          </a:prstGeom>
                          <a:noFill/>
                          <a:ln w="9525">
                            <a:noFill/>
                            <a:miter lim="800000"/>
                            <a:headEnd/>
                            <a:tailEnd/>
                          </a:ln>
                        </pic:spPr>
                      </pic:pic>
                    </a:graphicData>
                  </a:graphic>
                </wp:inline>
              </w:drawing>
            </w:r>
          </w:p>
        </w:tc>
        <w:tc>
          <w:tcPr>
            <w:tcW w:w="1132" w:type="dxa"/>
            <w:vMerge/>
            <w:vAlign w:val="center"/>
          </w:tcPr>
          <w:p w:rsidR="008847BC" w:rsidRDefault="008847BC">
            <w:pPr>
              <w:jc w:val="center"/>
              <w:rPr>
                <w:rFonts w:ascii="Times New Roman" w:hAnsi="Times New Roman"/>
                <w:szCs w:val="21"/>
              </w:rPr>
            </w:pPr>
          </w:p>
        </w:tc>
      </w:tr>
      <w:tr w:rsidR="008847BC">
        <w:trPr>
          <w:trHeight w:val="227"/>
          <w:jc w:val="center"/>
        </w:trPr>
        <w:tc>
          <w:tcPr>
            <w:tcW w:w="427" w:type="dxa"/>
            <w:vAlign w:val="center"/>
          </w:tcPr>
          <w:p w:rsidR="008847BC" w:rsidRDefault="00E64C45">
            <w:pPr>
              <w:jc w:val="center"/>
              <w:rPr>
                <w:rFonts w:ascii="Times New Roman" w:hAnsi="Times New Roman"/>
                <w:szCs w:val="21"/>
              </w:rPr>
            </w:pPr>
            <w:r>
              <w:rPr>
                <w:rFonts w:ascii="Times New Roman" w:hAnsi="Times New Roman"/>
                <w:szCs w:val="21"/>
              </w:rPr>
              <w:t>6</w:t>
            </w:r>
          </w:p>
        </w:tc>
        <w:tc>
          <w:tcPr>
            <w:tcW w:w="1702" w:type="dxa"/>
            <w:vAlign w:val="center"/>
          </w:tcPr>
          <w:p w:rsidR="008847BC" w:rsidRDefault="00E64C45">
            <w:pPr>
              <w:jc w:val="center"/>
              <w:rPr>
                <w:rFonts w:ascii="Times New Roman" w:hAnsi="Times New Roman"/>
                <w:szCs w:val="21"/>
              </w:rPr>
            </w:pPr>
            <w:r>
              <w:rPr>
                <w:rFonts w:ascii="Times New Roman" w:hAnsi="Times New Roman" w:hint="eastAsia"/>
                <w:szCs w:val="21"/>
              </w:rPr>
              <w:t>春城十八里</w:t>
            </w:r>
          </w:p>
        </w:tc>
        <w:tc>
          <w:tcPr>
            <w:tcW w:w="1260" w:type="dxa"/>
            <w:vAlign w:val="center"/>
          </w:tcPr>
          <w:p w:rsidR="008847BC" w:rsidRDefault="00E64C45">
            <w:pPr>
              <w:jc w:val="center"/>
              <w:rPr>
                <w:rFonts w:ascii="Times New Roman" w:hAnsi="Times New Roman"/>
                <w:szCs w:val="21"/>
              </w:rPr>
            </w:pPr>
            <w:r>
              <w:rPr>
                <w:rFonts w:ascii="Times New Roman" w:hAnsi="Times New Roman"/>
                <w:szCs w:val="21"/>
              </w:rPr>
              <w:t>东，</w:t>
            </w:r>
            <w:r>
              <w:rPr>
                <w:rFonts w:ascii="Times New Roman" w:hAnsi="Times New Roman" w:hint="eastAsia"/>
                <w:szCs w:val="21"/>
              </w:rPr>
              <w:t>70</w:t>
            </w:r>
            <w:r>
              <w:rPr>
                <w:rFonts w:ascii="Times New Roman" w:hAnsi="Times New Roman"/>
                <w:szCs w:val="21"/>
              </w:rPr>
              <w:t>m</w:t>
            </w:r>
          </w:p>
        </w:tc>
        <w:tc>
          <w:tcPr>
            <w:tcW w:w="1260" w:type="dxa"/>
            <w:vAlign w:val="center"/>
          </w:tcPr>
          <w:p w:rsidR="008847BC" w:rsidRDefault="00E64C45">
            <w:pPr>
              <w:jc w:val="center"/>
              <w:rPr>
                <w:rFonts w:ascii="Times New Roman" w:hAnsi="Times New Roman"/>
                <w:szCs w:val="21"/>
              </w:rPr>
            </w:pPr>
            <w:r>
              <w:rPr>
                <w:rFonts w:ascii="Times New Roman" w:hAnsi="Times New Roman" w:hint="eastAsia"/>
                <w:szCs w:val="21"/>
              </w:rPr>
              <w:t>3200</w:t>
            </w:r>
          </w:p>
        </w:tc>
        <w:tc>
          <w:tcPr>
            <w:tcW w:w="4686" w:type="dxa"/>
            <w:vAlign w:val="center"/>
          </w:tcPr>
          <w:p w:rsidR="008847BC" w:rsidRDefault="00E64C45">
            <w:pPr>
              <w:jc w:val="center"/>
              <w:rPr>
                <w:rFonts w:ascii="Times New Roman" w:hAnsi="Times New Roman"/>
                <w:szCs w:val="21"/>
              </w:rPr>
            </w:pPr>
            <w:r>
              <w:rPr>
                <w:rFonts w:ascii="Times New Roman" w:hAnsi="Times New Roman"/>
                <w:noProof/>
                <w:szCs w:val="21"/>
              </w:rPr>
              <w:drawing>
                <wp:inline distT="0" distB="0" distL="0" distR="0">
                  <wp:extent cx="2223770" cy="1451610"/>
                  <wp:effectExtent l="19050" t="0" r="5032" b="0"/>
                  <wp:docPr id="12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21"/>
                          <pic:cNvPicPr>
                            <a:picLocks noChangeAspect="1" noChangeArrowheads="1"/>
                          </pic:cNvPicPr>
                        </pic:nvPicPr>
                        <pic:blipFill>
                          <a:blip r:embed="rId23" cstate="print"/>
                          <a:srcRect/>
                          <a:stretch>
                            <a:fillRect/>
                          </a:stretch>
                        </pic:blipFill>
                        <pic:spPr>
                          <a:xfrm>
                            <a:off x="0" y="0"/>
                            <a:ext cx="2225513" cy="1452753"/>
                          </a:xfrm>
                          <a:prstGeom prst="rect">
                            <a:avLst/>
                          </a:prstGeom>
                          <a:noFill/>
                          <a:ln w="9525">
                            <a:noFill/>
                            <a:miter lim="800000"/>
                            <a:headEnd/>
                            <a:tailEnd/>
                          </a:ln>
                        </pic:spPr>
                      </pic:pic>
                    </a:graphicData>
                  </a:graphic>
                </wp:inline>
              </w:drawing>
            </w:r>
          </w:p>
        </w:tc>
        <w:tc>
          <w:tcPr>
            <w:tcW w:w="3856" w:type="dxa"/>
            <w:vAlign w:val="center"/>
          </w:tcPr>
          <w:p w:rsidR="008847BC" w:rsidRDefault="00E64C45">
            <w:pPr>
              <w:jc w:val="center"/>
              <w:rPr>
                <w:rFonts w:ascii="Times New Roman" w:hAnsi="Times New Roman"/>
                <w:szCs w:val="21"/>
              </w:rPr>
            </w:pPr>
            <w:r>
              <w:rPr>
                <w:rFonts w:ascii="Times New Roman" w:hAnsi="Times New Roman"/>
                <w:noProof/>
                <w:szCs w:val="21"/>
              </w:rPr>
              <w:drawing>
                <wp:inline distT="0" distB="0" distL="0" distR="0">
                  <wp:extent cx="2078990" cy="1453515"/>
                  <wp:effectExtent l="19050" t="0" r="0" b="0"/>
                  <wp:docPr id="125" name="图片 3" descr="H:\wj\长庆至长陵油库输油管道\现场\沿线企事业单位及住宅\春城十八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3" descr="H:\wj\长庆至长陵油库输油管道\现场\沿线企事业单位及住宅\春城十八里.JPG"/>
                          <pic:cNvPicPr>
                            <a:picLocks noChangeAspect="1" noChangeArrowheads="1"/>
                          </pic:cNvPicPr>
                        </pic:nvPicPr>
                        <pic:blipFill>
                          <a:blip r:embed="rId24" cstate="print"/>
                          <a:srcRect/>
                          <a:stretch>
                            <a:fillRect/>
                          </a:stretch>
                        </pic:blipFill>
                        <pic:spPr>
                          <a:xfrm>
                            <a:off x="0" y="0"/>
                            <a:ext cx="2083254" cy="1456906"/>
                          </a:xfrm>
                          <a:prstGeom prst="rect">
                            <a:avLst/>
                          </a:prstGeom>
                          <a:noFill/>
                          <a:ln w="9525">
                            <a:noFill/>
                            <a:miter lim="800000"/>
                            <a:headEnd/>
                            <a:tailEnd/>
                          </a:ln>
                        </pic:spPr>
                      </pic:pic>
                    </a:graphicData>
                  </a:graphic>
                </wp:inline>
              </w:drawing>
            </w:r>
          </w:p>
        </w:tc>
        <w:tc>
          <w:tcPr>
            <w:tcW w:w="1132" w:type="dxa"/>
            <w:vMerge/>
            <w:vAlign w:val="center"/>
          </w:tcPr>
          <w:p w:rsidR="008847BC" w:rsidRDefault="008847BC">
            <w:pPr>
              <w:jc w:val="center"/>
              <w:rPr>
                <w:rFonts w:ascii="Times New Roman" w:hAnsi="Times New Roman"/>
                <w:szCs w:val="21"/>
              </w:rPr>
            </w:pPr>
          </w:p>
        </w:tc>
      </w:tr>
      <w:tr w:rsidR="008847BC">
        <w:trPr>
          <w:trHeight w:val="227"/>
          <w:jc w:val="center"/>
        </w:trPr>
        <w:tc>
          <w:tcPr>
            <w:tcW w:w="427" w:type="dxa"/>
            <w:vAlign w:val="center"/>
          </w:tcPr>
          <w:p w:rsidR="008847BC" w:rsidRDefault="00E64C45">
            <w:pPr>
              <w:jc w:val="center"/>
              <w:rPr>
                <w:rFonts w:ascii="Times New Roman" w:hAnsi="Times New Roman"/>
                <w:szCs w:val="21"/>
              </w:rPr>
            </w:pPr>
            <w:r>
              <w:rPr>
                <w:rFonts w:ascii="Times New Roman" w:hAnsi="Times New Roman"/>
                <w:szCs w:val="21"/>
              </w:rPr>
              <w:lastRenderedPageBreak/>
              <w:t>7</w:t>
            </w:r>
          </w:p>
        </w:tc>
        <w:tc>
          <w:tcPr>
            <w:tcW w:w="1702" w:type="dxa"/>
            <w:vAlign w:val="center"/>
          </w:tcPr>
          <w:p w:rsidR="008847BC" w:rsidRDefault="00E64C45">
            <w:pPr>
              <w:contextualSpacing/>
              <w:jc w:val="center"/>
              <w:rPr>
                <w:rFonts w:ascii="Times New Roman" w:hAnsi="Times New Roman"/>
                <w:szCs w:val="21"/>
              </w:rPr>
            </w:pPr>
            <w:r>
              <w:rPr>
                <w:rFonts w:ascii="Times New Roman" w:hAnsi="Times New Roman" w:hint="eastAsia"/>
                <w:szCs w:val="21"/>
              </w:rPr>
              <w:t>司家沟村</w:t>
            </w:r>
          </w:p>
        </w:tc>
        <w:tc>
          <w:tcPr>
            <w:tcW w:w="1260" w:type="dxa"/>
            <w:vAlign w:val="center"/>
          </w:tcPr>
          <w:p w:rsidR="008847BC" w:rsidRDefault="00E64C45">
            <w:pPr>
              <w:contextualSpacing/>
              <w:jc w:val="center"/>
              <w:rPr>
                <w:rFonts w:ascii="Times New Roman" w:hAnsi="Times New Roman"/>
                <w:szCs w:val="21"/>
              </w:rPr>
            </w:pPr>
            <w:r>
              <w:rPr>
                <w:rFonts w:ascii="Times New Roman" w:hAnsi="Times New Roman" w:hint="eastAsia"/>
                <w:szCs w:val="21"/>
              </w:rPr>
              <w:t>北</w:t>
            </w:r>
            <w:r>
              <w:rPr>
                <w:rFonts w:ascii="Times New Roman" w:hAnsi="Times New Roman"/>
                <w:szCs w:val="21"/>
              </w:rPr>
              <w:t>，</w:t>
            </w:r>
            <w:r>
              <w:rPr>
                <w:rFonts w:ascii="Times New Roman" w:hAnsi="Times New Roman"/>
                <w:szCs w:val="21"/>
              </w:rPr>
              <w:t>1</w:t>
            </w:r>
            <w:r>
              <w:rPr>
                <w:rFonts w:ascii="Times New Roman" w:hAnsi="Times New Roman" w:hint="eastAsia"/>
                <w:szCs w:val="21"/>
              </w:rPr>
              <w:t>5</w:t>
            </w:r>
            <w:r>
              <w:rPr>
                <w:rFonts w:ascii="Times New Roman" w:hAnsi="Times New Roman"/>
                <w:szCs w:val="21"/>
              </w:rPr>
              <w:t>m</w:t>
            </w:r>
            <w:r>
              <w:rPr>
                <w:rFonts w:ascii="Times New Roman" w:hAnsi="Times New Roman" w:hint="eastAsia"/>
                <w:szCs w:val="21"/>
              </w:rPr>
              <w:t>；长陵油库东</w:t>
            </w:r>
            <w:r>
              <w:rPr>
                <w:rFonts w:ascii="Times New Roman" w:hAnsi="Times New Roman"/>
                <w:szCs w:val="21"/>
              </w:rPr>
              <w:t>，</w:t>
            </w:r>
            <w:r>
              <w:rPr>
                <w:rFonts w:ascii="Times New Roman" w:hAnsi="Times New Roman" w:hint="eastAsia"/>
                <w:szCs w:val="21"/>
              </w:rPr>
              <w:t>64</w:t>
            </w:r>
            <w:r>
              <w:rPr>
                <w:rFonts w:ascii="Times New Roman" w:hAnsi="Times New Roman"/>
                <w:szCs w:val="21"/>
              </w:rPr>
              <w:t>m</w:t>
            </w:r>
          </w:p>
        </w:tc>
        <w:tc>
          <w:tcPr>
            <w:tcW w:w="1260" w:type="dxa"/>
            <w:vAlign w:val="center"/>
          </w:tcPr>
          <w:p w:rsidR="008847BC" w:rsidRDefault="00E64C45">
            <w:pPr>
              <w:jc w:val="center"/>
              <w:rPr>
                <w:rFonts w:ascii="Times New Roman" w:hAnsi="Times New Roman"/>
                <w:szCs w:val="21"/>
              </w:rPr>
            </w:pPr>
            <w:r>
              <w:rPr>
                <w:rFonts w:ascii="Times New Roman" w:hAnsi="Times New Roman" w:hint="eastAsia"/>
                <w:szCs w:val="21"/>
              </w:rPr>
              <w:t>1300</w:t>
            </w:r>
          </w:p>
        </w:tc>
        <w:tc>
          <w:tcPr>
            <w:tcW w:w="4686" w:type="dxa"/>
            <w:vAlign w:val="center"/>
          </w:tcPr>
          <w:p w:rsidR="008847BC" w:rsidRDefault="00E64C45">
            <w:pPr>
              <w:jc w:val="center"/>
              <w:rPr>
                <w:rFonts w:ascii="Times New Roman" w:hAnsi="Times New Roman"/>
                <w:szCs w:val="21"/>
              </w:rPr>
            </w:pPr>
            <w:r>
              <w:rPr>
                <w:rFonts w:ascii="Times New Roman" w:hAnsi="Times New Roman"/>
                <w:noProof/>
                <w:szCs w:val="21"/>
              </w:rPr>
              <w:drawing>
                <wp:inline distT="0" distB="0" distL="0" distR="0">
                  <wp:extent cx="2223770" cy="1454785"/>
                  <wp:effectExtent l="19050" t="0" r="5032" b="0"/>
                  <wp:docPr id="12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8"/>
                          <pic:cNvPicPr>
                            <a:picLocks noChangeAspect="1" noChangeArrowheads="1"/>
                          </pic:cNvPicPr>
                        </pic:nvPicPr>
                        <pic:blipFill>
                          <a:blip r:embed="rId25" cstate="print"/>
                          <a:srcRect/>
                          <a:stretch>
                            <a:fillRect/>
                          </a:stretch>
                        </pic:blipFill>
                        <pic:spPr>
                          <a:xfrm>
                            <a:off x="0" y="0"/>
                            <a:ext cx="2226624" cy="1457011"/>
                          </a:xfrm>
                          <a:prstGeom prst="rect">
                            <a:avLst/>
                          </a:prstGeom>
                          <a:noFill/>
                          <a:ln w="9525">
                            <a:noFill/>
                            <a:miter lim="800000"/>
                            <a:headEnd/>
                            <a:tailEnd/>
                          </a:ln>
                        </pic:spPr>
                      </pic:pic>
                    </a:graphicData>
                  </a:graphic>
                </wp:inline>
              </w:drawing>
            </w:r>
          </w:p>
        </w:tc>
        <w:tc>
          <w:tcPr>
            <w:tcW w:w="3856" w:type="dxa"/>
            <w:vAlign w:val="center"/>
          </w:tcPr>
          <w:p w:rsidR="008847BC" w:rsidRDefault="00E64C45">
            <w:pPr>
              <w:jc w:val="center"/>
              <w:rPr>
                <w:rFonts w:ascii="Times New Roman" w:hAnsi="Times New Roman"/>
                <w:szCs w:val="21"/>
              </w:rPr>
            </w:pPr>
            <w:r>
              <w:rPr>
                <w:rFonts w:ascii="Times New Roman" w:hAnsi="Times New Roman"/>
                <w:noProof/>
                <w:szCs w:val="21"/>
              </w:rPr>
              <w:drawing>
                <wp:inline distT="0" distB="0" distL="0" distR="0">
                  <wp:extent cx="2106930" cy="1456055"/>
                  <wp:effectExtent l="19050" t="0" r="7088" b="0"/>
                  <wp:docPr id="127" name="图片 2" descr="H:\wj\长庆至长陵油库输油管道\现场\沿线企事业单位及住宅\司家沟村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2" descr="H:\wj\长庆至长陵油库输油管道\现场\沿线企事业单位及住宅\司家沟村 (2).JPG"/>
                          <pic:cNvPicPr>
                            <a:picLocks noChangeAspect="1" noChangeArrowheads="1"/>
                          </pic:cNvPicPr>
                        </pic:nvPicPr>
                        <pic:blipFill>
                          <a:blip r:embed="rId26" cstate="print"/>
                          <a:srcRect/>
                          <a:stretch>
                            <a:fillRect/>
                          </a:stretch>
                        </pic:blipFill>
                        <pic:spPr>
                          <a:xfrm>
                            <a:off x="0" y="0"/>
                            <a:ext cx="2118319" cy="1464164"/>
                          </a:xfrm>
                          <a:prstGeom prst="rect">
                            <a:avLst/>
                          </a:prstGeom>
                          <a:noFill/>
                          <a:ln w="9525">
                            <a:noFill/>
                            <a:miter lim="800000"/>
                            <a:headEnd/>
                            <a:tailEnd/>
                          </a:ln>
                        </pic:spPr>
                      </pic:pic>
                    </a:graphicData>
                  </a:graphic>
                </wp:inline>
              </w:drawing>
            </w:r>
          </w:p>
        </w:tc>
        <w:tc>
          <w:tcPr>
            <w:tcW w:w="1132" w:type="dxa"/>
            <w:vMerge/>
            <w:vAlign w:val="center"/>
          </w:tcPr>
          <w:p w:rsidR="008847BC" w:rsidRDefault="008847BC">
            <w:pPr>
              <w:jc w:val="center"/>
              <w:rPr>
                <w:rFonts w:ascii="Times New Roman" w:hAnsi="Times New Roman"/>
                <w:szCs w:val="21"/>
              </w:rPr>
            </w:pPr>
          </w:p>
        </w:tc>
      </w:tr>
      <w:tr w:rsidR="008847BC">
        <w:trPr>
          <w:trHeight w:val="227"/>
          <w:jc w:val="center"/>
        </w:trPr>
        <w:tc>
          <w:tcPr>
            <w:tcW w:w="427" w:type="dxa"/>
            <w:vAlign w:val="center"/>
          </w:tcPr>
          <w:p w:rsidR="008847BC" w:rsidRDefault="00E64C45">
            <w:pPr>
              <w:jc w:val="center"/>
              <w:rPr>
                <w:rFonts w:ascii="Times New Roman" w:hAnsi="Times New Roman"/>
                <w:szCs w:val="21"/>
              </w:rPr>
            </w:pPr>
            <w:r>
              <w:rPr>
                <w:rFonts w:ascii="Times New Roman" w:hAnsi="Times New Roman"/>
                <w:szCs w:val="21"/>
              </w:rPr>
              <w:t>8</w:t>
            </w:r>
          </w:p>
        </w:tc>
        <w:tc>
          <w:tcPr>
            <w:tcW w:w="1702" w:type="dxa"/>
            <w:vAlign w:val="center"/>
          </w:tcPr>
          <w:p w:rsidR="008847BC" w:rsidRDefault="00E64C45">
            <w:pPr>
              <w:contextualSpacing/>
              <w:jc w:val="center"/>
              <w:rPr>
                <w:rFonts w:ascii="Times New Roman" w:hAnsi="Times New Roman"/>
                <w:szCs w:val="21"/>
              </w:rPr>
            </w:pPr>
            <w:r>
              <w:rPr>
                <w:rFonts w:ascii="Times New Roman" w:hAnsi="Times New Roman" w:hint="eastAsia"/>
                <w:szCs w:val="21"/>
              </w:rPr>
              <w:t>化纤小区</w:t>
            </w:r>
          </w:p>
        </w:tc>
        <w:tc>
          <w:tcPr>
            <w:tcW w:w="1260" w:type="dxa"/>
            <w:vAlign w:val="center"/>
          </w:tcPr>
          <w:p w:rsidR="008847BC" w:rsidRDefault="00E64C45">
            <w:pPr>
              <w:contextualSpacing/>
              <w:jc w:val="center"/>
              <w:rPr>
                <w:rFonts w:ascii="Times New Roman" w:hAnsi="Times New Roman"/>
                <w:szCs w:val="21"/>
              </w:rPr>
            </w:pPr>
            <w:r>
              <w:rPr>
                <w:rFonts w:ascii="Times New Roman" w:hAnsi="Times New Roman" w:hint="eastAsia"/>
                <w:szCs w:val="21"/>
              </w:rPr>
              <w:t>北</w:t>
            </w:r>
            <w:r>
              <w:rPr>
                <w:rFonts w:ascii="Times New Roman" w:hAnsi="Times New Roman"/>
                <w:szCs w:val="21"/>
              </w:rPr>
              <w:t>，</w:t>
            </w:r>
            <w:r>
              <w:rPr>
                <w:rFonts w:ascii="Times New Roman" w:hAnsi="Times New Roman" w:hint="eastAsia"/>
                <w:szCs w:val="21"/>
              </w:rPr>
              <w:t>228</w:t>
            </w:r>
            <w:r>
              <w:rPr>
                <w:rFonts w:ascii="Times New Roman" w:hAnsi="Times New Roman"/>
                <w:szCs w:val="21"/>
              </w:rPr>
              <w:t>m</w:t>
            </w:r>
          </w:p>
        </w:tc>
        <w:tc>
          <w:tcPr>
            <w:tcW w:w="1260" w:type="dxa"/>
            <w:vAlign w:val="center"/>
          </w:tcPr>
          <w:p w:rsidR="008847BC" w:rsidRDefault="00E64C45">
            <w:pPr>
              <w:jc w:val="center"/>
              <w:rPr>
                <w:rFonts w:ascii="Times New Roman" w:hAnsi="Times New Roman"/>
                <w:szCs w:val="21"/>
              </w:rPr>
            </w:pPr>
            <w:r>
              <w:rPr>
                <w:rFonts w:ascii="Times New Roman" w:hAnsi="Times New Roman" w:hint="eastAsia"/>
                <w:szCs w:val="21"/>
              </w:rPr>
              <w:t>400</w:t>
            </w:r>
          </w:p>
        </w:tc>
        <w:tc>
          <w:tcPr>
            <w:tcW w:w="4686" w:type="dxa"/>
            <w:vAlign w:val="center"/>
          </w:tcPr>
          <w:p w:rsidR="008847BC" w:rsidRDefault="00E64C45">
            <w:pPr>
              <w:jc w:val="center"/>
              <w:rPr>
                <w:rFonts w:ascii="Times New Roman" w:hAnsi="Times New Roman"/>
                <w:szCs w:val="21"/>
              </w:rPr>
            </w:pPr>
            <w:r>
              <w:rPr>
                <w:rFonts w:ascii="Times New Roman" w:hAnsi="Times New Roman"/>
                <w:noProof/>
                <w:szCs w:val="21"/>
              </w:rPr>
              <w:drawing>
                <wp:inline distT="0" distB="0" distL="0" distR="0">
                  <wp:extent cx="2395855" cy="1630045"/>
                  <wp:effectExtent l="19050" t="0" r="3954" b="0"/>
                  <wp:docPr id="193"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51"/>
                          <pic:cNvPicPr>
                            <a:picLocks noChangeAspect="1" noChangeArrowheads="1"/>
                          </pic:cNvPicPr>
                        </pic:nvPicPr>
                        <pic:blipFill>
                          <a:blip r:embed="rId27" cstate="print"/>
                          <a:srcRect/>
                          <a:stretch>
                            <a:fillRect/>
                          </a:stretch>
                        </pic:blipFill>
                        <pic:spPr>
                          <a:xfrm>
                            <a:off x="0" y="0"/>
                            <a:ext cx="2399230" cy="1632354"/>
                          </a:xfrm>
                          <a:prstGeom prst="rect">
                            <a:avLst/>
                          </a:prstGeom>
                          <a:noFill/>
                          <a:ln w="9525">
                            <a:noFill/>
                            <a:miter lim="800000"/>
                            <a:headEnd/>
                            <a:tailEnd/>
                          </a:ln>
                        </pic:spPr>
                      </pic:pic>
                    </a:graphicData>
                  </a:graphic>
                </wp:inline>
              </w:drawing>
            </w:r>
          </w:p>
        </w:tc>
        <w:tc>
          <w:tcPr>
            <w:tcW w:w="3856" w:type="dxa"/>
            <w:vAlign w:val="center"/>
          </w:tcPr>
          <w:p w:rsidR="008847BC" w:rsidRDefault="00E64C45">
            <w:pPr>
              <w:jc w:val="center"/>
              <w:rPr>
                <w:rFonts w:ascii="Times New Roman" w:hAnsi="Times New Roman"/>
                <w:szCs w:val="21"/>
              </w:rPr>
            </w:pPr>
            <w:r>
              <w:rPr>
                <w:rFonts w:ascii="Times New Roman" w:hAnsi="Times New Roman"/>
                <w:noProof/>
                <w:szCs w:val="21"/>
              </w:rPr>
              <w:drawing>
                <wp:inline distT="0" distB="0" distL="0" distR="0">
                  <wp:extent cx="2052320" cy="1466850"/>
                  <wp:effectExtent l="19050" t="0" r="4598" b="0"/>
                  <wp:docPr id="19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5"/>
                          <pic:cNvPicPr>
                            <a:picLocks noChangeAspect="1" noChangeArrowheads="1"/>
                          </pic:cNvPicPr>
                        </pic:nvPicPr>
                        <pic:blipFill>
                          <a:blip r:embed="rId28" cstate="print"/>
                          <a:srcRect/>
                          <a:stretch>
                            <a:fillRect/>
                          </a:stretch>
                        </pic:blipFill>
                        <pic:spPr>
                          <a:xfrm>
                            <a:off x="0" y="0"/>
                            <a:ext cx="2057697" cy="1470792"/>
                          </a:xfrm>
                          <a:prstGeom prst="rect">
                            <a:avLst/>
                          </a:prstGeom>
                          <a:noFill/>
                          <a:ln w="9525">
                            <a:noFill/>
                            <a:miter lim="800000"/>
                            <a:headEnd/>
                            <a:tailEnd/>
                          </a:ln>
                        </pic:spPr>
                      </pic:pic>
                    </a:graphicData>
                  </a:graphic>
                </wp:inline>
              </w:drawing>
            </w:r>
          </w:p>
        </w:tc>
        <w:tc>
          <w:tcPr>
            <w:tcW w:w="1132" w:type="dxa"/>
            <w:vMerge w:val="restart"/>
            <w:vAlign w:val="center"/>
          </w:tcPr>
          <w:p w:rsidR="008847BC" w:rsidRDefault="00E64C45">
            <w:pPr>
              <w:jc w:val="center"/>
              <w:rPr>
                <w:rFonts w:ascii="Times New Roman" w:hAnsi="Times New Roman"/>
                <w:szCs w:val="21"/>
              </w:rPr>
            </w:pPr>
            <w:r>
              <w:rPr>
                <w:rFonts w:ascii="Times New Roman" w:hAnsi="Times New Roman"/>
                <w:szCs w:val="21"/>
              </w:rPr>
              <w:t>环境风险保护目标</w:t>
            </w:r>
          </w:p>
        </w:tc>
      </w:tr>
      <w:tr w:rsidR="008847BC">
        <w:trPr>
          <w:trHeight w:val="227"/>
          <w:jc w:val="center"/>
        </w:trPr>
        <w:tc>
          <w:tcPr>
            <w:tcW w:w="427" w:type="dxa"/>
            <w:vAlign w:val="center"/>
          </w:tcPr>
          <w:p w:rsidR="008847BC" w:rsidRDefault="00E64C45">
            <w:pPr>
              <w:jc w:val="center"/>
              <w:rPr>
                <w:rFonts w:ascii="Times New Roman" w:hAnsi="Times New Roman"/>
                <w:szCs w:val="21"/>
              </w:rPr>
            </w:pPr>
            <w:r>
              <w:rPr>
                <w:rFonts w:ascii="Times New Roman" w:hAnsi="Times New Roman"/>
                <w:szCs w:val="21"/>
              </w:rPr>
              <w:t>9</w:t>
            </w:r>
          </w:p>
        </w:tc>
        <w:tc>
          <w:tcPr>
            <w:tcW w:w="1702" w:type="dxa"/>
            <w:vAlign w:val="center"/>
          </w:tcPr>
          <w:p w:rsidR="008847BC" w:rsidRDefault="00E64C45">
            <w:pPr>
              <w:contextualSpacing/>
              <w:jc w:val="center"/>
              <w:rPr>
                <w:rFonts w:ascii="Times New Roman" w:hAnsi="Times New Roman"/>
                <w:szCs w:val="21"/>
              </w:rPr>
            </w:pPr>
            <w:r>
              <w:rPr>
                <w:rFonts w:ascii="Times New Roman" w:hAnsi="Times New Roman" w:hint="eastAsia"/>
                <w:szCs w:val="21"/>
              </w:rPr>
              <w:t>咸阳电力技工学校</w:t>
            </w:r>
          </w:p>
        </w:tc>
        <w:tc>
          <w:tcPr>
            <w:tcW w:w="1260" w:type="dxa"/>
            <w:vAlign w:val="center"/>
          </w:tcPr>
          <w:p w:rsidR="008847BC" w:rsidRDefault="00E64C45">
            <w:pPr>
              <w:contextualSpacing/>
              <w:jc w:val="center"/>
              <w:rPr>
                <w:rFonts w:ascii="Times New Roman" w:hAnsi="Times New Roman"/>
                <w:szCs w:val="21"/>
              </w:rPr>
            </w:pPr>
            <w:r>
              <w:rPr>
                <w:rFonts w:ascii="Times New Roman" w:hAnsi="Times New Roman" w:hint="eastAsia"/>
                <w:szCs w:val="21"/>
              </w:rPr>
              <w:t>北</w:t>
            </w:r>
            <w:r>
              <w:rPr>
                <w:rFonts w:ascii="Times New Roman" w:hAnsi="Times New Roman"/>
                <w:szCs w:val="21"/>
              </w:rPr>
              <w:t>，</w:t>
            </w:r>
            <w:r>
              <w:rPr>
                <w:rFonts w:ascii="Times New Roman" w:hAnsi="Times New Roman" w:hint="eastAsia"/>
                <w:szCs w:val="21"/>
              </w:rPr>
              <w:t>327</w:t>
            </w:r>
            <w:r>
              <w:rPr>
                <w:rFonts w:ascii="Times New Roman" w:hAnsi="Times New Roman"/>
                <w:szCs w:val="21"/>
              </w:rPr>
              <w:t>m</w:t>
            </w:r>
          </w:p>
        </w:tc>
        <w:tc>
          <w:tcPr>
            <w:tcW w:w="1260" w:type="dxa"/>
            <w:vAlign w:val="center"/>
          </w:tcPr>
          <w:p w:rsidR="008847BC" w:rsidRDefault="00E64C45">
            <w:pPr>
              <w:jc w:val="center"/>
              <w:rPr>
                <w:rFonts w:ascii="Times New Roman" w:hAnsi="Times New Roman"/>
                <w:szCs w:val="21"/>
              </w:rPr>
            </w:pPr>
            <w:r>
              <w:rPr>
                <w:rFonts w:ascii="Times New Roman" w:hAnsi="Times New Roman" w:hint="eastAsia"/>
                <w:szCs w:val="21"/>
              </w:rPr>
              <w:t>570</w:t>
            </w:r>
          </w:p>
        </w:tc>
        <w:tc>
          <w:tcPr>
            <w:tcW w:w="4686" w:type="dxa"/>
            <w:vAlign w:val="center"/>
          </w:tcPr>
          <w:p w:rsidR="008847BC" w:rsidRDefault="00E64C45">
            <w:pPr>
              <w:jc w:val="center"/>
              <w:rPr>
                <w:rFonts w:ascii="Times New Roman" w:hAnsi="Times New Roman"/>
                <w:szCs w:val="21"/>
              </w:rPr>
            </w:pPr>
            <w:r>
              <w:rPr>
                <w:rFonts w:ascii="Times New Roman" w:hAnsi="Times New Roman"/>
                <w:noProof/>
                <w:szCs w:val="21"/>
              </w:rPr>
              <w:drawing>
                <wp:inline distT="0" distB="0" distL="0" distR="0">
                  <wp:extent cx="2496185" cy="1647190"/>
                  <wp:effectExtent l="19050" t="0" r="0" b="0"/>
                  <wp:docPr id="205"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54"/>
                          <pic:cNvPicPr>
                            <a:picLocks noChangeAspect="1" noChangeArrowheads="1"/>
                          </pic:cNvPicPr>
                        </pic:nvPicPr>
                        <pic:blipFill>
                          <a:blip r:embed="rId29" cstate="print"/>
                          <a:srcRect/>
                          <a:stretch>
                            <a:fillRect/>
                          </a:stretch>
                        </pic:blipFill>
                        <pic:spPr>
                          <a:xfrm>
                            <a:off x="0" y="0"/>
                            <a:ext cx="2496649" cy="1647645"/>
                          </a:xfrm>
                          <a:prstGeom prst="rect">
                            <a:avLst/>
                          </a:prstGeom>
                          <a:noFill/>
                          <a:ln w="9525">
                            <a:noFill/>
                            <a:miter lim="800000"/>
                            <a:headEnd/>
                            <a:tailEnd/>
                          </a:ln>
                        </pic:spPr>
                      </pic:pic>
                    </a:graphicData>
                  </a:graphic>
                </wp:inline>
              </w:drawing>
            </w:r>
          </w:p>
        </w:tc>
        <w:tc>
          <w:tcPr>
            <w:tcW w:w="3856" w:type="dxa"/>
            <w:vAlign w:val="center"/>
          </w:tcPr>
          <w:p w:rsidR="008847BC" w:rsidRDefault="00E64C45">
            <w:pPr>
              <w:jc w:val="center"/>
              <w:rPr>
                <w:rFonts w:ascii="Times New Roman" w:hAnsi="Times New Roman"/>
                <w:szCs w:val="21"/>
              </w:rPr>
            </w:pPr>
            <w:r>
              <w:rPr>
                <w:rFonts w:ascii="Times New Roman" w:hAnsi="Times New Roman"/>
                <w:noProof/>
                <w:szCs w:val="21"/>
              </w:rPr>
              <w:drawing>
                <wp:inline distT="0" distB="0" distL="0" distR="0">
                  <wp:extent cx="2096770" cy="1658620"/>
                  <wp:effectExtent l="19050" t="0" r="0" b="0"/>
                  <wp:docPr id="20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12"/>
                          <pic:cNvPicPr>
                            <a:picLocks noChangeAspect="1" noChangeArrowheads="1"/>
                          </pic:cNvPicPr>
                        </pic:nvPicPr>
                        <pic:blipFill>
                          <a:blip r:embed="rId30" cstate="print"/>
                          <a:srcRect/>
                          <a:stretch>
                            <a:fillRect/>
                          </a:stretch>
                        </pic:blipFill>
                        <pic:spPr>
                          <a:xfrm>
                            <a:off x="0" y="0"/>
                            <a:ext cx="2112708" cy="1671240"/>
                          </a:xfrm>
                          <a:prstGeom prst="rect">
                            <a:avLst/>
                          </a:prstGeom>
                          <a:noFill/>
                          <a:ln w="9525">
                            <a:noFill/>
                            <a:miter lim="800000"/>
                            <a:headEnd/>
                            <a:tailEnd/>
                          </a:ln>
                        </pic:spPr>
                      </pic:pic>
                    </a:graphicData>
                  </a:graphic>
                </wp:inline>
              </w:drawing>
            </w:r>
          </w:p>
        </w:tc>
        <w:tc>
          <w:tcPr>
            <w:tcW w:w="1132" w:type="dxa"/>
            <w:vMerge/>
            <w:vAlign w:val="center"/>
          </w:tcPr>
          <w:p w:rsidR="008847BC" w:rsidRDefault="008847BC">
            <w:pPr>
              <w:jc w:val="center"/>
              <w:rPr>
                <w:rFonts w:ascii="Times New Roman" w:hAnsi="Times New Roman"/>
                <w:szCs w:val="21"/>
              </w:rPr>
            </w:pPr>
          </w:p>
        </w:tc>
      </w:tr>
      <w:tr w:rsidR="008847BC">
        <w:trPr>
          <w:trHeight w:val="227"/>
          <w:jc w:val="center"/>
        </w:trPr>
        <w:tc>
          <w:tcPr>
            <w:tcW w:w="427" w:type="dxa"/>
            <w:vAlign w:val="center"/>
          </w:tcPr>
          <w:p w:rsidR="008847BC" w:rsidRDefault="00E64C45">
            <w:pPr>
              <w:jc w:val="center"/>
              <w:rPr>
                <w:rFonts w:ascii="Times New Roman" w:hAnsi="Times New Roman"/>
                <w:szCs w:val="21"/>
              </w:rPr>
            </w:pPr>
            <w:r>
              <w:rPr>
                <w:rFonts w:ascii="Times New Roman" w:hAnsi="Times New Roman" w:hint="eastAsia"/>
                <w:szCs w:val="21"/>
              </w:rPr>
              <w:lastRenderedPageBreak/>
              <w:t>10</w:t>
            </w:r>
          </w:p>
        </w:tc>
        <w:tc>
          <w:tcPr>
            <w:tcW w:w="1702" w:type="dxa"/>
            <w:vAlign w:val="center"/>
          </w:tcPr>
          <w:p w:rsidR="008847BC" w:rsidRDefault="00E64C45">
            <w:pPr>
              <w:jc w:val="center"/>
              <w:rPr>
                <w:rFonts w:ascii="Times New Roman" w:hAnsi="Times New Roman"/>
                <w:szCs w:val="21"/>
              </w:rPr>
            </w:pPr>
            <w:r>
              <w:rPr>
                <w:rFonts w:ascii="Times New Roman" w:hAnsi="Times New Roman" w:hint="eastAsia"/>
                <w:szCs w:val="21"/>
              </w:rPr>
              <w:t>陕西电力职工培训中心家属院</w:t>
            </w:r>
          </w:p>
        </w:tc>
        <w:tc>
          <w:tcPr>
            <w:tcW w:w="1260" w:type="dxa"/>
            <w:vAlign w:val="center"/>
          </w:tcPr>
          <w:p w:rsidR="008847BC" w:rsidRDefault="00E64C45">
            <w:pPr>
              <w:jc w:val="center"/>
              <w:rPr>
                <w:rFonts w:ascii="Times New Roman" w:hAnsi="Times New Roman"/>
                <w:szCs w:val="21"/>
              </w:rPr>
            </w:pPr>
            <w:r>
              <w:rPr>
                <w:rFonts w:ascii="Times New Roman" w:hAnsi="Times New Roman" w:hint="eastAsia"/>
                <w:szCs w:val="21"/>
              </w:rPr>
              <w:t>北，</w:t>
            </w:r>
            <w:r>
              <w:rPr>
                <w:rFonts w:ascii="Times New Roman" w:hAnsi="Times New Roman"/>
                <w:szCs w:val="21"/>
              </w:rPr>
              <w:t>231m</w:t>
            </w:r>
          </w:p>
        </w:tc>
        <w:tc>
          <w:tcPr>
            <w:tcW w:w="1260" w:type="dxa"/>
            <w:vAlign w:val="center"/>
          </w:tcPr>
          <w:p w:rsidR="008847BC" w:rsidRDefault="00E64C45">
            <w:pPr>
              <w:jc w:val="center"/>
              <w:rPr>
                <w:rFonts w:ascii="Times New Roman" w:hAnsi="Times New Roman"/>
                <w:szCs w:val="21"/>
              </w:rPr>
            </w:pPr>
            <w:r>
              <w:rPr>
                <w:rFonts w:ascii="Times New Roman" w:hAnsi="Times New Roman"/>
                <w:szCs w:val="21"/>
              </w:rPr>
              <w:t>600</w:t>
            </w:r>
          </w:p>
        </w:tc>
        <w:tc>
          <w:tcPr>
            <w:tcW w:w="4686" w:type="dxa"/>
            <w:vAlign w:val="center"/>
          </w:tcPr>
          <w:p w:rsidR="008847BC" w:rsidRDefault="00E64C45">
            <w:pPr>
              <w:jc w:val="center"/>
              <w:rPr>
                <w:rFonts w:ascii="Times New Roman" w:hAnsi="Times New Roman"/>
                <w:szCs w:val="21"/>
              </w:rPr>
            </w:pPr>
            <w:r>
              <w:rPr>
                <w:rFonts w:ascii="Times New Roman" w:hAnsi="Times New Roman"/>
                <w:noProof/>
                <w:szCs w:val="21"/>
              </w:rPr>
              <w:drawing>
                <wp:inline distT="0" distB="0" distL="0" distR="0">
                  <wp:extent cx="2428240" cy="1569085"/>
                  <wp:effectExtent l="19050" t="0" r="0" b="0"/>
                  <wp:docPr id="20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11"/>
                          <pic:cNvPicPr>
                            <a:picLocks noChangeAspect="1" noChangeArrowheads="1"/>
                          </pic:cNvPicPr>
                        </pic:nvPicPr>
                        <pic:blipFill>
                          <a:blip r:embed="rId31" cstate="print"/>
                          <a:srcRect/>
                          <a:stretch>
                            <a:fillRect/>
                          </a:stretch>
                        </pic:blipFill>
                        <pic:spPr>
                          <a:xfrm>
                            <a:off x="0" y="0"/>
                            <a:ext cx="2428389" cy="1569302"/>
                          </a:xfrm>
                          <a:prstGeom prst="rect">
                            <a:avLst/>
                          </a:prstGeom>
                          <a:noFill/>
                          <a:ln w="9525">
                            <a:noFill/>
                            <a:miter lim="800000"/>
                            <a:headEnd/>
                            <a:tailEnd/>
                          </a:ln>
                        </pic:spPr>
                      </pic:pic>
                    </a:graphicData>
                  </a:graphic>
                </wp:inline>
              </w:drawing>
            </w:r>
          </w:p>
        </w:tc>
        <w:tc>
          <w:tcPr>
            <w:tcW w:w="3856" w:type="dxa"/>
            <w:vAlign w:val="center"/>
          </w:tcPr>
          <w:p w:rsidR="008847BC" w:rsidRDefault="00E64C45">
            <w:pPr>
              <w:jc w:val="center"/>
              <w:rPr>
                <w:rFonts w:ascii="Times New Roman" w:hAnsi="Times New Roman"/>
                <w:szCs w:val="21"/>
              </w:rPr>
            </w:pPr>
            <w:r>
              <w:rPr>
                <w:rFonts w:ascii="Times New Roman" w:hAnsi="Times New Roman"/>
                <w:noProof/>
                <w:szCs w:val="21"/>
              </w:rPr>
              <w:drawing>
                <wp:inline distT="0" distB="0" distL="0" distR="0">
                  <wp:extent cx="2081530" cy="1498600"/>
                  <wp:effectExtent l="19050" t="0" r="0" b="0"/>
                  <wp:docPr id="21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12"/>
                          <pic:cNvPicPr>
                            <a:picLocks noChangeAspect="1" noChangeArrowheads="1"/>
                          </pic:cNvPicPr>
                        </pic:nvPicPr>
                        <pic:blipFill>
                          <a:blip r:embed="rId32" cstate="print"/>
                          <a:srcRect/>
                          <a:stretch>
                            <a:fillRect/>
                          </a:stretch>
                        </pic:blipFill>
                        <pic:spPr>
                          <a:xfrm>
                            <a:off x="0" y="0"/>
                            <a:ext cx="2082126" cy="1499004"/>
                          </a:xfrm>
                          <a:prstGeom prst="rect">
                            <a:avLst/>
                          </a:prstGeom>
                          <a:noFill/>
                          <a:ln w="9525">
                            <a:noFill/>
                            <a:miter lim="800000"/>
                            <a:headEnd/>
                            <a:tailEnd/>
                          </a:ln>
                        </pic:spPr>
                      </pic:pic>
                    </a:graphicData>
                  </a:graphic>
                </wp:inline>
              </w:drawing>
            </w:r>
          </w:p>
        </w:tc>
        <w:tc>
          <w:tcPr>
            <w:tcW w:w="1132" w:type="dxa"/>
            <w:vMerge/>
            <w:vAlign w:val="center"/>
          </w:tcPr>
          <w:p w:rsidR="008847BC" w:rsidRDefault="008847BC">
            <w:pPr>
              <w:jc w:val="center"/>
              <w:rPr>
                <w:rFonts w:ascii="Times New Roman" w:hAnsi="Times New Roman"/>
                <w:szCs w:val="21"/>
              </w:rPr>
            </w:pPr>
          </w:p>
        </w:tc>
      </w:tr>
      <w:tr w:rsidR="008847BC">
        <w:trPr>
          <w:trHeight w:val="227"/>
          <w:jc w:val="center"/>
        </w:trPr>
        <w:tc>
          <w:tcPr>
            <w:tcW w:w="427" w:type="dxa"/>
            <w:vAlign w:val="center"/>
          </w:tcPr>
          <w:p w:rsidR="008847BC" w:rsidRDefault="00E64C45">
            <w:pPr>
              <w:jc w:val="center"/>
              <w:rPr>
                <w:rFonts w:ascii="Times New Roman" w:hAnsi="Times New Roman"/>
                <w:szCs w:val="21"/>
              </w:rPr>
            </w:pPr>
            <w:r>
              <w:rPr>
                <w:rFonts w:ascii="Times New Roman" w:hAnsi="Times New Roman" w:hint="eastAsia"/>
                <w:szCs w:val="21"/>
              </w:rPr>
              <w:t>11</w:t>
            </w:r>
          </w:p>
        </w:tc>
        <w:tc>
          <w:tcPr>
            <w:tcW w:w="1702" w:type="dxa"/>
            <w:vAlign w:val="center"/>
          </w:tcPr>
          <w:p w:rsidR="008847BC" w:rsidRDefault="00E64C45">
            <w:pPr>
              <w:jc w:val="center"/>
              <w:rPr>
                <w:rFonts w:ascii="Times New Roman" w:hAnsi="Times New Roman"/>
                <w:szCs w:val="21"/>
              </w:rPr>
            </w:pPr>
            <w:r>
              <w:rPr>
                <w:rFonts w:ascii="Times New Roman" w:hAnsi="Times New Roman" w:hint="eastAsia"/>
                <w:szCs w:val="21"/>
              </w:rPr>
              <w:t>太伟豪园（在建）</w:t>
            </w:r>
          </w:p>
        </w:tc>
        <w:tc>
          <w:tcPr>
            <w:tcW w:w="1260" w:type="dxa"/>
            <w:vAlign w:val="center"/>
          </w:tcPr>
          <w:p w:rsidR="008847BC" w:rsidRDefault="00E64C45">
            <w:pPr>
              <w:jc w:val="center"/>
              <w:rPr>
                <w:rFonts w:ascii="Times New Roman" w:hAnsi="Times New Roman"/>
                <w:szCs w:val="21"/>
              </w:rPr>
            </w:pPr>
            <w:r>
              <w:rPr>
                <w:rFonts w:ascii="Times New Roman" w:hAnsi="Times New Roman" w:hint="eastAsia"/>
                <w:szCs w:val="21"/>
              </w:rPr>
              <w:t>东，</w:t>
            </w:r>
            <w:r>
              <w:rPr>
                <w:rFonts w:ascii="Times New Roman" w:hAnsi="Times New Roman"/>
                <w:szCs w:val="21"/>
              </w:rPr>
              <w:t>321m</w:t>
            </w:r>
          </w:p>
        </w:tc>
        <w:tc>
          <w:tcPr>
            <w:tcW w:w="1260" w:type="dxa"/>
            <w:vAlign w:val="center"/>
          </w:tcPr>
          <w:p w:rsidR="008847BC" w:rsidRDefault="00E64C45">
            <w:pPr>
              <w:jc w:val="center"/>
              <w:rPr>
                <w:rFonts w:ascii="Times New Roman" w:hAnsi="Times New Roman"/>
                <w:szCs w:val="21"/>
              </w:rPr>
            </w:pPr>
            <w:r>
              <w:rPr>
                <w:rFonts w:ascii="Times New Roman" w:hAnsi="Times New Roman"/>
                <w:szCs w:val="21"/>
              </w:rPr>
              <w:t>2600</w:t>
            </w:r>
          </w:p>
        </w:tc>
        <w:tc>
          <w:tcPr>
            <w:tcW w:w="4686" w:type="dxa"/>
            <w:vAlign w:val="center"/>
          </w:tcPr>
          <w:p w:rsidR="008847BC" w:rsidRDefault="00E64C45">
            <w:pPr>
              <w:jc w:val="center"/>
              <w:rPr>
                <w:rFonts w:ascii="Times New Roman" w:hAnsi="Times New Roman"/>
                <w:szCs w:val="21"/>
              </w:rPr>
            </w:pPr>
            <w:r>
              <w:rPr>
                <w:rFonts w:ascii="Times New Roman" w:hAnsi="Times New Roman"/>
                <w:noProof/>
                <w:szCs w:val="21"/>
              </w:rPr>
              <w:drawing>
                <wp:inline distT="0" distB="0" distL="0" distR="0">
                  <wp:extent cx="2430780" cy="1610995"/>
                  <wp:effectExtent l="19050" t="0" r="7051" b="0"/>
                  <wp:docPr id="21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13"/>
                          <pic:cNvPicPr>
                            <a:picLocks noChangeAspect="1" noChangeArrowheads="1"/>
                          </pic:cNvPicPr>
                        </pic:nvPicPr>
                        <pic:blipFill>
                          <a:blip r:embed="rId33" cstate="print"/>
                          <a:srcRect/>
                          <a:stretch>
                            <a:fillRect/>
                          </a:stretch>
                        </pic:blipFill>
                        <pic:spPr>
                          <a:xfrm>
                            <a:off x="0" y="0"/>
                            <a:ext cx="2431349" cy="1611338"/>
                          </a:xfrm>
                          <a:prstGeom prst="rect">
                            <a:avLst/>
                          </a:prstGeom>
                          <a:noFill/>
                          <a:ln w="9525">
                            <a:noFill/>
                            <a:miter lim="800000"/>
                            <a:headEnd/>
                            <a:tailEnd/>
                          </a:ln>
                        </pic:spPr>
                      </pic:pic>
                    </a:graphicData>
                  </a:graphic>
                </wp:inline>
              </w:drawing>
            </w:r>
          </w:p>
        </w:tc>
        <w:tc>
          <w:tcPr>
            <w:tcW w:w="3856" w:type="dxa"/>
            <w:vAlign w:val="center"/>
          </w:tcPr>
          <w:p w:rsidR="008847BC" w:rsidRDefault="00E64C45">
            <w:pPr>
              <w:jc w:val="center"/>
              <w:rPr>
                <w:rFonts w:ascii="Times New Roman" w:hAnsi="Times New Roman"/>
                <w:szCs w:val="21"/>
              </w:rPr>
            </w:pPr>
            <w:r>
              <w:rPr>
                <w:rFonts w:ascii="Times New Roman" w:hAnsi="Times New Roman"/>
                <w:noProof/>
                <w:szCs w:val="21"/>
              </w:rPr>
              <w:drawing>
                <wp:inline distT="0" distB="0" distL="0" distR="0">
                  <wp:extent cx="2120265" cy="1639570"/>
                  <wp:effectExtent l="19050" t="0" r="0" b="0"/>
                  <wp:docPr id="212" name="图片 14" descr="C:\Users\Administrator\Desktop\4c18e6fa272df8fada8d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14" descr="C:\Users\Administrator\Desktop\4c18e6fa272df8fada8d9.jpg"/>
                          <pic:cNvPicPr>
                            <a:picLocks noChangeAspect="1" noChangeArrowheads="1"/>
                          </pic:cNvPicPr>
                        </pic:nvPicPr>
                        <pic:blipFill>
                          <a:blip r:embed="rId34" cstate="print"/>
                          <a:srcRect/>
                          <a:stretch>
                            <a:fillRect/>
                          </a:stretch>
                        </pic:blipFill>
                        <pic:spPr>
                          <a:xfrm>
                            <a:off x="0" y="0"/>
                            <a:ext cx="2120322" cy="1639736"/>
                          </a:xfrm>
                          <a:prstGeom prst="rect">
                            <a:avLst/>
                          </a:prstGeom>
                          <a:noFill/>
                          <a:ln w="9525">
                            <a:noFill/>
                            <a:miter lim="800000"/>
                            <a:headEnd/>
                            <a:tailEnd/>
                          </a:ln>
                        </pic:spPr>
                      </pic:pic>
                    </a:graphicData>
                  </a:graphic>
                </wp:inline>
              </w:drawing>
            </w:r>
          </w:p>
        </w:tc>
        <w:tc>
          <w:tcPr>
            <w:tcW w:w="1132" w:type="dxa"/>
            <w:vMerge/>
            <w:vAlign w:val="center"/>
          </w:tcPr>
          <w:p w:rsidR="008847BC" w:rsidRDefault="008847BC">
            <w:pPr>
              <w:jc w:val="center"/>
              <w:rPr>
                <w:rFonts w:ascii="Times New Roman" w:hAnsi="Times New Roman"/>
                <w:szCs w:val="21"/>
              </w:rPr>
            </w:pPr>
          </w:p>
        </w:tc>
      </w:tr>
      <w:tr w:rsidR="008847BC">
        <w:trPr>
          <w:trHeight w:val="227"/>
          <w:jc w:val="center"/>
        </w:trPr>
        <w:tc>
          <w:tcPr>
            <w:tcW w:w="427" w:type="dxa"/>
            <w:vAlign w:val="center"/>
          </w:tcPr>
          <w:p w:rsidR="008847BC" w:rsidRDefault="00E64C45">
            <w:pPr>
              <w:jc w:val="center"/>
              <w:rPr>
                <w:rFonts w:ascii="Times New Roman" w:hAnsi="Times New Roman"/>
                <w:szCs w:val="21"/>
              </w:rPr>
            </w:pPr>
            <w:r>
              <w:rPr>
                <w:rFonts w:ascii="Times New Roman" w:hAnsi="Times New Roman" w:hint="eastAsia"/>
                <w:szCs w:val="21"/>
              </w:rPr>
              <w:t>12</w:t>
            </w:r>
          </w:p>
        </w:tc>
        <w:tc>
          <w:tcPr>
            <w:tcW w:w="1702" w:type="dxa"/>
            <w:vAlign w:val="center"/>
          </w:tcPr>
          <w:p w:rsidR="008847BC" w:rsidRDefault="00E64C45">
            <w:pPr>
              <w:jc w:val="center"/>
              <w:rPr>
                <w:rFonts w:ascii="Times New Roman" w:hAnsi="Times New Roman"/>
                <w:szCs w:val="21"/>
              </w:rPr>
            </w:pPr>
            <w:r>
              <w:rPr>
                <w:rFonts w:ascii="Times New Roman" w:hAnsi="Times New Roman" w:hint="eastAsia"/>
                <w:szCs w:val="21"/>
              </w:rPr>
              <w:t>摆旗寨村</w:t>
            </w:r>
          </w:p>
        </w:tc>
        <w:tc>
          <w:tcPr>
            <w:tcW w:w="1260" w:type="dxa"/>
            <w:vAlign w:val="center"/>
          </w:tcPr>
          <w:p w:rsidR="008847BC" w:rsidRDefault="00E64C45">
            <w:pPr>
              <w:jc w:val="center"/>
              <w:rPr>
                <w:rFonts w:ascii="Times New Roman" w:hAnsi="Times New Roman"/>
                <w:szCs w:val="21"/>
              </w:rPr>
            </w:pPr>
            <w:r>
              <w:rPr>
                <w:rFonts w:ascii="Times New Roman" w:hAnsi="Times New Roman" w:hint="eastAsia"/>
                <w:szCs w:val="21"/>
              </w:rPr>
              <w:t>长陵油库西，</w:t>
            </w:r>
            <w:r>
              <w:rPr>
                <w:rFonts w:ascii="Times New Roman" w:hAnsi="Times New Roman"/>
                <w:szCs w:val="21"/>
              </w:rPr>
              <w:t>208m</w:t>
            </w:r>
          </w:p>
        </w:tc>
        <w:tc>
          <w:tcPr>
            <w:tcW w:w="1260" w:type="dxa"/>
            <w:vAlign w:val="center"/>
          </w:tcPr>
          <w:p w:rsidR="008847BC" w:rsidRDefault="00E64C45">
            <w:pPr>
              <w:jc w:val="center"/>
              <w:rPr>
                <w:rFonts w:ascii="Times New Roman" w:hAnsi="Times New Roman"/>
                <w:szCs w:val="21"/>
              </w:rPr>
            </w:pPr>
            <w:r>
              <w:rPr>
                <w:rFonts w:ascii="Times New Roman" w:hAnsi="Times New Roman"/>
                <w:szCs w:val="21"/>
              </w:rPr>
              <w:t>850</w:t>
            </w:r>
          </w:p>
        </w:tc>
        <w:tc>
          <w:tcPr>
            <w:tcW w:w="4686" w:type="dxa"/>
            <w:vAlign w:val="center"/>
          </w:tcPr>
          <w:p w:rsidR="008847BC" w:rsidRDefault="00E64C45">
            <w:pPr>
              <w:jc w:val="center"/>
              <w:rPr>
                <w:rFonts w:ascii="Times New Roman" w:hAnsi="Times New Roman"/>
                <w:szCs w:val="21"/>
              </w:rPr>
            </w:pPr>
            <w:r>
              <w:rPr>
                <w:rFonts w:ascii="Times New Roman" w:hAnsi="Times New Roman"/>
                <w:noProof/>
                <w:szCs w:val="21"/>
              </w:rPr>
              <w:drawing>
                <wp:inline distT="0" distB="0" distL="0" distR="0">
                  <wp:extent cx="2432050" cy="1620520"/>
                  <wp:effectExtent l="19050" t="0" r="6099" b="0"/>
                  <wp:docPr id="21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15"/>
                          <pic:cNvPicPr>
                            <a:picLocks noChangeAspect="1" noChangeArrowheads="1"/>
                          </pic:cNvPicPr>
                        </pic:nvPicPr>
                        <pic:blipFill>
                          <a:blip r:embed="rId35" cstate="print"/>
                          <a:srcRect/>
                          <a:stretch>
                            <a:fillRect/>
                          </a:stretch>
                        </pic:blipFill>
                        <pic:spPr>
                          <a:xfrm>
                            <a:off x="0" y="0"/>
                            <a:ext cx="2432301" cy="1620702"/>
                          </a:xfrm>
                          <a:prstGeom prst="rect">
                            <a:avLst/>
                          </a:prstGeom>
                          <a:noFill/>
                          <a:ln w="9525">
                            <a:noFill/>
                            <a:miter lim="800000"/>
                            <a:headEnd/>
                            <a:tailEnd/>
                          </a:ln>
                        </pic:spPr>
                      </pic:pic>
                    </a:graphicData>
                  </a:graphic>
                </wp:inline>
              </w:drawing>
            </w:r>
          </w:p>
        </w:tc>
        <w:tc>
          <w:tcPr>
            <w:tcW w:w="3856" w:type="dxa"/>
            <w:vAlign w:val="center"/>
          </w:tcPr>
          <w:p w:rsidR="008847BC" w:rsidRDefault="00E64C45">
            <w:pPr>
              <w:jc w:val="center"/>
              <w:rPr>
                <w:rFonts w:ascii="Times New Roman" w:hAnsi="Times New Roman"/>
                <w:szCs w:val="21"/>
              </w:rPr>
            </w:pPr>
            <w:r>
              <w:rPr>
                <w:rFonts w:ascii="Times New Roman" w:hAnsi="Times New Roman"/>
                <w:noProof/>
                <w:szCs w:val="21"/>
              </w:rPr>
              <w:drawing>
                <wp:inline distT="0" distB="0" distL="0" distR="0">
                  <wp:extent cx="2110740" cy="1565275"/>
                  <wp:effectExtent l="19050" t="0" r="3418" b="0"/>
                  <wp:docPr id="214" name="图片 16" descr="D:\长陵油库至咸阳机场油库输油管线改造项目\现场照片\IMG_20160408_160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16" descr="D:\长陵油库至咸阳机场油库输油管线改造项目\现场照片\IMG_20160408_160542.jpg"/>
                          <pic:cNvPicPr>
                            <a:picLocks noChangeAspect="1" noChangeArrowheads="1"/>
                          </pic:cNvPicPr>
                        </pic:nvPicPr>
                        <pic:blipFill>
                          <a:blip r:embed="rId3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a:xfrm>
                            <a:off x="0" y="0"/>
                            <a:ext cx="2111132" cy="1565708"/>
                          </a:xfrm>
                          <a:prstGeom prst="rect">
                            <a:avLst/>
                          </a:prstGeom>
                          <a:noFill/>
                          <a:ln>
                            <a:noFill/>
                          </a:ln>
                        </pic:spPr>
                      </pic:pic>
                    </a:graphicData>
                  </a:graphic>
                </wp:inline>
              </w:drawing>
            </w:r>
          </w:p>
        </w:tc>
        <w:tc>
          <w:tcPr>
            <w:tcW w:w="1132" w:type="dxa"/>
            <w:vMerge/>
            <w:vAlign w:val="center"/>
          </w:tcPr>
          <w:p w:rsidR="008847BC" w:rsidRDefault="008847BC">
            <w:pPr>
              <w:jc w:val="center"/>
              <w:rPr>
                <w:rFonts w:ascii="Times New Roman" w:hAnsi="Times New Roman"/>
                <w:szCs w:val="21"/>
              </w:rPr>
            </w:pPr>
          </w:p>
        </w:tc>
      </w:tr>
      <w:tr w:rsidR="008847BC">
        <w:trPr>
          <w:trHeight w:val="227"/>
          <w:jc w:val="center"/>
        </w:trPr>
        <w:tc>
          <w:tcPr>
            <w:tcW w:w="427" w:type="dxa"/>
            <w:vAlign w:val="center"/>
          </w:tcPr>
          <w:p w:rsidR="008847BC" w:rsidRDefault="00E64C45">
            <w:pPr>
              <w:jc w:val="center"/>
              <w:rPr>
                <w:rFonts w:ascii="Times New Roman" w:hAnsi="Times New Roman"/>
                <w:szCs w:val="21"/>
              </w:rPr>
            </w:pPr>
            <w:r>
              <w:rPr>
                <w:rFonts w:ascii="Times New Roman" w:hAnsi="Times New Roman" w:hint="eastAsia"/>
                <w:szCs w:val="21"/>
              </w:rPr>
              <w:lastRenderedPageBreak/>
              <w:t>13</w:t>
            </w:r>
          </w:p>
        </w:tc>
        <w:tc>
          <w:tcPr>
            <w:tcW w:w="1702" w:type="dxa"/>
            <w:vAlign w:val="center"/>
          </w:tcPr>
          <w:p w:rsidR="008847BC" w:rsidRDefault="00E64C45">
            <w:pPr>
              <w:jc w:val="center"/>
              <w:rPr>
                <w:rFonts w:ascii="Times New Roman" w:hAnsi="Times New Roman"/>
                <w:szCs w:val="21"/>
              </w:rPr>
            </w:pPr>
            <w:r>
              <w:rPr>
                <w:rFonts w:ascii="Times New Roman" w:hAnsi="Times New Roman" w:hint="eastAsia"/>
                <w:szCs w:val="21"/>
              </w:rPr>
              <w:t>渭城湾村</w:t>
            </w:r>
          </w:p>
        </w:tc>
        <w:tc>
          <w:tcPr>
            <w:tcW w:w="1260" w:type="dxa"/>
            <w:vAlign w:val="center"/>
          </w:tcPr>
          <w:p w:rsidR="008847BC" w:rsidRDefault="00E64C45">
            <w:pPr>
              <w:jc w:val="center"/>
              <w:rPr>
                <w:rFonts w:ascii="Times New Roman" w:hAnsi="Times New Roman"/>
                <w:szCs w:val="21"/>
              </w:rPr>
            </w:pPr>
            <w:r>
              <w:rPr>
                <w:rFonts w:ascii="Times New Roman" w:hAnsi="Times New Roman" w:hint="eastAsia"/>
                <w:szCs w:val="21"/>
              </w:rPr>
              <w:t>东北，</w:t>
            </w:r>
            <w:r>
              <w:rPr>
                <w:rFonts w:ascii="Times New Roman" w:hAnsi="Times New Roman"/>
                <w:szCs w:val="21"/>
              </w:rPr>
              <w:t>360m</w:t>
            </w:r>
          </w:p>
        </w:tc>
        <w:tc>
          <w:tcPr>
            <w:tcW w:w="1260" w:type="dxa"/>
            <w:vAlign w:val="center"/>
          </w:tcPr>
          <w:p w:rsidR="008847BC" w:rsidRDefault="00E64C45">
            <w:pPr>
              <w:jc w:val="center"/>
              <w:rPr>
                <w:rFonts w:ascii="Times New Roman" w:hAnsi="Times New Roman"/>
                <w:szCs w:val="21"/>
              </w:rPr>
            </w:pPr>
            <w:r>
              <w:rPr>
                <w:rFonts w:ascii="Times New Roman" w:hAnsi="Times New Roman"/>
                <w:szCs w:val="21"/>
              </w:rPr>
              <w:t>900</w:t>
            </w:r>
          </w:p>
        </w:tc>
        <w:tc>
          <w:tcPr>
            <w:tcW w:w="4686" w:type="dxa"/>
            <w:vAlign w:val="center"/>
          </w:tcPr>
          <w:p w:rsidR="008847BC" w:rsidRDefault="00E64C45">
            <w:pPr>
              <w:jc w:val="center"/>
              <w:rPr>
                <w:rFonts w:ascii="Times New Roman" w:hAnsi="Times New Roman"/>
                <w:szCs w:val="21"/>
              </w:rPr>
            </w:pPr>
            <w:r>
              <w:rPr>
                <w:rFonts w:ascii="Times New Roman" w:hAnsi="Times New Roman"/>
                <w:noProof/>
                <w:szCs w:val="21"/>
              </w:rPr>
              <w:drawing>
                <wp:inline distT="0" distB="0" distL="0" distR="0">
                  <wp:extent cx="2426970" cy="1577340"/>
                  <wp:effectExtent l="19050" t="0" r="0" b="0"/>
                  <wp:docPr id="21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17"/>
                          <pic:cNvPicPr>
                            <a:picLocks noChangeAspect="1" noChangeArrowheads="1"/>
                          </pic:cNvPicPr>
                        </pic:nvPicPr>
                        <pic:blipFill>
                          <a:blip r:embed="rId37" cstate="print"/>
                          <a:srcRect/>
                          <a:stretch>
                            <a:fillRect/>
                          </a:stretch>
                        </pic:blipFill>
                        <pic:spPr>
                          <a:xfrm>
                            <a:off x="0" y="0"/>
                            <a:ext cx="2427408" cy="1577634"/>
                          </a:xfrm>
                          <a:prstGeom prst="rect">
                            <a:avLst/>
                          </a:prstGeom>
                          <a:noFill/>
                          <a:ln w="9525">
                            <a:noFill/>
                            <a:miter lim="800000"/>
                            <a:headEnd/>
                            <a:tailEnd/>
                          </a:ln>
                        </pic:spPr>
                      </pic:pic>
                    </a:graphicData>
                  </a:graphic>
                </wp:inline>
              </w:drawing>
            </w:r>
          </w:p>
        </w:tc>
        <w:tc>
          <w:tcPr>
            <w:tcW w:w="3856" w:type="dxa"/>
            <w:vAlign w:val="center"/>
          </w:tcPr>
          <w:p w:rsidR="008847BC" w:rsidRDefault="00E64C45">
            <w:pPr>
              <w:jc w:val="center"/>
              <w:rPr>
                <w:rFonts w:ascii="Times New Roman" w:hAnsi="Times New Roman"/>
                <w:szCs w:val="21"/>
              </w:rPr>
            </w:pPr>
            <w:r>
              <w:rPr>
                <w:rFonts w:ascii="Times New Roman" w:hAnsi="Times New Roman"/>
                <w:noProof/>
                <w:szCs w:val="21"/>
              </w:rPr>
              <w:drawing>
                <wp:inline distT="0" distB="0" distL="0" distR="0">
                  <wp:extent cx="2117090" cy="1541145"/>
                  <wp:effectExtent l="19050" t="0" r="0" b="0"/>
                  <wp:docPr id="216" name="图片 18" descr="2543_82415082621_efd7fef07ec7eb59f8169478eca98bf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18" descr="2543_82415082621_efd7fef07ec7eb59f8169478eca98bfa.jpg"/>
                          <pic:cNvPicPr>
                            <a:picLocks noChangeAspect="1"/>
                          </pic:cNvPicPr>
                        </pic:nvPicPr>
                        <pic:blipFill>
                          <a:blip r:embed="rId38" cstate="print"/>
                          <a:stretch>
                            <a:fillRect/>
                          </a:stretch>
                        </pic:blipFill>
                        <pic:spPr>
                          <a:xfrm>
                            <a:off x="0" y="0"/>
                            <a:ext cx="2117513" cy="1541298"/>
                          </a:xfrm>
                          <a:prstGeom prst="rect">
                            <a:avLst/>
                          </a:prstGeom>
                        </pic:spPr>
                      </pic:pic>
                    </a:graphicData>
                  </a:graphic>
                </wp:inline>
              </w:drawing>
            </w:r>
          </w:p>
        </w:tc>
        <w:tc>
          <w:tcPr>
            <w:tcW w:w="1132" w:type="dxa"/>
            <w:vMerge/>
            <w:vAlign w:val="center"/>
          </w:tcPr>
          <w:p w:rsidR="008847BC" w:rsidRDefault="008847BC">
            <w:pPr>
              <w:jc w:val="center"/>
              <w:rPr>
                <w:rFonts w:ascii="Times New Roman" w:hAnsi="Times New Roman"/>
                <w:szCs w:val="21"/>
              </w:rPr>
            </w:pPr>
          </w:p>
        </w:tc>
      </w:tr>
      <w:tr w:rsidR="008847BC">
        <w:trPr>
          <w:trHeight w:val="227"/>
          <w:jc w:val="center"/>
        </w:trPr>
        <w:tc>
          <w:tcPr>
            <w:tcW w:w="14323" w:type="dxa"/>
            <w:gridSpan w:val="7"/>
            <w:vAlign w:val="center"/>
          </w:tcPr>
          <w:p w:rsidR="008847BC" w:rsidRDefault="00E64C45">
            <w:pPr>
              <w:jc w:val="left"/>
              <w:rPr>
                <w:rFonts w:ascii="Times New Roman" w:hAnsi="Times New Roman"/>
                <w:szCs w:val="21"/>
              </w:rPr>
            </w:pPr>
            <w:r>
              <w:rPr>
                <w:rFonts w:ascii="Times New Roman" w:hAnsi="Times New Roman" w:hint="eastAsia"/>
                <w:szCs w:val="21"/>
              </w:rPr>
              <w:t>注：地理位置图红线为拟建管线，黄线为声环境评价范围，绿线为环境风险评价范围</w:t>
            </w:r>
          </w:p>
        </w:tc>
      </w:tr>
    </w:tbl>
    <w:p w:rsidR="008847BC" w:rsidRDefault="00E64C45">
      <w:pPr>
        <w:autoSpaceDE w:val="0"/>
        <w:autoSpaceDN w:val="0"/>
        <w:contextualSpacing/>
        <w:jc w:val="center"/>
        <w:rPr>
          <w:rFonts w:ascii="Times New Roman" w:hAnsi="Times New Roman"/>
          <w:b/>
          <w:sz w:val="28"/>
          <w:szCs w:val="28"/>
        </w:rPr>
      </w:pPr>
      <w:r>
        <w:rPr>
          <w:rFonts w:ascii="Times New Roman" w:hAnsi="Times New Roman"/>
          <w:b/>
          <w:noProof/>
          <w:sz w:val="28"/>
          <w:szCs w:val="28"/>
        </w:rPr>
        <w:lastRenderedPageBreak/>
        <w:drawing>
          <wp:inline distT="0" distB="0" distL="0" distR="0">
            <wp:extent cx="8891270" cy="5255895"/>
            <wp:effectExtent l="19050" t="19050" r="24130" b="20955"/>
            <wp:docPr id="22" name="图片 21" descr="3254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1" descr="325465.png"/>
                    <pic:cNvPicPr>
                      <a:picLocks noChangeAspect="1"/>
                    </pic:cNvPicPr>
                  </pic:nvPicPr>
                  <pic:blipFill>
                    <a:blip r:embed="rId39"/>
                    <a:stretch>
                      <a:fillRect/>
                    </a:stretch>
                  </pic:blipFill>
                  <pic:spPr>
                    <a:xfrm>
                      <a:off x="0" y="0"/>
                      <a:ext cx="8891270" cy="5255895"/>
                    </a:xfrm>
                    <a:prstGeom prst="rect">
                      <a:avLst/>
                    </a:prstGeom>
                    <a:ln w="6350">
                      <a:solidFill>
                        <a:schemeClr val="tx1"/>
                      </a:solidFill>
                    </a:ln>
                  </pic:spPr>
                </pic:pic>
              </a:graphicData>
            </a:graphic>
          </wp:inline>
        </w:drawing>
      </w:r>
    </w:p>
    <w:p w:rsidR="008847BC" w:rsidRDefault="00E64C45">
      <w:pPr>
        <w:autoSpaceDE w:val="0"/>
        <w:autoSpaceDN w:val="0"/>
        <w:contextualSpacing/>
        <w:jc w:val="center"/>
        <w:rPr>
          <w:rFonts w:ascii="Times New Roman" w:hAnsi="Times New Roman"/>
          <w:b/>
          <w:sz w:val="28"/>
          <w:szCs w:val="28"/>
        </w:rPr>
      </w:pPr>
      <w:r>
        <w:rPr>
          <w:rFonts w:ascii="Times New Roman" w:hAnsi="Times New Roman" w:hint="eastAsia"/>
          <w:b/>
          <w:sz w:val="28"/>
          <w:szCs w:val="28"/>
        </w:rPr>
        <w:t>图</w:t>
      </w:r>
      <w:r>
        <w:rPr>
          <w:rFonts w:ascii="Times New Roman" w:hAnsi="Times New Roman" w:hint="eastAsia"/>
          <w:b/>
          <w:sz w:val="28"/>
          <w:szCs w:val="28"/>
        </w:rPr>
        <w:t xml:space="preserve">1.7-1  </w:t>
      </w:r>
      <w:r>
        <w:rPr>
          <w:rFonts w:ascii="Times New Roman" w:hAnsi="Times New Roman" w:hint="eastAsia"/>
          <w:b/>
          <w:sz w:val="28"/>
          <w:szCs w:val="28"/>
        </w:rPr>
        <w:t>本项目敏感目标图（一）</w:t>
      </w:r>
    </w:p>
    <w:p w:rsidR="008847BC" w:rsidRDefault="00E64C45">
      <w:pPr>
        <w:autoSpaceDE w:val="0"/>
        <w:autoSpaceDN w:val="0"/>
        <w:contextualSpacing/>
        <w:jc w:val="center"/>
        <w:rPr>
          <w:rFonts w:ascii="Times New Roman" w:hAnsi="Times New Roman"/>
          <w:b/>
          <w:sz w:val="28"/>
          <w:szCs w:val="28"/>
        </w:rPr>
      </w:pPr>
      <w:r>
        <w:rPr>
          <w:rFonts w:ascii="Times New Roman" w:hAnsi="Times New Roman"/>
          <w:b/>
          <w:noProof/>
          <w:sz w:val="28"/>
          <w:szCs w:val="28"/>
        </w:rPr>
        <w:lastRenderedPageBreak/>
        <w:drawing>
          <wp:inline distT="0" distB="0" distL="0" distR="0">
            <wp:extent cx="8891270" cy="5183505"/>
            <wp:effectExtent l="19050" t="19050" r="24130" b="17145"/>
            <wp:docPr id="26" name="图片 25" descr="vcxb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5" descr="vcxbv.png"/>
                    <pic:cNvPicPr>
                      <a:picLocks noChangeAspect="1"/>
                    </pic:cNvPicPr>
                  </pic:nvPicPr>
                  <pic:blipFill>
                    <a:blip r:embed="rId40"/>
                    <a:stretch>
                      <a:fillRect/>
                    </a:stretch>
                  </pic:blipFill>
                  <pic:spPr>
                    <a:xfrm>
                      <a:off x="0" y="0"/>
                      <a:ext cx="8891270" cy="5183505"/>
                    </a:xfrm>
                    <a:prstGeom prst="rect">
                      <a:avLst/>
                    </a:prstGeom>
                    <a:ln w="6350">
                      <a:solidFill>
                        <a:schemeClr val="tx1"/>
                      </a:solidFill>
                    </a:ln>
                  </pic:spPr>
                </pic:pic>
              </a:graphicData>
            </a:graphic>
          </wp:inline>
        </w:drawing>
      </w:r>
    </w:p>
    <w:p w:rsidR="008847BC" w:rsidRDefault="00E64C45">
      <w:pPr>
        <w:autoSpaceDE w:val="0"/>
        <w:autoSpaceDN w:val="0"/>
        <w:contextualSpacing/>
        <w:jc w:val="center"/>
        <w:rPr>
          <w:rFonts w:ascii="Times New Roman" w:hAnsi="Times New Roman"/>
          <w:b/>
          <w:sz w:val="28"/>
          <w:szCs w:val="28"/>
        </w:rPr>
      </w:pPr>
      <w:r>
        <w:rPr>
          <w:rFonts w:ascii="Times New Roman" w:hAnsi="Times New Roman" w:hint="eastAsia"/>
          <w:b/>
          <w:sz w:val="28"/>
          <w:szCs w:val="28"/>
        </w:rPr>
        <w:t>图</w:t>
      </w:r>
      <w:r>
        <w:rPr>
          <w:rFonts w:ascii="Times New Roman" w:hAnsi="Times New Roman" w:hint="eastAsia"/>
          <w:b/>
          <w:sz w:val="28"/>
          <w:szCs w:val="28"/>
        </w:rPr>
        <w:t xml:space="preserve">1.7-2  </w:t>
      </w:r>
      <w:r>
        <w:rPr>
          <w:rFonts w:ascii="Times New Roman" w:hAnsi="Times New Roman" w:hint="eastAsia"/>
          <w:b/>
          <w:sz w:val="28"/>
          <w:szCs w:val="28"/>
        </w:rPr>
        <w:t>本项目敏感目标图（二）</w:t>
      </w:r>
    </w:p>
    <w:p w:rsidR="008847BC" w:rsidRDefault="00E64C45">
      <w:pPr>
        <w:autoSpaceDE w:val="0"/>
        <w:autoSpaceDN w:val="0"/>
        <w:contextualSpacing/>
        <w:jc w:val="center"/>
        <w:rPr>
          <w:rFonts w:ascii="Times New Roman" w:hAnsi="Times New Roman"/>
          <w:b/>
          <w:sz w:val="28"/>
          <w:szCs w:val="28"/>
        </w:rPr>
      </w:pPr>
      <w:r>
        <w:rPr>
          <w:rFonts w:ascii="Times New Roman" w:hAnsi="Times New Roman"/>
          <w:b/>
          <w:noProof/>
          <w:sz w:val="28"/>
          <w:szCs w:val="28"/>
        </w:rPr>
        <w:lastRenderedPageBreak/>
        <w:drawing>
          <wp:inline distT="0" distB="0" distL="0" distR="0">
            <wp:extent cx="8820150" cy="5200650"/>
            <wp:effectExtent l="19050" t="19050" r="19050" b="19050"/>
            <wp:docPr id="217" name="图片 19" descr="建设控制地带.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19" descr="建设控制地带.JPG"/>
                    <pic:cNvPicPr>
                      <a:picLocks noChangeAspect="1" noChangeArrowheads="1"/>
                    </pic:cNvPicPr>
                  </pic:nvPicPr>
                  <pic:blipFill>
                    <a:blip r:embed="rId41" cstate="print"/>
                    <a:srcRect/>
                    <a:stretch>
                      <a:fillRect/>
                    </a:stretch>
                  </pic:blipFill>
                  <pic:spPr>
                    <a:xfrm>
                      <a:off x="0" y="0"/>
                      <a:ext cx="8820150" cy="5200650"/>
                    </a:xfrm>
                    <a:prstGeom prst="rect">
                      <a:avLst/>
                    </a:prstGeom>
                    <a:noFill/>
                    <a:ln w="6350" cmpd="sng">
                      <a:solidFill>
                        <a:srgbClr val="000000"/>
                      </a:solidFill>
                      <a:miter lim="800000"/>
                      <a:headEnd/>
                      <a:tailEnd/>
                    </a:ln>
                    <a:effectLst/>
                  </pic:spPr>
                </pic:pic>
              </a:graphicData>
            </a:graphic>
          </wp:inline>
        </w:drawing>
      </w:r>
    </w:p>
    <w:p w:rsidR="008847BC" w:rsidRDefault="00E64C45">
      <w:pPr>
        <w:pStyle w:val="aff9"/>
        <w:snapToGrid w:val="0"/>
        <w:spacing w:line="240" w:lineRule="auto"/>
        <w:jc w:val="center"/>
        <w:rPr>
          <w:rFonts w:ascii="Times New Roman" w:hAnsi="Times New Roman"/>
          <w:b/>
          <w:sz w:val="28"/>
          <w:szCs w:val="28"/>
        </w:rPr>
      </w:pPr>
      <w:r>
        <w:rPr>
          <w:rFonts w:ascii="Times New Roman" w:hAnsi="Times New Roman" w:hint="eastAsia"/>
          <w:b/>
          <w:sz w:val="28"/>
          <w:szCs w:val="28"/>
        </w:rPr>
        <w:t>图</w:t>
      </w:r>
      <w:r>
        <w:rPr>
          <w:rFonts w:ascii="Times New Roman" w:hAnsi="Times New Roman" w:hint="eastAsia"/>
          <w:b/>
          <w:sz w:val="28"/>
          <w:szCs w:val="28"/>
        </w:rPr>
        <w:t>1</w:t>
      </w:r>
      <w:r>
        <w:rPr>
          <w:rFonts w:ascii="Times New Roman" w:hAnsi="Times New Roman"/>
          <w:b/>
          <w:sz w:val="28"/>
          <w:szCs w:val="28"/>
        </w:rPr>
        <w:t>.</w:t>
      </w:r>
      <w:r>
        <w:rPr>
          <w:rFonts w:ascii="Times New Roman" w:hAnsi="Times New Roman" w:hint="eastAsia"/>
          <w:b/>
          <w:sz w:val="28"/>
          <w:szCs w:val="28"/>
        </w:rPr>
        <w:t>7</w:t>
      </w:r>
      <w:r>
        <w:rPr>
          <w:rFonts w:ascii="Times New Roman" w:hAnsi="Times New Roman"/>
          <w:b/>
          <w:sz w:val="28"/>
          <w:szCs w:val="28"/>
        </w:rPr>
        <w:t>-</w:t>
      </w:r>
      <w:r>
        <w:rPr>
          <w:rFonts w:ascii="Times New Roman" w:hAnsi="Times New Roman" w:hint="eastAsia"/>
          <w:b/>
          <w:sz w:val="28"/>
          <w:szCs w:val="28"/>
        </w:rPr>
        <w:t xml:space="preserve">3  </w:t>
      </w:r>
      <w:r>
        <w:rPr>
          <w:rFonts w:ascii="Times New Roman" w:hAnsi="Times New Roman" w:hint="eastAsia"/>
          <w:b/>
          <w:sz w:val="28"/>
          <w:szCs w:val="28"/>
        </w:rPr>
        <w:t>管线与秦咸阳城遗址保护区建设控制地带位置关系图</w:t>
      </w:r>
    </w:p>
    <w:p w:rsidR="008847BC" w:rsidRDefault="008847BC">
      <w:pPr>
        <w:adjustRightInd w:val="0"/>
        <w:snapToGrid w:val="0"/>
        <w:spacing w:line="360" w:lineRule="auto"/>
        <w:rPr>
          <w:rFonts w:ascii="Times New Roman" w:hAnsi="Times New Roman"/>
          <w:b/>
          <w:bCs/>
          <w:sz w:val="28"/>
          <w:szCs w:val="28"/>
        </w:rPr>
        <w:sectPr w:rsidR="008847BC">
          <w:pgSz w:w="16838" w:h="11906" w:orient="landscape"/>
          <w:pgMar w:top="1418" w:right="1418" w:bottom="1418" w:left="1418" w:header="851" w:footer="992" w:gutter="0"/>
          <w:cols w:space="720"/>
          <w:docGrid w:type="lines" w:linePitch="312"/>
        </w:sectPr>
      </w:pPr>
    </w:p>
    <w:p w:rsidR="008847BC" w:rsidRDefault="00E64C45">
      <w:pPr>
        <w:keepNext/>
        <w:keepLines/>
        <w:adjustRightInd w:val="0"/>
        <w:snapToGrid w:val="0"/>
        <w:spacing w:line="360" w:lineRule="auto"/>
        <w:jc w:val="left"/>
        <w:outlineLvl w:val="2"/>
        <w:rPr>
          <w:rFonts w:ascii="Times New Roman" w:hAnsi="Times New Roman"/>
          <w:b/>
          <w:bCs/>
          <w:sz w:val="28"/>
          <w:szCs w:val="28"/>
        </w:rPr>
      </w:pPr>
      <w:bookmarkStart w:id="52" w:name="_Toc523730400"/>
      <w:r>
        <w:rPr>
          <w:rFonts w:ascii="Times New Roman" w:hAnsi="Times New Roman"/>
          <w:b/>
          <w:bCs/>
          <w:sz w:val="28"/>
          <w:szCs w:val="28"/>
        </w:rPr>
        <w:lastRenderedPageBreak/>
        <w:t>1.</w:t>
      </w:r>
      <w:r>
        <w:rPr>
          <w:rFonts w:ascii="Times New Roman" w:hAnsi="Times New Roman" w:hint="eastAsia"/>
          <w:b/>
          <w:bCs/>
          <w:sz w:val="28"/>
          <w:szCs w:val="28"/>
        </w:rPr>
        <w:t>7</w:t>
      </w:r>
      <w:r>
        <w:rPr>
          <w:rFonts w:ascii="Times New Roman" w:hAnsi="Times New Roman"/>
          <w:b/>
          <w:bCs/>
          <w:sz w:val="28"/>
          <w:szCs w:val="28"/>
        </w:rPr>
        <w:t>.</w:t>
      </w:r>
      <w:r>
        <w:rPr>
          <w:rFonts w:ascii="Times New Roman" w:hAnsi="Times New Roman" w:hint="eastAsia"/>
          <w:b/>
          <w:bCs/>
          <w:sz w:val="28"/>
          <w:szCs w:val="28"/>
        </w:rPr>
        <w:t>6</w:t>
      </w:r>
      <w:r>
        <w:rPr>
          <w:rFonts w:ascii="Times New Roman" w:hAnsi="Times New Roman"/>
          <w:b/>
          <w:bCs/>
          <w:sz w:val="28"/>
          <w:szCs w:val="28"/>
        </w:rPr>
        <w:t>文物保护目标</w:t>
      </w:r>
    </w:p>
    <w:p w:rsidR="008847BC" w:rsidRDefault="00E64C45">
      <w:pPr>
        <w:spacing w:line="360" w:lineRule="auto"/>
        <w:ind w:firstLineChars="200" w:firstLine="480"/>
        <w:rPr>
          <w:rFonts w:ascii="Times New Roman" w:hAnsi="Times New Roman"/>
          <w:b/>
          <w:sz w:val="24"/>
          <w:szCs w:val="20"/>
        </w:rPr>
      </w:pPr>
      <w:r>
        <w:rPr>
          <w:rFonts w:ascii="Times New Roman" w:hAnsi="Times New Roman"/>
          <w:sz w:val="24"/>
          <w:szCs w:val="20"/>
        </w:rPr>
        <w:t>管线穿越秦咸阳城遗址保护区</w:t>
      </w:r>
      <w:r>
        <w:rPr>
          <w:rFonts w:ascii="Times New Roman" w:hAnsi="Times New Roman" w:hint="eastAsia"/>
          <w:sz w:val="24"/>
          <w:szCs w:val="20"/>
        </w:rPr>
        <w:t>建设控制地带，管线与秦咸阳城遗址保护区建设控制地带位置关系如图</w:t>
      </w:r>
      <w:r>
        <w:rPr>
          <w:rFonts w:ascii="Times New Roman" w:hAnsi="Times New Roman" w:hint="eastAsia"/>
          <w:sz w:val="24"/>
          <w:szCs w:val="20"/>
        </w:rPr>
        <w:t>1.7-3</w:t>
      </w:r>
      <w:r>
        <w:rPr>
          <w:rFonts w:ascii="Times New Roman" w:hAnsi="Times New Roman" w:hint="eastAsia"/>
          <w:sz w:val="24"/>
          <w:szCs w:val="20"/>
        </w:rPr>
        <w:t>所示。</w:t>
      </w:r>
    </w:p>
    <w:p w:rsidR="008847BC" w:rsidRDefault="00E64C45">
      <w:pPr>
        <w:spacing w:line="360" w:lineRule="auto"/>
        <w:ind w:firstLineChars="200" w:firstLine="480"/>
        <w:rPr>
          <w:rFonts w:ascii="Times New Roman" w:eastAsia="黑体" w:hAnsi="Times New Roman"/>
          <w:szCs w:val="21"/>
        </w:rPr>
      </w:pPr>
      <w:r>
        <w:rPr>
          <w:rFonts w:ascii="Times New Roman" w:hAnsi="Times New Roman"/>
          <w:sz w:val="24"/>
          <w:szCs w:val="20"/>
        </w:rPr>
        <w:t>文物保护目标情况见表</w:t>
      </w:r>
      <w:r>
        <w:rPr>
          <w:rFonts w:ascii="Times New Roman" w:hAnsi="Times New Roman"/>
          <w:sz w:val="24"/>
          <w:szCs w:val="20"/>
        </w:rPr>
        <w:t>1.</w:t>
      </w:r>
      <w:r>
        <w:rPr>
          <w:rFonts w:ascii="Times New Roman" w:hAnsi="Times New Roman" w:hint="eastAsia"/>
          <w:sz w:val="24"/>
          <w:szCs w:val="20"/>
        </w:rPr>
        <w:t>7</w:t>
      </w:r>
      <w:r>
        <w:rPr>
          <w:rFonts w:ascii="Times New Roman" w:hAnsi="Times New Roman"/>
          <w:sz w:val="24"/>
          <w:szCs w:val="20"/>
        </w:rPr>
        <w:t>-</w:t>
      </w:r>
      <w:r>
        <w:rPr>
          <w:rFonts w:ascii="Times New Roman" w:hAnsi="Times New Roman" w:hint="eastAsia"/>
          <w:sz w:val="24"/>
          <w:szCs w:val="20"/>
        </w:rPr>
        <w:t>5</w:t>
      </w:r>
      <w:r>
        <w:rPr>
          <w:rFonts w:ascii="Times New Roman" w:hAnsi="Times New Roman"/>
          <w:sz w:val="24"/>
          <w:szCs w:val="20"/>
        </w:rPr>
        <w:t>。</w:t>
      </w:r>
    </w:p>
    <w:p w:rsidR="008847BC" w:rsidRDefault="00E64C45">
      <w:pPr>
        <w:jc w:val="center"/>
        <w:rPr>
          <w:rFonts w:ascii="Times New Roman" w:hAnsi="Times New Roman"/>
          <w:b/>
          <w:sz w:val="24"/>
          <w:szCs w:val="24"/>
        </w:rPr>
      </w:pPr>
      <w:r>
        <w:rPr>
          <w:rFonts w:ascii="Times New Roman" w:hAnsi="Times New Roman"/>
          <w:b/>
          <w:sz w:val="24"/>
          <w:szCs w:val="24"/>
        </w:rPr>
        <w:t>表</w:t>
      </w:r>
      <w:r>
        <w:rPr>
          <w:rFonts w:ascii="Times New Roman" w:hAnsi="Times New Roman"/>
          <w:b/>
          <w:sz w:val="24"/>
          <w:szCs w:val="24"/>
        </w:rPr>
        <w:t>1.</w:t>
      </w:r>
      <w:r>
        <w:rPr>
          <w:rFonts w:ascii="Times New Roman" w:hAnsi="Times New Roman" w:hint="eastAsia"/>
          <w:b/>
          <w:sz w:val="24"/>
          <w:szCs w:val="24"/>
        </w:rPr>
        <w:t>7</w:t>
      </w:r>
      <w:r>
        <w:rPr>
          <w:rFonts w:ascii="Times New Roman" w:hAnsi="Times New Roman"/>
          <w:b/>
          <w:sz w:val="24"/>
          <w:szCs w:val="24"/>
        </w:rPr>
        <w:t>-</w:t>
      </w:r>
      <w:r>
        <w:rPr>
          <w:rFonts w:ascii="Times New Roman" w:hAnsi="Times New Roman" w:hint="eastAsia"/>
          <w:b/>
          <w:sz w:val="24"/>
          <w:szCs w:val="24"/>
        </w:rPr>
        <w:t>5</w:t>
      </w:r>
      <w:r>
        <w:rPr>
          <w:rFonts w:ascii="Times New Roman" w:hAnsi="Times New Roman"/>
          <w:b/>
          <w:sz w:val="24"/>
          <w:szCs w:val="24"/>
        </w:rPr>
        <w:t>管线穿越文物敏感目标</w:t>
      </w:r>
    </w:p>
    <w:tbl>
      <w:tblPr>
        <w:tblW w:w="9286"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tblPr>
      <w:tblGrid>
        <w:gridCol w:w="774"/>
        <w:gridCol w:w="2452"/>
        <w:gridCol w:w="1423"/>
        <w:gridCol w:w="1129"/>
        <w:gridCol w:w="3508"/>
      </w:tblGrid>
      <w:tr w:rsidR="008847BC">
        <w:tc>
          <w:tcPr>
            <w:tcW w:w="774" w:type="dxa"/>
            <w:tcBorders>
              <w:top w:val="single" w:sz="6" w:space="0" w:color="auto"/>
              <w:bottom w:val="single" w:sz="6" w:space="0" w:color="auto"/>
              <w:right w:val="single" w:sz="4" w:space="0" w:color="auto"/>
            </w:tcBorders>
            <w:shd w:val="clear" w:color="auto" w:fill="D9D9D9"/>
            <w:vAlign w:val="center"/>
          </w:tcPr>
          <w:p w:rsidR="008847BC" w:rsidRDefault="00E64C45">
            <w:pPr>
              <w:adjustRightInd w:val="0"/>
              <w:snapToGrid w:val="0"/>
              <w:spacing w:line="240" w:lineRule="exact"/>
              <w:jc w:val="center"/>
              <w:rPr>
                <w:rFonts w:ascii="Times New Roman" w:hAnsi="Times New Roman"/>
                <w:b/>
                <w:szCs w:val="21"/>
              </w:rPr>
            </w:pPr>
            <w:r>
              <w:rPr>
                <w:rFonts w:ascii="Times New Roman" w:hAnsi="Times New Roman"/>
                <w:b/>
                <w:szCs w:val="21"/>
              </w:rPr>
              <w:t>序号</w:t>
            </w:r>
          </w:p>
        </w:tc>
        <w:tc>
          <w:tcPr>
            <w:tcW w:w="2452" w:type="dxa"/>
            <w:tcBorders>
              <w:top w:val="single" w:sz="6" w:space="0" w:color="auto"/>
              <w:left w:val="single" w:sz="4" w:space="0" w:color="auto"/>
              <w:bottom w:val="single" w:sz="6" w:space="0" w:color="auto"/>
            </w:tcBorders>
            <w:shd w:val="clear" w:color="auto" w:fill="D9D9D9"/>
            <w:vAlign w:val="center"/>
          </w:tcPr>
          <w:p w:rsidR="008847BC" w:rsidRDefault="00E64C45">
            <w:pPr>
              <w:adjustRightInd w:val="0"/>
              <w:snapToGrid w:val="0"/>
              <w:spacing w:line="240" w:lineRule="exact"/>
              <w:jc w:val="center"/>
              <w:rPr>
                <w:rFonts w:ascii="Times New Roman" w:hAnsi="Times New Roman"/>
                <w:b/>
                <w:szCs w:val="21"/>
              </w:rPr>
            </w:pPr>
            <w:r>
              <w:rPr>
                <w:rFonts w:ascii="Times New Roman" w:hAnsi="Times New Roman"/>
                <w:b/>
                <w:szCs w:val="21"/>
              </w:rPr>
              <w:t>保护单位名称</w:t>
            </w:r>
          </w:p>
        </w:tc>
        <w:tc>
          <w:tcPr>
            <w:tcW w:w="1423" w:type="dxa"/>
            <w:tcBorders>
              <w:top w:val="single" w:sz="6" w:space="0" w:color="auto"/>
              <w:left w:val="single" w:sz="4" w:space="0" w:color="auto"/>
              <w:bottom w:val="single" w:sz="6" w:space="0" w:color="auto"/>
            </w:tcBorders>
            <w:shd w:val="clear" w:color="auto" w:fill="D9D9D9"/>
            <w:vAlign w:val="center"/>
          </w:tcPr>
          <w:p w:rsidR="008847BC" w:rsidRDefault="00E64C45">
            <w:pPr>
              <w:adjustRightInd w:val="0"/>
              <w:snapToGrid w:val="0"/>
              <w:spacing w:line="240" w:lineRule="exact"/>
              <w:jc w:val="center"/>
              <w:rPr>
                <w:rFonts w:ascii="Times New Roman" w:hAnsi="Times New Roman"/>
                <w:b/>
                <w:szCs w:val="21"/>
              </w:rPr>
            </w:pPr>
            <w:r>
              <w:rPr>
                <w:rFonts w:ascii="Times New Roman" w:hAnsi="Times New Roman"/>
                <w:b/>
                <w:szCs w:val="21"/>
              </w:rPr>
              <w:t>保护级别</w:t>
            </w:r>
          </w:p>
        </w:tc>
        <w:tc>
          <w:tcPr>
            <w:tcW w:w="1129" w:type="dxa"/>
            <w:tcBorders>
              <w:top w:val="single" w:sz="6" w:space="0" w:color="auto"/>
              <w:bottom w:val="single" w:sz="6" w:space="0" w:color="auto"/>
              <w:right w:val="single" w:sz="4" w:space="0" w:color="auto"/>
            </w:tcBorders>
            <w:shd w:val="clear" w:color="auto" w:fill="D9D9D9"/>
            <w:vAlign w:val="center"/>
          </w:tcPr>
          <w:p w:rsidR="008847BC" w:rsidRDefault="00E64C45">
            <w:pPr>
              <w:adjustRightInd w:val="0"/>
              <w:snapToGrid w:val="0"/>
              <w:spacing w:line="240" w:lineRule="exact"/>
              <w:jc w:val="center"/>
              <w:rPr>
                <w:rFonts w:ascii="Times New Roman" w:hAnsi="Times New Roman"/>
                <w:b/>
                <w:szCs w:val="21"/>
              </w:rPr>
            </w:pPr>
            <w:r>
              <w:rPr>
                <w:rFonts w:ascii="Times New Roman" w:hAnsi="Times New Roman"/>
                <w:b/>
                <w:szCs w:val="21"/>
              </w:rPr>
              <w:t>保护类型</w:t>
            </w:r>
          </w:p>
        </w:tc>
        <w:tc>
          <w:tcPr>
            <w:tcW w:w="3508" w:type="dxa"/>
            <w:tcBorders>
              <w:top w:val="single" w:sz="6" w:space="0" w:color="auto"/>
              <w:left w:val="single" w:sz="4" w:space="0" w:color="auto"/>
              <w:bottom w:val="single" w:sz="6" w:space="0" w:color="auto"/>
            </w:tcBorders>
            <w:shd w:val="clear" w:color="auto" w:fill="D9D9D9"/>
            <w:vAlign w:val="center"/>
          </w:tcPr>
          <w:p w:rsidR="008847BC" w:rsidRDefault="00E64C45">
            <w:pPr>
              <w:adjustRightInd w:val="0"/>
              <w:snapToGrid w:val="0"/>
              <w:spacing w:line="240" w:lineRule="exact"/>
              <w:jc w:val="center"/>
              <w:rPr>
                <w:rFonts w:ascii="Times New Roman" w:hAnsi="Times New Roman"/>
                <w:b/>
                <w:szCs w:val="21"/>
              </w:rPr>
            </w:pPr>
            <w:r>
              <w:rPr>
                <w:rFonts w:ascii="Times New Roman" w:hAnsi="Times New Roman"/>
                <w:b/>
                <w:szCs w:val="21"/>
              </w:rPr>
              <w:t>与管线位置关系</w:t>
            </w:r>
          </w:p>
        </w:tc>
      </w:tr>
      <w:tr w:rsidR="008847BC">
        <w:tc>
          <w:tcPr>
            <w:tcW w:w="774" w:type="dxa"/>
            <w:tcBorders>
              <w:top w:val="single" w:sz="6" w:space="0" w:color="auto"/>
              <w:bottom w:val="single" w:sz="4" w:space="0" w:color="auto"/>
              <w:right w:val="single" w:sz="4" w:space="0" w:color="auto"/>
            </w:tcBorders>
            <w:vAlign w:val="center"/>
          </w:tcPr>
          <w:p w:rsidR="008847BC" w:rsidRDefault="00E64C45">
            <w:pPr>
              <w:adjustRightInd w:val="0"/>
              <w:snapToGrid w:val="0"/>
              <w:spacing w:line="240" w:lineRule="exact"/>
              <w:jc w:val="center"/>
              <w:rPr>
                <w:rFonts w:ascii="Times New Roman" w:hAnsi="Times New Roman"/>
                <w:szCs w:val="21"/>
              </w:rPr>
            </w:pPr>
            <w:r>
              <w:rPr>
                <w:rFonts w:ascii="Times New Roman" w:hAnsi="Times New Roman"/>
                <w:szCs w:val="21"/>
              </w:rPr>
              <w:t>1</w:t>
            </w:r>
          </w:p>
        </w:tc>
        <w:tc>
          <w:tcPr>
            <w:tcW w:w="2452" w:type="dxa"/>
            <w:tcBorders>
              <w:top w:val="single" w:sz="6" w:space="0" w:color="auto"/>
              <w:left w:val="single" w:sz="4" w:space="0" w:color="auto"/>
              <w:bottom w:val="single" w:sz="4" w:space="0" w:color="auto"/>
            </w:tcBorders>
            <w:vAlign w:val="center"/>
          </w:tcPr>
          <w:p w:rsidR="008847BC" w:rsidRDefault="00E64C45">
            <w:pPr>
              <w:pStyle w:val="affb"/>
              <w:rPr>
                <w:rFonts w:hAnsi="Times New Roman"/>
              </w:rPr>
            </w:pPr>
            <w:r>
              <w:rPr>
                <w:rFonts w:hAnsi="Times New Roman"/>
              </w:rPr>
              <w:t>秦咸阳城遗址</w:t>
            </w:r>
          </w:p>
        </w:tc>
        <w:tc>
          <w:tcPr>
            <w:tcW w:w="1423" w:type="dxa"/>
            <w:tcBorders>
              <w:top w:val="single" w:sz="6" w:space="0" w:color="auto"/>
              <w:left w:val="single" w:sz="4" w:space="0" w:color="auto"/>
              <w:bottom w:val="single" w:sz="4" w:space="0" w:color="auto"/>
            </w:tcBorders>
            <w:vAlign w:val="center"/>
          </w:tcPr>
          <w:p w:rsidR="008847BC" w:rsidRDefault="00E64C45">
            <w:pPr>
              <w:pStyle w:val="affb"/>
              <w:rPr>
                <w:rFonts w:hAnsi="Times New Roman"/>
              </w:rPr>
            </w:pPr>
            <w:r>
              <w:rPr>
                <w:rFonts w:hAnsi="Times New Roman"/>
              </w:rPr>
              <w:t>国家级</w:t>
            </w:r>
          </w:p>
        </w:tc>
        <w:tc>
          <w:tcPr>
            <w:tcW w:w="1129" w:type="dxa"/>
            <w:tcBorders>
              <w:top w:val="single" w:sz="6" w:space="0" w:color="auto"/>
              <w:bottom w:val="single" w:sz="4" w:space="0" w:color="auto"/>
              <w:right w:val="single" w:sz="4" w:space="0" w:color="auto"/>
            </w:tcBorders>
            <w:vAlign w:val="center"/>
          </w:tcPr>
          <w:p w:rsidR="008847BC" w:rsidRDefault="00E64C45">
            <w:pPr>
              <w:pStyle w:val="affb"/>
              <w:rPr>
                <w:rFonts w:hAnsi="Times New Roman"/>
              </w:rPr>
            </w:pPr>
            <w:r>
              <w:rPr>
                <w:rFonts w:hAnsi="Times New Roman"/>
              </w:rPr>
              <w:t>秦咸阳城遗址</w:t>
            </w:r>
          </w:p>
        </w:tc>
        <w:tc>
          <w:tcPr>
            <w:tcW w:w="3508" w:type="dxa"/>
            <w:tcBorders>
              <w:top w:val="single" w:sz="6" w:space="0" w:color="auto"/>
              <w:left w:val="single" w:sz="4" w:space="0" w:color="auto"/>
              <w:bottom w:val="single" w:sz="4" w:space="0" w:color="auto"/>
            </w:tcBorders>
            <w:vAlign w:val="center"/>
          </w:tcPr>
          <w:p w:rsidR="008847BC" w:rsidRDefault="00E64C45">
            <w:pPr>
              <w:pStyle w:val="affb"/>
              <w:rPr>
                <w:rFonts w:hAnsi="Times New Roman"/>
              </w:rPr>
            </w:pPr>
            <w:r>
              <w:rPr>
                <w:rFonts w:hAnsi="Times New Roman"/>
              </w:rPr>
              <w:t>从保护区</w:t>
            </w:r>
            <w:r>
              <w:rPr>
                <w:rFonts w:hAnsi="Times New Roman" w:hint="eastAsia"/>
              </w:rPr>
              <w:t>建设控制地带</w:t>
            </w:r>
            <w:r>
              <w:rPr>
                <w:rFonts w:hAnsi="Times New Roman"/>
              </w:rPr>
              <w:t>西缘穿越，穿越建设控制地带长度约</w:t>
            </w:r>
            <w:r>
              <w:rPr>
                <w:rFonts w:hAnsi="Times New Roman" w:hint="eastAsia"/>
              </w:rPr>
              <w:t>35</w:t>
            </w:r>
            <w:r>
              <w:rPr>
                <w:rFonts w:hAnsi="Times New Roman"/>
              </w:rPr>
              <w:t>00m</w:t>
            </w:r>
          </w:p>
        </w:tc>
      </w:tr>
    </w:tbl>
    <w:p w:rsidR="008847BC" w:rsidRDefault="00E64C45">
      <w:pPr>
        <w:keepNext/>
        <w:keepLines/>
        <w:adjustRightInd w:val="0"/>
        <w:spacing w:line="360" w:lineRule="auto"/>
        <w:jc w:val="left"/>
        <w:textAlignment w:val="baseline"/>
        <w:outlineLvl w:val="1"/>
        <w:rPr>
          <w:rFonts w:ascii="Times New Roman" w:hAnsi="Times New Roman"/>
          <w:b/>
          <w:bCs/>
          <w:kern w:val="0"/>
          <w:sz w:val="30"/>
          <w:szCs w:val="32"/>
        </w:rPr>
      </w:pPr>
      <w:r>
        <w:rPr>
          <w:rFonts w:ascii="Times New Roman" w:hAnsi="Times New Roman"/>
          <w:b/>
          <w:bCs/>
          <w:kern w:val="0"/>
          <w:sz w:val="30"/>
          <w:szCs w:val="32"/>
        </w:rPr>
        <w:t>1.</w:t>
      </w:r>
      <w:r>
        <w:rPr>
          <w:rFonts w:ascii="Times New Roman" w:hAnsi="Times New Roman" w:hint="eastAsia"/>
          <w:b/>
          <w:bCs/>
          <w:kern w:val="0"/>
          <w:sz w:val="30"/>
          <w:szCs w:val="32"/>
        </w:rPr>
        <w:t xml:space="preserve">8 </w:t>
      </w:r>
      <w:r>
        <w:rPr>
          <w:rFonts w:ascii="Times New Roman" w:hAnsi="Times New Roman"/>
          <w:b/>
          <w:bCs/>
          <w:kern w:val="0"/>
          <w:sz w:val="30"/>
          <w:szCs w:val="32"/>
        </w:rPr>
        <w:t>环境</w:t>
      </w:r>
      <w:r>
        <w:rPr>
          <w:rFonts w:ascii="Times New Roman" w:hAnsi="Times New Roman" w:hint="eastAsia"/>
          <w:b/>
          <w:bCs/>
          <w:kern w:val="0"/>
          <w:sz w:val="30"/>
          <w:szCs w:val="32"/>
        </w:rPr>
        <w:t>功能区划及相关规划</w:t>
      </w:r>
      <w:bookmarkEnd w:id="52"/>
    </w:p>
    <w:p w:rsidR="008847BC" w:rsidRDefault="00E64C45">
      <w:pPr>
        <w:keepNext/>
        <w:keepLines/>
        <w:adjustRightInd w:val="0"/>
        <w:spacing w:line="360" w:lineRule="auto"/>
        <w:outlineLvl w:val="2"/>
        <w:rPr>
          <w:rFonts w:ascii="Times New Roman" w:hAnsi="Times New Roman"/>
          <w:b/>
          <w:bCs/>
          <w:sz w:val="28"/>
          <w:szCs w:val="28"/>
        </w:rPr>
      </w:pPr>
      <w:r>
        <w:rPr>
          <w:rFonts w:ascii="Times New Roman" w:hAnsi="Times New Roman"/>
          <w:b/>
          <w:bCs/>
          <w:sz w:val="28"/>
          <w:szCs w:val="28"/>
        </w:rPr>
        <w:t>1.</w:t>
      </w:r>
      <w:r>
        <w:rPr>
          <w:rFonts w:ascii="Times New Roman" w:hAnsi="Times New Roman" w:hint="eastAsia"/>
          <w:b/>
          <w:bCs/>
          <w:sz w:val="28"/>
          <w:szCs w:val="28"/>
        </w:rPr>
        <w:t>8</w:t>
      </w:r>
      <w:r>
        <w:rPr>
          <w:rFonts w:ascii="Times New Roman" w:hAnsi="Times New Roman"/>
          <w:b/>
          <w:bCs/>
          <w:sz w:val="28"/>
          <w:szCs w:val="28"/>
        </w:rPr>
        <w:t>.</w:t>
      </w:r>
      <w:r>
        <w:rPr>
          <w:rFonts w:ascii="Times New Roman" w:hAnsi="Times New Roman" w:hint="eastAsia"/>
          <w:b/>
          <w:bCs/>
          <w:sz w:val="28"/>
          <w:szCs w:val="28"/>
        </w:rPr>
        <w:t xml:space="preserve">1 </w:t>
      </w:r>
      <w:r>
        <w:rPr>
          <w:rFonts w:ascii="Times New Roman" w:hAnsi="Times New Roman" w:hint="eastAsia"/>
          <w:b/>
          <w:bCs/>
          <w:sz w:val="28"/>
          <w:szCs w:val="28"/>
        </w:rPr>
        <w:t>环境功能区划</w:t>
      </w:r>
    </w:p>
    <w:p w:rsidR="008847BC" w:rsidRDefault="00E64C45">
      <w:pPr>
        <w:adjustRightInd w:val="0"/>
        <w:snapToGrid w:val="0"/>
        <w:spacing w:line="360" w:lineRule="auto"/>
        <w:ind w:firstLineChars="200" w:firstLine="480"/>
        <w:rPr>
          <w:rFonts w:ascii="Times New Roman" w:hAnsi="Times New Roman"/>
          <w:sz w:val="24"/>
          <w:szCs w:val="24"/>
        </w:rPr>
      </w:pPr>
      <w:r>
        <w:rPr>
          <w:rFonts w:ascii="Times New Roman" w:hAnsi="Times New Roman"/>
          <w:sz w:val="24"/>
          <w:szCs w:val="24"/>
        </w:rPr>
        <w:t>评价区域环境功能区划见表</w:t>
      </w:r>
      <w:r>
        <w:rPr>
          <w:rFonts w:ascii="Times New Roman" w:hAnsi="Times New Roman"/>
          <w:sz w:val="24"/>
          <w:szCs w:val="24"/>
        </w:rPr>
        <w:t>1.8-1</w:t>
      </w:r>
      <w:r>
        <w:rPr>
          <w:rFonts w:ascii="Times New Roman" w:hAnsi="Times New Roman"/>
          <w:sz w:val="24"/>
          <w:szCs w:val="24"/>
        </w:rPr>
        <w:t>。</w:t>
      </w:r>
    </w:p>
    <w:p w:rsidR="008847BC" w:rsidRDefault="00E64C45">
      <w:pPr>
        <w:adjustRightInd w:val="0"/>
        <w:jc w:val="center"/>
        <w:rPr>
          <w:rFonts w:ascii="Times New Roman" w:hAnsi="Times New Roman"/>
          <w:b/>
          <w:sz w:val="24"/>
          <w:szCs w:val="24"/>
        </w:rPr>
      </w:pPr>
      <w:bookmarkStart w:id="53" w:name="_Toc479148570"/>
      <w:r>
        <w:rPr>
          <w:rFonts w:ascii="Times New Roman" w:hAnsi="Times New Roman"/>
          <w:b/>
          <w:sz w:val="24"/>
          <w:szCs w:val="24"/>
        </w:rPr>
        <w:t>表</w:t>
      </w:r>
      <w:r>
        <w:rPr>
          <w:rFonts w:ascii="Times New Roman" w:hAnsi="Times New Roman"/>
          <w:b/>
          <w:sz w:val="24"/>
          <w:szCs w:val="24"/>
        </w:rPr>
        <w:t xml:space="preserve">1.8-1  </w:t>
      </w:r>
      <w:r>
        <w:rPr>
          <w:rFonts w:ascii="Times New Roman" w:hAnsi="Times New Roman"/>
          <w:b/>
          <w:sz w:val="24"/>
          <w:szCs w:val="24"/>
        </w:rPr>
        <w:t>所在</w:t>
      </w:r>
      <w:r>
        <w:rPr>
          <w:rFonts w:ascii="Times New Roman" w:hAnsi="Times New Roman"/>
          <w:b/>
          <w:spacing w:val="-4"/>
          <w:sz w:val="24"/>
          <w:szCs w:val="24"/>
        </w:rPr>
        <w:t>区域环境</w:t>
      </w:r>
      <w:r>
        <w:rPr>
          <w:rFonts w:ascii="Times New Roman" w:hAnsi="Times New Roman"/>
          <w:b/>
          <w:sz w:val="24"/>
          <w:szCs w:val="24"/>
        </w:rPr>
        <w:t>功能区划分一览表</w:t>
      </w:r>
    </w:p>
    <w:tbl>
      <w:tblPr>
        <w:tblW w:w="92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00"/>
        <w:gridCol w:w="1985"/>
        <w:gridCol w:w="2977"/>
        <w:gridCol w:w="3224"/>
      </w:tblGrid>
      <w:tr w:rsidR="008847BC">
        <w:trPr>
          <w:tblHeader/>
        </w:trPr>
        <w:tc>
          <w:tcPr>
            <w:tcW w:w="1100" w:type="dxa"/>
            <w:shd w:val="pct10" w:color="auto" w:fill="auto"/>
            <w:vAlign w:val="center"/>
          </w:tcPr>
          <w:p w:rsidR="008847BC" w:rsidRDefault="00E64C45">
            <w:pPr>
              <w:snapToGrid w:val="0"/>
              <w:jc w:val="center"/>
              <w:rPr>
                <w:rFonts w:ascii="Times New Roman" w:hAnsi="Times New Roman"/>
                <w:b/>
                <w:szCs w:val="21"/>
              </w:rPr>
            </w:pPr>
            <w:r>
              <w:rPr>
                <w:rFonts w:ascii="Times New Roman" w:hAnsi="Times New Roman"/>
                <w:b/>
                <w:szCs w:val="21"/>
              </w:rPr>
              <w:t>类别</w:t>
            </w:r>
          </w:p>
        </w:tc>
        <w:tc>
          <w:tcPr>
            <w:tcW w:w="1985" w:type="dxa"/>
            <w:shd w:val="pct10" w:color="auto" w:fill="auto"/>
            <w:vAlign w:val="center"/>
          </w:tcPr>
          <w:p w:rsidR="008847BC" w:rsidRDefault="00E64C45">
            <w:pPr>
              <w:snapToGrid w:val="0"/>
              <w:jc w:val="center"/>
              <w:rPr>
                <w:rFonts w:ascii="Times New Roman" w:hAnsi="Times New Roman"/>
                <w:b/>
                <w:szCs w:val="21"/>
              </w:rPr>
            </w:pPr>
            <w:r>
              <w:rPr>
                <w:rFonts w:ascii="Times New Roman" w:hAnsi="Times New Roman"/>
                <w:b/>
                <w:szCs w:val="21"/>
              </w:rPr>
              <w:t>本项目所在地情况</w:t>
            </w:r>
          </w:p>
        </w:tc>
        <w:tc>
          <w:tcPr>
            <w:tcW w:w="2977" w:type="dxa"/>
            <w:shd w:val="pct10" w:color="auto" w:fill="auto"/>
            <w:vAlign w:val="center"/>
          </w:tcPr>
          <w:p w:rsidR="008847BC" w:rsidRDefault="00E64C45">
            <w:pPr>
              <w:snapToGrid w:val="0"/>
              <w:jc w:val="center"/>
              <w:rPr>
                <w:rFonts w:ascii="Times New Roman" w:hAnsi="Times New Roman"/>
                <w:b/>
                <w:szCs w:val="21"/>
              </w:rPr>
            </w:pPr>
            <w:r>
              <w:rPr>
                <w:rFonts w:ascii="Times New Roman" w:hAnsi="Times New Roman"/>
                <w:b/>
                <w:szCs w:val="21"/>
              </w:rPr>
              <w:t>功能区类别</w:t>
            </w:r>
          </w:p>
        </w:tc>
        <w:tc>
          <w:tcPr>
            <w:tcW w:w="3224" w:type="dxa"/>
            <w:shd w:val="pct10" w:color="auto" w:fill="auto"/>
            <w:vAlign w:val="center"/>
          </w:tcPr>
          <w:p w:rsidR="008847BC" w:rsidRDefault="00E64C45">
            <w:pPr>
              <w:snapToGrid w:val="0"/>
              <w:jc w:val="center"/>
              <w:rPr>
                <w:rFonts w:ascii="Times New Roman" w:hAnsi="Times New Roman"/>
                <w:b/>
                <w:szCs w:val="21"/>
              </w:rPr>
            </w:pPr>
            <w:r>
              <w:rPr>
                <w:rFonts w:ascii="Times New Roman" w:hAnsi="Times New Roman"/>
                <w:b/>
                <w:szCs w:val="21"/>
              </w:rPr>
              <w:t>划分依据</w:t>
            </w:r>
          </w:p>
        </w:tc>
      </w:tr>
      <w:tr w:rsidR="008847BC">
        <w:tc>
          <w:tcPr>
            <w:tcW w:w="1100" w:type="dxa"/>
            <w:shd w:val="clear" w:color="auto" w:fill="auto"/>
            <w:vAlign w:val="center"/>
          </w:tcPr>
          <w:p w:rsidR="008847BC" w:rsidRDefault="00E64C45">
            <w:pPr>
              <w:snapToGrid w:val="0"/>
              <w:jc w:val="center"/>
              <w:rPr>
                <w:rFonts w:ascii="Times New Roman" w:hAnsi="Times New Roman"/>
                <w:szCs w:val="21"/>
              </w:rPr>
            </w:pPr>
            <w:r>
              <w:rPr>
                <w:rFonts w:ascii="Times New Roman" w:hAnsi="Times New Roman"/>
                <w:szCs w:val="21"/>
              </w:rPr>
              <w:t>环境空气</w:t>
            </w:r>
          </w:p>
        </w:tc>
        <w:tc>
          <w:tcPr>
            <w:tcW w:w="1985" w:type="dxa"/>
            <w:vAlign w:val="center"/>
          </w:tcPr>
          <w:p w:rsidR="008847BC" w:rsidRDefault="00E64C45">
            <w:pPr>
              <w:snapToGrid w:val="0"/>
              <w:jc w:val="center"/>
              <w:rPr>
                <w:rFonts w:ascii="Times New Roman" w:hAnsi="Times New Roman"/>
                <w:szCs w:val="21"/>
              </w:rPr>
            </w:pPr>
            <w:r>
              <w:rPr>
                <w:rFonts w:ascii="Times New Roman" w:hAnsi="Times New Roman" w:hint="eastAsia"/>
                <w:szCs w:val="21"/>
              </w:rPr>
              <w:t>城市、农村地区</w:t>
            </w:r>
          </w:p>
        </w:tc>
        <w:tc>
          <w:tcPr>
            <w:tcW w:w="2977" w:type="dxa"/>
            <w:shd w:val="clear" w:color="auto" w:fill="auto"/>
            <w:vAlign w:val="center"/>
          </w:tcPr>
          <w:p w:rsidR="008847BC" w:rsidRDefault="00E64C45">
            <w:pPr>
              <w:snapToGrid w:val="0"/>
              <w:jc w:val="center"/>
              <w:rPr>
                <w:rFonts w:ascii="Times New Roman" w:hAnsi="Times New Roman"/>
                <w:szCs w:val="21"/>
              </w:rPr>
            </w:pPr>
            <w:r>
              <w:rPr>
                <w:rFonts w:ascii="Times New Roman" w:hAnsi="Times New Roman"/>
                <w:szCs w:val="21"/>
              </w:rPr>
              <w:t>二类</w:t>
            </w:r>
          </w:p>
        </w:tc>
        <w:tc>
          <w:tcPr>
            <w:tcW w:w="3224" w:type="dxa"/>
            <w:shd w:val="clear" w:color="auto" w:fill="auto"/>
            <w:vAlign w:val="center"/>
          </w:tcPr>
          <w:p w:rsidR="008847BC" w:rsidRDefault="00E64C45">
            <w:pPr>
              <w:snapToGrid w:val="0"/>
              <w:jc w:val="center"/>
              <w:rPr>
                <w:rFonts w:ascii="Times New Roman" w:hAnsi="Times New Roman"/>
                <w:szCs w:val="21"/>
              </w:rPr>
            </w:pPr>
            <w:r>
              <w:rPr>
                <w:rFonts w:ascii="Times New Roman" w:hAnsi="Times New Roman"/>
                <w:szCs w:val="21"/>
              </w:rPr>
              <w:t>《环境空气质量标准》</w:t>
            </w:r>
          </w:p>
        </w:tc>
      </w:tr>
      <w:tr w:rsidR="008847BC">
        <w:tc>
          <w:tcPr>
            <w:tcW w:w="1100" w:type="dxa"/>
            <w:shd w:val="clear" w:color="auto" w:fill="auto"/>
            <w:vAlign w:val="center"/>
          </w:tcPr>
          <w:p w:rsidR="008847BC" w:rsidRDefault="00E64C45">
            <w:pPr>
              <w:snapToGrid w:val="0"/>
              <w:jc w:val="center"/>
              <w:rPr>
                <w:rFonts w:ascii="Times New Roman" w:hAnsi="Times New Roman"/>
                <w:szCs w:val="21"/>
              </w:rPr>
            </w:pPr>
            <w:r>
              <w:rPr>
                <w:rFonts w:ascii="Times New Roman" w:hAnsi="Times New Roman"/>
                <w:szCs w:val="21"/>
              </w:rPr>
              <w:t>地表水</w:t>
            </w:r>
          </w:p>
        </w:tc>
        <w:tc>
          <w:tcPr>
            <w:tcW w:w="1985" w:type="dxa"/>
            <w:vAlign w:val="center"/>
          </w:tcPr>
          <w:p w:rsidR="008847BC" w:rsidRDefault="00E64C45">
            <w:pPr>
              <w:snapToGrid w:val="0"/>
              <w:jc w:val="center"/>
              <w:rPr>
                <w:rFonts w:ascii="Times New Roman" w:hAnsi="Times New Roman"/>
                <w:bCs/>
                <w:szCs w:val="32"/>
              </w:rPr>
            </w:pPr>
            <w:r>
              <w:rPr>
                <w:rFonts w:ascii="Times New Roman" w:hAnsi="Times New Roman" w:hint="eastAsia"/>
                <w:bCs/>
                <w:szCs w:val="32"/>
              </w:rPr>
              <w:t>渭河</w:t>
            </w:r>
          </w:p>
        </w:tc>
        <w:tc>
          <w:tcPr>
            <w:tcW w:w="2977" w:type="dxa"/>
            <w:shd w:val="clear" w:color="auto" w:fill="auto"/>
            <w:vAlign w:val="center"/>
          </w:tcPr>
          <w:p w:rsidR="008847BC" w:rsidRDefault="00E64C45">
            <w:pPr>
              <w:snapToGrid w:val="0"/>
              <w:jc w:val="center"/>
              <w:rPr>
                <w:rFonts w:ascii="Times New Roman" w:hAnsi="Times New Roman"/>
                <w:szCs w:val="21"/>
              </w:rPr>
            </w:pPr>
            <w:r>
              <w:rPr>
                <w:rFonts w:ascii="Times New Roman" w:hAnsi="Times New Roman" w:hint="eastAsia"/>
                <w:szCs w:val="21"/>
              </w:rPr>
              <w:t>IV</w:t>
            </w:r>
            <w:r>
              <w:rPr>
                <w:rFonts w:ascii="Times New Roman" w:hAnsi="Times New Roman"/>
                <w:szCs w:val="21"/>
              </w:rPr>
              <w:t>类</w:t>
            </w:r>
          </w:p>
        </w:tc>
        <w:tc>
          <w:tcPr>
            <w:tcW w:w="3224" w:type="dxa"/>
            <w:shd w:val="clear" w:color="auto" w:fill="auto"/>
            <w:vAlign w:val="center"/>
          </w:tcPr>
          <w:p w:rsidR="008847BC" w:rsidRDefault="00E64C45">
            <w:pPr>
              <w:snapToGrid w:val="0"/>
              <w:jc w:val="center"/>
              <w:rPr>
                <w:rFonts w:ascii="Times New Roman" w:hAnsi="Times New Roman"/>
                <w:szCs w:val="21"/>
              </w:rPr>
            </w:pPr>
            <w:r>
              <w:rPr>
                <w:rFonts w:ascii="Times New Roman" w:hAnsi="Times New Roman"/>
                <w:szCs w:val="21"/>
              </w:rPr>
              <w:t>《陕西省水功能区划》</w:t>
            </w:r>
          </w:p>
        </w:tc>
      </w:tr>
      <w:tr w:rsidR="008847BC">
        <w:tc>
          <w:tcPr>
            <w:tcW w:w="1100" w:type="dxa"/>
            <w:shd w:val="clear" w:color="auto" w:fill="auto"/>
            <w:vAlign w:val="center"/>
          </w:tcPr>
          <w:p w:rsidR="008847BC" w:rsidRDefault="00E64C45">
            <w:pPr>
              <w:snapToGrid w:val="0"/>
              <w:jc w:val="center"/>
              <w:rPr>
                <w:rFonts w:ascii="Times New Roman" w:hAnsi="Times New Roman"/>
                <w:szCs w:val="21"/>
              </w:rPr>
            </w:pPr>
            <w:r>
              <w:rPr>
                <w:rFonts w:ascii="Times New Roman" w:hAnsi="Times New Roman"/>
                <w:szCs w:val="21"/>
              </w:rPr>
              <w:t>声环境</w:t>
            </w:r>
          </w:p>
        </w:tc>
        <w:tc>
          <w:tcPr>
            <w:tcW w:w="1985" w:type="dxa"/>
            <w:vAlign w:val="center"/>
          </w:tcPr>
          <w:p w:rsidR="008847BC" w:rsidRDefault="00E64C45">
            <w:pPr>
              <w:snapToGrid w:val="0"/>
              <w:jc w:val="center"/>
              <w:rPr>
                <w:rFonts w:ascii="Times New Roman" w:hAnsi="Times New Roman"/>
                <w:szCs w:val="21"/>
              </w:rPr>
            </w:pPr>
            <w:r>
              <w:rPr>
                <w:rFonts w:ascii="Times New Roman" w:hAnsi="Times New Roman" w:hint="eastAsia"/>
                <w:szCs w:val="21"/>
              </w:rPr>
              <w:t>城市、农村地区</w:t>
            </w:r>
          </w:p>
        </w:tc>
        <w:tc>
          <w:tcPr>
            <w:tcW w:w="2977" w:type="dxa"/>
            <w:shd w:val="clear" w:color="auto" w:fill="auto"/>
            <w:vAlign w:val="center"/>
          </w:tcPr>
          <w:p w:rsidR="008847BC" w:rsidRDefault="00E64C45">
            <w:pPr>
              <w:snapToGrid w:val="0"/>
              <w:jc w:val="center"/>
              <w:rPr>
                <w:rFonts w:ascii="Times New Roman" w:hAnsi="Times New Roman"/>
                <w:szCs w:val="21"/>
              </w:rPr>
            </w:pPr>
            <w:r>
              <w:rPr>
                <w:rFonts w:ascii="Times New Roman" w:hAnsi="Times New Roman"/>
                <w:szCs w:val="21"/>
              </w:rPr>
              <w:t>2</w:t>
            </w:r>
            <w:r>
              <w:rPr>
                <w:rFonts w:ascii="Times New Roman" w:hAnsi="Times New Roman"/>
                <w:szCs w:val="21"/>
              </w:rPr>
              <w:t>类</w:t>
            </w:r>
          </w:p>
        </w:tc>
        <w:tc>
          <w:tcPr>
            <w:tcW w:w="3224" w:type="dxa"/>
            <w:shd w:val="clear" w:color="auto" w:fill="auto"/>
            <w:vAlign w:val="center"/>
          </w:tcPr>
          <w:p w:rsidR="008847BC" w:rsidRDefault="00E64C45">
            <w:pPr>
              <w:snapToGrid w:val="0"/>
              <w:jc w:val="center"/>
              <w:rPr>
                <w:rFonts w:ascii="Times New Roman" w:hAnsi="Times New Roman"/>
                <w:szCs w:val="21"/>
              </w:rPr>
            </w:pPr>
            <w:r>
              <w:rPr>
                <w:rFonts w:ascii="Times New Roman" w:hAnsi="Times New Roman"/>
                <w:szCs w:val="21"/>
              </w:rPr>
              <w:t>《声环境质量标准》</w:t>
            </w:r>
            <w:r>
              <w:rPr>
                <w:rFonts w:ascii="Times New Roman" w:hAnsi="Times New Roman" w:hint="eastAsia"/>
                <w:szCs w:val="21"/>
              </w:rPr>
              <w:t>、</w:t>
            </w:r>
          </w:p>
          <w:p w:rsidR="008847BC" w:rsidRDefault="00E64C45">
            <w:pPr>
              <w:snapToGrid w:val="0"/>
              <w:jc w:val="center"/>
              <w:rPr>
                <w:rFonts w:ascii="Times New Roman" w:hAnsi="Times New Roman"/>
                <w:szCs w:val="21"/>
              </w:rPr>
            </w:pPr>
            <w:r>
              <w:rPr>
                <w:rFonts w:ascii="Times New Roman" w:hAnsi="Times New Roman" w:hint="eastAsia"/>
                <w:szCs w:val="21"/>
              </w:rPr>
              <w:t>《声环境功能区划分技术规范》</w:t>
            </w:r>
          </w:p>
        </w:tc>
      </w:tr>
    </w:tbl>
    <w:p w:rsidR="008847BC" w:rsidRDefault="00E64C45">
      <w:pPr>
        <w:keepNext/>
        <w:keepLines/>
        <w:adjustRightInd w:val="0"/>
        <w:spacing w:line="360" w:lineRule="auto"/>
        <w:outlineLvl w:val="2"/>
        <w:rPr>
          <w:rFonts w:ascii="Times New Roman" w:hAnsi="Times New Roman"/>
          <w:b/>
          <w:bCs/>
          <w:sz w:val="28"/>
          <w:szCs w:val="28"/>
        </w:rPr>
      </w:pPr>
      <w:r>
        <w:rPr>
          <w:rFonts w:ascii="Times New Roman" w:hAnsi="Times New Roman"/>
          <w:b/>
          <w:bCs/>
          <w:sz w:val="28"/>
          <w:szCs w:val="28"/>
        </w:rPr>
        <w:t xml:space="preserve">1.8.2 </w:t>
      </w:r>
      <w:r>
        <w:rPr>
          <w:rFonts w:ascii="Times New Roman" w:hAnsi="Times New Roman"/>
          <w:b/>
          <w:bCs/>
          <w:sz w:val="28"/>
          <w:szCs w:val="28"/>
        </w:rPr>
        <w:t>相关规划</w:t>
      </w:r>
      <w:bookmarkEnd w:id="53"/>
    </w:p>
    <w:p w:rsidR="008847BC" w:rsidRDefault="00E64C45">
      <w:pPr>
        <w:adjustRightInd w:val="0"/>
        <w:snapToGrid w:val="0"/>
        <w:spacing w:line="360" w:lineRule="auto"/>
        <w:ind w:firstLineChars="200" w:firstLine="464"/>
        <w:jc w:val="left"/>
        <w:rPr>
          <w:rFonts w:ascii="Times New Roman" w:hAnsi="Times New Roman"/>
          <w:spacing w:val="-4"/>
          <w:sz w:val="24"/>
          <w:szCs w:val="24"/>
        </w:rPr>
      </w:pPr>
      <w:r>
        <w:rPr>
          <w:rFonts w:ascii="Times New Roman" w:hAnsi="Times New Roman"/>
          <w:spacing w:val="-4"/>
          <w:sz w:val="24"/>
          <w:szCs w:val="24"/>
        </w:rPr>
        <w:t>本项目涉及的相关规划见表</w:t>
      </w:r>
      <w:r>
        <w:rPr>
          <w:rFonts w:ascii="Times New Roman" w:hAnsi="Times New Roman"/>
          <w:spacing w:val="-4"/>
          <w:sz w:val="24"/>
          <w:szCs w:val="24"/>
        </w:rPr>
        <w:t>1.8-2</w:t>
      </w:r>
      <w:r>
        <w:rPr>
          <w:rFonts w:ascii="Times New Roman" w:hAnsi="Times New Roman"/>
          <w:spacing w:val="-4"/>
          <w:sz w:val="24"/>
          <w:szCs w:val="24"/>
        </w:rPr>
        <w:t>。</w:t>
      </w:r>
    </w:p>
    <w:p w:rsidR="008847BC" w:rsidRDefault="00E64C45">
      <w:pPr>
        <w:adjustRightInd w:val="0"/>
        <w:jc w:val="center"/>
        <w:rPr>
          <w:rFonts w:ascii="Times New Roman" w:hAnsi="Times New Roman"/>
          <w:b/>
          <w:spacing w:val="-4"/>
          <w:sz w:val="24"/>
          <w:szCs w:val="24"/>
        </w:rPr>
      </w:pPr>
      <w:r>
        <w:rPr>
          <w:rFonts w:ascii="Times New Roman" w:hAnsi="Times New Roman"/>
          <w:b/>
          <w:spacing w:val="-4"/>
          <w:sz w:val="24"/>
          <w:szCs w:val="24"/>
        </w:rPr>
        <w:t>表</w:t>
      </w:r>
      <w:r>
        <w:rPr>
          <w:rFonts w:ascii="Times New Roman" w:hAnsi="Times New Roman"/>
          <w:b/>
          <w:spacing w:val="-4"/>
          <w:sz w:val="24"/>
          <w:szCs w:val="24"/>
        </w:rPr>
        <w:t xml:space="preserve">1.8-2   </w:t>
      </w:r>
      <w:r>
        <w:rPr>
          <w:rFonts w:ascii="Times New Roman" w:hAnsi="Times New Roman"/>
          <w:b/>
          <w:spacing w:val="-4"/>
          <w:sz w:val="24"/>
          <w:szCs w:val="24"/>
        </w:rPr>
        <w:t>项目涉及相关规划一览表</w:t>
      </w:r>
    </w:p>
    <w:tbl>
      <w:tblPr>
        <w:tblW w:w="92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01"/>
        <w:gridCol w:w="8185"/>
      </w:tblGrid>
      <w:tr w:rsidR="008847BC">
        <w:trPr>
          <w:trHeight w:val="191"/>
          <w:tblHeader/>
          <w:jc w:val="center"/>
        </w:trPr>
        <w:tc>
          <w:tcPr>
            <w:tcW w:w="1101" w:type="dxa"/>
            <w:shd w:val="pct10" w:color="auto" w:fill="FFFFFF"/>
            <w:vAlign w:val="center"/>
          </w:tcPr>
          <w:p w:rsidR="008847BC" w:rsidRDefault="00E64C45">
            <w:pPr>
              <w:snapToGrid w:val="0"/>
              <w:jc w:val="center"/>
              <w:rPr>
                <w:rFonts w:ascii="Times New Roman" w:hAnsi="Times New Roman"/>
                <w:b/>
                <w:szCs w:val="21"/>
              </w:rPr>
            </w:pPr>
            <w:r>
              <w:rPr>
                <w:rFonts w:ascii="Times New Roman" w:hAnsi="Times New Roman"/>
                <w:b/>
                <w:szCs w:val="21"/>
              </w:rPr>
              <w:t>序号</w:t>
            </w:r>
          </w:p>
        </w:tc>
        <w:tc>
          <w:tcPr>
            <w:tcW w:w="8185" w:type="dxa"/>
            <w:shd w:val="pct10" w:color="auto" w:fill="FFFFFF"/>
            <w:vAlign w:val="center"/>
          </w:tcPr>
          <w:p w:rsidR="008847BC" w:rsidRDefault="00E64C45">
            <w:pPr>
              <w:snapToGrid w:val="0"/>
              <w:jc w:val="center"/>
              <w:rPr>
                <w:rFonts w:ascii="Times New Roman" w:hAnsi="Times New Roman"/>
                <w:b/>
                <w:szCs w:val="21"/>
              </w:rPr>
            </w:pPr>
            <w:r>
              <w:rPr>
                <w:rFonts w:ascii="Times New Roman" w:hAnsi="Times New Roman"/>
                <w:b/>
                <w:szCs w:val="21"/>
              </w:rPr>
              <w:t>相关规划</w:t>
            </w:r>
          </w:p>
        </w:tc>
      </w:tr>
      <w:tr w:rsidR="008847BC">
        <w:trPr>
          <w:cantSplit/>
          <w:trHeight w:val="115"/>
          <w:jc w:val="center"/>
        </w:trPr>
        <w:tc>
          <w:tcPr>
            <w:tcW w:w="1101" w:type="dxa"/>
            <w:vAlign w:val="center"/>
          </w:tcPr>
          <w:p w:rsidR="008847BC" w:rsidRDefault="00E64C45">
            <w:pPr>
              <w:adjustRightInd w:val="0"/>
              <w:snapToGrid w:val="0"/>
              <w:jc w:val="center"/>
              <w:rPr>
                <w:rFonts w:ascii="Times New Roman" w:hAnsi="Times New Roman"/>
                <w:szCs w:val="21"/>
              </w:rPr>
            </w:pPr>
            <w:r>
              <w:rPr>
                <w:rFonts w:ascii="Times New Roman" w:hAnsi="Times New Roman"/>
                <w:szCs w:val="21"/>
              </w:rPr>
              <w:t>1</w:t>
            </w:r>
          </w:p>
        </w:tc>
        <w:tc>
          <w:tcPr>
            <w:tcW w:w="8185" w:type="dxa"/>
            <w:vAlign w:val="center"/>
          </w:tcPr>
          <w:p w:rsidR="008847BC" w:rsidRDefault="00E64C45">
            <w:pPr>
              <w:adjustRightInd w:val="0"/>
              <w:snapToGrid w:val="0"/>
              <w:jc w:val="left"/>
              <w:textAlignment w:val="baseline"/>
              <w:rPr>
                <w:rFonts w:ascii="Times New Roman" w:hAnsi="Times New Roman"/>
                <w:szCs w:val="21"/>
              </w:rPr>
            </w:pPr>
            <w:r>
              <w:rPr>
                <w:rFonts w:ascii="Times New Roman" w:hAnsi="Times New Roman"/>
              </w:rPr>
              <w:t>《西咸新区总体规划（</w:t>
            </w:r>
            <w:r>
              <w:rPr>
                <w:rFonts w:ascii="Times New Roman" w:hAnsi="Times New Roman"/>
              </w:rPr>
              <w:t>2010-2020</w:t>
            </w:r>
            <w:r>
              <w:rPr>
                <w:rFonts w:ascii="Times New Roman" w:hAnsi="Times New Roman"/>
              </w:rPr>
              <w:t>）》</w:t>
            </w:r>
          </w:p>
        </w:tc>
      </w:tr>
      <w:tr w:rsidR="008847BC">
        <w:trPr>
          <w:cantSplit/>
          <w:trHeight w:val="115"/>
          <w:jc w:val="center"/>
        </w:trPr>
        <w:tc>
          <w:tcPr>
            <w:tcW w:w="1101" w:type="dxa"/>
            <w:vAlign w:val="center"/>
          </w:tcPr>
          <w:p w:rsidR="008847BC" w:rsidRDefault="00E64C45">
            <w:pPr>
              <w:snapToGrid w:val="0"/>
              <w:jc w:val="center"/>
              <w:rPr>
                <w:rFonts w:ascii="Times New Roman" w:hAnsi="Times New Roman"/>
                <w:szCs w:val="21"/>
              </w:rPr>
            </w:pPr>
            <w:r>
              <w:rPr>
                <w:rFonts w:ascii="Times New Roman" w:hAnsi="Times New Roman" w:hint="eastAsia"/>
                <w:szCs w:val="21"/>
              </w:rPr>
              <w:t>2</w:t>
            </w:r>
          </w:p>
        </w:tc>
        <w:tc>
          <w:tcPr>
            <w:tcW w:w="8185" w:type="dxa"/>
            <w:vAlign w:val="center"/>
          </w:tcPr>
          <w:p w:rsidR="008847BC" w:rsidRDefault="00E64C45">
            <w:pPr>
              <w:adjustRightInd w:val="0"/>
              <w:snapToGrid w:val="0"/>
              <w:jc w:val="left"/>
              <w:textAlignment w:val="baseline"/>
              <w:rPr>
                <w:rFonts w:ascii="Times New Roman" w:hAnsi="Times New Roman"/>
              </w:rPr>
            </w:pPr>
            <w:r>
              <w:rPr>
                <w:rFonts w:ascii="Times New Roman" w:hAnsi="Times New Roman" w:hint="eastAsia"/>
                <w:szCs w:val="21"/>
              </w:rPr>
              <w:t>《西咸新区城市总体规划（</w:t>
            </w:r>
            <w:r>
              <w:rPr>
                <w:rFonts w:ascii="Times New Roman" w:hAnsi="Times New Roman" w:hint="eastAsia"/>
                <w:szCs w:val="21"/>
              </w:rPr>
              <w:t>2016-2030</w:t>
            </w:r>
            <w:r>
              <w:rPr>
                <w:rFonts w:ascii="Times New Roman" w:hAnsi="Times New Roman" w:hint="eastAsia"/>
                <w:szCs w:val="21"/>
              </w:rPr>
              <w:t>年）》</w:t>
            </w:r>
          </w:p>
        </w:tc>
      </w:tr>
      <w:tr w:rsidR="008847BC">
        <w:trPr>
          <w:cantSplit/>
          <w:trHeight w:val="60"/>
          <w:jc w:val="center"/>
        </w:trPr>
        <w:tc>
          <w:tcPr>
            <w:tcW w:w="1101" w:type="dxa"/>
            <w:vAlign w:val="center"/>
          </w:tcPr>
          <w:p w:rsidR="008847BC" w:rsidRDefault="00E64C45">
            <w:pPr>
              <w:snapToGrid w:val="0"/>
              <w:jc w:val="center"/>
              <w:rPr>
                <w:rFonts w:ascii="Times New Roman" w:hAnsi="Times New Roman"/>
                <w:szCs w:val="21"/>
              </w:rPr>
            </w:pPr>
            <w:r>
              <w:rPr>
                <w:rFonts w:ascii="Times New Roman" w:hAnsi="Times New Roman" w:hint="eastAsia"/>
                <w:szCs w:val="21"/>
              </w:rPr>
              <w:t>3</w:t>
            </w:r>
          </w:p>
        </w:tc>
        <w:tc>
          <w:tcPr>
            <w:tcW w:w="8185" w:type="dxa"/>
            <w:vAlign w:val="center"/>
          </w:tcPr>
          <w:p w:rsidR="008847BC" w:rsidRDefault="00E64C45">
            <w:pPr>
              <w:adjustRightInd w:val="0"/>
              <w:snapToGrid w:val="0"/>
              <w:jc w:val="left"/>
              <w:textAlignment w:val="baseline"/>
              <w:rPr>
                <w:rFonts w:ascii="Times New Roman" w:hAnsi="Times New Roman"/>
                <w:szCs w:val="24"/>
              </w:rPr>
            </w:pPr>
            <w:r>
              <w:rPr>
                <w:rFonts w:ascii="Times New Roman" w:hAnsi="Times New Roman"/>
              </w:rPr>
              <w:t>《西咸新区</w:t>
            </w:r>
            <w:r>
              <w:rPr>
                <w:rFonts w:ascii="Times New Roman" w:hAnsi="Times New Roman"/>
              </w:rPr>
              <w:t>-</w:t>
            </w:r>
            <w:r>
              <w:rPr>
                <w:rFonts w:ascii="Times New Roman" w:hAnsi="Times New Roman"/>
              </w:rPr>
              <w:t>秦汉新城分区规划（</w:t>
            </w:r>
            <w:r>
              <w:rPr>
                <w:rFonts w:ascii="Times New Roman" w:hAnsi="Times New Roman"/>
              </w:rPr>
              <w:t>2010-2020</w:t>
            </w:r>
            <w:r>
              <w:rPr>
                <w:rFonts w:ascii="Times New Roman" w:hAnsi="Times New Roman"/>
              </w:rPr>
              <w:t>）》</w:t>
            </w:r>
          </w:p>
        </w:tc>
      </w:tr>
      <w:tr w:rsidR="008847BC">
        <w:trPr>
          <w:cantSplit/>
          <w:trHeight w:val="60"/>
          <w:jc w:val="center"/>
        </w:trPr>
        <w:tc>
          <w:tcPr>
            <w:tcW w:w="1101" w:type="dxa"/>
            <w:vAlign w:val="center"/>
          </w:tcPr>
          <w:p w:rsidR="008847BC" w:rsidRDefault="00E64C45">
            <w:pPr>
              <w:snapToGrid w:val="0"/>
              <w:jc w:val="center"/>
              <w:rPr>
                <w:rFonts w:ascii="Times New Roman" w:hAnsi="Times New Roman"/>
                <w:szCs w:val="21"/>
              </w:rPr>
            </w:pPr>
            <w:r>
              <w:rPr>
                <w:rFonts w:ascii="Times New Roman" w:hAnsi="Times New Roman" w:hint="eastAsia"/>
                <w:szCs w:val="21"/>
              </w:rPr>
              <w:t>4</w:t>
            </w:r>
          </w:p>
        </w:tc>
        <w:tc>
          <w:tcPr>
            <w:tcW w:w="8185" w:type="dxa"/>
            <w:vAlign w:val="center"/>
          </w:tcPr>
          <w:p w:rsidR="008847BC" w:rsidRDefault="00E64C45">
            <w:pPr>
              <w:adjustRightInd w:val="0"/>
              <w:snapToGrid w:val="0"/>
              <w:jc w:val="left"/>
              <w:textAlignment w:val="baseline"/>
              <w:rPr>
                <w:rFonts w:ascii="Times New Roman" w:hAnsi="Times New Roman"/>
                <w:szCs w:val="21"/>
              </w:rPr>
            </w:pPr>
            <w:r>
              <w:rPr>
                <w:rFonts w:ascii="Times New Roman" w:hAnsi="Times New Roman"/>
                <w:szCs w:val="21"/>
              </w:rPr>
              <w:t>《陕西省生态功能区划》（陕政发</w:t>
            </w:r>
            <w:r>
              <w:rPr>
                <w:rFonts w:ascii="宋体" w:hAnsi="宋体" w:hint="eastAsia"/>
                <w:szCs w:val="21"/>
              </w:rPr>
              <w:t>〔</w:t>
            </w:r>
            <w:r>
              <w:rPr>
                <w:rFonts w:ascii="Times New Roman" w:hAnsi="Times New Roman"/>
                <w:szCs w:val="21"/>
              </w:rPr>
              <w:t>2004</w:t>
            </w:r>
            <w:r>
              <w:rPr>
                <w:rFonts w:ascii="宋体" w:hAnsi="宋体" w:hint="eastAsia"/>
                <w:szCs w:val="21"/>
              </w:rPr>
              <w:t>〕</w:t>
            </w:r>
            <w:r>
              <w:rPr>
                <w:rFonts w:ascii="Times New Roman" w:hAnsi="Times New Roman"/>
                <w:szCs w:val="21"/>
              </w:rPr>
              <w:t>115</w:t>
            </w:r>
            <w:r>
              <w:rPr>
                <w:rFonts w:ascii="Times New Roman" w:hAnsi="Times New Roman"/>
                <w:szCs w:val="21"/>
              </w:rPr>
              <w:t>号）</w:t>
            </w:r>
          </w:p>
        </w:tc>
      </w:tr>
      <w:bookmarkEnd w:id="4"/>
      <w:bookmarkEnd w:id="11"/>
      <w:bookmarkEnd w:id="12"/>
    </w:tbl>
    <w:p w:rsidR="008847BC" w:rsidRDefault="008847BC">
      <w:pPr>
        <w:adjustRightInd w:val="0"/>
        <w:snapToGrid w:val="0"/>
        <w:spacing w:line="360" w:lineRule="auto"/>
        <w:ind w:firstLineChars="200" w:firstLine="643"/>
        <w:jc w:val="left"/>
        <w:rPr>
          <w:rFonts w:ascii="Times New Roman" w:hAnsi="Times New Roman"/>
          <w:b/>
          <w:sz w:val="32"/>
          <w:szCs w:val="32"/>
        </w:rPr>
      </w:pPr>
    </w:p>
    <w:p w:rsidR="008847BC" w:rsidRDefault="008847BC">
      <w:pPr>
        <w:spacing w:line="360" w:lineRule="auto"/>
        <w:contextualSpacing/>
        <w:outlineLvl w:val="0"/>
        <w:rPr>
          <w:rFonts w:ascii="Times New Roman" w:hAnsi="Times New Roman"/>
          <w:b/>
          <w:sz w:val="32"/>
          <w:szCs w:val="32"/>
        </w:rPr>
        <w:sectPr w:rsidR="008847BC">
          <w:pgSz w:w="11906" w:h="16838"/>
          <w:pgMar w:top="1418" w:right="1418" w:bottom="1418" w:left="1418" w:header="851" w:footer="992" w:gutter="0"/>
          <w:cols w:space="720"/>
          <w:docGrid w:type="lines" w:linePitch="312"/>
        </w:sectPr>
      </w:pPr>
    </w:p>
    <w:p w:rsidR="008847BC" w:rsidRDefault="00E64C45">
      <w:pPr>
        <w:spacing w:line="360" w:lineRule="auto"/>
        <w:contextualSpacing/>
        <w:outlineLvl w:val="0"/>
        <w:rPr>
          <w:rFonts w:ascii="Times New Roman" w:hAnsi="Times New Roman"/>
          <w:b/>
          <w:sz w:val="32"/>
          <w:szCs w:val="32"/>
        </w:rPr>
      </w:pPr>
      <w:bookmarkStart w:id="54" w:name="_Toc523730401"/>
      <w:r>
        <w:rPr>
          <w:rFonts w:ascii="Times New Roman" w:hAnsi="Times New Roman"/>
          <w:b/>
          <w:sz w:val="32"/>
          <w:szCs w:val="32"/>
        </w:rPr>
        <w:lastRenderedPageBreak/>
        <w:t xml:space="preserve">2 </w:t>
      </w:r>
      <w:r>
        <w:rPr>
          <w:rFonts w:ascii="Times New Roman" w:hAnsi="Times New Roman"/>
          <w:b/>
          <w:sz w:val="32"/>
          <w:szCs w:val="32"/>
        </w:rPr>
        <w:t>建设项目工程概况</w:t>
      </w:r>
      <w:bookmarkEnd w:id="54"/>
    </w:p>
    <w:p w:rsidR="008847BC" w:rsidRDefault="00E64C45">
      <w:pPr>
        <w:spacing w:line="360" w:lineRule="auto"/>
        <w:contextualSpacing/>
        <w:outlineLvl w:val="1"/>
        <w:rPr>
          <w:rFonts w:ascii="Times New Roman" w:hAnsi="Times New Roman"/>
          <w:b/>
          <w:sz w:val="30"/>
          <w:szCs w:val="30"/>
        </w:rPr>
      </w:pPr>
      <w:bookmarkStart w:id="55" w:name="_Toc523730402"/>
      <w:r>
        <w:rPr>
          <w:rFonts w:ascii="Times New Roman" w:hAnsi="Times New Roman"/>
          <w:b/>
          <w:sz w:val="30"/>
          <w:szCs w:val="30"/>
        </w:rPr>
        <w:t xml:space="preserve">2.1 </w:t>
      </w:r>
      <w:r>
        <w:rPr>
          <w:rFonts w:ascii="Times New Roman" w:hAnsi="Times New Roman"/>
          <w:b/>
          <w:sz w:val="30"/>
          <w:szCs w:val="30"/>
        </w:rPr>
        <w:t>现有工程概况</w:t>
      </w:r>
      <w:bookmarkEnd w:id="55"/>
    </w:p>
    <w:p w:rsidR="008847BC" w:rsidRDefault="00E64C45">
      <w:pPr>
        <w:spacing w:line="360" w:lineRule="auto"/>
        <w:contextualSpacing/>
        <w:outlineLvl w:val="2"/>
        <w:rPr>
          <w:rFonts w:ascii="Times New Roman" w:hAnsi="Times New Roman"/>
          <w:b/>
          <w:sz w:val="28"/>
          <w:szCs w:val="28"/>
        </w:rPr>
      </w:pPr>
      <w:r>
        <w:rPr>
          <w:rFonts w:ascii="Times New Roman" w:hAnsi="Times New Roman"/>
          <w:b/>
          <w:sz w:val="28"/>
          <w:szCs w:val="28"/>
        </w:rPr>
        <w:t xml:space="preserve">2.1.1 </w:t>
      </w:r>
      <w:r>
        <w:rPr>
          <w:rFonts w:ascii="Times New Roman" w:hAnsi="Times New Roman"/>
          <w:b/>
          <w:sz w:val="28"/>
          <w:szCs w:val="28"/>
        </w:rPr>
        <w:t>现有输油管线情况</w:t>
      </w:r>
    </w:p>
    <w:p w:rsidR="008847BC" w:rsidRDefault="00E64C45">
      <w:pPr>
        <w:autoSpaceDE w:val="0"/>
        <w:autoSpaceDN w:val="0"/>
        <w:spacing w:line="360" w:lineRule="auto"/>
        <w:ind w:firstLineChars="200" w:firstLine="480"/>
        <w:contextualSpacing/>
        <w:rPr>
          <w:rFonts w:ascii="Times New Roman" w:hAnsi="Times New Roman"/>
          <w:sz w:val="24"/>
        </w:rPr>
      </w:pPr>
      <w:r>
        <w:rPr>
          <w:rFonts w:ascii="Times New Roman" w:hAnsi="Times New Roman" w:hint="eastAsia"/>
          <w:sz w:val="24"/>
        </w:rPr>
        <w:t>现有长庆石化至长陵油库输油管道，位于陕西省咸阳市渭城区和西安市西咸新区秦汉新城境内，是长庆石化至长陵油库的唯一输油管道。</w:t>
      </w:r>
      <w:r>
        <w:rPr>
          <w:rFonts w:ascii="Times New Roman" w:hAnsi="Times New Roman"/>
          <w:sz w:val="24"/>
        </w:rPr>
        <w:t>现输油管道建成投产时间为</w:t>
      </w:r>
      <w:r>
        <w:rPr>
          <w:rFonts w:ascii="Times New Roman" w:hAnsi="Times New Roman"/>
          <w:sz w:val="24"/>
        </w:rPr>
        <w:t>2001</w:t>
      </w:r>
      <w:r>
        <w:rPr>
          <w:rFonts w:ascii="Times New Roman" w:hAnsi="Times New Roman"/>
          <w:sz w:val="24"/>
        </w:rPr>
        <w:t>年，距今已运行</w:t>
      </w:r>
      <w:r>
        <w:rPr>
          <w:rFonts w:ascii="Times New Roman" w:hAnsi="Times New Roman"/>
          <w:sz w:val="24"/>
        </w:rPr>
        <w:t>17</w:t>
      </w:r>
      <w:r>
        <w:rPr>
          <w:rFonts w:ascii="Times New Roman" w:hAnsi="Times New Roman"/>
          <w:sz w:val="24"/>
        </w:rPr>
        <w:t>年。由于现有管道使用时间较长、已超过合理使用周期，目前处于超期服役阶段，根据对管道运行状况的检测，存在较高的腐蚀泄漏风险。</w:t>
      </w:r>
    </w:p>
    <w:p w:rsidR="008847BC" w:rsidRDefault="00E64C45">
      <w:pPr>
        <w:autoSpaceDE w:val="0"/>
        <w:autoSpaceDN w:val="0"/>
        <w:spacing w:line="360" w:lineRule="auto"/>
        <w:ind w:firstLineChars="200" w:firstLine="480"/>
        <w:contextualSpacing/>
        <w:rPr>
          <w:rFonts w:ascii="Times New Roman" w:hAnsi="Times New Roman"/>
          <w:sz w:val="24"/>
        </w:rPr>
      </w:pPr>
      <w:r>
        <w:rPr>
          <w:rFonts w:ascii="Times New Roman" w:hAnsi="Times New Roman" w:hint="eastAsia"/>
          <w:sz w:val="24"/>
        </w:rPr>
        <w:t>该管道目前由咸阳益成可望得输油管道有限公司运营维护和管理，管道全长</w:t>
      </w:r>
      <w:r>
        <w:rPr>
          <w:rFonts w:ascii="Times New Roman" w:hAnsi="Times New Roman"/>
          <w:sz w:val="24"/>
        </w:rPr>
        <w:t>8km</w:t>
      </w:r>
      <w:r>
        <w:rPr>
          <w:rFonts w:ascii="Times New Roman" w:hAnsi="Times New Roman" w:hint="eastAsia"/>
          <w:sz w:val="24"/>
        </w:rPr>
        <w:t>（含厂区内），管道规格</w:t>
      </w:r>
      <w:r>
        <w:rPr>
          <w:rFonts w:ascii="Times New Roman" w:hAnsi="Times New Roman"/>
          <w:sz w:val="24"/>
        </w:rPr>
        <w:t>20-168×6.5mm</w:t>
      </w:r>
      <w:r>
        <w:rPr>
          <w:rFonts w:ascii="Times New Roman" w:hAnsi="Times New Roman" w:hint="eastAsia"/>
          <w:sz w:val="24"/>
        </w:rPr>
        <w:t>。目前间歇运行，年输量约</w:t>
      </w:r>
      <w:r>
        <w:rPr>
          <w:rFonts w:ascii="Times New Roman" w:hAnsi="Times New Roman"/>
          <w:sz w:val="24"/>
        </w:rPr>
        <w:t>35</w:t>
      </w:r>
      <w:r>
        <w:rPr>
          <w:rFonts w:ascii="Times New Roman" w:hAnsi="Times New Roman" w:hint="eastAsia"/>
          <w:sz w:val="24"/>
        </w:rPr>
        <w:t>×</w:t>
      </w:r>
      <w:r>
        <w:rPr>
          <w:rFonts w:ascii="Times New Roman" w:hAnsi="Times New Roman"/>
          <w:sz w:val="24"/>
        </w:rPr>
        <w:t>10</w:t>
      </w:r>
      <w:r>
        <w:rPr>
          <w:rFonts w:ascii="Times New Roman" w:hAnsi="Times New Roman"/>
          <w:sz w:val="24"/>
          <w:vertAlign w:val="superscript"/>
        </w:rPr>
        <w:t>4</w:t>
      </w:r>
      <w:r>
        <w:rPr>
          <w:rFonts w:ascii="Times New Roman" w:hAnsi="Times New Roman"/>
          <w:sz w:val="24"/>
        </w:rPr>
        <w:t>t/a</w:t>
      </w:r>
      <w:r>
        <w:rPr>
          <w:rFonts w:ascii="Times New Roman" w:hAnsi="Times New Roman" w:hint="eastAsia"/>
          <w:sz w:val="24"/>
        </w:rPr>
        <w:t>。根据校核该输油管道在</w:t>
      </w:r>
      <w:r>
        <w:rPr>
          <w:rFonts w:ascii="Times New Roman" w:hAnsi="Times New Roman"/>
          <w:sz w:val="24"/>
        </w:rPr>
        <w:t>2020</w:t>
      </w:r>
      <w:r>
        <w:rPr>
          <w:rFonts w:ascii="Times New Roman" w:hAnsi="Times New Roman" w:hint="eastAsia"/>
          <w:sz w:val="24"/>
        </w:rPr>
        <w:t>年将接近满负荷运行，按照航油增产的计划，现有管道无法满足外输量需求。</w:t>
      </w:r>
    </w:p>
    <w:p w:rsidR="008847BC" w:rsidRDefault="00E64C45">
      <w:pPr>
        <w:spacing w:line="360" w:lineRule="auto"/>
        <w:contextualSpacing/>
        <w:outlineLvl w:val="2"/>
        <w:rPr>
          <w:rFonts w:ascii="Times New Roman" w:hAnsi="Times New Roman"/>
          <w:b/>
          <w:sz w:val="28"/>
          <w:szCs w:val="28"/>
        </w:rPr>
      </w:pPr>
      <w:r>
        <w:rPr>
          <w:rFonts w:ascii="Times New Roman" w:hAnsi="Times New Roman"/>
          <w:b/>
          <w:sz w:val="28"/>
          <w:szCs w:val="28"/>
        </w:rPr>
        <w:t>2.1.</w:t>
      </w:r>
      <w:r>
        <w:rPr>
          <w:rFonts w:ascii="Times New Roman" w:hAnsi="Times New Roman" w:hint="eastAsia"/>
          <w:b/>
          <w:sz w:val="28"/>
          <w:szCs w:val="28"/>
        </w:rPr>
        <w:t>2</w:t>
      </w:r>
      <w:r>
        <w:rPr>
          <w:rFonts w:ascii="Times New Roman" w:hAnsi="Times New Roman"/>
          <w:b/>
          <w:sz w:val="28"/>
          <w:szCs w:val="28"/>
        </w:rPr>
        <w:t>长陵油库现状</w:t>
      </w:r>
    </w:p>
    <w:p w:rsidR="008847BC" w:rsidRDefault="00E64C45">
      <w:pPr>
        <w:autoSpaceDE w:val="0"/>
        <w:autoSpaceDN w:val="0"/>
        <w:adjustRightInd w:val="0"/>
        <w:snapToGrid w:val="0"/>
        <w:spacing w:line="360" w:lineRule="auto"/>
        <w:ind w:firstLineChars="200" w:firstLine="480"/>
        <w:rPr>
          <w:rFonts w:ascii="Times New Roman" w:hAnsi="Times New Roman"/>
          <w:sz w:val="24"/>
        </w:rPr>
      </w:pPr>
      <w:r>
        <w:rPr>
          <w:rFonts w:ascii="Times New Roman" w:hAnsi="Times New Roman"/>
          <w:sz w:val="24"/>
        </w:rPr>
        <w:t>长陵油库位于咸阳机场正南</w:t>
      </w:r>
      <w:r>
        <w:rPr>
          <w:rFonts w:ascii="Times New Roman" w:hAnsi="Times New Roman"/>
          <w:sz w:val="24"/>
        </w:rPr>
        <w:t>8km</w:t>
      </w:r>
      <w:r>
        <w:rPr>
          <w:rFonts w:ascii="Times New Roman" w:hAnsi="Times New Roman"/>
          <w:sz w:val="24"/>
        </w:rPr>
        <w:t>，距西安市直线距离</w:t>
      </w:r>
      <w:r>
        <w:rPr>
          <w:rFonts w:ascii="Times New Roman" w:hAnsi="Times New Roman"/>
          <w:sz w:val="24"/>
        </w:rPr>
        <w:t>9.9km</w:t>
      </w:r>
      <w:r>
        <w:rPr>
          <w:rFonts w:ascii="Times New Roman" w:hAnsi="Times New Roman"/>
          <w:sz w:val="24"/>
        </w:rPr>
        <w:t>，距咸阳市直线距离</w:t>
      </w:r>
      <w:r>
        <w:rPr>
          <w:rFonts w:ascii="Times New Roman" w:hAnsi="Times New Roman"/>
          <w:sz w:val="24"/>
        </w:rPr>
        <w:t>7.1km</w:t>
      </w:r>
      <w:r>
        <w:rPr>
          <w:rFonts w:ascii="Times New Roman" w:hAnsi="Times New Roman"/>
          <w:sz w:val="24"/>
        </w:rPr>
        <w:t>。长陵油库原为空军油库，于</w:t>
      </w:r>
      <w:r>
        <w:rPr>
          <w:rFonts w:ascii="Times New Roman" w:hAnsi="Times New Roman"/>
          <w:sz w:val="24"/>
        </w:rPr>
        <w:t>1986</w:t>
      </w:r>
      <w:r>
        <w:rPr>
          <w:rFonts w:ascii="Times New Roman" w:hAnsi="Times New Roman"/>
          <w:sz w:val="24"/>
        </w:rPr>
        <w:t>年移交民航，同年开始重新修建，油库占地</w:t>
      </w:r>
      <w:r>
        <w:rPr>
          <w:rFonts w:ascii="Times New Roman" w:hAnsi="Times New Roman"/>
          <w:sz w:val="24"/>
        </w:rPr>
        <w:t>105.45</w:t>
      </w:r>
      <w:r>
        <w:rPr>
          <w:rFonts w:ascii="Times New Roman" w:hAnsi="Times New Roman"/>
          <w:sz w:val="24"/>
        </w:rPr>
        <w:t>亩，</w:t>
      </w:r>
      <w:r>
        <w:rPr>
          <w:rFonts w:ascii="Times New Roman" w:hAnsi="Times New Roman"/>
          <w:sz w:val="24"/>
        </w:rPr>
        <w:t>1990</w:t>
      </w:r>
      <w:r>
        <w:rPr>
          <w:rFonts w:ascii="Times New Roman" w:hAnsi="Times New Roman"/>
          <w:sz w:val="24"/>
        </w:rPr>
        <w:t>年</w:t>
      </w:r>
      <w:r>
        <w:rPr>
          <w:rFonts w:ascii="Times New Roman" w:hAnsi="Times New Roman"/>
          <w:sz w:val="24"/>
        </w:rPr>
        <w:t>8</w:t>
      </w:r>
      <w:r>
        <w:rPr>
          <w:rFonts w:ascii="Times New Roman" w:hAnsi="Times New Roman"/>
          <w:sz w:val="24"/>
        </w:rPr>
        <w:t>月投产使用。长陵储油库产权属陆地石油公司，主要承担咸阳机场油库航煤的管线输油任务及保障陕西陆地石油有限公司的成品油业务，库内已有管道、铁路、公路等多种收发油设施。</w:t>
      </w:r>
    </w:p>
    <w:p w:rsidR="008847BC" w:rsidRDefault="00E64C45">
      <w:pPr>
        <w:autoSpaceDE w:val="0"/>
        <w:autoSpaceDN w:val="0"/>
        <w:adjustRightInd w:val="0"/>
        <w:snapToGrid w:val="0"/>
        <w:spacing w:line="360" w:lineRule="auto"/>
        <w:ind w:firstLineChars="200" w:firstLine="480"/>
        <w:rPr>
          <w:rFonts w:ascii="Times New Roman" w:hAnsi="Times New Roman"/>
          <w:sz w:val="24"/>
        </w:rPr>
      </w:pPr>
      <w:r>
        <w:rPr>
          <w:rFonts w:ascii="Times New Roman" w:hAnsi="Times New Roman"/>
          <w:sz w:val="24"/>
        </w:rPr>
        <w:t>长陵油库总储量为</w:t>
      </w:r>
      <w:r>
        <w:rPr>
          <w:rFonts w:ascii="Times New Roman" w:hAnsi="Times New Roman"/>
          <w:sz w:val="24"/>
        </w:rPr>
        <w:t>48390m</w:t>
      </w:r>
      <w:r>
        <w:rPr>
          <w:rFonts w:ascii="Times New Roman" w:hAnsi="Times New Roman"/>
          <w:sz w:val="24"/>
          <w:vertAlign w:val="superscript"/>
        </w:rPr>
        <w:t>3</w:t>
      </w:r>
      <w:r>
        <w:rPr>
          <w:rFonts w:ascii="Times New Roman" w:hAnsi="Times New Roman"/>
          <w:sz w:val="24"/>
        </w:rPr>
        <w:t>：共有油品储罐</w:t>
      </w:r>
      <w:r>
        <w:rPr>
          <w:rFonts w:ascii="Times New Roman" w:hAnsi="Times New Roman"/>
          <w:sz w:val="24"/>
        </w:rPr>
        <w:t>15</w:t>
      </w:r>
      <w:r>
        <w:rPr>
          <w:rFonts w:ascii="Times New Roman" w:hAnsi="Times New Roman"/>
          <w:sz w:val="24"/>
        </w:rPr>
        <w:t>座，其中</w:t>
      </w:r>
      <w:r>
        <w:rPr>
          <w:rFonts w:ascii="Times New Roman" w:hAnsi="Times New Roman"/>
          <w:sz w:val="24"/>
        </w:rPr>
        <w:t>4</w:t>
      </w:r>
      <w:r>
        <w:rPr>
          <w:rFonts w:ascii="Times New Roman" w:hAnsi="Times New Roman"/>
          <w:sz w:val="24"/>
        </w:rPr>
        <w:t>座</w:t>
      </w:r>
      <w:r>
        <w:rPr>
          <w:rFonts w:ascii="Times New Roman" w:hAnsi="Times New Roman"/>
          <w:sz w:val="24"/>
        </w:rPr>
        <w:t>5000m</w:t>
      </w:r>
      <w:r>
        <w:rPr>
          <w:rFonts w:ascii="Times New Roman" w:hAnsi="Times New Roman"/>
          <w:sz w:val="24"/>
          <w:vertAlign w:val="superscript"/>
        </w:rPr>
        <w:t>3</w:t>
      </w:r>
      <w:r>
        <w:rPr>
          <w:rFonts w:ascii="Times New Roman" w:hAnsi="Times New Roman"/>
          <w:sz w:val="24"/>
        </w:rPr>
        <w:t>航煤储罐，</w:t>
      </w:r>
      <w:r>
        <w:rPr>
          <w:rFonts w:ascii="Times New Roman" w:hAnsi="Times New Roman"/>
          <w:sz w:val="24"/>
        </w:rPr>
        <w:t>3000m</w:t>
      </w:r>
      <w:r>
        <w:rPr>
          <w:rFonts w:ascii="Times New Roman" w:hAnsi="Times New Roman"/>
          <w:sz w:val="24"/>
          <w:vertAlign w:val="superscript"/>
        </w:rPr>
        <w:t>3</w:t>
      </w:r>
      <w:r>
        <w:rPr>
          <w:rFonts w:ascii="Times New Roman" w:hAnsi="Times New Roman"/>
          <w:sz w:val="24"/>
        </w:rPr>
        <w:t>汽柴油储罐</w:t>
      </w:r>
      <w:r>
        <w:rPr>
          <w:rFonts w:ascii="Times New Roman" w:hAnsi="Times New Roman"/>
          <w:sz w:val="24"/>
        </w:rPr>
        <w:t>9</w:t>
      </w:r>
      <w:r>
        <w:rPr>
          <w:rFonts w:ascii="Times New Roman" w:hAnsi="Times New Roman"/>
          <w:sz w:val="24"/>
        </w:rPr>
        <w:t>座，</w:t>
      </w:r>
      <w:r>
        <w:rPr>
          <w:rFonts w:ascii="Times New Roman" w:hAnsi="Times New Roman"/>
          <w:sz w:val="24"/>
        </w:rPr>
        <w:t>2</w:t>
      </w:r>
      <w:r>
        <w:rPr>
          <w:rFonts w:ascii="Times New Roman" w:hAnsi="Times New Roman"/>
          <w:sz w:val="24"/>
        </w:rPr>
        <w:t>座</w:t>
      </w:r>
      <w:r>
        <w:rPr>
          <w:rFonts w:ascii="Times New Roman" w:hAnsi="Times New Roman"/>
          <w:sz w:val="24"/>
        </w:rPr>
        <w:t>500m</w:t>
      </w:r>
      <w:r>
        <w:rPr>
          <w:rFonts w:ascii="Times New Roman" w:hAnsi="Times New Roman"/>
          <w:sz w:val="24"/>
          <w:vertAlign w:val="superscript"/>
        </w:rPr>
        <w:t>3</w:t>
      </w:r>
      <w:r>
        <w:rPr>
          <w:rFonts w:ascii="Times New Roman" w:hAnsi="Times New Roman"/>
          <w:sz w:val="24"/>
        </w:rPr>
        <w:t>立式罐、其他卧式储罐</w:t>
      </w:r>
      <w:r>
        <w:rPr>
          <w:rFonts w:ascii="Times New Roman" w:hAnsi="Times New Roman"/>
          <w:sz w:val="24"/>
        </w:rPr>
        <w:t>7</w:t>
      </w:r>
      <w:r>
        <w:rPr>
          <w:rFonts w:ascii="Times New Roman" w:hAnsi="Times New Roman"/>
          <w:sz w:val="24"/>
        </w:rPr>
        <w:t>座</w:t>
      </w:r>
      <w:r>
        <w:rPr>
          <w:rFonts w:ascii="Times New Roman" w:hAnsi="Times New Roman"/>
          <w:sz w:val="24"/>
        </w:rPr>
        <w:t>(</w:t>
      </w:r>
      <w:r>
        <w:rPr>
          <w:rFonts w:ascii="Times New Roman" w:hAnsi="Times New Roman"/>
          <w:sz w:val="24"/>
        </w:rPr>
        <w:t>其中</w:t>
      </w:r>
      <w:r>
        <w:rPr>
          <w:rFonts w:ascii="Times New Roman" w:hAnsi="Times New Roman"/>
          <w:sz w:val="24"/>
        </w:rPr>
        <w:t>50m</w:t>
      </w:r>
      <w:r>
        <w:rPr>
          <w:rFonts w:ascii="Times New Roman" w:hAnsi="Times New Roman"/>
          <w:sz w:val="24"/>
          <w:vertAlign w:val="superscript"/>
        </w:rPr>
        <w:t>3</w:t>
      </w:r>
      <w:r>
        <w:rPr>
          <w:rFonts w:ascii="Times New Roman" w:hAnsi="Times New Roman"/>
          <w:sz w:val="24"/>
        </w:rPr>
        <w:t>储罐</w:t>
      </w:r>
      <w:r>
        <w:rPr>
          <w:rFonts w:ascii="Times New Roman" w:hAnsi="Times New Roman"/>
          <w:sz w:val="24"/>
        </w:rPr>
        <w:t>2</w:t>
      </w:r>
      <w:r>
        <w:rPr>
          <w:rFonts w:ascii="Times New Roman" w:hAnsi="Times New Roman"/>
          <w:sz w:val="24"/>
        </w:rPr>
        <w:t>座，</w:t>
      </w:r>
      <w:r>
        <w:rPr>
          <w:rFonts w:ascii="Times New Roman" w:hAnsi="Times New Roman"/>
          <w:sz w:val="24"/>
        </w:rPr>
        <w:t>30m</w:t>
      </w:r>
      <w:r>
        <w:rPr>
          <w:rFonts w:ascii="Times New Roman" w:hAnsi="Times New Roman"/>
          <w:sz w:val="24"/>
          <w:vertAlign w:val="superscript"/>
        </w:rPr>
        <w:t>3</w:t>
      </w:r>
      <w:r>
        <w:rPr>
          <w:rFonts w:ascii="Times New Roman" w:hAnsi="Times New Roman"/>
          <w:sz w:val="24"/>
        </w:rPr>
        <w:t>储罐</w:t>
      </w:r>
      <w:r>
        <w:rPr>
          <w:rFonts w:ascii="Times New Roman" w:hAnsi="Times New Roman"/>
          <w:sz w:val="24"/>
        </w:rPr>
        <w:t>3</w:t>
      </w:r>
      <w:r>
        <w:rPr>
          <w:rFonts w:ascii="Times New Roman" w:hAnsi="Times New Roman"/>
          <w:sz w:val="24"/>
        </w:rPr>
        <w:t>座，</w:t>
      </w:r>
      <w:r>
        <w:rPr>
          <w:rFonts w:ascii="Times New Roman" w:hAnsi="Times New Roman"/>
          <w:sz w:val="24"/>
        </w:rPr>
        <w:t>100 m</w:t>
      </w:r>
      <w:r>
        <w:rPr>
          <w:rFonts w:ascii="Times New Roman" w:hAnsi="Times New Roman"/>
          <w:sz w:val="24"/>
          <w:vertAlign w:val="superscript"/>
        </w:rPr>
        <w:t>3</w:t>
      </w:r>
      <w:r>
        <w:rPr>
          <w:rFonts w:ascii="Times New Roman" w:hAnsi="Times New Roman"/>
          <w:sz w:val="24"/>
        </w:rPr>
        <w:t>储罐</w:t>
      </w:r>
      <w:r>
        <w:rPr>
          <w:rFonts w:ascii="Times New Roman" w:hAnsi="Times New Roman"/>
          <w:sz w:val="24"/>
        </w:rPr>
        <w:t>2</w:t>
      </w:r>
      <w:r>
        <w:rPr>
          <w:rFonts w:ascii="Times New Roman" w:hAnsi="Times New Roman"/>
          <w:sz w:val="24"/>
        </w:rPr>
        <w:t>座</w:t>
      </w:r>
      <w:r>
        <w:rPr>
          <w:rFonts w:ascii="Times New Roman" w:hAnsi="Times New Roman"/>
          <w:sz w:val="24"/>
        </w:rPr>
        <w:t>)</w:t>
      </w:r>
      <w:r>
        <w:rPr>
          <w:rFonts w:ascii="Times New Roman" w:hAnsi="Times New Roman"/>
          <w:sz w:val="24"/>
        </w:rPr>
        <w:t>。铁路专用线：总长</w:t>
      </w:r>
      <w:r>
        <w:rPr>
          <w:rFonts w:ascii="Times New Roman" w:hAnsi="Times New Roman"/>
          <w:sz w:val="24"/>
        </w:rPr>
        <w:t>2400m</w:t>
      </w:r>
      <w:r>
        <w:rPr>
          <w:rFonts w:ascii="Times New Roman" w:hAnsi="Times New Roman"/>
          <w:sz w:val="24"/>
        </w:rPr>
        <w:t>，油品装卸栈桥</w:t>
      </w:r>
      <w:r>
        <w:rPr>
          <w:rFonts w:ascii="Times New Roman" w:hAnsi="Times New Roman"/>
          <w:sz w:val="24"/>
        </w:rPr>
        <w:t>270m</w:t>
      </w:r>
      <w:r>
        <w:rPr>
          <w:rFonts w:ascii="Times New Roman" w:hAnsi="Times New Roman"/>
          <w:sz w:val="24"/>
        </w:rPr>
        <w:t>，</w:t>
      </w:r>
      <w:r>
        <w:rPr>
          <w:rFonts w:ascii="Times New Roman" w:hAnsi="Times New Roman"/>
          <w:sz w:val="24"/>
        </w:rPr>
        <w:t>46</w:t>
      </w:r>
      <w:r>
        <w:rPr>
          <w:rFonts w:ascii="Times New Roman" w:hAnsi="Times New Roman"/>
          <w:sz w:val="24"/>
        </w:rPr>
        <w:t>组装卸鹤管，航煤和汽柴油接卸鹤管分别</w:t>
      </w:r>
      <w:r>
        <w:rPr>
          <w:rFonts w:ascii="Times New Roman" w:hAnsi="Times New Roman"/>
          <w:sz w:val="24"/>
        </w:rPr>
        <w:t>23</w:t>
      </w:r>
      <w:r>
        <w:rPr>
          <w:rFonts w:ascii="Times New Roman" w:hAnsi="Times New Roman"/>
          <w:sz w:val="24"/>
        </w:rPr>
        <w:t>组。</w:t>
      </w:r>
    </w:p>
    <w:p w:rsidR="008847BC" w:rsidRDefault="00E64C45">
      <w:pPr>
        <w:autoSpaceDE w:val="0"/>
        <w:autoSpaceDN w:val="0"/>
        <w:adjustRightInd w:val="0"/>
        <w:snapToGrid w:val="0"/>
        <w:spacing w:line="360" w:lineRule="auto"/>
        <w:ind w:firstLineChars="200" w:firstLine="480"/>
        <w:rPr>
          <w:rFonts w:ascii="Times New Roman" w:hAnsi="Times New Roman"/>
          <w:sz w:val="24"/>
        </w:rPr>
      </w:pPr>
      <w:r>
        <w:rPr>
          <w:rFonts w:ascii="Times New Roman" w:hAnsi="Times New Roman"/>
          <w:sz w:val="24"/>
        </w:rPr>
        <w:t>该油库既是长庆</w:t>
      </w:r>
      <w:r>
        <w:rPr>
          <w:rFonts w:ascii="Times New Roman" w:hAnsi="Times New Roman" w:hint="eastAsia"/>
          <w:sz w:val="24"/>
        </w:rPr>
        <w:t>现有</w:t>
      </w:r>
      <w:r>
        <w:rPr>
          <w:rFonts w:ascii="Times New Roman" w:hAnsi="Times New Roman"/>
          <w:sz w:val="24"/>
        </w:rPr>
        <w:t>输油管线的末站</w:t>
      </w:r>
      <w:r>
        <w:rPr>
          <w:rFonts w:ascii="Times New Roman" w:hAnsi="Times New Roman" w:hint="eastAsia"/>
          <w:sz w:val="24"/>
        </w:rPr>
        <w:t>，</w:t>
      </w:r>
      <w:r>
        <w:rPr>
          <w:rFonts w:ascii="Times New Roman" w:hAnsi="Times New Roman"/>
          <w:sz w:val="24"/>
        </w:rPr>
        <w:t>库内</w:t>
      </w:r>
      <w:r>
        <w:rPr>
          <w:rFonts w:ascii="Times New Roman" w:hAnsi="Times New Roman"/>
          <w:sz w:val="24"/>
        </w:rPr>
        <w:t>3</w:t>
      </w:r>
      <w:r>
        <w:rPr>
          <w:rFonts w:ascii="Times New Roman" w:hAnsi="Times New Roman"/>
          <w:sz w:val="24"/>
        </w:rPr>
        <w:t>座</w:t>
      </w:r>
      <w:r>
        <w:rPr>
          <w:rFonts w:ascii="Times New Roman" w:hAnsi="Times New Roman"/>
          <w:sz w:val="24"/>
        </w:rPr>
        <w:t>5000m</w:t>
      </w:r>
      <w:r>
        <w:rPr>
          <w:rFonts w:ascii="Times New Roman" w:hAnsi="Times New Roman"/>
          <w:sz w:val="24"/>
          <w:vertAlign w:val="superscript"/>
        </w:rPr>
        <w:t>3</w:t>
      </w:r>
      <w:r>
        <w:rPr>
          <w:rFonts w:ascii="Times New Roman" w:hAnsi="Times New Roman"/>
          <w:sz w:val="24"/>
        </w:rPr>
        <w:t>储罐为机场油库提供航煤中转服务。库内还建有</w:t>
      </w:r>
      <w:r>
        <w:rPr>
          <w:rFonts w:ascii="Times New Roman" w:hAnsi="Times New Roman"/>
          <w:sz w:val="24"/>
        </w:rPr>
        <w:t>4000m</w:t>
      </w:r>
      <w:r>
        <w:rPr>
          <w:rFonts w:ascii="Times New Roman" w:hAnsi="Times New Roman"/>
          <w:sz w:val="24"/>
          <w:vertAlign w:val="superscript"/>
        </w:rPr>
        <w:t>3</w:t>
      </w:r>
      <w:r>
        <w:rPr>
          <w:rFonts w:ascii="Times New Roman" w:hAnsi="Times New Roman"/>
          <w:sz w:val="24"/>
        </w:rPr>
        <w:t>消防储水池和</w:t>
      </w:r>
      <w:r>
        <w:rPr>
          <w:rFonts w:ascii="Times New Roman" w:hAnsi="Times New Roman"/>
          <w:sz w:val="24"/>
        </w:rPr>
        <w:t>200m</w:t>
      </w:r>
      <w:r>
        <w:rPr>
          <w:rFonts w:ascii="Times New Roman" w:hAnsi="Times New Roman"/>
          <w:sz w:val="24"/>
          <w:vertAlign w:val="superscript"/>
        </w:rPr>
        <w:t>3</w:t>
      </w:r>
      <w:r>
        <w:rPr>
          <w:rFonts w:ascii="Times New Roman" w:hAnsi="Times New Roman"/>
          <w:sz w:val="24"/>
        </w:rPr>
        <w:t>泡沫供水池各一座。</w:t>
      </w:r>
    </w:p>
    <w:p w:rsidR="008847BC" w:rsidRDefault="00E64C45">
      <w:pPr>
        <w:autoSpaceDE w:val="0"/>
        <w:autoSpaceDN w:val="0"/>
        <w:adjustRightInd w:val="0"/>
        <w:snapToGrid w:val="0"/>
        <w:spacing w:line="360" w:lineRule="auto"/>
        <w:ind w:firstLineChars="200" w:firstLine="480"/>
        <w:rPr>
          <w:rFonts w:ascii="Times New Roman" w:hAnsi="Times New Roman"/>
          <w:sz w:val="24"/>
        </w:rPr>
      </w:pPr>
      <w:r>
        <w:rPr>
          <w:rFonts w:ascii="Times New Roman" w:hAnsi="Times New Roman"/>
          <w:sz w:val="24"/>
        </w:rPr>
        <w:t>长陵油库内按目前拥有鹤位</w:t>
      </w:r>
      <w:r>
        <w:rPr>
          <w:rFonts w:ascii="Times New Roman" w:hAnsi="Times New Roman"/>
          <w:sz w:val="24"/>
        </w:rPr>
        <w:t>23</w:t>
      </w:r>
      <w:r>
        <w:rPr>
          <w:rFonts w:ascii="Times New Roman" w:hAnsi="Times New Roman"/>
          <w:sz w:val="24"/>
        </w:rPr>
        <w:t>个，一个批次可停放一列</w:t>
      </w:r>
      <w:r>
        <w:rPr>
          <w:rFonts w:ascii="Times New Roman" w:hAnsi="Times New Roman"/>
          <w:sz w:val="24"/>
        </w:rPr>
        <w:t>46</w:t>
      </w:r>
      <w:r>
        <w:rPr>
          <w:rFonts w:ascii="Times New Roman" w:hAnsi="Times New Roman"/>
          <w:sz w:val="24"/>
        </w:rPr>
        <w:t>辆</w:t>
      </w:r>
      <w:r>
        <w:rPr>
          <w:rFonts w:ascii="Times New Roman" w:hAnsi="Times New Roman"/>
          <w:sz w:val="24"/>
        </w:rPr>
        <w:t>70m</w:t>
      </w:r>
      <w:r>
        <w:rPr>
          <w:rFonts w:ascii="Times New Roman" w:hAnsi="Times New Roman"/>
          <w:sz w:val="24"/>
          <w:vertAlign w:val="superscript"/>
        </w:rPr>
        <w:t>3</w:t>
      </w:r>
      <w:r>
        <w:rPr>
          <w:rFonts w:ascii="Times New Roman" w:hAnsi="Times New Roman"/>
          <w:sz w:val="24"/>
        </w:rPr>
        <w:t>油槽车龙组计，每日</w:t>
      </w:r>
      <w:r>
        <w:rPr>
          <w:rFonts w:ascii="Times New Roman" w:hAnsi="Times New Roman"/>
          <w:sz w:val="24"/>
        </w:rPr>
        <w:t>2</w:t>
      </w:r>
      <w:r>
        <w:rPr>
          <w:rFonts w:ascii="Times New Roman" w:hAnsi="Times New Roman"/>
          <w:sz w:val="24"/>
        </w:rPr>
        <w:t>个批次考虑，最大卸油</w:t>
      </w:r>
      <w:r>
        <w:rPr>
          <w:rFonts w:ascii="Times New Roman" w:hAnsi="Times New Roman"/>
          <w:sz w:val="24"/>
        </w:rPr>
        <w:t>6440m</w:t>
      </w:r>
      <w:r>
        <w:rPr>
          <w:rFonts w:ascii="Times New Roman" w:hAnsi="Times New Roman"/>
          <w:sz w:val="24"/>
          <w:vertAlign w:val="superscript"/>
        </w:rPr>
        <w:t>3</w:t>
      </w:r>
      <w:r>
        <w:rPr>
          <w:rFonts w:ascii="Times New Roman" w:hAnsi="Times New Roman"/>
          <w:sz w:val="24"/>
        </w:rPr>
        <w:t>，库容能满足储油需求。</w:t>
      </w:r>
    </w:p>
    <w:p w:rsidR="008847BC" w:rsidRDefault="00E64C45">
      <w:pPr>
        <w:spacing w:line="360" w:lineRule="auto"/>
        <w:contextualSpacing/>
        <w:outlineLvl w:val="2"/>
        <w:rPr>
          <w:rFonts w:ascii="Times New Roman" w:hAnsi="Times New Roman"/>
          <w:b/>
          <w:sz w:val="28"/>
          <w:szCs w:val="28"/>
        </w:rPr>
      </w:pPr>
      <w:r>
        <w:rPr>
          <w:rFonts w:ascii="Times New Roman" w:hAnsi="Times New Roman"/>
          <w:b/>
          <w:sz w:val="28"/>
          <w:szCs w:val="28"/>
        </w:rPr>
        <w:t>2.1.</w:t>
      </w:r>
      <w:r>
        <w:rPr>
          <w:rFonts w:ascii="Times New Roman" w:hAnsi="Times New Roman" w:hint="eastAsia"/>
          <w:b/>
          <w:sz w:val="28"/>
          <w:szCs w:val="28"/>
        </w:rPr>
        <w:t>3</w:t>
      </w:r>
      <w:r>
        <w:rPr>
          <w:rFonts w:ascii="Times New Roman" w:hAnsi="Times New Roman"/>
          <w:b/>
          <w:sz w:val="28"/>
          <w:szCs w:val="28"/>
        </w:rPr>
        <w:t>长</w:t>
      </w:r>
      <w:r>
        <w:rPr>
          <w:rFonts w:ascii="Times New Roman" w:hAnsi="Times New Roman" w:hint="eastAsia"/>
          <w:b/>
          <w:sz w:val="28"/>
          <w:szCs w:val="28"/>
        </w:rPr>
        <w:t>庆航油生产及储存</w:t>
      </w:r>
      <w:r>
        <w:rPr>
          <w:rFonts w:ascii="Times New Roman" w:hAnsi="Times New Roman"/>
          <w:b/>
          <w:sz w:val="28"/>
          <w:szCs w:val="28"/>
        </w:rPr>
        <w:t>现状</w:t>
      </w:r>
    </w:p>
    <w:p w:rsidR="008847BC" w:rsidRDefault="00E64C45">
      <w:pPr>
        <w:autoSpaceDE w:val="0"/>
        <w:autoSpaceDN w:val="0"/>
        <w:spacing w:line="360" w:lineRule="auto"/>
        <w:ind w:firstLineChars="200" w:firstLine="480"/>
        <w:contextualSpacing/>
        <w:jc w:val="left"/>
        <w:rPr>
          <w:rFonts w:ascii="Times New Roman" w:hAnsi="Times New Roman"/>
          <w:sz w:val="24"/>
        </w:rPr>
      </w:pPr>
      <w:r>
        <w:rPr>
          <w:rFonts w:ascii="Times New Roman" w:hAnsi="Times New Roman" w:hint="eastAsia"/>
          <w:sz w:val="24"/>
        </w:rPr>
        <w:t>本项目油源主要由中国长庆石化分公司提供，该公司始建于</w:t>
      </w:r>
      <w:r>
        <w:rPr>
          <w:rFonts w:ascii="Times New Roman" w:hAnsi="Times New Roman"/>
          <w:sz w:val="24"/>
        </w:rPr>
        <w:t>1990</w:t>
      </w:r>
      <w:r>
        <w:rPr>
          <w:rFonts w:ascii="Times New Roman" w:hAnsi="Times New Roman" w:hint="eastAsia"/>
          <w:sz w:val="24"/>
        </w:rPr>
        <w:t>年，目前具备原油加工能力</w:t>
      </w:r>
      <w:r>
        <w:rPr>
          <w:rFonts w:ascii="Times New Roman" w:hAnsi="Times New Roman"/>
          <w:sz w:val="24"/>
        </w:rPr>
        <w:t>500×10</w:t>
      </w:r>
      <w:r>
        <w:rPr>
          <w:rFonts w:ascii="Times New Roman" w:hAnsi="Times New Roman"/>
          <w:sz w:val="24"/>
          <w:vertAlign w:val="superscript"/>
        </w:rPr>
        <w:t>4</w:t>
      </w:r>
      <w:r>
        <w:rPr>
          <w:rFonts w:ascii="Times New Roman" w:hAnsi="Times New Roman"/>
          <w:sz w:val="24"/>
        </w:rPr>
        <w:t xml:space="preserve"> t/a</w:t>
      </w:r>
      <w:r>
        <w:rPr>
          <w:rFonts w:ascii="Times New Roman" w:hAnsi="Times New Roman" w:hint="eastAsia"/>
          <w:sz w:val="24"/>
        </w:rPr>
        <w:t>。主要产品有：</w:t>
      </w:r>
      <w:r>
        <w:rPr>
          <w:rFonts w:ascii="Times New Roman" w:hAnsi="Times New Roman"/>
          <w:sz w:val="24"/>
        </w:rPr>
        <w:t>90#</w:t>
      </w:r>
      <w:r>
        <w:rPr>
          <w:rFonts w:ascii="Times New Roman" w:hAnsi="Times New Roman" w:hint="eastAsia"/>
          <w:sz w:val="24"/>
        </w:rPr>
        <w:t>、</w:t>
      </w:r>
      <w:r>
        <w:rPr>
          <w:rFonts w:ascii="Times New Roman" w:hAnsi="Times New Roman"/>
          <w:sz w:val="24"/>
        </w:rPr>
        <w:t>93#</w:t>
      </w:r>
      <w:r>
        <w:rPr>
          <w:rFonts w:ascii="Times New Roman" w:hAnsi="Times New Roman" w:hint="eastAsia"/>
          <w:sz w:val="24"/>
        </w:rPr>
        <w:t>、</w:t>
      </w:r>
      <w:r>
        <w:rPr>
          <w:rFonts w:ascii="Times New Roman" w:hAnsi="Times New Roman"/>
          <w:sz w:val="24"/>
        </w:rPr>
        <w:t>95#</w:t>
      </w:r>
      <w:r>
        <w:rPr>
          <w:rFonts w:ascii="Times New Roman" w:hAnsi="Times New Roman" w:hint="eastAsia"/>
          <w:sz w:val="24"/>
        </w:rPr>
        <w:t>清洁汽油；</w:t>
      </w:r>
      <w:r>
        <w:rPr>
          <w:rFonts w:ascii="Times New Roman" w:hAnsi="Times New Roman"/>
          <w:sz w:val="24"/>
        </w:rPr>
        <w:t>+5#</w:t>
      </w:r>
      <w:r>
        <w:rPr>
          <w:rFonts w:ascii="Times New Roman" w:hAnsi="Times New Roman" w:hint="eastAsia"/>
          <w:sz w:val="24"/>
        </w:rPr>
        <w:t>、</w:t>
      </w:r>
      <w:r>
        <w:rPr>
          <w:rFonts w:ascii="Times New Roman" w:hAnsi="Times New Roman"/>
          <w:sz w:val="24"/>
        </w:rPr>
        <w:t>0#</w:t>
      </w:r>
      <w:r>
        <w:rPr>
          <w:rFonts w:ascii="Times New Roman" w:hAnsi="Times New Roman" w:hint="eastAsia"/>
          <w:sz w:val="24"/>
        </w:rPr>
        <w:t>、</w:t>
      </w:r>
      <w:r>
        <w:rPr>
          <w:rFonts w:ascii="Times New Roman" w:hAnsi="Times New Roman"/>
          <w:sz w:val="24"/>
        </w:rPr>
        <w:t>-10#</w:t>
      </w:r>
      <w:r>
        <w:rPr>
          <w:rFonts w:ascii="Times New Roman" w:hAnsi="Times New Roman" w:hint="eastAsia"/>
          <w:sz w:val="24"/>
        </w:rPr>
        <w:t>轻柴油；</w:t>
      </w:r>
      <w:r>
        <w:rPr>
          <w:rFonts w:ascii="Times New Roman" w:hAnsi="Times New Roman"/>
          <w:sz w:val="24"/>
        </w:rPr>
        <w:t>3</w:t>
      </w:r>
      <w:r>
        <w:rPr>
          <w:rFonts w:ascii="Times New Roman" w:hAnsi="Times New Roman" w:hint="eastAsia"/>
          <w:sz w:val="24"/>
        </w:rPr>
        <w:lastRenderedPageBreak/>
        <w:t>号喷气燃料（航油）、石脑油、化工轻油、石油液化气、丙烯等，其中</w:t>
      </w:r>
      <w:r>
        <w:rPr>
          <w:rFonts w:ascii="Times New Roman" w:hAnsi="Times New Roman"/>
          <w:sz w:val="24"/>
        </w:rPr>
        <w:t>3</w:t>
      </w:r>
      <w:r>
        <w:rPr>
          <w:rFonts w:ascii="Times New Roman" w:hAnsi="Times New Roman" w:hint="eastAsia"/>
          <w:sz w:val="24"/>
        </w:rPr>
        <w:t>号喷气燃料（航油）采用管输至中航油集团陕西石油公司长陵油库供西安咸阳国际机场飞机加油。</w:t>
      </w:r>
    </w:p>
    <w:p w:rsidR="008847BC" w:rsidRDefault="00E64C45">
      <w:pPr>
        <w:autoSpaceDE w:val="0"/>
        <w:autoSpaceDN w:val="0"/>
        <w:spacing w:line="360" w:lineRule="auto"/>
        <w:ind w:firstLineChars="200" w:firstLine="480"/>
        <w:contextualSpacing/>
        <w:jc w:val="left"/>
        <w:rPr>
          <w:rFonts w:ascii="Times New Roman" w:hAnsi="Times New Roman"/>
          <w:sz w:val="24"/>
        </w:rPr>
      </w:pPr>
      <w:r>
        <w:rPr>
          <w:rFonts w:ascii="Times New Roman" w:hAnsi="Times New Roman" w:hint="eastAsia"/>
          <w:sz w:val="24"/>
        </w:rPr>
        <w:t>长庆石化已建航油储存有效容积为</w:t>
      </w:r>
      <w:r>
        <w:rPr>
          <w:rFonts w:ascii="Times New Roman" w:hAnsi="Times New Roman"/>
          <w:sz w:val="24"/>
        </w:rPr>
        <w:t>10800m</w:t>
      </w:r>
      <w:r>
        <w:rPr>
          <w:rFonts w:ascii="Times New Roman" w:hAnsi="Times New Roman"/>
          <w:sz w:val="24"/>
          <w:vertAlign w:val="superscript"/>
        </w:rPr>
        <w:t>3</w:t>
      </w:r>
      <w:r>
        <w:rPr>
          <w:rFonts w:ascii="Times New Roman" w:hAnsi="Times New Roman" w:hint="eastAsia"/>
          <w:sz w:val="24"/>
        </w:rPr>
        <w:t>，按照公司发展规划，长庆石化拟将</w:t>
      </w:r>
      <w:r>
        <w:rPr>
          <w:rFonts w:ascii="Times New Roman" w:hAnsi="Times New Roman"/>
          <w:sz w:val="24"/>
        </w:rPr>
        <w:t>2</w:t>
      </w:r>
      <w:r>
        <w:rPr>
          <w:rFonts w:ascii="Times New Roman" w:hAnsi="Times New Roman" w:hint="eastAsia"/>
          <w:sz w:val="24"/>
        </w:rPr>
        <w:t>座</w:t>
      </w:r>
      <w:r>
        <w:rPr>
          <w:rFonts w:ascii="Times New Roman" w:hAnsi="Times New Roman"/>
          <w:sz w:val="24"/>
        </w:rPr>
        <w:t>1.0×10</w:t>
      </w:r>
      <w:r>
        <w:rPr>
          <w:rFonts w:ascii="Times New Roman" w:hAnsi="Times New Roman"/>
          <w:sz w:val="24"/>
          <w:vertAlign w:val="superscript"/>
        </w:rPr>
        <w:t>4</w:t>
      </w:r>
      <w:r>
        <w:rPr>
          <w:rFonts w:ascii="Times New Roman" w:hAnsi="Times New Roman"/>
          <w:sz w:val="24"/>
        </w:rPr>
        <w:t xml:space="preserve"> m</w:t>
      </w:r>
      <w:r>
        <w:rPr>
          <w:rFonts w:ascii="Times New Roman" w:hAnsi="Times New Roman"/>
          <w:sz w:val="24"/>
          <w:vertAlign w:val="superscript"/>
        </w:rPr>
        <w:t>3</w:t>
      </w:r>
      <w:r>
        <w:rPr>
          <w:rFonts w:ascii="Times New Roman" w:hAnsi="Times New Roman" w:hint="eastAsia"/>
          <w:sz w:val="24"/>
        </w:rPr>
        <w:t>已建柴油罐改造为航油内浮顶储油罐，并在南厂区新建</w:t>
      </w:r>
      <w:r>
        <w:rPr>
          <w:rFonts w:ascii="Times New Roman" w:hAnsi="Times New Roman"/>
          <w:sz w:val="24"/>
        </w:rPr>
        <w:t>4</w:t>
      </w:r>
      <w:r>
        <w:rPr>
          <w:rFonts w:ascii="Times New Roman" w:hAnsi="Times New Roman" w:hint="eastAsia"/>
          <w:sz w:val="24"/>
        </w:rPr>
        <w:t>座</w:t>
      </w:r>
      <w:r>
        <w:rPr>
          <w:rFonts w:ascii="Times New Roman" w:hAnsi="Times New Roman"/>
          <w:sz w:val="24"/>
        </w:rPr>
        <w:t>4000m</w:t>
      </w:r>
      <w:r>
        <w:rPr>
          <w:rFonts w:ascii="Times New Roman" w:hAnsi="Times New Roman"/>
          <w:sz w:val="24"/>
          <w:vertAlign w:val="superscript"/>
        </w:rPr>
        <w:t>3</w:t>
      </w:r>
      <w:r>
        <w:rPr>
          <w:rFonts w:ascii="Times New Roman" w:hAnsi="Times New Roman" w:hint="eastAsia"/>
          <w:sz w:val="24"/>
        </w:rPr>
        <w:t>内浮顶锥底航油储罐，并配套建设一套外输能力为</w:t>
      </w:r>
      <w:r>
        <w:rPr>
          <w:rFonts w:ascii="Times New Roman" w:hAnsi="Times New Roman"/>
          <w:sz w:val="24"/>
        </w:rPr>
        <w:t>100×10</w:t>
      </w:r>
      <w:r>
        <w:rPr>
          <w:rFonts w:ascii="Times New Roman" w:hAnsi="Times New Roman"/>
          <w:sz w:val="24"/>
          <w:vertAlign w:val="superscript"/>
        </w:rPr>
        <w:t>4</w:t>
      </w:r>
      <w:r>
        <w:rPr>
          <w:rFonts w:ascii="Times New Roman" w:hAnsi="Times New Roman"/>
          <w:sz w:val="24"/>
        </w:rPr>
        <w:t>t/a</w:t>
      </w:r>
      <w:r>
        <w:rPr>
          <w:rFonts w:ascii="Times New Roman" w:hAnsi="Times New Roman" w:hint="eastAsia"/>
          <w:sz w:val="24"/>
        </w:rPr>
        <w:t>的输油系统。目前，该项目已经开始启动，投产运行时可满足</w:t>
      </w:r>
      <w:r>
        <w:rPr>
          <w:rFonts w:ascii="Times New Roman" w:hAnsi="Times New Roman"/>
          <w:sz w:val="24"/>
        </w:rPr>
        <w:t>100×10</w:t>
      </w:r>
      <w:r>
        <w:rPr>
          <w:rFonts w:ascii="Times New Roman" w:hAnsi="Times New Roman"/>
          <w:sz w:val="24"/>
          <w:vertAlign w:val="superscript"/>
        </w:rPr>
        <w:t>4</w:t>
      </w:r>
      <w:r>
        <w:rPr>
          <w:rFonts w:ascii="Times New Roman" w:hAnsi="Times New Roman"/>
          <w:sz w:val="24"/>
        </w:rPr>
        <w:t>t/a</w:t>
      </w:r>
      <w:r>
        <w:rPr>
          <w:rFonts w:ascii="Times New Roman" w:hAnsi="Times New Roman" w:hint="eastAsia"/>
          <w:sz w:val="24"/>
        </w:rPr>
        <w:t>外输能力。</w:t>
      </w:r>
    </w:p>
    <w:p w:rsidR="008847BC" w:rsidRDefault="00E64C45">
      <w:pPr>
        <w:autoSpaceDE w:val="0"/>
        <w:autoSpaceDN w:val="0"/>
        <w:spacing w:line="360" w:lineRule="auto"/>
        <w:ind w:firstLineChars="200" w:firstLine="480"/>
        <w:contextualSpacing/>
        <w:jc w:val="left"/>
        <w:rPr>
          <w:rFonts w:ascii="Times New Roman" w:hAnsi="Times New Roman"/>
          <w:sz w:val="24"/>
        </w:rPr>
      </w:pPr>
      <w:r>
        <w:rPr>
          <w:rFonts w:ascii="Times New Roman" w:hAnsi="Times New Roman" w:hint="eastAsia"/>
          <w:sz w:val="24"/>
        </w:rPr>
        <w:t>长庆石化厂区内航油储罐及生产装置改造不属于本项目评价内容，将另行环评。</w:t>
      </w:r>
    </w:p>
    <w:p w:rsidR="008847BC" w:rsidRDefault="00E64C45">
      <w:pPr>
        <w:spacing w:line="360" w:lineRule="auto"/>
        <w:contextualSpacing/>
        <w:outlineLvl w:val="1"/>
        <w:rPr>
          <w:rFonts w:ascii="Times New Roman" w:hAnsi="Times New Roman"/>
          <w:b/>
          <w:sz w:val="30"/>
          <w:szCs w:val="30"/>
        </w:rPr>
      </w:pPr>
      <w:bookmarkStart w:id="56" w:name="_Toc523730403"/>
      <w:r>
        <w:rPr>
          <w:rFonts w:ascii="Times New Roman" w:hAnsi="Times New Roman"/>
          <w:b/>
          <w:sz w:val="30"/>
          <w:szCs w:val="30"/>
        </w:rPr>
        <w:t xml:space="preserve">2.2 </w:t>
      </w:r>
      <w:r>
        <w:rPr>
          <w:rFonts w:ascii="Times New Roman" w:hAnsi="Times New Roman" w:hint="eastAsia"/>
          <w:b/>
          <w:sz w:val="30"/>
          <w:szCs w:val="30"/>
        </w:rPr>
        <w:t>新建</w:t>
      </w:r>
      <w:r>
        <w:rPr>
          <w:rFonts w:ascii="Times New Roman" w:hAnsi="Times New Roman"/>
          <w:b/>
          <w:sz w:val="30"/>
          <w:szCs w:val="30"/>
        </w:rPr>
        <w:t>工程概况</w:t>
      </w:r>
      <w:bookmarkEnd w:id="56"/>
    </w:p>
    <w:p w:rsidR="008847BC" w:rsidRDefault="00E64C45">
      <w:pPr>
        <w:spacing w:line="360" w:lineRule="auto"/>
        <w:contextualSpacing/>
        <w:outlineLvl w:val="2"/>
        <w:rPr>
          <w:rFonts w:ascii="Times New Roman" w:hAnsi="Times New Roman"/>
          <w:b/>
          <w:sz w:val="28"/>
          <w:szCs w:val="28"/>
        </w:rPr>
      </w:pPr>
      <w:r>
        <w:rPr>
          <w:rFonts w:ascii="Times New Roman" w:hAnsi="Times New Roman"/>
          <w:b/>
          <w:sz w:val="28"/>
          <w:szCs w:val="28"/>
        </w:rPr>
        <w:t xml:space="preserve">2.2.1 </w:t>
      </w:r>
      <w:r>
        <w:rPr>
          <w:rFonts w:ascii="Times New Roman" w:hAnsi="Times New Roman"/>
          <w:b/>
          <w:sz w:val="28"/>
          <w:szCs w:val="28"/>
        </w:rPr>
        <w:t>建设</w:t>
      </w:r>
      <w:r>
        <w:rPr>
          <w:rFonts w:ascii="Times New Roman" w:hAnsi="Times New Roman" w:hint="eastAsia"/>
          <w:b/>
          <w:sz w:val="28"/>
          <w:szCs w:val="28"/>
        </w:rPr>
        <w:t>内容</w:t>
      </w:r>
    </w:p>
    <w:p w:rsidR="008847BC" w:rsidRDefault="00E64C45">
      <w:pPr>
        <w:autoSpaceDE w:val="0"/>
        <w:autoSpaceDN w:val="0"/>
        <w:spacing w:line="360" w:lineRule="auto"/>
        <w:ind w:firstLineChars="200" w:firstLine="480"/>
        <w:contextualSpacing/>
        <w:jc w:val="left"/>
        <w:rPr>
          <w:rFonts w:ascii="Times New Roman" w:hAnsi="Times New Roman"/>
          <w:sz w:val="24"/>
        </w:rPr>
      </w:pPr>
      <w:r>
        <w:rPr>
          <w:rFonts w:ascii="Times New Roman" w:hAnsi="Times New Roman"/>
          <w:sz w:val="24"/>
        </w:rPr>
        <w:t>本次输油管线</w:t>
      </w:r>
      <w:r>
        <w:rPr>
          <w:rFonts w:ascii="Times New Roman" w:hAnsi="Times New Roman" w:hint="eastAsia"/>
          <w:sz w:val="24"/>
        </w:rPr>
        <w:t>新建</w:t>
      </w:r>
      <w:r>
        <w:rPr>
          <w:rFonts w:ascii="Times New Roman" w:hAnsi="Times New Roman"/>
          <w:sz w:val="24"/>
        </w:rPr>
        <w:t>项目主要内容包括两部分：（</w:t>
      </w:r>
      <w:r>
        <w:rPr>
          <w:rFonts w:ascii="Times New Roman" w:hAnsi="Times New Roman"/>
          <w:sz w:val="24"/>
        </w:rPr>
        <w:t>1</w:t>
      </w:r>
      <w:r>
        <w:rPr>
          <w:rFonts w:ascii="Times New Roman" w:hAnsi="Times New Roman"/>
          <w:sz w:val="24"/>
        </w:rPr>
        <w:t>）</w:t>
      </w:r>
      <w:r>
        <w:rPr>
          <w:rFonts w:ascii="Times New Roman" w:hAnsi="Times New Roman" w:hint="eastAsia"/>
          <w:sz w:val="24"/>
        </w:rPr>
        <w:t>长陵油库末站进站部分的过滤、计量等装置；（</w:t>
      </w:r>
      <w:r>
        <w:rPr>
          <w:rFonts w:ascii="Times New Roman" w:hAnsi="Times New Roman" w:hint="eastAsia"/>
          <w:sz w:val="24"/>
        </w:rPr>
        <w:t>2</w:t>
      </w:r>
      <w:r>
        <w:rPr>
          <w:rFonts w:ascii="Times New Roman" w:hAnsi="Times New Roman" w:hint="eastAsia"/>
          <w:sz w:val="24"/>
        </w:rPr>
        <w:t>）管道起点（沣泾大道（朝阳四路）与渭河河堤路十字东北角）至长陵油库输油管道工程。长庆石化新建航油罐区至本项目设计管道起点之间的管线，不在本项目评价范围内。</w:t>
      </w:r>
    </w:p>
    <w:p w:rsidR="008847BC" w:rsidRDefault="00E64C45">
      <w:pPr>
        <w:spacing w:line="360" w:lineRule="auto"/>
        <w:contextualSpacing/>
        <w:outlineLvl w:val="2"/>
        <w:rPr>
          <w:rFonts w:ascii="Times New Roman" w:hAnsi="Times New Roman"/>
          <w:b/>
          <w:sz w:val="28"/>
          <w:szCs w:val="28"/>
        </w:rPr>
      </w:pPr>
      <w:r>
        <w:rPr>
          <w:rFonts w:ascii="Times New Roman" w:hAnsi="Times New Roman"/>
          <w:b/>
          <w:sz w:val="28"/>
          <w:szCs w:val="28"/>
        </w:rPr>
        <w:t>2.2.</w:t>
      </w:r>
      <w:r>
        <w:rPr>
          <w:rFonts w:ascii="Times New Roman" w:hAnsi="Times New Roman" w:hint="eastAsia"/>
          <w:b/>
          <w:sz w:val="28"/>
          <w:szCs w:val="28"/>
        </w:rPr>
        <w:t>2</w:t>
      </w:r>
      <w:r>
        <w:rPr>
          <w:rFonts w:ascii="Times New Roman" w:hAnsi="Times New Roman"/>
          <w:b/>
          <w:sz w:val="28"/>
          <w:szCs w:val="28"/>
        </w:rPr>
        <w:t>建设</w:t>
      </w:r>
      <w:r>
        <w:rPr>
          <w:rFonts w:ascii="Times New Roman" w:hAnsi="Times New Roman" w:hint="eastAsia"/>
          <w:b/>
          <w:sz w:val="28"/>
          <w:szCs w:val="28"/>
        </w:rPr>
        <w:t>规模</w:t>
      </w:r>
    </w:p>
    <w:p w:rsidR="008847BC" w:rsidRDefault="00E64C45">
      <w:pPr>
        <w:autoSpaceDE w:val="0"/>
        <w:autoSpaceDN w:val="0"/>
        <w:spacing w:line="360" w:lineRule="auto"/>
        <w:ind w:firstLineChars="200" w:firstLine="480"/>
        <w:contextualSpacing/>
        <w:jc w:val="left"/>
        <w:rPr>
          <w:rFonts w:hAnsi="Times New Roman"/>
          <w:sz w:val="24"/>
          <w:szCs w:val="24"/>
        </w:rPr>
      </w:pPr>
      <w:r>
        <w:rPr>
          <w:rFonts w:ascii="Times New Roman" w:hAnsi="Times New Roman" w:hint="eastAsia"/>
          <w:sz w:val="24"/>
          <w:szCs w:val="24"/>
        </w:rPr>
        <w:t>以终级供油目标市场西安咸阳</w:t>
      </w:r>
      <w:r>
        <w:rPr>
          <w:rFonts w:hint="eastAsia"/>
          <w:sz w:val="24"/>
          <w:szCs w:val="24"/>
        </w:rPr>
        <w:t>国际机场需求量（</w:t>
      </w:r>
      <w:r>
        <w:rPr>
          <w:rFonts w:ascii="Times New Roman" w:hAnsi="Times New Roman"/>
          <w:sz w:val="24"/>
          <w:szCs w:val="24"/>
        </w:rPr>
        <w:t>2020</w:t>
      </w:r>
      <w:r>
        <w:rPr>
          <w:rFonts w:hAnsi="Times New Roman" w:hint="eastAsia"/>
          <w:sz w:val="24"/>
          <w:szCs w:val="24"/>
        </w:rPr>
        <w:t>年</w:t>
      </w:r>
      <w:r>
        <w:rPr>
          <w:rFonts w:ascii="Times New Roman" w:hAnsi="Times New Roman"/>
          <w:sz w:val="24"/>
          <w:szCs w:val="24"/>
        </w:rPr>
        <w:t>~2050</w:t>
      </w:r>
      <w:r>
        <w:rPr>
          <w:rFonts w:hAnsi="Times New Roman" w:hint="eastAsia"/>
          <w:sz w:val="24"/>
          <w:szCs w:val="24"/>
        </w:rPr>
        <w:t>年）和长庆石化生产航油能力确定本项目建设规模，新建管道设计输量为</w:t>
      </w:r>
      <w:r>
        <w:rPr>
          <w:rFonts w:ascii="Times New Roman" w:hAnsi="Times New Roman"/>
          <w:sz w:val="24"/>
          <w:szCs w:val="24"/>
        </w:rPr>
        <w:t>120×10</w:t>
      </w:r>
      <w:r>
        <w:rPr>
          <w:rFonts w:ascii="Times New Roman" w:hAnsi="Times New Roman"/>
          <w:sz w:val="24"/>
          <w:szCs w:val="24"/>
          <w:vertAlign w:val="superscript"/>
        </w:rPr>
        <w:t>4</w:t>
      </w:r>
      <w:r>
        <w:rPr>
          <w:rFonts w:ascii="Times New Roman" w:hAnsi="Times New Roman"/>
          <w:sz w:val="24"/>
          <w:szCs w:val="24"/>
        </w:rPr>
        <w:t>t/a</w:t>
      </w:r>
      <w:r>
        <w:rPr>
          <w:rFonts w:hAnsi="Times New Roman" w:hint="eastAsia"/>
          <w:sz w:val="24"/>
          <w:szCs w:val="24"/>
        </w:rPr>
        <w:t>，预留</w:t>
      </w:r>
      <w:r>
        <w:rPr>
          <w:rFonts w:ascii="Times New Roman" w:hAnsi="Times New Roman"/>
          <w:sz w:val="24"/>
          <w:szCs w:val="24"/>
        </w:rPr>
        <w:t>200×10</w:t>
      </w:r>
      <w:r>
        <w:rPr>
          <w:rFonts w:ascii="Times New Roman" w:hAnsi="Times New Roman"/>
          <w:sz w:val="24"/>
          <w:szCs w:val="24"/>
          <w:vertAlign w:val="superscript"/>
        </w:rPr>
        <w:t>4</w:t>
      </w:r>
      <w:r>
        <w:rPr>
          <w:rFonts w:ascii="Times New Roman" w:hAnsi="Times New Roman"/>
          <w:sz w:val="24"/>
          <w:szCs w:val="24"/>
        </w:rPr>
        <w:t>t/a</w:t>
      </w:r>
      <w:r>
        <w:rPr>
          <w:rFonts w:hAnsi="Times New Roman" w:hint="eastAsia"/>
          <w:sz w:val="24"/>
          <w:szCs w:val="24"/>
        </w:rPr>
        <w:t>输量规模，管道设计压力为</w:t>
      </w:r>
      <w:r>
        <w:rPr>
          <w:rFonts w:ascii="Times New Roman" w:hAnsi="Times New Roman"/>
          <w:sz w:val="24"/>
          <w:szCs w:val="24"/>
        </w:rPr>
        <w:t>4.0MPa</w:t>
      </w:r>
      <w:r>
        <w:rPr>
          <w:rFonts w:hAnsi="Times New Roman" w:hint="eastAsia"/>
          <w:sz w:val="24"/>
          <w:szCs w:val="24"/>
        </w:rPr>
        <w:t>，管材采用</w:t>
      </w:r>
      <w:r>
        <w:rPr>
          <w:rFonts w:ascii="Times New Roman" w:hAnsi="Times New Roman"/>
          <w:sz w:val="24"/>
          <w:szCs w:val="24"/>
        </w:rPr>
        <w:t>L290M-D273.1×7.1mm</w:t>
      </w:r>
      <w:r>
        <w:rPr>
          <w:rFonts w:hAnsi="Times New Roman" w:hint="eastAsia"/>
          <w:sz w:val="24"/>
          <w:szCs w:val="24"/>
        </w:rPr>
        <w:t>高频直缝电阻焊钢管。</w:t>
      </w:r>
    </w:p>
    <w:p w:rsidR="008847BC" w:rsidRDefault="00E64C45">
      <w:pPr>
        <w:spacing w:line="360" w:lineRule="auto"/>
        <w:contextualSpacing/>
        <w:outlineLvl w:val="2"/>
        <w:rPr>
          <w:rFonts w:ascii="Times New Roman" w:hAnsi="Times New Roman"/>
          <w:b/>
          <w:sz w:val="28"/>
          <w:szCs w:val="28"/>
        </w:rPr>
      </w:pPr>
      <w:r>
        <w:rPr>
          <w:rFonts w:ascii="Times New Roman" w:hAnsi="Times New Roman"/>
          <w:b/>
          <w:sz w:val="28"/>
          <w:szCs w:val="28"/>
        </w:rPr>
        <w:t>2.2.</w:t>
      </w:r>
      <w:r>
        <w:rPr>
          <w:rFonts w:ascii="Times New Roman" w:hAnsi="Times New Roman" w:hint="eastAsia"/>
          <w:b/>
          <w:sz w:val="28"/>
          <w:szCs w:val="28"/>
        </w:rPr>
        <w:t>3</w:t>
      </w:r>
      <w:r>
        <w:rPr>
          <w:rFonts w:ascii="Times New Roman" w:hAnsi="Times New Roman"/>
          <w:b/>
          <w:sz w:val="28"/>
          <w:szCs w:val="28"/>
        </w:rPr>
        <w:t>建设</w:t>
      </w:r>
      <w:r>
        <w:rPr>
          <w:rFonts w:ascii="Times New Roman" w:hAnsi="Times New Roman" w:hint="eastAsia"/>
          <w:b/>
          <w:sz w:val="28"/>
          <w:szCs w:val="28"/>
        </w:rPr>
        <w:t>位置</w:t>
      </w:r>
    </w:p>
    <w:p w:rsidR="008847BC" w:rsidRDefault="00E64C45">
      <w:pPr>
        <w:autoSpaceDE w:val="0"/>
        <w:autoSpaceDN w:val="0"/>
        <w:spacing w:line="360" w:lineRule="auto"/>
        <w:ind w:firstLineChars="200" w:firstLine="480"/>
        <w:contextualSpacing/>
        <w:jc w:val="left"/>
        <w:rPr>
          <w:rFonts w:hAnsi="Times New Roman"/>
          <w:sz w:val="24"/>
          <w:szCs w:val="24"/>
        </w:rPr>
      </w:pPr>
      <w:r>
        <w:rPr>
          <w:rFonts w:hint="eastAsia"/>
          <w:sz w:val="24"/>
          <w:szCs w:val="24"/>
        </w:rPr>
        <w:t>本项目</w:t>
      </w:r>
      <w:r>
        <w:rPr>
          <w:sz w:val="24"/>
          <w:szCs w:val="24"/>
        </w:rPr>
        <w:t>位于西咸新区秦汉新城境内。</w:t>
      </w:r>
      <w:r>
        <w:rPr>
          <w:rFonts w:hint="eastAsia"/>
          <w:sz w:val="24"/>
          <w:szCs w:val="24"/>
        </w:rPr>
        <w:t>管道起点为沣泾大道（朝阳四路）与渭河</w:t>
      </w:r>
      <w:r>
        <w:rPr>
          <w:rFonts w:ascii="Times New Roman" w:hAnsi="Times New Roman" w:hint="eastAsia"/>
          <w:sz w:val="24"/>
        </w:rPr>
        <w:t>河堤路</w:t>
      </w:r>
      <w:r>
        <w:rPr>
          <w:rFonts w:hint="eastAsia"/>
          <w:sz w:val="24"/>
          <w:szCs w:val="24"/>
        </w:rPr>
        <w:t>十字东北角，距离沣泾大道坡脚线约</w:t>
      </w:r>
      <w:r>
        <w:rPr>
          <w:rFonts w:ascii="Times New Roman" w:hAnsi="Times New Roman"/>
          <w:sz w:val="24"/>
          <w:szCs w:val="24"/>
        </w:rPr>
        <w:t>5m</w:t>
      </w:r>
      <w:r>
        <w:rPr>
          <w:rFonts w:hAnsi="Times New Roman" w:hint="eastAsia"/>
          <w:sz w:val="24"/>
          <w:szCs w:val="24"/>
        </w:rPr>
        <w:t>；管道终点为中航油集团陕西石油公司长陵油库。</w:t>
      </w:r>
    </w:p>
    <w:p w:rsidR="008847BC" w:rsidRDefault="00E64C45">
      <w:pPr>
        <w:autoSpaceDE w:val="0"/>
        <w:autoSpaceDN w:val="0"/>
        <w:spacing w:line="360" w:lineRule="auto"/>
        <w:ind w:firstLineChars="200" w:firstLine="480"/>
        <w:contextualSpacing/>
        <w:jc w:val="left"/>
        <w:rPr>
          <w:sz w:val="23"/>
          <w:szCs w:val="23"/>
        </w:rPr>
        <w:sectPr w:rsidR="008847BC">
          <w:pgSz w:w="11906" w:h="16838"/>
          <w:pgMar w:top="1418" w:right="1418" w:bottom="1418" w:left="1418" w:header="851" w:footer="992" w:gutter="0"/>
          <w:cols w:space="425"/>
          <w:docGrid w:type="lines" w:linePitch="312"/>
        </w:sectPr>
      </w:pPr>
      <w:r>
        <w:rPr>
          <w:sz w:val="24"/>
          <w:szCs w:val="24"/>
        </w:rPr>
        <w:t>管道沿线有渭河</w:t>
      </w:r>
      <w:r>
        <w:rPr>
          <w:rFonts w:ascii="Times New Roman" w:hAnsi="Times New Roman" w:hint="eastAsia"/>
          <w:sz w:val="24"/>
        </w:rPr>
        <w:t>河堤路</w:t>
      </w:r>
      <w:r>
        <w:rPr>
          <w:sz w:val="24"/>
          <w:szCs w:val="24"/>
        </w:rPr>
        <w:t>、兰池大道、朝阳五路、沣泾大道、航油公路等</w:t>
      </w:r>
      <w:r>
        <w:rPr>
          <w:rFonts w:hint="eastAsia"/>
          <w:sz w:val="24"/>
          <w:szCs w:val="24"/>
        </w:rPr>
        <w:t>。本项目线路走向见图</w:t>
      </w:r>
      <w:r>
        <w:rPr>
          <w:rFonts w:ascii="Times New Roman" w:hAnsi="Times New Roman"/>
          <w:sz w:val="24"/>
          <w:szCs w:val="24"/>
        </w:rPr>
        <w:t>2.2-1</w:t>
      </w:r>
      <w:r>
        <w:rPr>
          <w:rFonts w:hint="eastAsia"/>
          <w:sz w:val="24"/>
          <w:szCs w:val="24"/>
        </w:rPr>
        <w:t>。</w:t>
      </w:r>
    </w:p>
    <w:p w:rsidR="008847BC" w:rsidRDefault="00E64C45">
      <w:pPr>
        <w:autoSpaceDE w:val="0"/>
        <w:autoSpaceDN w:val="0"/>
        <w:spacing w:line="360" w:lineRule="auto"/>
        <w:contextualSpacing/>
        <w:jc w:val="center"/>
        <w:rPr>
          <w:rFonts w:ascii="Times New Roman" w:hAnsi="Times New Roman"/>
          <w:sz w:val="24"/>
        </w:rPr>
      </w:pPr>
      <w:r>
        <w:rPr>
          <w:noProof/>
        </w:rPr>
        <w:lastRenderedPageBreak/>
        <w:drawing>
          <wp:inline distT="0" distB="0" distL="0" distR="0">
            <wp:extent cx="8229600" cy="5296535"/>
            <wp:effectExtent l="19050" t="0" r="0" b="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noChangeArrowheads="1"/>
                    </pic:cNvPicPr>
                  </pic:nvPicPr>
                  <pic:blipFill>
                    <a:blip r:embed="rId42" cstate="print"/>
                    <a:srcRect/>
                    <a:stretch>
                      <a:fillRect/>
                    </a:stretch>
                  </pic:blipFill>
                  <pic:spPr>
                    <a:xfrm>
                      <a:off x="0" y="0"/>
                      <a:ext cx="8229600" cy="5296535"/>
                    </a:xfrm>
                    <a:prstGeom prst="rect">
                      <a:avLst/>
                    </a:prstGeom>
                    <a:noFill/>
                    <a:ln w="9525">
                      <a:noFill/>
                      <a:miter lim="800000"/>
                      <a:headEnd/>
                      <a:tailEnd/>
                    </a:ln>
                  </pic:spPr>
                </pic:pic>
              </a:graphicData>
            </a:graphic>
          </wp:inline>
        </w:drawing>
      </w:r>
    </w:p>
    <w:p w:rsidR="008847BC" w:rsidRDefault="00E64C45">
      <w:pPr>
        <w:autoSpaceDE w:val="0"/>
        <w:autoSpaceDN w:val="0"/>
        <w:spacing w:line="360" w:lineRule="auto"/>
        <w:ind w:firstLineChars="200" w:firstLine="562"/>
        <w:contextualSpacing/>
        <w:jc w:val="center"/>
        <w:rPr>
          <w:rFonts w:ascii="Times New Roman" w:hAnsi="Times New Roman"/>
          <w:b/>
          <w:sz w:val="28"/>
          <w:szCs w:val="28"/>
        </w:rPr>
      </w:pPr>
      <w:r>
        <w:rPr>
          <w:rFonts w:ascii="Times New Roman" w:hAnsi="Times New Roman" w:hint="eastAsia"/>
          <w:b/>
          <w:sz w:val="28"/>
          <w:szCs w:val="28"/>
        </w:rPr>
        <w:t>图</w:t>
      </w:r>
      <w:r>
        <w:rPr>
          <w:rFonts w:ascii="Times New Roman" w:hAnsi="Times New Roman" w:hint="eastAsia"/>
          <w:b/>
          <w:sz w:val="28"/>
          <w:szCs w:val="28"/>
        </w:rPr>
        <w:t xml:space="preserve">2.2-1  </w:t>
      </w:r>
      <w:r>
        <w:rPr>
          <w:rFonts w:ascii="Times New Roman" w:hAnsi="Times New Roman" w:hint="eastAsia"/>
          <w:b/>
          <w:sz w:val="28"/>
          <w:szCs w:val="28"/>
        </w:rPr>
        <w:t>本项目管线走向图</w:t>
      </w:r>
    </w:p>
    <w:p w:rsidR="008847BC" w:rsidRDefault="008847BC">
      <w:pPr>
        <w:autoSpaceDE w:val="0"/>
        <w:autoSpaceDN w:val="0"/>
        <w:spacing w:line="360" w:lineRule="auto"/>
        <w:ind w:firstLineChars="200" w:firstLine="482"/>
        <w:contextualSpacing/>
        <w:jc w:val="center"/>
        <w:rPr>
          <w:rFonts w:ascii="Times New Roman" w:hAnsi="Times New Roman"/>
          <w:b/>
          <w:sz w:val="24"/>
        </w:rPr>
        <w:sectPr w:rsidR="008847BC">
          <w:pgSz w:w="16838" w:h="11906" w:orient="landscape"/>
          <w:pgMar w:top="1418" w:right="1418" w:bottom="1418" w:left="1418" w:header="851" w:footer="992" w:gutter="0"/>
          <w:cols w:space="425"/>
          <w:docGrid w:type="lines" w:linePitch="312"/>
        </w:sectPr>
      </w:pPr>
    </w:p>
    <w:p w:rsidR="008847BC" w:rsidRDefault="00E64C45">
      <w:pPr>
        <w:spacing w:line="360" w:lineRule="auto"/>
        <w:contextualSpacing/>
        <w:outlineLvl w:val="2"/>
        <w:rPr>
          <w:rFonts w:ascii="Times New Roman" w:hAnsi="Times New Roman"/>
          <w:b/>
          <w:sz w:val="28"/>
          <w:szCs w:val="28"/>
        </w:rPr>
      </w:pPr>
      <w:r>
        <w:rPr>
          <w:rFonts w:ascii="Times New Roman" w:hAnsi="Times New Roman"/>
          <w:b/>
          <w:sz w:val="28"/>
          <w:szCs w:val="28"/>
        </w:rPr>
        <w:lastRenderedPageBreak/>
        <w:t>2.2.</w:t>
      </w:r>
      <w:r>
        <w:rPr>
          <w:rFonts w:ascii="Times New Roman" w:hAnsi="Times New Roman" w:hint="eastAsia"/>
          <w:b/>
          <w:sz w:val="28"/>
          <w:szCs w:val="28"/>
        </w:rPr>
        <w:t xml:space="preserve">4 </w:t>
      </w:r>
      <w:r>
        <w:rPr>
          <w:rFonts w:ascii="Times New Roman" w:hAnsi="Times New Roman" w:hint="eastAsia"/>
          <w:b/>
          <w:sz w:val="28"/>
          <w:szCs w:val="28"/>
        </w:rPr>
        <w:t>供油方案</w:t>
      </w:r>
    </w:p>
    <w:p w:rsidR="008847BC" w:rsidRDefault="00E64C45">
      <w:pPr>
        <w:autoSpaceDE w:val="0"/>
        <w:autoSpaceDN w:val="0"/>
        <w:spacing w:line="360" w:lineRule="auto"/>
        <w:ind w:firstLineChars="200" w:firstLine="480"/>
        <w:contextualSpacing/>
        <w:jc w:val="left"/>
        <w:rPr>
          <w:rFonts w:ascii="Times New Roman" w:hAnsi="Times New Roman"/>
          <w:sz w:val="24"/>
          <w:szCs w:val="24"/>
        </w:rPr>
      </w:pPr>
      <w:r>
        <w:rPr>
          <w:rFonts w:ascii="Times New Roman" w:hAnsi="Times New Roman"/>
          <w:sz w:val="24"/>
          <w:szCs w:val="24"/>
        </w:rPr>
        <w:t>本项目油源来自长庆石化新建航油生产装置，经拟建外输管道输送至长陵油库航油罐区，设计压力为</w:t>
      </w:r>
      <w:r>
        <w:rPr>
          <w:rFonts w:ascii="Times New Roman" w:hAnsi="Times New Roman"/>
          <w:sz w:val="24"/>
          <w:szCs w:val="24"/>
        </w:rPr>
        <w:t>4.0MPa</w:t>
      </w:r>
      <w:r>
        <w:rPr>
          <w:rFonts w:ascii="Times New Roman" w:hAnsi="Times New Roman"/>
          <w:sz w:val="24"/>
          <w:szCs w:val="24"/>
        </w:rPr>
        <w:t>，线路长度约</w:t>
      </w:r>
      <w:r>
        <w:rPr>
          <w:rFonts w:ascii="Times New Roman" w:hAnsi="Times New Roman"/>
          <w:sz w:val="24"/>
          <w:szCs w:val="24"/>
        </w:rPr>
        <w:t>7.0km</w:t>
      </w:r>
      <w:r>
        <w:rPr>
          <w:rFonts w:ascii="Times New Roman" w:hAnsi="Times New Roman"/>
          <w:sz w:val="24"/>
          <w:szCs w:val="24"/>
        </w:rPr>
        <w:t>。输油管道、管材、管径、壁厚及长度见表</w:t>
      </w:r>
      <w:r>
        <w:rPr>
          <w:rFonts w:ascii="Times New Roman" w:hAnsi="Times New Roman" w:hint="eastAsia"/>
          <w:sz w:val="24"/>
          <w:szCs w:val="24"/>
        </w:rPr>
        <w:t>2.2-1</w:t>
      </w:r>
      <w:r>
        <w:rPr>
          <w:rFonts w:ascii="Times New Roman" w:hAnsi="Times New Roman"/>
          <w:sz w:val="24"/>
          <w:szCs w:val="24"/>
        </w:rPr>
        <w:t>所示</w:t>
      </w:r>
      <w:r>
        <w:rPr>
          <w:rFonts w:ascii="Times New Roman" w:hAnsi="Times New Roman" w:hint="eastAsia"/>
          <w:sz w:val="24"/>
          <w:szCs w:val="24"/>
        </w:rPr>
        <w:t>。</w:t>
      </w:r>
    </w:p>
    <w:p w:rsidR="008847BC" w:rsidRDefault="00E64C45">
      <w:pPr>
        <w:autoSpaceDE w:val="0"/>
        <w:autoSpaceDN w:val="0"/>
        <w:spacing w:line="360" w:lineRule="auto"/>
        <w:ind w:firstLineChars="200" w:firstLine="482"/>
        <w:contextualSpacing/>
        <w:jc w:val="center"/>
        <w:rPr>
          <w:rFonts w:ascii="Times New Roman" w:hAnsi="Times New Roman"/>
          <w:b/>
          <w:sz w:val="24"/>
          <w:szCs w:val="23"/>
        </w:rPr>
      </w:pPr>
      <w:r>
        <w:rPr>
          <w:rFonts w:ascii="Times New Roman" w:hAnsi="Times New Roman"/>
          <w:b/>
          <w:sz w:val="24"/>
          <w:szCs w:val="23"/>
        </w:rPr>
        <w:t>表</w:t>
      </w:r>
      <w:r>
        <w:rPr>
          <w:rFonts w:ascii="Times New Roman" w:hAnsi="Times New Roman"/>
          <w:b/>
          <w:sz w:val="24"/>
          <w:szCs w:val="23"/>
        </w:rPr>
        <w:t xml:space="preserve">2.2-1 </w:t>
      </w:r>
      <w:r>
        <w:rPr>
          <w:rFonts w:ascii="Times New Roman" w:hAnsi="Times New Roman"/>
          <w:b/>
          <w:sz w:val="24"/>
          <w:szCs w:val="23"/>
        </w:rPr>
        <w:t>输油管道、管材、管径、壁厚及长度表</w:t>
      </w:r>
    </w:p>
    <w:tbl>
      <w:tblPr>
        <w:tblW w:w="92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384"/>
        <w:gridCol w:w="3544"/>
        <w:gridCol w:w="2036"/>
        <w:gridCol w:w="2322"/>
      </w:tblGrid>
      <w:tr w:rsidR="008847BC">
        <w:tc>
          <w:tcPr>
            <w:tcW w:w="1384" w:type="dxa"/>
            <w:shd w:val="clear" w:color="auto" w:fill="D9D9D9"/>
          </w:tcPr>
          <w:p w:rsidR="008847BC" w:rsidRDefault="00E64C45">
            <w:pPr>
              <w:autoSpaceDE w:val="0"/>
              <w:autoSpaceDN w:val="0"/>
              <w:contextualSpacing/>
              <w:jc w:val="center"/>
              <w:rPr>
                <w:rFonts w:ascii="Times New Roman" w:hAnsi="Times New Roman"/>
                <w:b/>
                <w:szCs w:val="23"/>
              </w:rPr>
            </w:pPr>
            <w:r>
              <w:rPr>
                <w:rFonts w:ascii="Times New Roman" w:hAnsi="Times New Roman" w:hint="eastAsia"/>
                <w:b/>
                <w:szCs w:val="23"/>
              </w:rPr>
              <w:t>管道名称</w:t>
            </w:r>
          </w:p>
        </w:tc>
        <w:tc>
          <w:tcPr>
            <w:tcW w:w="3544" w:type="dxa"/>
            <w:shd w:val="clear" w:color="auto" w:fill="D9D9D9"/>
          </w:tcPr>
          <w:p w:rsidR="008847BC" w:rsidRDefault="00E64C45">
            <w:pPr>
              <w:autoSpaceDE w:val="0"/>
              <w:autoSpaceDN w:val="0"/>
              <w:contextualSpacing/>
              <w:jc w:val="center"/>
              <w:rPr>
                <w:rFonts w:ascii="Times New Roman" w:hAnsi="Times New Roman"/>
                <w:b/>
                <w:szCs w:val="23"/>
              </w:rPr>
            </w:pPr>
            <w:r>
              <w:rPr>
                <w:rFonts w:ascii="Times New Roman" w:hAnsi="Times New Roman" w:hint="eastAsia"/>
                <w:b/>
                <w:szCs w:val="23"/>
              </w:rPr>
              <w:t>管材</w:t>
            </w:r>
          </w:p>
        </w:tc>
        <w:tc>
          <w:tcPr>
            <w:tcW w:w="2036" w:type="dxa"/>
            <w:shd w:val="clear" w:color="auto" w:fill="D9D9D9"/>
          </w:tcPr>
          <w:p w:rsidR="008847BC" w:rsidRDefault="00E64C45">
            <w:pPr>
              <w:autoSpaceDE w:val="0"/>
              <w:autoSpaceDN w:val="0"/>
              <w:contextualSpacing/>
              <w:jc w:val="center"/>
              <w:rPr>
                <w:rFonts w:ascii="Times New Roman" w:hAnsi="Times New Roman"/>
                <w:b/>
                <w:szCs w:val="23"/>
              </w:rPr>
            </w:pPr>
            <w:r>
              <w:rPr>
                <w:rFonts w:ascii="Times New Roman" w:hAnsi="Times New Roman" w:hint="eastAsia"/>
                <w:b/>
                <w:szCs w:val="23"/>
              </w:rPr>
              <w:t>管径、壁厚</w:t>
            </w:r>
          </w:p>
        </w:tc>
        <w:tc>
          <w:tcPr>
            <w:tcW w:w="2322" w:type="dxa"/>
            <w:shd w:val="clear" w:color="auto" w:fill="D9D9D9"/>
          </w:tcPr>
          <w:p w:rsidR="008847BC" w:rsidRDefault="00E64C45">
            <w:pPr>
              <w:autoSpaceDE w:val="0"/>
              <w:autoSpaceDN w:val="0"/>
              <w:contextualSpacing/>
              <w:jc w:val="center"/>
              <w:rPr>
                <w:rFonts w:ascii="Times New Roman" w:hAnsi="Times New Roman"/>
                <w:b/>
                <w:szCs w:val="23"/>
              </w:rPr>
            </w:pPr>
            <w:r>
              <w:rPr>
                <w:rFonts w:ascii="Times New Roman" w:hAnsi="Times New Roman" w:hint="eastAsia"/>
                <w:b/>
                <w:szCs w:val="23"/>
              </w:rPr>
              <w:t>长度（</w:t>
            </w:r>
            <w:r>
              <w:rPr>
                <w:rFonts w:ascii="Times New Roman" w:hAnsi="Times New Roman" w:hint="eastAsia"/>
                <w:b/>
                <w:szCs w:val="23"/>
              </w:rPr>
              <w:t>km</w:t>
            </w:r>
            <w:r>
              <w:rPr>
                <w:rFonts w:ascii="Times New Roman" w:hAnsi="Times New Roman" w:hint="eastAsia"/>
                <w:b/>
                <w:szCs w:val="23"/>
              </w:rPr>
              <w:t>）</w:t>
            </w:r>
          </w:p>
        </w:tc>
      </w:tr>
      <w:tr w:rsidR="008847BC">
        <w:tc>
          <w:tcPr>
            <w:tcW w:w="1384" w:type="dxa"/>
            <w:shd w:val="clear" w:color="auto" w:fill="auto"/>
          </w:tcPr>
          <w:p w:rsidR="008847BC" w:rsidRDefault="00E64C45">
            <w:pPr>
              <w:autoSpaceDE w:val="0"/>
              <w:autoSpaceDN w:val="0"/>
              <w:contextualSpacing/>
              <w:jc w:val="center"/>
              <w:rPr>
                <w:rFonts w:ascii="Times New Roman" w:hAnsi="Times New Roman"/>
                <w:szCs w:val="23"/>
              </w:rPr>
            </w:pPr>
            <w:r>
              <w:rPr>
                <w:rFonts w:ascii="Times New Roman" w:hAnsi="Times New Roman" w:hint="eastAsia"/>
                <w:szCs w:val="23"/>
              </w:rPr>
              <w:t>航油输送</w:t>
            </w:r>
          </w:p>
        </w:tc>
        <w:tc>
          <w:tcPr>
            <w:tcW w:w="3544" w:type="dxa"/>
            <w:shd w:val="clear" w:color="auto" w:fill="auto"/>
          </w:tcPr>
          <w:p w:rsidR="008847BC" w:rsidRDefault="00E64C45">
            <w:pPr>
              <w:autoSpaceDE w:val="0"/>
              <w:autoSpaceDN w:val="0"/>
              <w:contextualSpacing/>
              <w:jc w:val="center"/>
              <w:rPr>
                <w:rFonts w:ascii="Times New Roman" w:hAnsi="Times New Roman"/>
                <w:szCs w:val="23"/>
              </w:rPr>
            </w:pPr>
            <w:r>
              <w:rPr>
                <w:rFonts w:ascii="Times New Roman" w:hAnsi="Times New Roman" w:hint="eastAsia"/>
                <w:szCs w:val="23"/>
              </w:rPr>
              <w:t>L290M</w:t>
            </w:r>
            <w:r>
              <w:rPr>
                <w:rFonts w:ascii="Times New Roman" w:hAnsi="Times New Roman" w:hint="eastAsia"/>
                <w:szCs w:val="23"/>
              </w:rPr>
              <w:t>高频直缝电阻焊钢管</w:t>
            </w:r>
          </w:p>
        </w:tc>
        <w:tc>
          <w:tcPr>
            <w:tcW w:w="2036" w:type="dxa"/>
            <w:shd w:val="clear" w:color="auto" w:fill="auto"/>
          </w:tcPr>
          <w:p w:rsidR="008847BC" w:rsidRDefault="00E64C45">
            <w:pPr>
              <w:autoSpaceDE w:val="0"/>
              <w:autoSpaceDN w:val="0"/>
              <w:contextualSpacing/>
              <w:jc w:val="center"/>
              <w:rPr>
                <w:rFonts w:ascii="Times New Roman" w:hAnsi="Times New Roman"/>
                <w:szCs w:val="23"/>
              </w:rPr>
            </w:pPr>
            <w:r>
              <w:rPr>
                <w:rFonts w:ascii="Times New Roman" w:hAnsi="Times New Roman" w:hint="eastAsia"/>
                <w:szCs w:val="23"/>
              </w:rPr>
              <w:t>D273.1-7.1</w:t>
            </w:r>
          </w:p>
        </w:tc>
        <w:tc>
          <w:tcPr>
            <w:tcW w:w="2322" w:type="dxa"/>
            <w:shd w:val="clear" w:color="auto" w:fill="auto"/>
          </w:tcPr>
          <w:p w:rsidR="008847BC" w:rsidRDefault="00E64C45">
            <w:pPr>
              <w:autoSpaceDE w:val="0"/>
              <w:autoSpaceDN w:val="0"/>
              <w:contextualSpacing/>
              <w:jc w:val="center"/>
              <w:rPr>
                <w:rFonts w:ascii="Times New Roman" w:hAnsi="Times New Roman"/>
                <w:szCs w:val="23"/>
              </w:rPr>
            </w:pPr>
            <w:r>
              <w:rPr>
                <w:rFonts w:ascii="Times New Roman" w:hAnsi="Times New Roman" w:hint="eastAsia"/>
                <w:szCs w:val="23"/>
              </w:rPr>
              <w:t>7.0</w:t>
            </w:r>
          </w:p>
        </w:tc>
      </w:tr>
    </w:tbl>
    <w:p w:rsidR="008847BC" w:rsidRDefault="00E64C45">
      <w:pPr>
        <w:spacing w:line="360" w:lineRule="auto"/>
        <w:contextualSpacing/>
        <w:outlineLvl w:val="2"/>
        <w:rPr>
          <w:rFonts w:ascii="Times New Roman" w:hAnsi="Times New Roman"/>
          <w:b/>
          <w:sz w:val="24"/>
          <w:szCs w:val="23"/>
        </w:rPr>
      </w:pPr>
      <w:r>
        <w:rPr>
          <w:rFonts w:ascii="Times New Roman" w:hAnsi="Times New Roman"/>
          <w:b/>
          <w:sz w:val="28"/>
          <w:szCs w:val="28"/>
        </w:rPr>
        <w:t>2.2.</w:t>
      </w:r>
      <w:r>
        <w:rPr>
          <w:rFonts w:ascii="Times New Roman" w:hAnsi="Times New Roman" w:hint="eastAsia"/>
          <w:b/>
          <w:sz w:val="28"/>
          <w:szCs w:val="28"/>
        </w:rPr>
        <w:t xml:space="preserve">5 </w:t>
      </w:r>
      <w:r>
        <w:rPr>
          <w:rFonts w:ascii="Times New Roman" w:hAnsi="Times New Roman" w:hint="eastAsia"/>
          <w:b/>
          <w:sz w:val="28"/>
          <w:szCs w:val="28"/>
        </w:rPr>
        <w:t>用地面积</w:t>
      </w:r>
    </w:p>
    <w:p w:rsidR="008847BC" w:rsidRDefault="00E64C45">
      <w:pPr>
        <w:autoSpaceDE w:val="0"/>
        <w:autoSpaceDN w:val="0"/>
        <w:spacing w:line="360" w:lineRule="auto"/>
        <w:ind w:firstLineChars="200" w:firstLine="480"/>
        <w:contextualSpacing/>
        <w:jc w:val="left"/>
        <w:rPr>
          <w:rFonts w:ascii="Times New Roman" w:hAnsi="Times New Roman"/>
          <w:sz w:val="24"/>
          <w:szCs w:val="24"/>
        </w:rPr>
      </w:pPr>
      <w:r>
        <w:rPr>
          <w:rFonts w:ascii="Times New Roman" w:hAnsi="Times New Roman" w:hint="eastAsia"/>
          <w:sz w:val="24"/>
          <w:szCs w:val="24"/>
        </w:rPr>
        <w:t>本项目用地面积为管道施工时作业带临时占地和三桩永久占地，其中三桩占地面积</w:t>
      </w:r>
      <w:r>
        <w:rPr>
          <w:rFonts w:ascii="Times New Roman" w:hAnsi="Times New Roman"/>
          <w:sz w:val="24"/>
          <w:szCs w:val="24"/>
        </w:rPr>
        <w:t>80m</w:t>
      </w:r>
      <w:r>
        <w:rPr>
          <w:rFonts w:ascii="Times New Roman" w:hAnsi="Times New Roman"/>
          <w:sz w:val="24"/>
          <w:szCs w:val="24"/>
          <w:vertAlign w:val="superscript"/>
        </w:rPr>
        <w:t>2</w:t>
      </w:r>
      <w:r>
        <w:rPr>
          <w:rFonts w:ascii="Times New Roman" w:hAnsi="Times New Roman" w:hint="eastAsia"/>
          <w:sz w:val="24"/>
          <w:szCs w:val="24"/>
        </w:rPr>
        <w:t>，临时占地面积</w:t>
      </w:r>
      <w:r>
        <w:rPr>
          <w:rFonts w:ascii="Times New Roman" w:hAnsi="Times New Roman"/>
          <w:sz w:val="24"/>
          <w:szCs w:val="24"/>
        </w:rPr>
        <w:t>8.5×10</w:t>
      </w:r>
      <w:r>
        <w:rPr>
          <w:rFonts w:ascii="Times New Roman" w:hAnsi="Times New Roman"/>
          <w:sz w:val="24"/>
          <w:szCs w:val="24"/>
          <w:vertAlign w:val="superscript"/>
        </w:rPr>
        <w:t>4</w:t>
      </w:r>
      <w:bookmarkStart w:id="57" w:name="OLE_LINK12"/>
      <w:bookmarkStart w:id="58" w:name="OLE_LINK10"/>
      <w:bookmarkStart w:id="59" w:name="OLE_LINK9"/>
      <w:bookmarkStart w:id="60" w:name="OLE_LINK11"/>
      <w:r>
        <w:rPr>
          <w:rFonts w:ascii="Times New Roman" w:hAnsi="Times New Roman"/>
          <w:sz w:val="24"/>
          <w:szCs w:val="24"/>
        </w:rPr>
        <w:t>m</w:t>
      </w:r>
      <w:r>
        <w:rPr>
          <w:rFonts w:ascii="Times New Roman" w:hAnsi="Times New Roman"/>
          <w:sz w:val="24"/>
          <w:szCs w:val="24"/>
          <w:vertAlign w:val="superscript"/>
        </w:rPr>
        <w:t>2</w:t>
      </w:r>
      <w:bookmarkEnd w:id="57"/>
      <w:bookmarkEnd w:id="58"/>
      <w:bookmarkEnd w:id="59"/>
      <w:bookmarkEnd w:id="60"/>
      <w:r>
        <w:rPr>
          <w:rFonts w:ascii="Times New Roman" w:hAnsi="Times New Roman" w:hint="eastAsia"/>
          <w:sz w:val="24"/>
          <w:szCs w:val="24"/>
        </w:rPr>
        <w:t>。</w:t>
      </w:r>
    </w:p>
    <w:p w:rsidR="008847BC" w:rsidRDefault="00E64C45">
      <w:pPr>
        <w:spacing w:line="360" w:lineRule="auto"/>
        <w:ind w:firstLineChars="200" w:firstLine="480"/>
        <w:contextualSpacing/>
        <w:rPr>
          <w:rFonts w:ascii="Times New Roman" w:hAnsi="Times New Roman"/>
          <w:kern w:val="0"/>
          <w:sz w:val="24"/>
          <w:szCs w:val="24"/>
        </w:rPr>
      </w:pPr>
      <w:r>
        <w:rPr>
          <w:rFonts w:ascii="Times New Roman" w:hAnsi="Times New Roman"/>
          <w:kern w:val="0"/>
          <w:sz w:val="24"/>
          <w:szCs w:val="24"/>
        </w:rPr>
        <w:t>本项目用地情况见表</w:t>
      </w:r>
      <w:r>
        <w:rPr>
          <w:rFonts w:ascii="Times New Roman" w:hAnsi="Times New Roman"/>
          <w:kern w:val="0"/>
          <w:sz w:val="24"/>
          <w:szCs w:val="24"/>
        </w:rPr>
        <w:t>2.2-</w:t>
      </w:r>
      <w:r>
        <w:rPr>
          <w:rFonts w:ascii="Times New Roman" w:hAnsi="Times New Roman" w:hint="eastAsia"/>
          <w:kern w:val="0"/>
          <w:sz w:val="24"/>
          <w:szCs w:val="24"/>
        </w:rPr>
        <w:t>2</w:t>
      </w:r>
      <w:r>
        <w:rPr>
          <w:rFonts w:ascii="Times New Roman" w:hAnsi="Times New Roman"/>
          <w:kern w:val="0"/>
          <w:sz w:val="24"/>
          <w:szCs w:val="24"/>
        </w:rPr>
        <w:t>。</w:t>
      </w:r>
    </w:p>
    <w:p w:rsidR="008847BC" w:rsidRDefault="00E64C45">
      <w:pPr>
        <w:snapToGrid w:val="0"/>
        <w:contextualSpacing/>
        <w:jc w:val="center"/>
        <w:rPr>
          <w:rFonts w:ascii="Times New Roman" w:hAnsi="Times New Roman"/>
          <w:b/>
          <w:sz w:val="24"/>
        </w:rPr>
      </w:pPr>
      <w:r>
        <w:rPr>
          <w:rFonts w:ascii="Times New Roman" w:hAnsi="Times New Roman"/>
          <w:b/>
          <w:sz w:val="24"/>
        </w:rPr>
        <w:t>表</w:t>
      </w:r>
      <w:r>
        <w:rPr>
          <w:rFonts w:ascii="Times New Roman" w:hAnsi="Times New Roman"/>
          <w:b/>
          <w:sz w:val="24"/>
        </w:rPr>
        <w:t>2.2-</w:t>
      </w:r>
      <w:r>
        <w:rPr>
          <w:rFonts w:ascii="Times New Roman" w:hAnsi="Times New Roman" w:hint="eastAsia"/>
          <w:b/>
          <w:sz w:val="24"/>
        </w:rPr>
        <w:t xml:space="preserve">2  </w:t>
      </w:r>
      <w:r>
        <w:rPr>
          <w:rFonts w:ascii="Times New Roman" w:hAnsi="Times New Roman"/>
          <w:b/>
          <w:sz w:val="24"/>
        </w:rPr>
        <w:t>本项目用地情况统计表</w:t>
      </w:r>
    </w:p>
    <w:tbl>
      <w:tblPr>
        <w:tblW w:w="92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809"/>
        <w:gridCol w:w="2411"/>
        <w:gridCol w:w="5066"/>
      </w:tblGrid>
      <w:tr w:rsidR="008847BC">
        <w:trPr>
          <w:tblHeader/>
          <w:jc w:val="center"/>
        </w:trPr>
        <w:tc>
          <w:tcPr>
            <w:tcW w:w="1809" w:type="dxa"/>
            <w:shd w:val="pct10" w:color="auto" w:fill="auto"/>
            <w:vAlign w:val="center"/>
          </w:tcPr>
          <w:p w:rsidR="008847BC" w:rsidRDefault="00E64C45">
            <w:pPr>
              <w:spacing w:line="240" w:lineRule="atLeast"/>
              <w:jc w:val="center"/>
              <w:rPr>
                <w:rFonts w:ascii="Times New Roman" w:hAnsi="Times New Roman"/>
                <w:b/>
                <w:szCs w:val="21"/>
              </w:rPr>
            </w:pPr>
            <w:r>
              <w:rPr>
                <w:rFonts w:ascii="Times New Roman" w:hAnsi="Times New Roman"/>
                <w:b/>
                <w:szCs w:val="21"/>
              </w:rPr>
              <w:t>项目名称</w:t>
            </w:r>
          </w:p>
        </w:tc>
        <w:tc>
          <w:tcPr>
            <w:tcW w:w="2411" w:type="dxa"/>
            <w:shd w:val="pct10" w:color="auto" w:fill="auto"/>
            <w:vAlign w:val="center"/>
          </w:tcPr>
          <w:p w:rsidR="008847BC" w:rsidRDefault="00E64C45">
            <w:pPr>
              <w:spacing w:line="240" w:lineRule="atLeast"/>
              <w:jc w:val="center"/>
              <w:rPr>
                <w:rFonts w:ascii="Times New Roman" w:hAnsi="Times New Roman"/>
                <w:b/>
                <w:szCs w:val="21"/>
              </w:rPr>
            </w:pPr>
            <w:r>
              <w:rPr>
                <w:rFonts w:ascii="Times New Roman" w:hAnsi="Times New Roman"/>
                <w:b/>
                <w:szCs w:val="21"/>
              </w:rPr>
              <w:t>单位（</w:t>
            </w:r>
            <w:r>
              <w:rPr>
                <w:rFonts w:ascii="Times New Roman" w:hAnsi="Times New Roman"/>
                <w:szCs w:val="21"/>
              </w:rPr>
              <w:t>m</w:t>
            </w:r>
            <w:r>
              <w:rPr>
                <w:rFonts w:ascii="Times New Roman" w:hAnsi="Times New Roman"/>
                <w:szCs w:val="21"/>
                <w:vertAlign w:val="superscript"/>
              </w:rPr>
              <w:t>2</w:t>
            </w:r>
            <w:r>
              <w:rPr>
                <w:rFonts w:ascii="Times New Roman" w:hAnsi="Times New Roman"/>
                <w:b/>
                <w:szCs w:val="21"/>
              </w:rPr>
              <w:t>）</w:t>
            </w:r>
          </w:p>
        </w:tc>
        <w:tc>
          <w:tcPr>
            <w:tcW w:w="5066" w:type="dxa"/>
            <w:shd w:val="pct10" w:color="auto" w:fill="auto"/>
            <w:vAlign w:val="center"/>
          </w:tcPr>
          <w:p w:rsidR="008847BC" w:rsidRDefault="00E64C45">
            <w:pPr>
              <w:spacing w:line="240" w:lineRule="atLeast"/>
              <w:jc w:val="center"/>
              <w:rPr>
                <w:rFonts w:ascii="Times New Roman" w:hAnsi="Times New Roman"/>
                <w:b/>
                <w:szCs w:val="21"/>
              </w:rPr>
            </w:pPr>
            <w:r>
              <w:rPr>
                <w:rFonts w:ascii="Times New Roman" w:hAnsi="Times New Roman"/>
                <w:b/>
                <w:szCs w:val="21"/>
              </w:rPr>
              <w:t>备注</w:t>
            </w:r>
          </w:p>
        </w:tc>
      </w:tr>
      <w:tr w:rsidR="008847BC">
        <w:trPr>
          <w:jc w:val="center"/>
        </w:trPr>
        <w:tc>
          <w:tcPr>
            <w:tcW w:w="1809" w:type="dxa"/>
            <w:shd w:val="clear" w:color="auto" w:fill="auto"/>
            <w:vAlign w:val="center"/>
          </w:tcPr>
          <w:p w:rsidR="008847BC" w:rsidRDefault="00E64C45">
            <w:pPr>
              <w:spacing w:line="240" w:lineRule="atLeast"/>
              <w:jc w:val="center"/>
              <w:rPr>
                <w:rFonts w:ascii="Times New Roman" w:hAnsi="Times New Roman"/>
                <w:szCs w:val="21"/>
              </w:rPr>
            </w:pPr>
            <w:r>
              <w:rPr>
                <w:rFonts w:ascii="Times New Roman" w:hAnsi="Times New Roman"/>
                <w:szCs w:val="21"/>
              </w:rPr>
              <w:t>永久用地</w:t>
            </w:r>
          </w:p>
        </w:tc>
        <w:tc>
          <w:tcPr>
            <w:tcW w:w="2411" w:type="dxa"/>
            <w:shd w:val="clear" w:color="auto" w:fill="auto"/>
            <w:vAlign w:val="center"/>
          </w:tcPr>
          <w:p w:rsidR="008847BC" w:rsidRDefault="00E64C45">
            <w:pPr>
              <w:spacing w:line="240" w:lineRule="atLeast"/>
              <w:jc w:val="center"/>
              <w:rPr>
                <w:rFonts w:ascii="Times New Roman" w:hAnsi="Times New Roman"/>
                <w:szCs w:val="21"/>
              </w:rPr>
            </w:pPr>
            <w:r>
              <w:rPr>
                <w:rFonts w:ascii="Times New Roman" w:hAnsi="Times New Roman" w:hint="eastAsia"/>
                <w:szCs w:val="21"/>
              </w:rPr>
              <w:t>80</w:t>
            </w:r>
          </w:p>
        </w:tc>
        <w:tc>
          <w:tcPr>
            <w:tcW w:w="5066" w:type="dxa"/>
            <w:shd w:val="clear" w:color="auto" w:fill="auto"/>
            <w:vAlign w:val="center"/>
          </w:tcPr>
          <w:p w:rsidR="008847BC" w:rsidRDefault="00E64C45">
            <w:pPr>
              <w:spacing w:line="240" w:lineRule="atLeast"/>
              <w:jc w:val="center"/>
              <w:rPr>
                <w:rFonts w:ascii="Times New Roman" w:hAnsi="Times New Roman"/>
                <w:szCs w:val="21"/>
              </w:rPr>
            </w:pPr>
            <w:r>
              <w:rPr>
                <w:rFonts w:ascii="Times New Roman" w:hAnsi="Times New Roman" w:hint="eastAsia"/>
                <w:kern w:val="0"/>
                <w:szCs w:val="21"/>
              </w:rPr>
              <w:t>主要是三桩占地，本项目站场不新增用地</w:t>
            </w:r>
          </w:p>
        </w:tc>
      </w:tr>
      <w:tr w:rsidR="008847BC">
        <w:trPr>
          <w:jc w:val="center"/>
        </w:trPr>
        <w:tc>
          <w:tcPr>
            <w:tcW w:w="1809" w:type="dxa"/>
            <w:vMerge w:val="restart"/>
            <w:shd w:val="clear" w:color="auto" w:fill="auto"/>
            <w:vAlign w:val="center"/>
          </w:tcPr>
          <w:p w:rsidR="008847BC" w:rsidRDefault="00E64C45">
            <w:pPr>
              <w:spacing w:line="240" w:lineRule="atLeast"/>
              <w:jc w:val="center"/>
              <w:rPr>
                <w:rFonts w:ascii="Times New Roman" w:hAnsi="Times New Roman"/>
                <w:szCs w:val="21"/>
              </w:rPr>
            </w:pPr>
            <w:r>
              <w:rPr>
                <w:rFonts w:ascii="Times New Roman" w:hAnsi="Times New Roman"/>
                <w:szCs w:val="21"/>
              </w:rPr>
              <w:t>临时占地</w:t>
            </w:r>
          </w:p>
        </w:tc>
        <w:tc>
          <w:tcPr>
            <w:tcW w:w="2411" w:type="dxa"/>
            <w:shd w:val="clear" w:color="auto" w:fill="auto"/>
            <w:vAlign w:val="center"/>
          </w:tcPr>
          <w:p w:rsidR="008847BC" w:rsidRDefault="00E64C45">
            <w:pPr>
              <w:spacing w:line="240" w:lineRule="atLeast"/>
              <w:jc w:val="center"/>
              <w:rPr>
                <w:rFonts w:ascii="Times New Roman" w:hAnsi="Times New Roman"/>
                <w:szCs w:val="21"/>
              </w:rPr>
            </w:pPr>
            <w:r>
              <w:rPr>
                <w:rFonts w:ascii="Times New Roman" w:hAnsi="Times New Roman" w:hint="eastAsia"/>
                <w:szCs w:val="21"/>
              </w:rPr>
              <w:t>85000</w:t>
            </w:r>
          </w:p>
        </w:tc>
        <w:tc>
          <w:tcPr>
            <w:tcW w:w="5066" w:type="dxa"/>
            <w:shd w:val="clear" w:color="auto" w:fill="auto"/>
            <w:vAlign w:val="center"/>
          </w:tcPr>
          <w:p w:rsidR="008847BC" w:rsidRDefault="00E64C45">
            <w:pPr>
              <w:spacing w:line="240" w:lineRule="atLeast"/>
              <w:jc w:val="center"/>
              <w:rPr>
                <w:rFonts w:ascii="Times New Roman" w:hAnsi="Times New Roman"/>
                <w:szCs w:val="21"/>
              </w:rPr>
            </w:pPr>
            <w:r>
              <w:rPr>
                <w:rFonts w:ascii="Times New Roman" w:hAnsi="Times New Roman"/>
                <w:szCs w:val="21"/>
              </w:rPr>
              <w:t>施工作业带、施工便道用地</w:t>
            </w:r>
          </w:p>
        </w:tc>
      </w:tr>
      <w:tr w:rsidR="008847BC">
        <w:trPr>
          <w:jc w:val="center"/>
        </w:trPr>
        <w:tc>
          <w:tcPr>
            <w:tcW w:w="1809" w:type="dxa"/>
            <w:vMerge/>
            <w:shd w:val="clear" w:color="auto" w:fill="auto"/>
            <w:vAlign w:val="center"/>
          </w:tcPr>
          <w:p w:rsidR="008847BC" w:rsidRDefault="008847BC">
            <w:pPr>
              <w:spacing w:line="240" w:lineRule="atLeast"/>
              <w:jc w:val="center"/>
              <w:rPr>
                <w:rFonts w:ascii="Times New Roman" w:hAnsi="Times New Roman"/>
                <w:szCs w:val="21"/>
              </w:rPr>
            </w:pPr>
          </w:p>
        </w:tc>
        <w:tc>
          <w:tcPr>
            <w:tcW w:w="2411" w:type="dxa"/>
            <w:shd w:val="clear" w:color="auto" w:fill="auto"/>
            <w:vAlign w:val="center"/>
          </w:tcPr>
          <w:p w:rsidR="008847BC" w:rsidRDefault="00E64C45">
            <w:pPr>
              <w:spacing w:line="240" w:lineRule="atLeast"/>
              <w:jc w:val="center"/>
              <w:rPr>
                <w:rFonts w:ascii="Times New Roman" w:hAnsi="Times New Roman"/>
                <w:szCs w:val="21"/>
              </w:rPr>
            </w:pPr>
            <w:r>
              <w:rPr>
                <w:rFonts w:ascii="Times New Roman" w:hAnsi="Times New Roman" w:hint="eastAsia"/>
                <w:szCs w:val="21"/>
              </w:rPr>
              <w:t>/</w:t>
            </w:r>
          </w:p>
        </w:tc>
        <w:tc>
          <w:tcPr>
            <w:tcW w:w="5066" w:type="dxa"/>
            <w:shd w:val="clear" w:color="auto" w:fill="auto"/>
            <w:vAlign w:val="center"/>
          </w:tcPr>
          <w:p w:rsidR="008847BC" w:rsidRDefault="00E64C45">
            <w:pPr>
              <w:spacing w:line="240" w:lineRule="atLeast"/>
              <w:jc w:val="center"/>
              <w:rPr>
                <w:rFonts w:ascii="Times New Roman" w:hAnsi="Times New Roman"/>
                <w:szCs w:val="21"/>
              </w:rPr>
            </w:pPr>
            <w:r>
              <w:rPr>
                <w:rFonts w:ascii="Times New Roman" w:hAnsi="Times New Roman"/>
                <w:szCs w:val="21"/>
              </w:rPr>
              <w:t>临时堆管场</w:t>
            </w:r>
            <w:r>
              <w:rPr>
                <w:rFonts w:ascii="Times New Roman" w:hAnsi="Times New Roman" w:hint="eastAsia"/>
                <w:szCs w:val="21"/>
              </w:rPr>
              <w:t>设置在施工作业带内</w:t>
            </w:r>
          </w:p>
        </w:tc>
      </w:tr>
    </w:tbl>
    <w:p w:rsidR="008847BC" w:rsidRDefault="00E64C45">
      <w:pPr>
        <w:spacing w:line="360" w:lineRule="auto"/>
        <w:ind w:firstLineChars="200" w:firstLine="480"/>
        <w:contextualSpacing/>
        <w:rPr>
          <w:rFonts w:ascii="Times New Roman" w:hAnsi="Times New Roman"/>
          <w:kern w:val="0"/>
          <w:sz w:val="24"/>
          <w:szCs w:val="24"/>
        </w:rPr>
      </w:pPr>
      <w:r>
        <w:rPr>
          <w:rFonts w:ascii="Times New Roman" w:hAnsi="Times New Roman"/>
          <w:kern w:val="0"/>
          <w:sz w:val="24"/>
          <w:szCs w:val="24"/>
        </w:rPr>
        <w:t>本项目土石方平衡见表</w:t>
      </w:r>
      <w:r>
        <w:rPr>
          <w:rFonts w:ascii="Times New Roman" w:hAnsi="Times New Roman"/>
          <w:kern w:val="0"/>
          <w:sz w:val="24"/>
          <w:szCs w:val="24"/>
        </w:rPr>
        <w:t>2.2-</w:t>
      </w:r>
      <w:r>
        <w:rPr>
          <w:rFonts w:ascii="Times New Roman" w:hAnsi="Times New Roman" w:hint="eastAsia"/>
          <w:kern w:val="0"/>
          <w:sz w:val="24"/>
          <w:szCs w:val="24"/>
        </w:rPr>
        <w:t>3</w:t>
      </w:r>
      <w:r>
        <w:rPr>
          <w:rFonts w:ascii="Times New Roman" w:hAnsi="Times New Roman"/>
          <w:kern w:val="0"/>
          <w:sz w:val="24"/>
          <w:szCs w:val="24"/>
        </w:rPr>
        <w:t>。</w:t>
      </w:r>
    </w:p>
    <w:p w:rsidR="008847BC" w:rsidRDefault="00E64C45">
      <w:pPr>
        <w:snapToGrid w:val="0"/>
        <w:contextualSpacing/>
        <w:jc w:val="center"/>
        <w:rPr>
          <w:rFonts w:ascii="Times New Roman" w:hAnsi="Times New Roman"/>
          <w:b/>
          <w:sz w:val="24"/>
        </w:rPr>
      </w:pPr>
      <w:r>
        <w:rPr>
          <w:rFonts w:ascii="Times New Roman" w:hAnsi="Times New Roman"/>
          <w:b/>
          <w:sz w:val="24"/>
        </w:rPr>
        <w:t>表</w:t>
      </w:r>
      <w:r>
        <w:rPr>
          <w:rFonts w:ascii="Times New Roman" w:hAnsi="Times New Roman"/>
          <w:b/>
          <w:sz w:val="24"/>
        </w:rPr>
        <w:t>2.2-</w:t>
      </w:r>
      <w:r>
        <w:rPr>
          <w:rFonts w:ascii="Times New Roman" w:hAnsi="Times New Roman" w:hint="eastAsia"/>
          <w:b/>
          <w:sz w:val="24"/>
        </w:rPr>
        <w:t>3</w:t>
      </w:r>
      <w:r>
        <w:rPr>
          <w:rFonts w:ascii="Times New Roman" w:hAnsi="Times New Roman"/>
          <w:b/>
          <w:sz w:val="24"/>
        </w:rPr>
        <w:t>土石方平衡表</w:t>
      </w:r>
    </w:p>
    <w:tbl>
      <w:tblPr>
        <w:tblW w:w="92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916"/>
        <w:gridCol w:w="2169"/>
        <w:gridCol w:w="1135"/>
        <w:gridCol w:w="1701"/>
        <w:gridCol w:w="3365"/>
      </w:tblGrid>
      <w:tr w:rsidR="008847BC">
        <w:tc>
          <w:tcPr>
            <w:tcW w:w="916"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8847BC" w:rsidRDefault="00E64C45">
            <w:pPr>
              <w:jc w:val="center"/>
              <w:rPr>
                <w:rFonts w:ascii="Times New Roman" w:hAnsi="Times New Roman"/>
                <w:b/>
                <w:szCs w:val="21"/>
              </w:rPr>
            </w:pPr>
            <w:r>
              <w:rPr>
                <w:rFonts w:ascii="Times New Roman" w:hAnsi="Times New Roman"/>
                <w:b/>
                <w:szCs w:val="21"/>
              </w:rPr>
              <w:t>序号</w:t>
            </w:r>
          </w:p>
        </w:tc>
        <w:tc>
          <w:tcPr>
            <w:tcW w:w="2169" w:type="dxa"/>
            <w:tcBorders>
              <w:top w:val="single" w:sz="4" w:space="0" w:color="000000"/>
              <w:left w:val="single" w:sz="4" w:space="0" w:color="000000"/>
              <w:bottom w:val="single" w:sz="4" w:space="0" w:color="000000"/>
              <w:right w:val="single" w:sz="4" w:space="0" w:color="auto"/>
            </w:tcBorders>
            <w:shd w:val="clear" w:color="auto" w:fill="D9D9D9"/>
            <w:vAlign w:val="center"/>
          </w:tcPr>
          <w:p w:rsidR="008847BC" w:rsidRDefault="00E64C45">
            <w:pPr>
              <w:jc w:val="center"/>
              <w:rPr>
                <w:rFonts w:ascii="Times New Roman" w:hAnsi="Times New Roman"/>
                <w:b/>
                <w:szCs w:val="21"/>
              </w:rPr>
            </w:pPr>
            <w:r>
              <w:rPr>
                <w:rFonts w:ascii="Times New Roman" w:hAnsi="Times New Roman"/>
                <w:b/>
                <w:szCs w:val="21"/>
              </w:rPr>
              <w:t>工程内容</w:t>
            </w:r>
          </w:p>
        </w:tc>
        <w:tc>
          <w:tcPr>
            <w:tcW w:w="1135" w:type="dxa"/>
            <w:tcBorders>
              <w:top w:val="single" w:sz="4" w:space="0" w:color="000000"/>
              <w:left w:val="single" w:sz="4" w:space="0" w:color="auto"/>
              <w:bottom w:val="single" w:sz="4" w:space="0" w:color="000000"/>
              <w:right w:val="single" w:sz="4" w:space="0" w:color="000000"/>
            </w:tcBorders>
            <w:shd w:val="clear" w:color="auto" w:fill="D9D9D9"/>
            <w:vAlign w:val="center"/>
          </w:tcPr>
          <w:p w:rsidR="008847BC" w:rsidRDefault="00E64C45">
            <w:pPr>
              <w:jc w:val="center"/>
              <w:rPr>
                <w:rFonts w:ascii="Times New Roman" w:hAnsi="Times New Roman"/>
                <w:b/>
                <w:szCs w:val="21"/>
              </w:rPr>
            </w:pPr>
            <w:r>
              <w:rPr>
                <w:rFonts w:ascii="Times New Roman" w:hAnsi="Times New Roman"/>
                <w:b/>
                <w:szCs w:val="21"/>
              </w:rPr>
              <w:t>单位</w:t>
            </w:r>
          </w:p>
        </w:tc>
        <w:tc>
          <w:tcPr>
            <w:tcW w:w="1701"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8847BC" w:rsidRDefault="00E64C45">
            <w:pPr>
              <w:jc w:val="center"/>
              <w:rPr>
                <w:rFonts w:ascii="Times New Roman" w:hAnsi="Times New Roman"/>
                <w:b/>
                <w:szCs w:val="21"/>
              </w:rPr>
            </w:pPr>
            <w:r>
              <w:rPr>
                <w:rFonts w:ascii="Times New Roman" w:hAnsi="Times New Roman"/>
                <w:b/>
                <w:szCs w:val="21"/>
              </w:rPr>
              <w:t>工程数量</w:t>
            </w:r>
          </w:p>
        </w:tc>
        <w:tc>
          <w:tcPr>
            <w:tcW w:w="3365"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8847BC" w:rsidRDefault="00E64C45">
            <w:pPr>
              <w:jc w:val="center"/>
              <w:rPr>
                <w:rFonts w:ascii="Times New Roman" w:hAnsi="Times New Roman"/>
                <w:b/>
                <w:szCs w:val="21"/>
              </w:rPr>
            </w:pPr>
            <w:r>
              <w:rPr>
                <w:rFonts w:ascii="Times New Roman" w:hAnsi="Times New Roman"/>
                <w:b/>
                <w:szCs w:val="21"/>
              </w:rPr>
              <w:t>备注</w:t>
            </w:r>
          </w:p>
        </w:tc>
      </w:tr>
      <w:tr w:rsidR="008847BC">
        <w:tc>
          <w:tcPr>
            <w:tcW w:w="916" w:type="dxa"/>
            <w:tcBorders>
              <w:top w:val="single" w:sz="4" w:space="0" w:color="000000"/>
              <w:left w:val="single" w:sz="4" w:space="0" w:color="000000"/>
              <w:bottom w:val="single" w:sz="4" w:space="0" w:color="000000"/>
              <w:right w:val="single" w:sz="4" w:space="0" w:color="000000"/>
            </w:tcBorders>
            <w:vAlign w:val="center"/>
          </w:tcPr>
          <w:p w:rsidR="008847BC" w:rsidRDefault="00E64C45">
            <w:pPr>
              <w:jc w:val="center"/>
              <w:rPr>
                <w:rFonts w:ascii="Times New Roman" w:hAnsi="Times New Roman"/>
                <w:szCs w:val="21"/>
              </w:rPr>
            </w:pPr>
            <w:r>
              <w:rPr>
                <w:rFonts w:ascii="Times New Roman" w:hAnsi="Times New Roman"/>
                <w:szCs w:val="21"/>
              </w:rPr>
              <w:t>1</w:t>
            </w:r>
          </w:p>
        </w:tc>
        <w:tc>
          <w:tcPr>
            <w:tcW w:w="2169" w:type="dxa"/>
            <w:tcBorders>
              <w:top w:val="single" w:sz="4" w:space="0" w:color="000000"/>
              <w:left w:val="single" w:sz="4" w:space="0" w:color="auto"/>
              <w:bottom w:val="single" w:sz="4" w:space="0" w:color="000000"/>
              <w:right w:val="single" w:sz="4" w:space="0" w:color="000000"/>
            </w:tcBorders>
            <w:vAlign w:val="center"/>
          </w:tcPr>
          <w:p w:rsidR="008847BC" w:rsidRDefault="00E64C45">
            <w:pPr>
              <w:jc w:val="center"/>
              <w:rPr>
                <w:rFonts w:ascii="Times New Roman" w:hAnsi="Times New Roman"/>
                <w:szCs w:val="21"/>
              </w:rPr>
            </w:pPr>
            <w:r>
              <w:rPr>
                <w:rFonts w:ascii="Times New Roman" w:hAnsi="Times New Roman"/>
                <w:szCs w:val="21"/>
              </w:rPr>
              <w:t>管道管线开挖</w:t>
            </w:r>
          </w:p>
        </w:tc>
        <w:tc>
          <w:tcPr>
            <w:tcW w:w="1135" w:type="dxa"/>
            <w:tcBorders>
              <w:top w:val="single" w:sz="4" w:space="0" w:color="000000"/>
              <w:left w:val="single" w:sz="4" w:space="0" w:color="000000"/>
              <w:bottom w:val="single" w:sz="4" w:space="0" w:color="000000"/>
              <w:right w:val="single" w:sz="4" w:space="0" w:color="000000"/>
            </w:tcBorders>
            <w:vAlign w:val="center"/>
          </w:tcPr>
          <w:p w:rsidR="008847BC" w:rsidRDefault="00E64C45">
            <w:pPr>
              <w:jc w:val="center"/>
              <w:rPr>
                <w:rFonts w:ascii="Times New Roman" w:hAnsi="Times New Roman"/>
                <w:szCs w:val="21"/>
              </w:rPr>
            </w:pPr>
            <w:r>
              <w:rPr>
                <w:rFonts w:ascii="Times New Roman" w:hAnsi="Times New Roman"/>
                <w:szCs w:val="21"/>
              </w:rPr>
              <w:t>m</w:t>
            </w:r>
            <w:r>
              <w:rPr>
                <w:rFonts w:ascii="Times New Roman" w:hAnsi="Times New Roman"/>
                <w:szCs w:val="21"/>
                <w:vertAlign w:val="superscript"/>
              </w:rPr>
              <w:t>3</w:t>
            </w:r>
          </w:p>
        </w:tc>
        <w:tc>
          <w:tcPr>
            <w:tcW w:w="1701" w:type="dxa"/>
            <w:tcBorders>
              <w:top w:val="single" w:sz="4" w:space="0" w:color="000000"/>
              <w:left w:val="single" w:sz="4" w:space="0" w:color="000000"/>
              <w:bottom w:val="single" w:sz="4" w:space="0" w:color="000000"/>
              <w:right w:val="single" w:sz="4" w:space="0" w:color="000000"/>
            </w:tcBorders>
            <w:vAlign w:val="center"/>
          </w:tcPr>
          <w:p w:rsidR="008847BC" w:rsidRDefault="00E64C45">
            <w:pPr>
              <w:jc w:val="center"/>
              <w:rPr>
                <w:rFonts w:ascii="Times New Roman" w:hAnsi="Times New Roman"/>
                <w:szCs w:val="21"/>
              </w:rPr>
            </w:pPr>
            <w:r>
              <w:rPr>
                <w:rFonts w:ascii="Times New Roman" w:hAnsi="Times New Roman" w:hint="eastAsia"/>
                <w:szCs w:val="21"/>
              </w:rPr>
              <w:t>40000</w:t>
            </w:r>
          </w:p>
        </w:tc>
        <w:tc>
          <w:tcPr>
            <w:tcW w:w="3365" w:type="dxa"/>
            <w:tcBorders>
              <w:top w:val="single" w:sz="4" w:space="0" w:color="000000"/>
              <w:left w:val="single" w:sz="4" w:space="0" w:color="000000"/>
              <w:bottom w:val="single" w:sz="4" w:space="0" w:color="000000"/>
              <w:right w:val="single" w:sz="4" w:space="0" w:color="000000"/>
            </w:tcBorders>
            <w:vAlign w:val="center"/>
          </w:tcPr>
          <w:p w:rsidR="008847BC" w:rsidRDefault="00E64C45">
            <w:pPr>
              <w:jc w:val="center"/>
              <w:rPr>
                <w:rFonts w:ascii="Times New Roman" w:hAnsi="Times New Roman"/>
                <w:szCs w:val="21"/>
              </w:rPr>
            </w:pPr>
            <w:r>
              <w:rPr>
                <w:rFonts w:ascii="Times New Roman" w:hAnsi="Times New Roman"/>
                <w:szCs w:val="21"/>
              </w:rPr>
              <w:t>-</w:t>
            </w:r>
          </w:p>
        </w:tc>
      </w:tr>
      <w:tr w:rsidR="008847BC">
        <w:tc>
          <w:tcPr>
            <w:tcW w:w="916" w:type="dxa"/>
            <w:tcBorders>
              <w:top w:val="single" w:sz="4" w:space="0" w:color="000000"/>
              <w:left w:val="single" w:sz="4" w:space="0" w:color="000000"/>
              <w:bottom w:val="single" w:sz="4" w:space="0" w:color="000000"/>
              <w:right w:val="single" w:sz="4" w:space="0" w:color="000000"/>
            </w:tcBorders>
            <w:vAlign w:val="center"/>
          </w:tcPr>
          <w:p w:rsidR="008847BC" w:rsidRDefault="00E64C45">
            <w:pPr>
              <w:jc w:val="center"/>
              <w:rPr>
                <w:rFonts w:ascii="Times New Roman" w:hAnsi="Times New Roman"/>
                <w:szCs w:val="21"/>
              </w:rPr>
            </w:pPr>
            <w:r>
              <w:rPr>
                <w:rFonts w:ascii="Times New Roman" w:hAnsi="Times New Roman"/>
                <w:szCs w:val="21"/>
              </w:rPr>
              <w:t>2</w:t>
            </w:r>
          </w:p>
        </w:tc>
        <w:tc>
          <w:tcPr>
            <w:tcW w:w="2169" w:type="dxa"/>
            <w:tcBorders>
              <w:top w:val="single" w:sz="4" w:space="0" w:color="000000"/>
              <w:left w:val="single" w:sz="4" w:space="0" w:color="auto"/>
              <w:bottom w:val="single" w:sz="4" w:space="0" w:color="000000"/>
              <w:right w:val="single" w:sz="4" w:space="0" w:color="000000"/>
            </w:tcBorders>
            <w:vAlign w:val="center"/>
          </w:tcPr>
          <w:p w:rsidR="008847BC" w:rsidRDefault="00E64C45">
            <w:pPr>
              <w:jc w:val="center"/>
              <w:rPr>
                <w:rFonts w:ascii="Times New Roman" w:hAnsi="Times New Roman"/>
                <w:szCs w:val="21"/>
              </w:rPr>
            </w:pPr>
            <w:r>
              <w:rPr>
                <w:rFonts w:ascii="Times New Roman" w:hAnsi="Times New Roman"/>
                <w:szCs w:val="21"/>
              </w:rPr>
              <w:t>利用方</w:t>
            </w:r>
          </w:p>
        </w:tc>
        <w:tc>
          <w:tcPr>
            <w:tcW w:w="1135" w:type="dxa"/>
            <w:tcBorders>
              <w:top w:val="single" w:sz="4" w:space="0" w:color="000000"/>
              <w:left w:val="single" w:sz="4" w:space="0" w:color="000000"/>
              <w:bottom w:val="single" w:sz="4" w:space="0" w:color="000000"/>
              <w:right w:val="single" w:sz="4" w:space="0" w:color="000000"/>
            </w:tcBorders>
            <w:vAlign w:val="center"/>
          </w:tcPr>
          <w:p w:rsidR="008847BC" w:rsidRDefault="00E64C45">
            <w:pPr>
              <w:jc w:val="center"/>
              <w:rPr>
                <w:rFonts w:ascii="Times New Roman" w:hAnsi="Times New Roman"/>
                <w:szCs w:val="21"/>
              </w:rPr>
            </w:pPr>
            <w:r>
              <w:rPr>
                <w:rFonts w:ascii="Times New Roman" w:hAnsi="Times New Roman"/>
                <w:szCs w:val="21"/>
              </w:rPr>
              <w:t>m</w:t>
            </w:r>
            <w:r>
              <w:rPr>
                <w:rFonts w:ascii="Times New Roman" w:hAnsi="Times New Roman"/>
                <w:szCs w:val="21"/>
                <w:vertAlign w:val="superscript"/>
              </w:rPr>
              <w:t>3</w:t>
            </w:r>
          </w:p>
        </w:tc>
        <w:tc>
          <w:tcPr>
            <w:tcW w:w="1701" w:type="dxa"/>
            <w:tcBorders>
              <w:top w:val="single" w:sz="4" w:space="0" w:color="000000"/>
              <w:left w:val="single" w:sz="4" w:space="0" w:color="000000"/>
              <w:bottom w:val="single" w:sz="4" w:space="0" w:color="000000"/>
              <w:right w:val="single" w:sz="4" w:space="0" w:color="000000"/>
            </w:tcBorders>
            <w:vAlign w:val="center"/>
          </w:tcPr>
          <w:p w:rsidR="008847BC" w:rsidRDefault="00E64C45">
            <w:pPr>
              <w:jc w:val="center"/>
              <w:rPr>
                <w:rFonts w:ascii="Times New Roman" w:hAnsi="Times New Roman"/>
                <w:szCs w:val="21"/>
              </w:rPr>
            </w:pPr>
            <w:r>
              <w:rPr>
                <w:rFonts w:ascii="Times New Roman" w:hAnsi="Times New Roman" w:hint="eastAsia"/>
                <w:szCs w:val="21"/>
              </w:rPr>
              <w:t>30000</w:t>
            </w:r>
          </w:p>
        </w:tc>
        <w:tc>
          <w:tcPr>
            <w:tcW w:w="3365" w:type="dxa"/>
            <w:tcBorders>
              <w:top w:val="single" w:sz="4" w:space="0" w:color="000000"/>
              <w:left w:val="single" w:sz="4" w:space="0" w:color="000000"/>
              <w:bottom w:val="single" w:sz="4" w:space="0" w:color="000000"/>
              <w:right w:val="single" w:sz="4" w:space="0" w:color="000000"/>
            </w:tcBorders>
            <w:vAlign w:val="center"/>
          </w:tcPr>
          <w:p w:rsidR="008847BC" w:rsidRDefault="00E64C45">
            <w:pPr>
              <w:jc w:val="center"/>
              <w:rPr>
                <w:rFonts w:ascii="Times New Roman" w:hAnsi="Times New Roman"/>
                <w:szCs w:val="21"/>
              </w:rPr>
            </w:pPr>
            <w:r>
              <w:rPr>
                <w:rFonts w:ascii="Times New Roman" w:hAnsi="Times New Roman"/>
                <w:szCs w:val="21"/>
              </w:rPr>
              <w:t>覆土回填管沟及平整施工带</w:t>
            </w:r>
          </w:p>
        </w:tc>
      </w:tr>
      <w:tr w:rsidR="008847BC">
        <w:tc>
          <w:tcPr>
            <w:tcW w:w="916" w:type="dxa"/>
            <w:tcBorders>
              <w:top w:val="single" w:sz="4" w:space="0" w:color="000000"/>
              <w:left w:val="single" w:sz="4" w:space="0" w:color="000000"/>
              <w:bottom w:val="single" w:sz="4" w:space="0" w:color="000000"/>
              <w:right w:val="single" w:sz="4" w:space="0" w:color="000000"/>
            </w:tcBorders>
            <w:vAlign w:val="center"/>
          </w:tcPr>
          <w:p w:rsidR="008847BC" w:rsidRDefault="00E64C45">
            <w:pPr>
              <w:jc w:val="center"/>
              <w:rPr>
                <w:rFonts w:ascii="Times New Roman" w:hAnsi="Times New Roman"/>
                <w:szCs w:val="21"/>
              </w:rPr>
            </w:pPr>
            <w:r>
              <w:rPr>
                <w:rFonts w:ascii="Times New Roman" w:hAnsi="Times New Roman"/>
                <w:szCs w:val="21"/>
              </w:rPr>
              <w:t>3</w:t>
            </w:r>
          </w:p>
        </w:tc>
        <w:tc>
          <w:tcPr>
            <w:tcW w:w="2169" w:type="dxa"/>
            <w:tcBorders>
              <w:top w:val="single" w:sz="4" w:space="0" w:color="000000"/>
              <w:left w:val="single" w:sz="4" w:space="0" w:color="auto"/>
              <w:bottom w:val="single" w:sz="4" w:space="0" w:color="000000"/>
              <w:right w:val="single" w:sz="4" w:space="0" w:color="000000"/>
            </w:tcBorders>
            <w:vAlign w:val="center"/>
          </w:tcPr>
          <w:p w:rsidR="008847BC" w:rsidRDefault="00E64C45">
            <w:pPr>
              <w:jc w:val="center"/>
              <w:rPr>
                <w:rFonts w:ascii="Times New Roman" w:hAnsi="Times New Roman"/>
                <w:szCs w:val="21"/>
              </w:rPr>
            </w:pPr>
            <w:r>
              <w:rPr>
                <w:rFonts w:ascii="Times New Roman" w:hAnsi="Times New Roman"/>
                <w:szCs w:val="21"/>
              </w:rPr>
              <w:t>借方</w:t>
            </w:r>
          </w:p>
        </w:tc>
        <w:tc>
          <w:tcPr>
            <w:tcW w:w="1135" w:type="dxa"/>
            <w:tcBorders>
              <w:top w:val="single" w:sz="4" w:space="0" w:color="000000"/>
              <w:left w:val="single" w:sz="4" w:space="0" w:color="000000"/>
              <w:bottom w:val="single" w:sz="4" w:space="0" w:color="000000"/>
              <w:right w:val="single" w:sz="4" w:space="0" w:color="000000"/>
            </w:tcBorders>
            <w:vAlign w:val="center"/>
          </w:tcPr>
          <w:p w:rsidR="008847BC" w:rsidRDefault="00E64C45">
            <w:pPr>
              <w:jc w:val="center"/>
              <w:rPr>
                <w:rFonts w:ascii="Times New Roman" w:hAnsi="Times New Roman"/>
                <w:szCs w:val="21"/>
              </w:rPr>
            </w:pPr>
            <w:r>
              <w:rPr>
                <w:rFonts w:ascii="Times New Roman" w:hAnsi="Times New Roman"/>
                <w:szCs w:val="21"/>
              </w:rPr>
              <w:t>m</w:t>
            </w:r>
            <w:r>
              <w:rPr>
                <w:rFonts w:ascii="Times New Roman" w:hAnsi="Times New Roman"/>
                <w:szCs w:val="21"/>
                <w:vertAlign w:val="superscript"/>
              </w:rPr>
              <w:t>3</w:t>
            </w:r>
          </w:p>
        </w:tc>
        <w:tc>
          <w:tcPr>
            <w:tcW w:w="1701" w:type="dxa"/>
            <w:tcBorders>
              <w:top w:val="single" w:sz="4" w:space="0" w:color="000000"/>
              <w:left w:val="single" w:sz="4" w:space="0" w:color="000000"/>
              <w:bottom w:val="single" w:sz="4" w:space="0" w:color="000000"/>
              <w:right w:val="single" w:sz="4" w:space="0" w:color="000000"/>
            </w:tcBorders>
            <w:vAlign w:val="center"/>
          </w:tcPr>
          <w:p w:rsidR="008847BC" w:rsidRDefault="00E64C45">
            <w:pPr>
              <w:jc w:val="center"/>
              <w:rPr>
                <w:rFonts w:ascii="Times New Roman" w:hAnsi="Times New Roman"/>
                <w:szCs w:val="21"/>
              </w:rPr>
            </w:pPr>
            <w:r>
              <w:rPr>
                <w:rFonts w:ascii="Times New Roman" w:hAnsi="Times New Roman"/>
                <w:szCs w:val="21"/>
              </w:rPr>
              <w:t>0</w:t>
            </w:r>
          </w:p>
        </w:tc>
        <w:tc>
          <w:tcPr>
            <w:tcW w:w="3365" w:type="dxa"/>
            <w:tcBorders>
              <w:top w:val="single" w:sz="4" w:space="0" w:color="000000"/>
              <w:left w:val="single" w:sz="4" w:space="0" w:color="000000"/>
              <w:bottom w:val="single" w:sz="4" w:space="0" w:color="000000"/>
              <w:right w:val="single" w:sz="4" w:space="0" w:color="000000"/>
            </w:tcBorders>
            <w:vAlign w:val="center"/>
          </w:tcPr>
          <w:p w:rsidR="008847BC" w:rsidRDefault="00E64C45">
            <w:pPr>
              <w:jc w:val="center"/>
              <w:rPr>
                <w:rFonts w:ascii="Times New Roman" w:hAnsi="Times New Roman"/>
                <w:szCs w:val="21"/>
              </w:rPr>
            </w:pPr>
            <w:r>
              <w:rPr>
                <w:rFonts w:ascii="Times New Roman" w:hAnsi="Times New Roman"/>
                <w:szCs w:val="21"/>
              </w:rPr>
              <w:t>-</w:t>
            </w:r>
          </w:p>
        </w:tc>
      </w:tr>
      <w:tr w:rsidR="008847BC">
        <w:tc>
          <w:tcPr>
            <w:tcW w:w="916" w:type="dxa"/>
            <w:tcBorders>
              <w:top w:val="single" w:sz="4" w:space="0" w:color="000000"/>
              <w:left w:val="single" w:sz="4" w:space="0" w:color="000000"/>
              <w:bottom w:val="single" w:sz="4" w:space="0" w:color="000000"/>
              <w:right w:val="single" w:sz="4" w:space="0" w:color="000000"/>
            </w:tcBorders>
            <w:vAlign w:val="center"/>
          </w:tcPr>
          <w:p w:rsidR="008847BC" w:rsidRDefault="00E64C45">
            <w:pPr>
              <w:jc w:val="center"/>
              <w:rPr>
                <w:rFonts w:ascii="Times New Roman" w:hAnsi="Times New Roman"/>
                <w:szCs w:val="21"/>
              </w:rPr>
            </w:pPr>
            <w:r>
              <w:rPr>
                <w:rFonts w:ascii="Times New Roman" w:hAnsi="Times New Roman"/>
                <w:szCs w:val="21"/>
              </w:rPr>
              <w:t>4</w:t>
            </w:r>
          </w:p>
        </w:tc>
        <w:tc>
          <w:tcPr>
            <w:tcW w:w="2169" w:type="dxa"/>
            <w:tcBorders>
              <w:top w:val="single" w:sz="4" w:space="0" w:color="000000"/>
              <w:left w:val="single" w:sz="4" w:space="0" w:color="auto"/>
              <w:bottom w:val="single" w:sz="4" w:space="0" w:color="000000"/>
              <w:right w:val="single" w:sz="4" w:space="0" w:color="000000"/>
            </w:tcBorders>
            <w:vAlign w:val="center"/>
          </w:tcPr>
          <w:p w:rsidR="008847BC" w:rsidRDefault="00E64C45">
            <w:pPr>
              <w:jc w:val="center"/>
              <w:rPr>
                <w:rFonts w:ascii="Times New Roman" w:hAnsi="Times New Roman"/>
                <w:szCs w:val="21"/>
              </w:rPr>
            </w:pPr>
            <w:r>
              <w:rPr>
                <w:rFonts w:ascii="Times New Roman" w:hAnsi="Times New Roman"/>
                <w:szCs w:val="21"/>
              </w:rPr>
              <w:t>弃土</w:t>
            </w:r>
          </w:p>
        </w:tc>
        <w:tc>
          <w:tcPr>
            <w:tcW w:w="1135" w:type="dxa"/>
            <w:tcBorders>
              <w:top w:val="single" w:sz="4" w:space="0" w:color="000000"/>
              <w:left w:val="single" w:sz="4" w:space="0" w:color="000000"/>
              <w:bottom w:val="single" w:sz="4" w:space="0" w:color="000000"/>
              <w:right w:val="single" w:sz="4" w:space="0" w:color="000000"/>
            </w:tcBorders>
            <w:vAlign w:val="center"/>
          </w:tcPr>
          <w:p w:rsidR="008847BC" w:rsidRDefault="00E64C45">
            <w:pPr>
              <w:jc w:val="center"/>
              <w:rPr>
                <w:rFonts w:ascii="Times New Roman" w:hAnsi="Times New Roman"/>
                <w:szCs w:val="21"/>
              </w:rPr>
            </w:pPr>
            <w:r>
              <w:rPr>
                <w:rFonts w:ascii="Times New Roman" w:hAnsi="Times New Roman"/>
                <w:szCs w:val="21"/>
              </w:rPr>
              <w:t>m</w:t>
            </w:r>
            <w:r>
              <w:rPr>
                <w:rFonts w:ascii="Times New Roman" w:hAnsi="Times New Roman"/>
                <w:szCs w:val="21"/>
                <w:vertAlign w:val="superscript"/>
              </w:rPr>
              <w:t>3</w:t>
            </w:r>
          </w:p>
        </w:tc>
        <w:tc>
          <w:tcPr>
            <w:tcW w:w="1701" w:type="dxa"/>
            <w:tcBorders>
              <w:top w:val="single" w:sz="4" w:space="0" w:color="000000"/>
              <w:left w:val="single" w:sz="4" w:space="0" w:color="000000"/>
              <w:bottom w:val="single" w:sz="4" w:space="0" w:color="000000"/>
              <w:right w:val="single" w:sz="4" w:space="0" w:color="000000"/>
            </w:tcBorders>
            <w:vAlign w:val="center"/>
          </w:tcPr>
          <w:p w:rsidR="008847BC" w:rsidRDefault="00E64C45">
            <w:pPr>
              <w:jc w:val="center"/>
              <w:rPr>
                <w:rFonts w:ascii="Times New Roman" w:hAnsi="Times New Roman"/>
                <w:szCs w:val="21"/>
              </w:rPr>
            </w:pPr>
            <w:r>
              <w:rPr>
                <w:rFonts w:ascii="Times New Roman" w:hAnsi="Times New Roman" w:hint="eastAsia"/>
                <w:szCs w:val="21"/>
              </w:rPr>
              <w:t>10000</w:t>
            </w:r>
          </w:p>
        </w:tc>
        <w:tc>
          <w:tcPr>
            <w:tcW w:w="3365" w:type="dxa"/>
            <w:tcBorders>
              <w:top w:val="single" w:sz="4" w:space="0" w:color="000000"/>
              <w:left w:val="single" w:sz="4" w:space="0" w:color="000000"/>
              <w:bottom w:val="single" w:sz="4" w:space="0" w:color="000000"/>
              <w:right w:val="single" w:sz="4" w:space="0" w:color="000000"/>
            </w:tcBorders>
            <w:vAlign w:val="center"/>
          </w:tcPr>
          <w:p w:rsidR="008847BC" w:rsidRDefault="00E64C45">
            <w:pPr>
              <w:jc w:val="center"/>
              <w:rPr>
                <w:rFonts w:ascii="Times New Roman" w:hAnsi="Times New Roman"/>
                <w:szCs w:val="21"/>
              </w:rPr>
            </w:pPr>
            <w:r>
              <w:rPr>
                <w:rFonts w:ascii="Times New Roman" w:hAnsi="Times New Roman" w:hint="eastAsia"/>
                <w:szCs w:val="21"/>
              </w:rPr>
              <w:t>就近运至建筑工地</w:t>
            </w:r>
          </w:p>
        </w:tc>
      </w:tr>
    </w:tbl>
    <w:p w:rsidR="008847BC" w:rsidRDefault="00E64C45">
      <w:pPr>
        <w:spacing w:line="360" w:lineRule="auto"/>
        <w:contextualSpacing/>
        <w:outlineLvl w:val="2"/>
        <w:rPr>
          <w:rFonts w:ascii="Times New Roman" w:hAnsi="Times New Roman"/>
          <w:b/>
          <w:sz w:val="24"/>
          <w:szCs w:val="23"/>
        </w:rPr>
      </w:pPr>
      <w:r>
        <w:rPr>
          <w:rFonts w:ascii="Times New Roman" w:hAnsi="Times New Roman"/>
          <w:b/>
          <w:sz w:val="28"/>
          <w:szCs w:val="28"/>
        </w:rPr>
        <w:t>2.2.</w:t>
      </w:r>
      <w:r>
        <w:rPr>
          <w:rFonts w:ascii="Times New Roman" w:hAnsi="Times New Roman" w:hint="eastAsia"/>
          <w:b/>
          <w:sz w:val="28"/>
          <w:szCs w:val="28"/>
        </w:rPr>
        <w:t xml:space="preserve">6 </w:t>
      </w:r>
      <w:r>
        <w:rPr>
          <w:rFonts w:ascii="Times New Roman" w:hAnsi="Times New Roman" w:hint="eastAsia"/>
          <w:b/>
          <w:sz w:val="28"/>
          <w:szCs w:val="28"/>
        </w:rPr>
        <w:t>工艺方案</w:t>
      </w:r>
    </w:p>
    <w:p w:rsidR="008847BC" w:rsidRDefault="00E64C45">
      <w:pPr>
        <w:autoSpaceDE w:val="0"/>
        <w:autoSpaceDN w:val="0"/>
        <w:spacing w:line="360" w:lineRule="auto"/>
        <w:ind w:firstLineChars="200" w:firstLine="480"/>
        <w:contextualSpacing/>
        <w:jc w:val="left"/>
        <w:rPr>
          <w:rFonts w:ascii="Times New Roman" w:hAnsi="Times New Roman"/>
          <w:sz w:val="24"/>
          <w:szCs w:val="24"/>
        </w:rPr>
      </w:pPr>
      <w:r>
        <w:rPr>
          <w:rFonts w:ascii="Times New Roman" w:hAnsi="Times New Roman" w:hint="eastAsia"/>
          <w:sz w:val="24"/>
          <w:szCs w:val="24"/>
        </w:rPr>
        <w:t>采用能耗低、管理维护便利的密闭航油输送工艺。</w:t>
      </w:r>
    </w:p>
    <w:p w:rsidR="008847BC" w:rsidRDefault="00E64C45">
      <w:pPr>
        <w:autoSpaceDE w:val="0"/>
        <w:autoSpaceDN w:val="0"/>
        <w:spacing w:line="360" w:lineRule="auto"/>
        <w:ind w:firstLineChars="200" w:firstLine="480"/>
        <w:contextualSpacing/>
        <w:jc w:val="left"/>
        <w:rPr>
          <w:rFonts w:ascii="Times New Roman" w:hAnsi="Times New Roman"/>
          <w:sz w:val="24"/>
          <w:szCs w:val="24"/>
        </w:rPr>
      </w:pPr>
      <w:r>
        <w:rPr>
          <w:rFonts w:ascii="Times New Roman" w:hAnsi="Times New Roman" w:hint="eastAsia"/>
          <w:sz w:val="24"/>
          <w:szCs w:val="24"/>
        </w:rPr>
        <w:t>输油管道选用技术经济成熟可靠的规格型号和材质，采用高频直缝电阻焊钢管，外防腐层采用三层</w:t>
      </w:r>
      <w:r>
        <w:rPr>
          <w:rFonts w:ascii="Times New Roman" w:hAnsi="Times New Roman"/>
          <w:sz w:val="24"/>
          <w:szCs w:val="24"/>
        </w:rPr>
        <w:t>PE</w:t>
      </w:r>
      <w:r>
        <w:rPr>
          <w:rFonts w:ascii="Times New Roman" w:hAnsi="Times New Roman" w:hint="eastAsia"/>
          <w:sz w:val="24"/>
          <w:szCs w:val="24"/>
        </w:rPr>
        <w:t>加强级防腐及阴极保护措施。</w:t>
      </w:r>
    </w:p>
    <w:p w:rsidR="008847BC" w:rsidRDefault="00E64C45">
      <w:pPr>
        <w:autoSpaceDE w:val="0"/>
        <w:autoSpaceDN w:val="0"/>
        <w:spacing w:line="360" w:lineRule="auto"/>
        <w:ind w:firstLineChars="200" w:firstLine="480"/>
        <w:contextualSpacing/>
        <w:jc w:val="left"/>
        <w:rPr>
          <w:rFonts w:ascii="Times New Roman" w:hAnsi="Times New Roman"/>
          <w:sz w:val="24"/>
          <w:szCs w:val="24"/>
        </w:rPr>
      </w:pPr>
      <w:r>
        <w:rPr>
          <w:rFonts w:ascii="Times New Roman" w:hAnsi="Times New Roman" w:hint="eastAsia"/>
          <w:sz w:val="24"/>
          <w:szCs w:val="24"/>
        </w:rPr>
        <w:t>管道走向沿已建管道走廊带敷设，线路里程短，施工相对便利。</w:t>
      </w:r>
    </w:p>
    <w:p w:rsidR="008847BC" w:rsidRDefault="00E64C45">
      <w:pPr>
        <w:spacing w:line="360" w:lineRule="auto"/>
        <w:contextualSpacing/>
        <w:outlineLvl w:val="2"/>
        <w:rPr>
          <w:rFonts w:ascii="Times New Roman" w:hAnsi="Times New Roman"/>
          <w:b/>
          <w:sz w:val="28"/>
          <w:szCs w:val="28"/>
        </w:rPr>
      </w:pPr>
      <w:r>
        <w:rPr>
          <w:rFonts w:ascii="Times New Roman" w:hAnsi="Times New Roman"/>
          <w:b/>
          <w:sz w:val="28"/>
          <w:szCs w:val="28"/>
        </w:rPr>
        <w:t>2.2.</w:t>
      </w:r>
      <w:r>
        <w:rPr>
          <w:rFonts w:ascii="Times New Roman" w:hAnsi="Times New Roman" w:hint="eastAsia"/>
          <w:b/>
          <w:sz w:val="28"/>
          <w:szCs w:val="28"/>
        </w:rPr>
        <w:t>7</w:t>
      </w:r>
      <w:r w:rsidR="00B4071C">
        <w:rPr>
          <w:rFonts w:ascii="Times New Roman" w:hAnsi="Times New Roman" w:hint="eastAsia"/>
          <w:b/>
          <w:sz w:val="28"/>
          <w:szCs w:val="28"/>
        </w:rPr>
        <w:t xml:space="preserve"> </w:t>
      </w:r>
      <w:r>
        <w:rPr>
          <w:rFonts w:ascii="Times New Roman" w:hAnsi="Times New Roman"/>
          <w:b/>
          <w:sz w:val="28"/>
          <w:szCs w:val="28"/>
        </w:rPr>
        <w:t>输油</w:t>
      </w:r>
      <w:r>
        <w:rPr>
          <w:rFonts w:ascii="Times New Roman" w:hAnsi="Times New Roman" w:hint="eastAsia"/>
          <w:b/>
          <w:sz w:val="28"/>
          <w:szCs w:val="28"/>
        </w:rPr>
        <w:t>量</w:t>
      </w:r>
    </w:p>
    <w:p w:rsidR="008847BC" w:rsidRDefault="00E64C45">
      <w:pPr>
        <w:autoSpaceDE w:val="0"/>
        <w:autoSpaceDN w:val="0"/>
        <w:spacing w:line="360" w:lineRule="auto"/>
        <w:ind w:firstLineChars="200" w:firstLine="480"/>
        <w:contextualSpacing/>
        <w:rPr>
          <w:rFonts w:ascii="Times New Roman" w:hAnsi="Times New Roman"/>
          <w:sz w:val="24"/>
          <w:szCs w:val="24"/>
        </w:rPr>
      </w:pPr>
      <w:r>
        <w:rPr>
          <w:rFonts w:ascii="Times New Roman"/>
          <w:sz w:val="24"/>
          <w:szCs w:val="24"/>
        </w:rPr>
        <w:t>长庆石化规划航油产量增加至</w:t>
      </w:r>
      <w:r>
        <w:rPr>
          <w:rFonts w:ascii="Times New Roman" w:hAnsi="Times New Roman"/>
          <w:sz w:val="24"/>
          <w:szCs w:val="24"/>
        </w:rPr>
        <w:t>100×10</w:t>
      </w:r>
      <w:r>
        <w:rPr>
          <w:rFonts w:ascii="Times New Roman" w:hAnsi="Times New Roman"/>
          <w:sz w:val="24"/>
          <w:szCs w:val="24"/>
          <w:vertAlign w:val="superscript"/>
        </w:rPr>
        <w:t>4</w:t>
      </w:r>
      <w:r>
        <w:rPr>
          <w:rFonts w:ascii="Times New Roman" w:hAnsi="Times New Roman"/>
          <w:sz w:val="24"/>
          <w:szCs w:val="24"/>
        </w:rPr>
        <w:t xml:space="preserve"> t/a</w:t>
      </w:r>
      <w:r>
        <w:rPr>
          <w:rFonts w:ascii="Times New Roman" w:hAnsi="Times New Roman"/>
          <w:sz w:val="24"/>
          <w:szCs w:val="24"/>
        </w:rPr>
        <w:t>。根据西安咸阳机场未来航油需求量预测，考虑后期航油需求量持续上升、航油进一步增产，本项目在最大经济流速（流速为</w:t>
      </w:r>
      <w:r>
        <w:rPr>
          <w:rFonts w:ascii="Times New Roman" w:hAnsi="Times New Roman"/>
          <w:sz w:val="24"/>
          <w:szCs w:val="24"/>
        </w:rPr>
        <w:t>2.0m/s</w:t>
      </w:r>
      <w:r>
        <w:rPr>
          <w:rFonts w:ascii="Times New Roman" w:hAnsi="Times New Roman"/>
          <w:sz w:val="24"/>
          <w:szCs w:val="24"/>
        </w:rPr>
        <w:t>）时，设计管道最大输油能力为</w:t>
      </w:r>
      <w:r>
        <w:rPr>
          <w:rFonts w:ascii="Times New Roman" w:hAnsi="Times New Roman"/>
          <w:sz w:val="24"/>
          <w:szCs w:val="24"/>
        </w:rPr>
        <w:t>252×10</w:t>
      </w:r>
      <w:r>
        <w:rPr>
          <w:rFonts w:ascii="Times New Roman" w:hAnsi="Times New Roman"/>
          <w:sz w:val="24"/>
          <w:szCs w:val="24"/>
          <w:vertAlign w:val="superscript"/>
        </w:rPr>
        <w:t xml:space="preserve">4 </w:t>
      </w:r>
      <w:r>
        <w:rPr>
          <w:rFonts w:ascii="Times New Roman" w:hAnsi="Times New Roman"/>
          <w:sz w:val="24"/>
          <w:szCs w:val="24"/>
        </w:rPr>
        <w:t>t/a</w:t>
      </w:r>
      <w:r>
        <w:rPr>
          <w:rFonts w:ascii="Times New Roman" w:hAnsi="Times New Roman"/>
          <w:sz w:val="24"/>
          <w:szCs w:val="24"/>
        </w:rPr>
        <w:t>。到远期</w:t>
      </w:r>
      <w:r>
        <w:rPr>
          <w:rFonts w:ascii="Times New Roman" w:hAnsi="Times New Roman"/>
          <w:sz w:val="24"/>
          <w:szCs w:val="24"/>
        </w:rPr>
        <w:t>2050</w:t>
      </w:r>
      <w:r>
        <w:rPr>
          <w:rFonts w:ascii="Times New Roman" w:hAnsi="Times New Roman"/>
          <w:sz w:val="24"/>
          <w:szCs w:val="24"/>
        </w:rPr>
        <w:t>年，可达到西安咸阳国际机场加</w:t>
      </w:r>
      <w:r>
        <w:rPr>
          <w:rFonts w:ascii="Times New Roman" w:hAnsi="Times New Roman"/>
          <w:sz w:val="24"/>
          <w:szCs w:val="24"/>
        </w:rPr>
        <w:lastRenderedPageBreak/>
        <w:t>油量</w:t>
      </w:r>
      <w:r>
        <w:rPr>
          <w:rFonts w:hAnsi="Times New Roman" w:hint="eastAsia"/>
          <w:sz w:val="24"/>
          <w:szCs w:val="24"/>
        </w:rPr>
        <w:t>（</w:t>
      </w:r>
      <w:r>
        <w:rPr>
          <w:rFonts w:hAnsi="Times New Roman" w:hint="eastAsia"/>
          <w:sz w:val="24"/>
          <w:szCs w:val="24"/>
        </w:rPr>
        <w:t>350</w:t>
      </w:r>
      <w:r>
        <w:rPr>
          <w:rFonts w:ascii="Times New Roman" w:hAnsi="Times New Roman"/>
          <w:sz w:val="24"/>
          <w:szCs w:val="24"/>
        </w:rPr>
        <w:t>×10</w:t>
      </w:r>
      <w:r>
        <w:rPr>
          <w:rFonts w:ascii="Times New Roman" w:hAnsi="Times New Roman"/>
          <w:sz w:val="24"/>
          <w:szCs w:val="24"/>
          <w:vertAlign w:val="superscript"/>
        </w:rPr>
        <w:t xml:space="preserve">4 </w:t>
      </w:r>
      <w:r>
        <w:rPr>
          <w:rFonts w:ascii="Times New Roman" w:hAnsi="Times New Roman"/>
          <w:sz w:val="24"/>
          <w:szCs w:val="24"/>
        </w:rPr>
        <w:t>t/a</w:t>
      </w:r>
      <w:r>
        <w:rPr>
          <w:rFonts w:hAnsi="Times New Roman" w:hint="eastAsia"/>
          <w:sz w:val="24"/>
          <w:szCs w:val="24"/>
        </w:rPr>
        <w:t>）</w:t>
      </w:r>
      <w:r>
        <w:rPr>
          <w:rFonts w:ascii="Times New Roman" w:hAnsi="Times New Roman" w:hint="eastAsia"/>
          <w:sz w:val="24"/>
          <w:szCs w:val="24"/>
        </w:rPr>
        <w:t>的</w:t>
      </w:r>
      <w:r>
        <w:rPr>
          <w:rFonts w:ascii="Times New Roman" w:hAnsi="Times New Roman" w:hint="eastAsia"/>
          <w:sz w:val="24"/>
          <w:szCs w:val="24"/>
        </w:rPr>
        <w:t>72%</w:t>
      </w:r>
      <w:r>
        <w:rPr>
          <w:rFonts w:ascii="Times New Roman" w:hAnsi="Times New Roman" w:hint="eastAsia"/>
          <w:sz w:val="24"/>
          <w:szCs w:val="24"/>
        </w:rPr>
        <w:t>。</w:t>
      </w:r>
    </w:p>
    <w:p w:rsidR="008847BC" w:rsidRDefault="00E64C45">
      <w:pPr>
        <w:spacing w:line="360" w:lineRule="auto"/>
        <w:contextualSpacing/>
        <w:outlineLvl w:val="2"/>
        <w:rPr>
          <w:rFonts w:ascii="Times New Roman" w:hAnsi="Times New Roman"/>
          <w:b/>
          <w:sz w:val="28"/>
          <w:szCs w:val="28"/>
        </w:rPr>
      </w:pPr>
      <w:r>
        <w:rPr>
          <w:rFonts w:ascii="Times New Roman" w:hAnsi="Times New Roman"/>
          <w:b/>
          <w:sz w:val="28"/>
          <w:szCs w:val="28"/>
        </w:rPr>
        <w:t>2.2.</w:t>
      </w:r>
      <w:r>
        <w:rPr>
          <w:rFonts w:ascii="Times New Roman" w:hAnsi="Times New Roman" w:hint="eastAsia"/>
          <w:b/>
          <w:sz w:val="28"/>
          <w:szCs w:val="28"/>
        </w:rPr>
        <w:t>8</w:t>
      </w:r>
      <w:r w:rsidR="00B4071C">
        <w:rPr>
          <w:rFonts w:ascii="Times New Roman" w:hAnsi="Times New Roman" w:hint="eastAsia"/>
          <w:b/>
          <w:sz w:val="28"/>
          <w:szCs w:val="28"/>
        </w:rPr>
        <w:t xml:space="preserve"> </w:t>
      </w:r>
      <w:r>
        <w:rPr>
          <w:rFonts w:ascii="Times New Roman" w:hAnsi="Times New Roman"/>
          <w:b/>
          <w:sz w:val="28"/>
          <w:szCs w:val="28"/>
        </w:rPr>
        <w:t>项目组成及工程量</w:t>
      </w:r>
    </w:p>
    <w:p w:rsidR="008847BC" w:rsidRDefault="00E64C45">
      <w:pPr>
        <w:spacing w:line="360" w:lineRule="auto"/>
        <w:ind w:firstLineChars="200" w:firstLine="480"/>
        <w:contextualSpacing/>
        <w:rPr>
          <w:rFonts w:ascii="Times New Roman" w:hAnsi="Times New Roman"/>
          <w:sz w:val="24"/>
        </w:rPr>
      </w:pPr>
      <w:r>
        <w:rPr>
          <w:rFonts w:ascii="Times New Roman" w:hAnsi="Times New Roman"/>
          <w:sz w:val="24"/>
        </w:rPr>
        <w:t>本项目工程组成表见表</w:t>
      </w:r>
      <w:r>
        <w:rPr>
          <w:rFonts w:ascii="Times New Roman" w:hAnsi="Times New Roman"/>
          <w:sz w:val="24"/>
        </w:rPr>
        <w:t>2.2-</w:t>
      </w:r>
      <w:r>
        <w:rPr>
          <w:rFonts w:ascii="Times New Roman" w:hAnsi="Times New Roman" w:hint="eastAsia"/>
          <w:sz w:val="24"/>
        </w:rPr>
        <w:t>2</w:t>
      </w:r>
      <w:r>
        <w:rPr>
          <w:rFonts w:ascii="Times New Roman" w:hAnsi="Times New Roman"/>
          <w:sz w:val="24"/>
        </w:rPr>
        <w:t>。</w:t>
      </w:r>
    </w:p>
    <w:p w:rsidR="008847BC" w:rsidRDefault="00E64C45">
      <w:pPr>
        <w:snapToGrid w:val="0"/>
        <w:ind w:firstLineChars="200" w:firstLine="482"/>
        <w:contextualSpacing/>
        <w:jc w:val="center"/>
        <w:rPr>
          <w:rFonts w:ascii="Times New Roman" w:hAnsi="Times New Roman"/>
          <w:b/>
          <w:kern w:val="0"/>
          <w:sz w:val="24"/>
          <w:szCs w:val="24"/>
        </w:rPr>
      </w:pPr>
      <w:r>
        <w:rPr>
          <w:rFonts w:ascii="Times New Roman" w:hAnsi="Times New Roman"/>
          <w:b/>
          <w:kern w:val="0"/>
          <w:sz w:val="24"/>
          <w:szCs w:val="24"/>
        </w:rPr>
        <w:t>表</w:t>
      </w:r>
      <w:r>
        <w:rPr>
          <w:rFonts w:ascii="Times New Roman" w:hAnsi="Times New Roman"/>
          <w:b/>
          <w:kern w:val="0"/>
          <w:sz w:val="24"/>
          <w:szCs w:val="24"/>
        </w:rPr>
        <w:t xml:space="preserve">2.2-2  </w:t>
      </w:r>
      <w:r>
        <w:rPr>
          <w:rFonts w:ascii="Times New Roman" w:hAnsi="Times New Roman"/>
          <w:b/>
          <w:kern w:val="0"/>
          <w:sz w:val="24"/>
          <w:szCs w:val="24"/>
        </w:rPr>
        <w:t>工程组成表</w:t>
      </w:r>
    </w:p>
    <w:tbl>
      <w:tblPr>
        <w:tblW w:w="92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58"/>
        <w:gridCol w:w="1135"/>
        <w:gridCol w:w="6361"/>
        <w:gridCol w:w="832"/>
      </w:tblGrid>
      <w:tr w:rsidR="008847BC">
        <w:trPr>
          <w:tblHeader/>
        </w:trPr>
        <w:tc>
          <w:tcPr>
            <w:tcW w:w="2093" w:type="dxa"/>
            <w:gridSpan w:val="2"/>
            <w:shd w:val="pct10" w:color="auto" w:fill="auto"/>
            <w:vAlign w:val="center"/>
          </w:tcPr>
          <w:p w:rsidR="008847BC" w:rsidRDefault="00E64C45">
            <w:pPr>
              <w:contextualSpacing/>
              <w:jc w:val="center"/>
              <w:rPr>
                <w:rFonts w:ascii="Times New Roman" w:hAnsi="Times New Roman"/>
                <w:b/>
                <w:kern w:val="0"/>
                <w:szCs w:val="21"/>
              </w:rPr>
            </w:pPr>
            <w:r>
              <w:rPr>
                <w:rFonts w:ascii="Times New Roman" w:hAnsi="Times New Roman"/>
                <w:b/>
                <w:kern w:val="0"/>
                <w:szCs w:val="21"/>
              </w:rPr>
              <w:t>项目组成</w:t>
            </w:r>
          </w:p>
        </w:tc>
        <w:tc>
          <w:tcPr>
            <w:tcW w:w="6361" w:type="dxa"/>
            <w:shd w:val="pct10" w:color="auto" w:fill="auto"/>
            <w:vAlign w:val="center"/>
          </w:tcPr>
          <w:p w:rsidR="008847BC" w:rsidRDefault="00E64C45">
            <w:pPr>
              <w:contextualSpacing/>
              <w:jc w:val="center"/>
              <w:rPr>
                <w:rFonts w:ascii="Times New Roman" w:hAnsi="Times New Roman"/>
                <w:b/>
                <w:kern w:val="0"/>
                <w:szCs w:val="21"/>
              </w:rPr>
            </w:pPr>
            <w:r>
              <w:rPr>
                <w:rFonts w:ascii="Times New Roman" w:hAnsi="Times New Roman"/>
                <w:b/>
                <w:kern w:val="0"/>
                <w:szCs w:val="21"/>
              </w:rPr>
              <w:t>内容</w:t>
            </w:r>
          </w:p>
        </w:tc>
        <w:tc>
          <w:tcPr>
            <w:tcW w:w="832" w:type="dxa"/>
            <w:shd w:val="pct10" w:color="auto" w:fill="auto"/>
            <w:vAlign w:val="center"/>
          </w:tcPr>
          <w:p w:rsidR="008847BC" w:rsidRDefault="00E64C45">
            <w:pPr>
              <w:contextualSpacing/>
              <w:jc w:val="center"/>
              <w:rPr>
                <w:rFonts w:ascii="Times New Roman" w:hAnsi="Times New Roman"/>
                <w:b/>
                <w:kern w:val="0"/>
                <w:szCs w:val="21"/>
              </w:rPr>
            </w:pPr>
            <w:r>
              <w:rPr>
                <w:rFonts w:ascii="Times New Roman" w:hAnsi="Times New Roman"/>
                <w:b/>
                <w:kern w:val="0"/>
                <w:szCs w:val="21"/>
              </w:rPr>
              <w:t>依托工程</w:t>
            </w:r>
          </w:p>
        </w:tc>
      </w:tr>
      <w:tr w:rsidR="008847BC">
        <w:trPr>
          <w:trHeight w:val="325"/>
        </w:trPr>
        <w:tc>
          <w:tcPr>
            <w:tcW w:w="958" w:type="dxa"/>
            <w:vMerge w:val="restart"/>
            <w:shd w:val="clear" w:color="auto" w:fill="auto"/>
            <w:vAlign w:val="center"/>
          </w:tcPr>
          <w:p w:rsidR="008847BC" w:rsidRDefault="00E64C45">
            <w:pPr>
              <w:contextualSpacing/>
              <w:jc w:val="center"/>
              <w:rPr>
                <w:rFonts w:ascii="Times New Roman" w:hAnsi="Times New Roman"/>
                <w:kern w:val="0"/>
                <w:szCs w:val="21"/>
              </w:rPr>
            </w:pPr>
            <w:r>
              <w:rPr>
                <w:rFonts w:ascii="Times New Roman" w:hAnsi="Times New Roman"/>
                <w:kern w:val="0"/>
                <w:szCs w:val="21"/>
              </w:rPr>
              <w:t>主体工程</w:t>
            </w:r>
          </w:p>
        </w:tc>
        <w:tc>
          <w:tcPr>
            <w:tcW w:w="1135" w:type="dxa"/>
            <w:shd w:val="clear" w:color="auto" w:fill="auto"/>
            <w:vAlign w:val="center"/>
          </w:tcPr>
          <w:p w:rsidR="008847BC" w:rsidRDefault="00E64C45">
            <w:pPr>
              <w:contextualSpacing/>
              <w:jc w:val="center"/>
              <w:rPr>
                <w:rFonts w:ascii="Times New Roman" w:hAnsi="Times New Roman"/>
                <w:kern w:val="0"/>
                <w:szCs w:val="21"/>
              </w:rPr>
            </w:pPr>
            <w:r>
              <w:rPr>
                <w:rFonts w:ascii="Times New Roman" w:hAnsi="Times New Roman"/>
                <w:szCs w:val="21"/>
              </w:rPr>
              <w:t>线路工程</w:t>
            </w:r>
          </w:p>
        </w:tc>
        <w:tc>
          <w:tcPr>
            <w:tcW w:w="6361" w:type="dxa"/>
            <w:shd w:val="clear" w:color="auto" w:fill="auto"/>
            <w:vAlign w:val="center"/>
          </w:tcPr>
          <w:p w:rsidR="008847BC" w:rsidRDefault="00E64C45">
            <w:pPr>
              <w:autoSpaceDE w:val="0"/>
              <w:autoSpaceDN w:val="0"/>
              <w:contextualSpacing/>
              <w:jc w:val="left"/>
              <w:rPr>
                <w:rFonts w:ascii="Times New Roman" w:hAnsi="Times New Roman"/>
                <w:szCs w:val="21"/>
              </w:rPr>
            </w:pPr>
            <w:r>
              <w:rPr>
                <w:rFonts w:ascii="Times New Roman" w:hAnsi="Times New Roman" w:hint="eastAsia"/>
                <w:szCs w:val="21"/>
              </w:rPr>
              <w:t>新建</w:t>
            </w:r>
            <w:r>
              <w:rPr>
                <w:rFonts w:ascii="Times New Roman" w:hAnsi="Times New Roman"/>
                <w:szCs w:val="21"/>
              </w:rPr>
              <w:t>输油管线长约</w:t>
            </w:r>
            <w:r>
              <w:rPr>
                <w:rFonts w:ascii="Times New Roman" w:hAnsi="Times New Roman" w:hint="eastAsia"/>
                <w:szCs w:val="21"/>
              </w:rPr>
              <w:t>7</w:t>
            </w:r>
            <w:r>
              <w:rPr>
                <w:rFonts w:ascii="Times New Roman" w:hAnsi="Times New Roman"/>
                <w:szCs w:val="21"/>
              </w:rPr>
              <w:t>km</w:t>
            </w:r>
            <w:r>
              <w:rPr>
                <w:rFonts w:ascii="Times New Roman" w:hAnsi="Times New Roman"/>
                <w:szCs w:val="21"/>
              </w:rPr>
              <w:t>，</w:t>
            </w:r>
            <w:r>
              <w:rPr>
                <w:rFonts w:ascii="Times New Roman" w:hAnsi="Times New Roman" w:hint="eastAsia"/>
                <w:szCs w:val="21"/>
              </w:rPr>
              <w:t>管材：</w:t>
            </w:r>
            <w:r>
              <w:rPr>
                <w:rFonts w:ascii="Times New Roman" w:hAnsi="Times New Roman" w:hint="eastAsia"/>
                <w:szCs w:val="21"/>
              </w:rPr>
              <w:t>L290M</w:t>
            </w:r>
            <w:r>
              <w:rPr>
                <w:rFonts w:ascii="Times New Roman" w:hAnsi="Times New Roman" w:hint="eastAsia"/>
                <w:szCs w:val="21"/>
              </w:rPr>
              <w:t>高频直缝电阻焊钢管</w:t>
            </w:r>
            <w:r>
              <w:rPr>
                <w:rFonts w:ascii="Times New Roman" w:hAnsi="Times New Roman"/>
                <w:szCs w:val="21"/>
              </w:rPr>
              <w:t>，设计压力为</w:t>
            </w:r>
            <w:r>
              <w:rPr>
                <w:rFonts w:ascii="Times New Roman" w:hAnsi="Times New Roman" w:hint="eastAsia"/>
                <w:szCs w:val="21"/>
              </w:rPr>
              <w:t>4</w:t>
            </w:r>
            <w:r>
              <w:rPr>
                <w:rFonts w:ascii="Times New Roman" w:hAnsi="Times New Roman"/>
                <w:szCs w:val="21"/>
              </w:rPr>
              <w:t>MPa</w:t>
            </w:r>
            <w:r>
              <w:rPr>
                <w:rFonts w:ascii="Times New Roman" w:hAnsi="Times New Roman" w:hint="eastAsia"/>
                <w:szCs w:val="21"/>
              </w:rPr>
              <w:t>，管径</w:t>
            </w:r>
            <w:r>
              <w:rPr>
                <w:rFonts w:ascii="Times New Roman" w:hAnsi="Times New Roman" w:hint="eastAsia"/>
                <w:szCs w:val="21"/>
              </w:rPr>
              <w:t>D273.1</w:t>
            </w:r>
            <w:r>
              <w:rPr>
                <w:rFonts w:ascii="Times New Roman" w:hAnsi="Times New Roman" w:hint="eastAsia"/>
                <w:szCs w:val="21"/>
              </w:rPr>
              <w:t>；壁厚</w:t>
            </w:r>
            <w:r>
              <w:rPr>
                <w:rFonts w:ascii="Times New Roman" w:hAnsi="Times New Roman" w:hint="eastAsia"/>
                <w:szCs w:val="21"/>
              </w:rPr>
              <w:t>7.1</w:t>
            </w:r>
            <w:r>
              <w:rPr>
                <w:rFonts w:ascii="Times New Roman" w:hAnsi="Times New Roman"/>
                <w:szCs w:val="21"/>
              </w:rPr>
              <w:t>。</w:t>
            </w:r>
          </w:p>
        </w:tc>
        <w:tc>
          <w:tcPr>
            <w:tcW w:w="832" w:type="dxa"/>
            <w:shd w:val="clear" w:color="auto" w:fill="auto"/>
            <w:vAlign w:val="center"/>
          </w:tcPr>
          <w:p w:rsidR="008847BC" w:rsidRDefault="00E64C45">
            <w:pPr>
              <w:contextualSpacing/>
              <w:jc w:val="center"/>
              <w:rPr>
                <w:rFonts w:ascii="Times New Roman" w:hAnsi="Times New Roman"/>
                <w:kern w:val="0"/>
                <w:szCs w:val="21"/>
              </w:rPr>
            </w:pPr>
            <w:r>
              <w:rPr>
                <w:rFonts w:ascii="Times New Roman" w:hAnsi="Times New Roman"/>
                <w:kern w:val="0"/>
                <w:szCs w:val="21"/>
              </w:rPr>
              <w:t>/</w:t>
            </w:r>
          </w:p>
        </w:tc>
      </w:tr>
      <w:tr w:rsidR="008847BC">
        <w:trPr>
          <w:trHeight w:val="300"/>
        </w:trPr>
        <w:tc>
          <w:tcPr>
            <w:tcW w:w="958" w:type="dxa"/>
            <w:vMerge/>
            <w:shd w:val="clear" w:color="auto" w:fill="auto"/>
            <w:vAlign w:val="center"/>
          </w:tcPr>
          <w:p w:rsidR="008847BC" w:rsidRDefault="008847BC">
            <w:pPr>
              <w:contextualSpacing/>
              <w:jc w:val="center"/>
              <w:rPr>
                <w:rFonts w:ascii="Times New Roman" w:hAnsi="Times New Roman"/>
                <w:kern w:val="0"/>
                <w:szCs w:val="21"/>
              </w:rPr>
            </w:pPr>
          </w:p>
        </w:tc>
        <w:tc>
          <w:tcPr>
            <w:tcW w:w="1135" w:type="dxa"/>
            <w:shd w:val="clear" w:color="auto" w:fill="auto"/>
            <w:vAlign w:val="center"/>
          </w:tcPr>
          <w:p w:rsidR="008847BC" w:rsidRDefault="00E64C45">
            <w:pPr>
              <w:contextualSpacing/>
              <w:jc w:val="center"/>
              <w:rPr>
                <w:rFonts w:ascii="Times New Roman" w:hAnsi="Times New Roman"/>
                <w:szCs w:val="21"/>
              </w:rPr>
            </w:pPr>
            <w:r>
              <w:rPr>
                <w:rFonts w:ascii="Times New Roman" w:hAnsi="Times New Roman"/>
                <w:szCs w:val="21"/>
              </w:rPr>
              <w:t>站场工程</w:t>
            </w:r>
          </w:p>
          <w:p w:rsidR="008847BC" w:rsidRDefault="00E64C45">
            <w:pPr>
              <w:contextualSpacing/>
              <w:jc w:val="center"/>
              <w:rPr>
                <w:rFonts w:ascii="Times New Roman" w:hAnsi="Times New Roman"/>
                <w:szCs w:val="21"/>
              </w:rPr>
            </w:pPr>
            <w:r>
              <w:rPr>
                <w:rFonts w:ascii="Times New Roman" w:hAnsi="Times New Roman" w:hint="eastAsia"/>
                <w:szCs w:val="21"/>
              </w:rPr>
              <w:t>（长陵油库）</w:t>
            </w:r>
          </w:p>
        </w:tc>
        <w:tc>
          <w:tcPr>
            <w:tcW w:w="6361" w:type="dxa"/>
            <w:shd w:val="clear" w:color="auto" w:fill="auto"/>
            <w:vAlign w:val="center"/>
          </w:tcPr>
          <w:p w:rsidR="008847BC" w:rsidRDefault="00E64C45">
            <w:pPr>
              <w:autoSpaceDE w:val="0"/>
              <w:autoSpaceDN w:val="0"/>
              <w:contextualSpacing/>
              <w:jc w:val="left"/>
              <w:rPr>
                <w:rFonts w:ascii="Times New Roman" w:hAnsi="Times New Roman"/>
                <w:szCs w:val="21"/>
              </w:rPr>
            </w:pPr>
            <w:r>
              <w:rPr>
                <w:rFonts w:ascii="Times New Roman" w:hAnsi="Times New Roman" w:hint="eastAsia"/>
                <w:szCs w:val="21"/>
              </w:rPr>
              <w:t>拆除现有</w:t>
            </w:r>
            <w:r>
              <w:rPr>
                <w:rFonts w:ascii="Times New Roman" w:hAnsi="Times New Roman"/>
                <w:szCs w:val="21"/>
              </w:rPr>
              <w:t>3</w:t>
            </w:r>
            <w:r>
              <w:rPr>
                <w:rFonts w:ascii="Times New Roman" w:hAnsi="Times New Roman" w:hint="eastAsia"/>
                <w:szCs w:val="21"/>
              </w:rPr>
              <w:t>座污水池，并在拆除位置新建长庆至长陵油库进站管线设备，含过滤分离器、清管收球阀等设备。在航油过滤器、清管收球阀上方新建一座罩棚。</w:t>
            </w:r>
          </w:p>
        </w:tc>
        <w:tc>
          <w:tcPr>
            <w:tcW w:w="832" w:type="dxa"/>
            <w:shd w:val="clear" w:color="auto" w:fill="auto"/>
            <w:vAlign w:val="center"/>
          </w:tcPr>
          <w:p w:rsidR="008847BC" w:rsidRDefault="00E64C45">
            <w:pPr>
              <w:contextualSpacing/>
              <w:jc w:val="center"/>
              <w:rPr>
                <w:rFonts w:ascii="Times New Roman" w:hAnsi="Times New Roman"/>
                <w:szCs w:val="21"/>
              </w:rPr>
            </w:pPr>
            <w:r>
              <w:rPr>
                <w:rFonts w:ascii="Times New Roman" w:hAnsi="Times New Roman"/>
                <w:kern w:val="0"/>
                <w:szCs w:val="21"/>
              </w:rPr>
              <w:t>/</w:t>
            </w:r>
          </w:p>
        </w:tc>
      </w:tr>
      <w:tr w:rsidR="008847BC">
        <w:trPr>
          <w:trHeight w:val="326"/>
        </w:trPr>
        <w:tc>
          <w:tcPr>
            <w:tcW w:w="958" w:type="dxa"/>
            <w:vMerge w:val="restart"/>
            <w:shd w:val="clear" w:color="auto" w:fill="auto"/>
            <w:vAlign w:val="center"/>
          </w:tcPr>
          <w:p w:rsidR="008847BC" w:rsidRDefault="00E64C45">
            <w:pPr>
              <w:contextualSpacing/>
              <w:jc w:val="center"/>
              <w:rPr>
                <w:rFonts w:ascii="Times New Roman" w:hAnsi="Times New Roman"/>
                <w:szCs w:val="21"/>
              </w:rPr>
            </w:pPr>
            <w:r>
              <w:rPr>
                <w:rFonts w:ascii="Times New Roman" w:hAnsi="Times New Roman" w:hint="eastAsia"/>
                <w:szCs w:val="21"/>
              </w:rPr>
              <w:t>辅助工程</w:t>
            </w:r>
          </w:p>
        </w:tc>
        <w:tc>
          <w:tcPr>
            <w:tcW w:w="1135" w:type="dxa"/>
            <w:shd w:val="clear" w:color="auto" w:fill="auto"/>
            <w:vAlign w:val="center"/>
          </w:tcPr>
          <w:p w:rsidR="008847BC" w:rsidRDefault="00E64C45">
            <w:pPr>
              <w:contextualSpacing/>
              <w:jc w:val="center"/>
              <w:rPr>
                <w:rFonts w:ascii="Times New Roman" w:hAnsi="Times New Roman"/>
                <w:szCs w:val="21"/>
              </w:rPr>
            </w:pPr>
            <w:r>
              <w:rPr>
                <w:rFonts w:ascii="Times New Roman" w:hAnsi="Times New Roman" w:hint="eastAsia"/>
                <w:szCs w:val="21"/>
              </w:rPr>
              <w:t>仪表</w:t>
            </w:r>
          </w:p>
        </w:tc>
        <w:tc>
          <w:tcPr>
            <w:tcW w:w="6361" w:type="dxa"/>
            <w:shd w:val="clear" w:color="auto" w:fill="auto"/>
            <w:vAlign w:val="center"/>
          </w:tcPr>
          <w:p w:rsidR="008847BC" w:rsidRDefault="00E64C45">
            <w:pPr>
              <w:autoSpaceDE w:val="0"/>
              <w:autoSpaceDN w:val="0"/>
              <w:contextualSpacing/>
              <w:jc w:val="left"/>
              <w:rPr>
                <w:rFonts w:ascii="Times New Roman" w:hAnsi="Times New Roman"/>
                <w:szCs w:val="21"/>
              </w:rPr>
            </w:pPr>
            <w:r>
              <w:rPr>
                <w:rFonts w:ascii="Times New Roman" w:hAnsi="Times New Roman" w:hint="eastAsia"/>
                <w:szCs w:val="21"/>
              </w:rPr>
              <w:t>站内控制室已建一套西门子</w:t>
            </w:r>
            <w:r>
              <w:rPr>
                <w:rFonts w:ascii="Times New Roman" w:hAnsi="Times New Roman"/>
                <w:szCs w:val="21"/>
              </w:rPr>
              <w:t>S7 300</w:t>
            </w:r>
            <w:r>
              <w:rPr>
                <w:rFonts w:ascii="Times New Roman" w:hAnsi="Times New Roman" w:hint="eastAsia"/>
                <w:szCs w:val="21"/>
              </w:rPr>
              <w:t>控制系统及可燃气体报警控制器，控制系统机柜空余</w:t>
            </w:r>
            <w:r>
              <w:rPr>
                <w:rFonts w:ascii="Times New Roman" w:hAnsi="Times New Roman"/>
                <w:szCs w:val="21"/>
              </w:rPr>
              <w:t>I/O</w:t>
            </w:r>
            <w:r>
              <w:rPr>
                <w:rFonts w:ascii="Times New Roman" w:hAnsi="Times New Roman" w:hint="eastAsia"/>
                <w:szCs w:val="21"/>
              </w:rPr>
              <w:t>点满足本次设计扩容量要求。</w:t>
            </w:r>
          </w:p>
        </w:tc>
        <w:tc>
          <w:tcPr>
            <w:tcW w:w="832" w:type="dxa"/>
            <w:shd w:val="clear" w:color="auto" w:fill="auto"/>
            <w:vAlign w:val="center"/>
          </w:tcPr>
          <w:p w:rsidR="008847BC" w:rsidRDefault="00E64C45">
            <w:pPr>
              <w:contextualSpacing/>
              <w:jc w:val="center"/>
              <w:rPr>
                <w:rFonts w:ascii="Times New Roman" w:hAnsi="Times New Roman"/>
                <w:szCs w:val="21"/>
              </w:rPr>
            </w:pPr>
            <w:r>
              <w:rPr>
                <w:rFonts w:ascii="Times New Roman" w:hAnsi="Times New Roman" w:hint="eastAsia"/>
                <w:szCs w:val="21"/>
              </w:rPr>
              <w:t>依托现有</w:t>
            </w:r>
          </w:p>
        </w:tc>
      </w:tr>
      <w:tr w:rsidR="008847BC">
        <w:trPr>
          <w:trHeight w:val="421"/>
        </w:trPr>
        <w:tc>
          <w:tcPr>
            <w:tcW w:w="958" w:type="dxa"/>
            <w:vMerge/>
            <w:shd w:val="clear" w:color="auto" w:fill="auto"/>
            <w:vAlign w:val="center"/>
          </w:tcPr>
          <w:p w:rsidR="008847BC" w:rsidRDefault="008847BC">
            <w:pPr>
              <w:contextualSpacing/>
              <w:jc w:val="center"/>
              <w:rPr>
                <w:rFonts w:ascii="Times New Roman" w:hAnsi="Times New Roman"/>
                <w:szCs w:val="21"/>
              </w:rPr>
            </w:pPr>
          </w:p>
        </w:tc>
        <w:tc>
          <w:tcPr>
            <w:tcW w:w="1135" w:type="dxa"/>
            <w:shd w:val="clear" w:color="auto" w:fill="auto"/>
            <w:vAlign w:val="center"/>
          </w:tcPr>
          <w:p w:rsidR="008847BC" w:rsidRDefault="00E64C45">
            <w:pPr>
              <w:contextualSpacing/>
              <w:jc w:val="center"/>
              <w:rPr>
                <w:rFonts w:ascii="Times New Roman" w:hAnsi="Times New Roman"/>
                <w:szCs w:val="21"/>
              </w:rPr>
            </w:pPr>
            <w:r>
              <w:rPr>
                <w:rFonts w:ascii="Times New Roman" w:hAnsi="Times New Roman" w:hint="eastAsia"/>
                <w:szCs w:val="21"/>
              </w:rPr>
              <w:t>防腐</w:t>
            </w:r>
          </w:p>
        </w:tc>
        <w:tc>
          <w:tcPr>
            <w:tcW w:w="6361" w:type="dxa"/>
            <w:shd w:val="clear" w:color="auto" w:fill="auto"/>
            <w:vAlign w:val="center"/>
          </w:tcPr>
          <w:p w:rsidR="008847BC" w:rsidRDefault="00E64C45">
            <w:pPr>
              <w:autoSpaceDE w:val="0"/>
              <w:autoSpaceDN w:val="0"/>
              <w:contextualSpacing/>
              <w:jc w:val="left"/>
              <w:rPr>
                <w:rFonts w:ascii="Times New Roman" w:hAnsi="Times New Roman"/>
                <w:szCs w:val="21"/>
              </w:rPr>
            </w:pPr>
            <w:r>
              <w:rPr>
                <w:rFonts w:ascii="Times New Roman" w:hAnsi="Times New Roman" w:hint="eastAsia"/>
                <w:szCs w:val="21"/>
              </w:rPr>
              <w:t>新建管道内涂层选择具有优良的防腐性和稳定的导静电性的环氧耐油导静电涂料，外防腐采用防腐层和阴极保护联合保护的防腐措施。</w:t>
            </w:r>
          </w:p>
        </w:tc>
        <w:tc>
          <w:tcPr>
            <w:tcW w:w="832" w:type="dxa"/>
            <w:shd w:val="clear" w:color="auto" w:fill="auto"/>
            <w:vAlign w:val="center"/>
          </w:tcPr>
          <w:p w:rsidR="008847BC" w:rsidRDefault="00E64C45">
            <w:pPr>
              <w:contextualSpacing/>
              <w:jc w:val="center"/>
              <w:rPr>
                <w:rFonts w:ascii="Times New Roman" w:hAnsi="Times New Roman"/>
                <w:szCs w:val="21"/>
              </w:rPr>
            </w:pPr>
            <w:r>
              <w:rPr>
                <w:rFonts w:ascii="Times New Roman" w:hAnsi="Times New Roman" w:hint="eastAsia"/>
                <w:szCs w:val="21"/>
              </w:rPr>
              <w:t>/</w:t>
            </w:r>
          </w:p>
        </w:tc>
      </w:tr>
      <w:tr w:rsidR="008847BC">
        <w:trPr>
          <w:trHeight w:val="421"/>
        </w:trPr>
        <w:tc>
          <w:tcPr>
            <w:tcW w:w="958" w:type="dxa"/>
            <w:vMerge/>
            <w:shd w:val="clear" w:color="auto" w:fill="auto"/>
            <w:vAlign w:val="center"/>
          </w:tcPr>
          <w:p w:rsidR="008847BC" w:rsidRDefault="008847BC">
            <w:pPr>
              <w:contextualSpacing/>
              <w:jc w:val="center"/>
              <w:rPr>
                <w:rFonts w:ascii="Times New Roman" w:hAnsi="Times New Roman"/>
                <w:szCs w:val="21"/>
              </w:rPr>
            </w:pPr>
          </w:p>
        </w:tc>
        <w:tc>
          <w:tcPr>
            <w:tcW w:w="1135" w:type="dxa"/>
            <w:shd w:val="clear" w:color="auto" w:fill="auto"/>
            <w:vAlign w:val="center"/>
          </w:tcPr>
          <w:p w:rsidR="008847BC" w:rsidRDefault="00E64C45">
            <w:pPr>
              <w:contextualSpacing/>
              <w:jc w:val="center"/>
              <w:rPr>
                <w:rFonts w:ascii="Times New Roman" w:hAnsi="Times New Roman"/>
                <w:szCs w:val="21"/>
              </w:rPr>
            </w:pPr>
            <w:r>
              <w:rPr>
                <w:rFonts w:ascii="Times New Roman" w:hAnsi="Times New Roman" w:hint="eastAsia"/>
                <w:szCs w:val="21"/>
              </w:rPr>
              <w:t>阴极保护站</w:t>
            </w:r>
          </w:p>
        </w:tc>
        <w:tc>
          <w:tcPr>
            <w:tcW w:w="6361" w:type="dxa"/>
            <w:shd w:val="clear" w:color="auto" w:fill="auto"/>
            <w:vAlign w:val="center"/>
          </w:tcPr>
          <w:p w:rsidR="008847BC" w:rsidRDefault="00E64C45">
            <w:pPr>
              <w:autoSpaceDE w:val="0"/>
              <w:autoSpaceDN w:val="0"/>
              <w:contextualSpacing/>
              <w:jc w:val="left"/>
              <w:rPr>
                <w:rFonts w:ascii="Times New Roman" w:hAnsi="Times New Roman"/>
                <w:szCs w:val="21"/>
              </w:rPr>
            </w:pPr>
            <w:r>
              <w:rPr>
                <w:rFonts w:ascii="Times New Roman" w:hAnsi="Times New Roman" w:hint="eastAsia"/>
                <w:szCs w:val="21"/>
              </w:rPr>
              <w:t>安装</w:t>
            </w:r>
            <w:r>
              <w:rPr>
                <w:rFonts w:ascii="Times New Roman" w:hAnsi="Times New Roman" w:hint="eastAsia"/>
                <w:szCs w:val="21"/>
              </w:rPr>
              <w:t xml:space="preserve"> 2 </w:t>
            </w:r>
            <w:r>
              <w:rPr>
                <w:rFonts w:ascii="Times New Roman" w:hAnsi="Times New Roman" w:hint="eastAsia"/>
                <w:szCs w:val="21"/>
              </w:rPr>
              <w:t>台互为备用的交流型恒电位仪（</w:t>
            </w:r>
            <w:r>
              <w:rPr>
                <w:rFonts w:ascii="Times New Roman" w:hAnsi="Times New Roman" w:hint="eastAsia"/>
                <w:szCs w:val="21"/>
              </w:rPr>
              <w:t>10A/30V</w:t>
            </w:r>
            <w:r>
              <w:rPr>
                <w:rFonts w:ascii="Times New Roman" w:hAnsi="Times New Roman" w:hint="eastAsia"/>
                <w:szCs w:val="21"/>
              </w:rPr>
              <w:t>），</w:t>
            </w:r>
            <w:r>
              <w:rPr>
                <w:rFonts w:ascii="Times New Roman" w:hAnsi="Times New Roman" w:hint="eastAsia"/>
                <w:szCs w:val="21"/>
              </w:rPr>
              <w:t>1</w:t>
            </w:r>
            <w:r>
              <w:rPr>
                <w:rFonts w:ascii="Times New Roman" w:hAnsi="Times New Roman" w:hint="eastAsia"/>
                <w:szCs w:val="21"/>
              </w:rPr>
              <w:t>台阴极保护控制台及相配套的辅助阳极、参比电极、连接电缆等</w:t>
            </w:r>
          </w:p>
        </w:tc>
        <w:tc>
          <w:tcPr>
            <w:tcW w:w="832" w:type="dxa"/>
            <w:shd w:val="clear" w:color="auto" w:fill="auto"/>
            <w:vAlign w:val="center"/>
          </w:tcPr>
          <w:p w:rsidR="008847BC" w:rsidRDefault="00E64C45">
            <w:pPr>
              <w:autoSpaceDE w:val="0"/>
              <w:autoSpaceDN w:val="0"/>
              <w:contextualSpacing/>
              <w:jc w:val="left"/>
              <w:rPr>
                <w:rFonts w:ascii="Times New Roman" w:hAnsi="Times New Roman"/>
                <w:szCs w:val="21"/>
              </w:rPr>
            </w:pPr>
            <w:r>
              <w:rPr>
                <w:rFonts w:ascii="Times New Roman" w:hAnsi="Times New Roman" w:hint="eastAsia"/>
                <w:szCs w:val="21"/>
              </w:rPr>
              <w:t>新建</w:t>
            </w:r>
          </w:p>
        </w:tc>
      </w:tr>
      <w:tr w:rsidR="008847BC">
        <w:trPr>
          <w:trHeight w:val="147"/>
        </w:trPr>
        <w:tc>
          <w:tcPr>
            <w:tcW w:w="958" w:type="dxa"/>
            <w:shd w:val="clear" w:color="auto" w:fill="auto"/>
            <w:vAlign w:val="center"/>
          </w:tcPr>
          <w:p w:rsidR="008847BC" w:rsidRDefault="00E64C45">
            <w:pPr>
              <w:contextualSpacing/>
              <w:jc w:val="center"/>
              <w:rPr>
                <w:rFonts w:ascii="Times New Roman" w:hAnsi="Times New Roman"/>
                <w:szCs w:val="21"/>
              </w:rPr>
            </w:pPr>
            <w:r>
              <w:rPr>
                <w:rFonts w:ascii="Times New Roman" w:hAnsi="Times New Roman" w:hint="eastAsia"/>
                <w:szCs w:val="21"/>
              </w:rPr>
              <w:t>拆除工程</w:t>
            </w:r>
          </w:p>
        </w:tc>
        <w:tc>
          <w:tcPr>
            <w:tcW w:w="1135" w:type="dxa"/>
            <w:shd w:val="clear" w:color="auto" w:fill="auto"/>
            <w:vAlign w:val="center"/>
          </w:tcPr>
          <w:p w:rsidR="008847BC" w:rsidRDefault="00E64C45">
            <w:pPr>
              <w:contextualSpacing/>
              <w:jc w:val="center"/>
              <w:rPr>
                <w:rFonts w:ascii="Times New Roman" w:hAnsi="Times New Roman"/>
                <w:kern w:val="0"/>
                <w:szCs w:val="21"/>
              </w:rPr>
            </w:pPr>
            <w:r>
              <w:rPr>
                <w:rFonts w:ascii="Times New Roman" w:hAnsi="Times New Roman" w:hint="eastAsia"/>
                <w:kern w:val="0"/>
                <w:szCs w:val="21"/>
              </w:rPr>
              <w:t>污水池</w:t>
            </w:r>
          </w:p>
        </w:tc>
        <w:tc>
          <w:tcPr>
            <w:tcW w:w="6361" w:type="dxa"/>
            <w:shd w:val="clear" w:color="auto" w:fill="auto"/>
            <w:vAlign w:val="center"/>
          </w:tcPr>
          <w:p w:rsidR="008847BC" w:rsidRDefault="00E64C45">
            <w:pPr>
              <w:contextualSpacing/>
              <w:jc w:val="center"/>
              <w:rPr>
                <w:rFonts w:ascii="Times New Roman" w:hAnsi="Times New Roman"/>
                <w:szCs w:val="21"/>
              </w:rPr>
            </w:pPr>
            <w:r>
              <w:rPr>
                <w:rFonts w:ascii="Times New Roman" w:hAnsi="Times New Roman" w:hint="eastAsia"/>
                <w:szCs w:val="21"/>
              </w:rPr>
              <w:t>拆除长陵油库现有</w:t>
            </w:r>
            <w:r>
              <w:rPr>
                <w:rFonts w:ascii="Times New Roman" w:hAnsi="Times New Roman" w:hint="eastAsia"/>
                <w:szCs w:val="21"/>
              </w:rPr>
              <w:t>3</w:t>
            </w:r>
            <w:r>
              <w:rPr>
                <w:rFonts w:ascii="Times New Roman" w:hAnsi="Times New Roman" w:hint="eastAsia"/>
                <w:szCs w:val="21"/>
              </w:rPr>
              <w:t>座污水池</w:t>
            </w:r>
          </w:p>
        </w:tc>
        <w:tc>
          <w:tcPr>
            <w:tcW w:w="832" w:type="dxa"/>
            <w:shd w:val="clear" w:color="auto" w:fill="auto"/>
            <w:vAlign w:val="center"/>
          </w:tcPr>
          <w:p w:rsidR="008847BC" w:rsidRDefault="008847BC">
            <w:pPr>
              <w:contextualSpacing/>
              <w:jc w:val="center"/>
              <w:rPr>
                <w:rFonts w:ascii="Times New Roman" w:hAnsi="Times New Roman"/>
                <w:kern w:val="0"/>
                <w:szCs w:val="21"/>
              </w:rPr>
            </w:pPr>
          </w:p>
        </w:tc>
      </w:tr>
      <w:tr w:rsidR="008847BC">
        <w:trPr>
          <w:trHeight w:val="147"/>
        </w:trPr>
        <w:tc>
          <w:tcPr>
            <w:tcW w:w="958" w:type="dxa"/>
            <w:vMerge w:val="restart"/>
            <w:shd w:val="clear" w:color="auto" w:fill="auto"/>
            <w:vAlign w:val="center"/>
          </w:tcPr>
          <w:p w:rsidR="008847BC" w:rsidRDefault="00E64C45">
            <w:pPr>
              <w:contextualSpacing/>
              <w:jc w:val="center"/>
              <w:rPr>
                <w:rFonts w:ascii="Times New Roman" w:hAnsi="Times New Roman"/>
                <w:szCs w:val="21"/>
              </w:rPr>
            </w:pPr>
            <w:r>
              <w:rPr>
                <w:rFonts w:ascii="Times New Roman" w:hAnsi="Times New Roman"/>
                <w:szCs w:val="21"/>
              </w:rPr>
              <w:t>公用工程</w:t>
            </w:r>
          </w:p>
        </w:tc>
        <w:tc>
          <w:tcPr>
            <w:tcW w:w="1135" w:type="dxa"/>
            <w:shd w:val="clear" w:color="auto" w:fill="auto"/>
            <w:vAlign w:val="center"/>
          </w:tcPr>
          <w:p w:rsidR="008847BC" w:rsidRDefault="00E64C45">
            <w:pPr>
              <w:contextualSpacing/>
              <w:jc w:val="center"/>
              <w:rPr>
                <w:rFonts w:ascii="Times New Roman" w:hAnsi="Times New Roman"/>
                <w:kern w:val="0"/>
                <w:szCs w:val="21"/>
              </w:rPr>
            </w:pPr>
            <w:r>
              <w:rPr>
                <w:rFonts w:ascii="Times New Roman" w:hAnsi="Times New Roman"/>
                <w:kern w:val="0"/>
                <w:szCs w:val="21"/>
              </w:rPr>
              <w:t>供水</w:t>
            </w:r>
          </w:p>
        </w:tc>
        <w:tc>
          <w:tcPr>
            <w:tcW w:w="6361" w:type="dxa"/>
            <w:shd w:val="clear" w:color="auto" w:fill="auto"/>
            <w:vAlign w:val="center"/>
          </w:tcPr>
          <w:p w:rsidR="008847BC" w:rsidRDefault="00E64C45">
            <w:pPr>
              <w:contextualSpacing/>
              <w:jc w:val="center"/>
              <w:rPr>
                <w:rFonts w:ascii="Times New Roman" w:hAnsi="Times New Roman"/>
                <w:kern w:val="0"/>
                <w:szCs w:val="21"/>
              </w:rPr>
            </w:pPr>
            <w:r>
              <w:rPr>
                <w:rFonts w:ascii="Times New Roman" w:hAnsi="Times New Roman"/>
                <w:szCs w:val="21"/>
              </w:rPr>
              <w:t>从市政供水管网接入。</w:t>
            </w:r>
          </w:p>
        </w:tc>
        <w:tc>
          <w:tcPr>
            <w:tcW w:w="832" w:type="dxa"/>
            <w:vMerge w:val="restart"/>
            <w:shd w:val="clear" w:color="auto" w:fill="auto"/>
            <w:vAlign w:val="center"/>
          </w:tcPr>
          <w:p w:rsidR="008847BC" w:rsidRDefault="00E64C45">
            <w:pPr>
              <w:contextualSpacing/>
              <w:jc w:val="center"/>
              <w:rPr>
                <w:rFonts w:ascii="Times New Roman" w:hAnsi="Times New Roman"/>
                <w:kern w:val="0"/>
                <w:szCs w:val="21"/>
              </w:rPr>
            </w:pPr>
            <w:r>
              <w:rPr>
                <w:rFonts w:ascii="Times New Roman" w:hAnsi="Times New Roman" w:hint="eastAsia"/>
                <w:kern w:val="0"/>
                <w:szCs w:val="21"/>
              </w:rPr>
              <w:t>/</w:t>
            </w:r>
          </w:p>
        </w:tc>
      </w:tr>
      <w:tr w:rsidR="008847BC">
        <w:trPr>
          <w:trHeight w:val="175"/>
        </w:trPr>
        <w:tc>
          <w:tcPr>
            <w:tcW w:w="958" w:type="dxa"/>
            <w:vMerge/>
            <w:shd w:val="clear" w:color="auto" w:fill="auto"/>
            <w:vAlign w:val="center"/>
          </w:tcPr>
          <w:p w:rsidR="008847BC" w:rsidRDefault="008847BC">
            <w:pPr>
              <w:contextualSpacing/>
              <w:jc w:val="center"/>
              <w:rPr>
                <w:rFonts w:ascii="Times New Roman" w:hAnsi="Times New Roman"/>
                <w:kern w:val="0"/>
                <w:szCs w:val="21"/>
              </w:rPr>
            </w:pPr>
          </w:p>
        </w:tc>
        <w:tc>
          <w:tcPr>
            <w:tcW w:w="1135" w:type="dxa"/>
            <w:shd w:val="clear" w:color="auto" w:fill="auto"/>
            <w:vAlign w:val="center"/>
          </w:tcPr>
          <w:p w:rsidR="008847BC" w:rsidRDefault="00E64C45">
            <w:pPr>
              <w:contextualSpacing/>
              <w:jc w:val="center"/>
              <w:rPr>
                <w:rFonts w:ascii="Times New Roman" w:hAnsi="Times New Roman"/>
                <w:kern w:val="0"/>
                <w:szCs w:val="21"/>
              </w:rPr>
            </w:pPr>
            <w:r>
              <w:rPr>
                <w:rFonts w:ascii="Times New Roman" w:hAnsi="Times New Roman"/>
                <w:kern w:val="0"/>
                <w:szCs w:val="21"/>
              </w:rPr>
              <w:t>排水</w:t>
            </w:r>
          </w:p>
        </w:tc>
        <w:tc>
          <w:tcPr>
            <w:tcW w:w="6361" w:type="dxa"/>
            <w:shd w:val="clear" w:color="auto" w:fill="auto"/>
            <w:vAlign w:val="center"/>
          </w:tcPr>
          <w:p w:rsidR="008847BC" w:rsidRDefault="00E64C45">
            <w:pPr>
              <w:pStyle w:val="aff8"/>
              <w:spacing w:line="240" w:lineRule="auto"/>
              <w:ind w:firstLineChars="0" w:firstLine="0"/>
              <w:contextualSpacing/>
              <w:jc w:val="center"/>
              <w:rPr>
                <w:kern w:val="2"/>
                <w:sz w:val="21"/>
                <w:szCs w:val="21"/>
              </w:rPr>
            </w:pPr>
            <w:r>
              <w:rPr>
                <w:kern w:val="2"/>
                <w:sz w:val="21"/>
                <w:szCs w:val="21"/>
              </w:rPr>
              <w:t>本项目不产生生产废水，无新增生活污水量。</w:t>
            </w:r>
          </w:p>
        </w:tc>
        <w:tc>
          <w:tcPr>
            <w:tcW w:w="832" w:type="dxa"/>
            <w:vMerge/>
            <w:shd w:val="clear" w:color="auto" w:fill="auto"/>
            <w:vAlign w:val="center"/>
          </w:tcPr>
          <w:p w:rsidR="008847BC" w:rsidRDefault="008847BC">
            <w:pPr>
              <w:pStyle w:val="aff8"/>
              <w:spacing w:line="240" w:lineRule="auto"/>
              <w:ind w:firstLineChars="0" w:firstLine="0"/>
              <w:contextualSpacing/>
              <w:jc w:val="center"/>
              <w:rPr>
                <w:kern w:val="2"/>
                <w:sz w:val="21"/>
                <w:szCs w:val="21"/>
              </w:rPr>
            </w:pPr>
          </w:p>
        </w:tc>
      </w:tr>
      <w:tr w:rsidR="008847BC">
        <w:trPr>
          <w:trHeight w:val="338"/>
        </w:trPr>
        <w:tc>
          <w:tcPr>
            <w:tcW w:w="958" w:type="dxa"/>
            <w:vMerge/>
            <w:shd w:val="clear" w:color="auto" w:fill="auto"/>
            <w:vAlign w:val="center"/>
          </w:tcPr>
          <w:p w:rsidR="008847BC" w:rsidRDefault="008847BC">
            <w:pPr>
              <w:contextualSpacing/>
              <w:jc w:val="center"/>
              <w:rPr>
                <w:rFonts w:ascii="Times New Roman" w:hAnsi="Times New Roman"/>
                <w:kern w:val="0"/>
                <w:szCs w:val="21"/>
              </w:rPr>
            </w:pPr>
          </w:p>
        </w:tc>
        <w:tc>
          <w:tcPr>
            <w:tcW w:w="1135" w:type="dxa"/>
            <w:shd w:val="clear" w:color="auto" w:fill="auto"/>
            <w:vAlign w:val="center"/>
          </w:tcPr>
          <w:p w:rsidR="008847BC" w:rsidRDefault="00E64C45">
            <w:pPr>
              <w:contextualSpacing/>
              <w:jc w:val="center"/>
              <w:rPr>
                <w:rFonts w:ascii="Times New Roman" w:hAnsi="Times New Roman"/>
                <w:kern w:val="0"/>
                <w:szCs w:val="21"/>
              </w:rPr>
            </w:pPr>
            <w:r>
              <w:rPr>
                <w:rFonts w:ascii="Times New Roman" w:hAnsi="Times New Roman"/>
                <w:kern w:val="0"/>
                <w:szCs w:val="21"/>
              </w:rPr>
              <w:t>供电</w:t>
            </w:r>
          </w:p>
        </w:tc>
        <w:tc>
          <w:tcPr>
            <w:tcW w:w="6361" w:type="dxa"/>
            <w:shd w:val="clear" w:color="auto" w:fill="auto"/>
            <w:vAlign w:val="center"/>
          </w:tcPr>
          <w:p w:rsidR="008847BC" w:rsidRDefault="00E64C45">
            <w:pPr>
              <w:contextualSpacing/>
              <w:jc w:val="left"/>
              <w:rPr>
                <w:rFonts w:ascii="Times New Roman" w:hAnsi="Times New Roman"/>
                <w:szCs w:val="21"/>
              </w:rPr>
            </w:pPr>
            <w:r>
              <w:rPr>
                <w:rFonts w:ascii="Times New Roman" w:hAnsi="Times New Roman" w:hint="eastAsia"/>
                <w:szCs w:val="21"/>
              </w:rPr>
              <w:t>站内改造工艺部分附近站房有已建配电箱，现配电箱带有负荷仅为站内局部照明，泵机已停用，故新增工艺所搭罩棚区域照明及工艺管道电动阀电源依托泵房配电箱。采用市政供电。</w:t>
            </w:r>
          </w:p>
        </w:tc>
        <w:tc>
          <w:tcPr>
            <w:tcW w:w="832" w:type="dxa"/>
            <w:shd w:val="clear" w:color="auto" w:fill="auto"/>
            <w:vAlign w:val="center"/>
          </w:tcPr>
          <w:p w:rsidR="008847BC" w:rsidRDefault="00E64C45">
            <w:pPr>
              <w:contextualSpacing/>
              <w:jc w:val="center"/>
              <w:rPr>
                <w:rFonts w:ascii="Times New Roman" w:hAnsi="Times New Roman"/>
                <w:kern w:val="0"/>
                <w:szCs w:val="21"/>
              </w:rPr>
            </w:pPr>
            <w:r>
              <w:rPr>
                <w:rFonts w:ascii="Times New Roman" w:hAnsi="Times New Roman" w:hint="eastAsia"/>
                <w:kern w:val="0"/>
                <w:szCs w:val="21"/>
              </w:rPr>
              <w:t>改造现有</w:t>
            </w:r>
          </w:p>
        </w:tc>
      </w:tr>
      <w:tr w:rsidR="008847BC">
        <w:trPr>
          <w:trHeight w:val="326"/>
        </w:trPr>
        <w:tc>
          <w:tcPr>
            <w:tcW w:w="958" w:type="dxa"/>
            <w:vMerge w:val="restart"/>
            <w:shd w:val="clear" w:color="auto" w:fill="auto"/>
            <w:vAlign w:val="center"/>
          </w:tcPr>
          <w:p w:rsidR="008847BC" w:rsidRDefault="00E64C45">
            <w:pPr>
              <w:contextualSpacing/>
              <w:jc w:val="center"/>
              <w:rPr>
                <w:rFonts w:ascii="Times New Roman" w:hAnsi="Times New Roman"/>
                <w:kern w:val="0"/>
                <w:szCs w:val="21"/>
              </w:rPr>
            </w:pPr>
            <w:r>
              <w:rPr>
                <w:rFonts w:ascii="Times New Roman" w:hAnsi="Times New Roman"/>
                <w:kern w:val="0"/>
                <w:szCs w:val="21"/>
              </w:rPr>
              <w:t>环保工程</w:t>
            </w:r>
          </w:p>
        </w:tc>
        <w:tc>
          <w:tcPr>
            <w:tcW w:w="1135" w:type="dxa"/>
            <w:shd w:val="clear" w:color="auto" w:fill="auto"/>
            <w:vAlign w:val="center"/>
          </w:tcPr>
          <w:p w:rsidR="008847BC" w:rsidRDefault="00E64C45">
            <w:pPr>
              <w:contextualSpacing/>
              <w:jc w:val="center"/>
              <w:rPr>
                <w:rFonts w:ascii="Times New Roman" w:hAnsi="Times New Roman"/>
                <w:szCs w:val="21"/>
              </w:rPr>
            </w:pPr>
            <w:r>
              <w:rPr>
                <w:rFonts w:ascii="Times New Roman" w:hAnsi="Times New Roman"/>
                <w:szCs w:val="21"/>
              </w:rPr>
              <w:t>废气</w:t>
            </w:r>
          </w:p>
        </w:tc>
        <w:tc>
          <w:tcPr>
            <w:tcW w:w="6361" w:type="dxa"/>
            <w:shd w:val="clear" w:color="auto" w:fill="auto"/>
            <w:vAlign w:val="center"/>
          </w:tcPr>
          <w:p w:rsidR="008847BC" w:rsidRDefault="00E64C45">
            <w:pPr>
              <w:contextualSpacing/>
              <w:jc w:val="left"/>
              <w:rPr>
                <w:rFonts w:ascii="Times New Roman" w:hAnsi="Times New Roman"/>
                <w:szCs w:val="21"/>
              </w:rPr>
            </w:pPr>
            <w:r>
              <w:rPr>
                <w:rFonts w:ascii="Times New Roman" w:hAnsi="Times New Roman" w:hint="eastAsia"/>
                <w:szCs w:val="21"/>
              </w:rPr>
              <w:t>施工期通过洒水降尘，减轻扬尘污染，必须围挡等</w:t>
            </w:r>
            <w:r>
              <w:rPr>
                <w:rFonts w:ascii="Times New Roman" w:hAnsi="Times New Roman" w:hint="eastAsia"/>
                <w:szCs w:val="21"/>
              </w:rPr>
              <w:t>6</w:t>
            </w:r>
            <w:r>
              <w:rPr>
                <w:rFonts w:ascii="Times New Roman" w:hAnsi="Times New Roman" w:hint="eastAsia"/>
                <w:szCs w:val="21"/>
              </w:rPr>
              <w:t>个</w:t>
            </w:r>
            <w:r>
              <w:rPr>
                <w:rFonts w:ascii="Times New Roman" w:hAnsi="Times New Roman" w:hint="eastAsia"/>
                <w:szCs w:val="21"/>
              </w:rPr>
              <w:t>100%</w:t>
            </w:r>
          </w:p>
        </w:tc>
        <w:tc>
          <w:tcPr>
            <w:tcW w:w="832" w:type="dxa"/>
            <w:shd w:val="clear" w:color="auto" w:fill="auto"/>
            <w:vAlign w:val="center"/>
          </w:tcPr>
          <w:p w:rsidR="008847BC" w:rsidRDefault="00E64C45">
            <w:pPr>
              <w:jc w:val="left"/>
              <w:rPr>
                <w:rFonts w:ascii="Times New Roman" w:hAnsi="Times New Roman"/>
              </w:rPr>
            </w:pPr>
            <w:r>
              <w:rPr>
                <w:rFonts w:ascii="Times New Roman" w:hAnsi="Times New Roman"/>
                <w:kern w:val="0"/>
                <w:szCs w:val="21"/>
              </w:rPr>
              <w:t>/</w:t>
            </w:r>
          </w:p>
        </w:tc>
      </w:tr>
      <w:tr w:rsidR="008847BC">
        <w:trPr>
          <w:trHeight w:val="326"/>
        </w:trPr>
        <w:tc>
          <w:tcPr>
            <w:tcW w:w="958" w:type="dxa"/>
            <w:vMerge/>
            <w:shd w:val="clear" w:color="auto" w:fill="auto"/>
            <w:vAlign w:val="center"/>
          </w:tcPr>
          <w:p w:rsidR="008847BC" w:rsidRDefault="008847BC">
            <w:pPr>
              <w:contextualSpacing/>
              <w:jc w:val="center"/>
              <w:rPr>
                <w:rFonts w:ascii="Times New Roman" w:hAnsi="Times New Roman"/>
                <w:kern w:val="0"/>
                <w:szCs w:val="21"/>
              </w:rPr>
            </w:pPr>
          </w:p>
        </w:tc>
        <w:tc>
          <w:tcPr>
            <w:tcW w:w="1135" w:type="dxa"/>
            <w:shd w:val="clear" w:color="auto" w:fill="auto"/>
            <w:vAlign w:val="center"/>
          </w:tcPr>
          <w:p w:rsidR="008847BC" w:rsidRDefault="00E64C45">
            <w:pPr>
              <w:contextualSpacing/>
              <w:jc w:val="center"/>
              <w:rPr>
                <w:rFonts w:ascii="Times New Roman" w:hAnsi="Times New Roman"/>
                <w:szCs w:val="21"/>
              </w:rPr>
            </w:pPr>
            <w:r>
              <w:rPr>
                <w:rFonts w:ascii="Times New Roman" w:hAnsi="Times New Roman" w:hint="eastAsia"/>
                <w:szCs w:val="21"/>
              </w:rPr>
              <w:t>废水</w:t>
            </w:r>
          </w:p>
        </w:tc>
        <w:tc>
          <w:tcPr>
            <w:tcW w:w="6361" w:type="dxa"/>
            <w:shd w:val="clear" w:color="auto" w:fill="auto"/>
            <w:vAlign w:val="center"/>
          </w:tcPr>
          <w:p w:rsidR="008847BC" w:rsidRDefault="00E64C45">
            <w:pPr>
              <w:contextualSpacing/>
              <w:jc w:val="left"/>
              <w:rPr>
                <w:rFonts w:ascii="Times New Roman" w:hAnsi="Times New Roman"/>
                <w:szCs w:val="21"/>
              </w:rPr>
            </w:pPr>
            <w:r>
              <w:rPr>
                <w:rFonts w:ascii="Times New Roman" w:hAnsi="Times New Roman" w:hint="eastAsia"/>
                <w:szCs w:val="21"/>
              </w:rPr>
              <w:t>管道试压后排放的工程废水，试压废水运至长庆石化厂区污水处理站进行处理</w:t>
            </w:r>
          </w:p>
        </w:tc>
        <w:tc>
          <w:tcPr>
            <w:tcW w:w="832" w:type="dxa"/>
            <w:shd w:val="clear" w:color="auto" w:fill="auto"/>
            <w:vAlign w:val="center"/>
          </w:tcPr>
          <w:p w:rsidR="008847BC" w:rsidRDefault="008847BC">
            <w:pPr>
              <w:jc w:val="left"/>
              <w:rPr>
                <w:rFonts w:ascii="Times New Roman" w:hAnsi="Times New Roman"/>
                <w:kern w:val="0"/>
                <w:szCs w:val="21"/>
              </w:rPr>
            </w:pPr>
          </w:p>
        </w:tc>
      </w:tr>
      <w:tr w:rsidR="008847BC">
        <w:trPr>
          <w:trHeight w:val="300"/>
        </w:trPr>
        <w:tc>
          <w:tcPr>
            <w:tcW w:w="958" w:type="dxa"/>
            <w:vMerge/>
            <w:shd w:val="clear" w:color="auto" w:fill="auto"/>
            <w:vAlign w:val="center"/>
          </w:tcPr>
          <w:p w:rsidR="008847BC" w:rsidRDefault="008847BC">
            <w:pPr>
              <w:contextualSpacing/>
              <w:jc w:val="center"/>
              <w:rPr>
                <w:rFonts w:ascii="Times New Roman" w:hAnsi="Times New Roman"/>
                <w:kern w:val="0"/>
                <w:szCs w:val="21"/>
              </w:rPr>
            </w:pPr>
          </w:p>
        </w:tc>
        <w:tc>
          <w:tcPr>
            <w:tcW w:w="1135" w:type="dxa"/>
            <w:shd w:val="clear" w:color="auto" w:fill="auto"/>
            <w:vAlign w:val="center"/>
          </w:tcPr>
          <w:p w:rsidR="008847BC" w:rsidRDefault="00E64C45">
            <w:pPr>
              <w:contextualSpacing/>
              <w:jc w:val="center"/>
              <w:rPr>
                <w:rFonts w:ascii="Times New Roman" w:hAnsi="Times New Roman"/>
                <w:szCs w:val="21"/>
              </w:rPr>
            </w:pPr>
            <w:r>
              <w:rPr>
                <w:rFonts w:ascii="Times New Roman" w:hAnsi="Times New Roman"/>
                <w:szCs w:val="21"/>
              </w:rPr>
              <w:t>固废</w:t>
            </w:r>
          </w:p>
        </w:tc>
        <w:tc>
          <w:tcPr>
            <w:tcW w:w="6361" w:type="dxa"/>
            <w:shd w:val="clear" w:color="auto" w:fill="auto"/>
            <w:vAlign w:val="center"/>
          </w:tcPr>
          <w:p w:rsidR="008847BC" w:rsidRDefault="00E64C45">
            <w:pPr>
              <w:contextualSpacing/>
              <w:jc w:val="left"/>
              <w:rPr>
                <w:rFonts w:ascii="Times New Roman" w:hAnsi="Times New Roman"/>
                <w:szCs w:val="21"/>
              </w:rPr>
            </w:pPr>
            <w:r>
              <w:rPr>
                <w:rFonts w:ascii="Times New Roman" w:hAnsi="Times New Roman"/>
                <w:szCs w:val="21"/>
              </w:rPr>
              <w:t>运营期站场产生的废渣及</w:t>
            </w:r>
            <w:r>
              <w:rPr>
                <w:rFonts w:ascii="Times New Roman" w:hAnsi="Times New Roman" w:hint="eastAsia"/>
                <w:szCs w:val="21"/>
              </w:rPr>
              <w:t>废</w:t>
            </w:r>
            <w:r>
              <w:rPr>
                <w:rFonts w:ascii="Times New Roman" w:hAnsi="Times New Roman"/>
                <w:szCs w:val="21"/>
              </w:rPr>
              <w:t>滤芯</w:t>
            </w:r>
          </w:p>
        </w:tc>
        <w:tc>
          <w:tcPr>
            <w:tcW w:w="832" w:type="dxa"/>
            <w:shd w:val="clear" w:color="auto" w:fill="auto"/>
            <w:vAlign w:val="center"/>
          </w:tcPr>
          <w:p w:rsidR="008847BC" w:rsidRDefault="00E64C45">
            <w:pPr>
              <w:jc w:val="left"/>
              <w:rPr>
                <w:rFonts w:ascii="Times New Roman" w:hAnsi="Times New Roman"/>
              </w:rPr>
            </w:pPr>
            <w:r>
              <w:rPr>
                <w:rFonts w:ascii="Times New Roman" w:hAnsi="Times New Roman"/>
                <w:kern w:val="0"/>
                <w:szCs w:val="21"/>
              </w:rPr>
              <w:t>/</w:t>
            </w:r>
          </w:p>
        </w:tc>
      </w:tr>
      <w:tr w:rsidR="008847BC">
        <w:trPr>
          <w:trHeight w:val="155"/>
        </w:trPr>
        <w:tc>
          <w:tcPr>
            <w:tcW w:w="958" w:type="dxa"/>
            <w:vMerge/>
            <w:shd w:val="clear" w:color="auto" w:fill="auto"/>
            <w:vAlign w:val="center"/>
          </w:tcPr>
          <w:p w:rsidR="008847BC" w:rsidRDefault="008847BC">
            <w:pPr>
              <w:contextualSpacing/>
              <w:jc w:val="center"/>
              <w:rPr>
                <w:rFonts w:ascii="Times New Roman" w:hAnsi="Times New Roman"/>
                <w:kern w:val="0"/>
                <w:szCs w:val="21"/>
              </w:rPr>
            </w:pPr>
          </w:p>
        </w:tc>
        <w:tc>
          <w:tcPr>
            <w:tcW w:w="1135" w:type="dxa"/>
            <w:shd w:val="clear" w:color="auto" w:fill="auto"/>
            <w:vAlign w:val="center"/>
          </w:tcPr>
          <w:p w:rsidR="008847BC" w:rsidRDefault="00E64C45">
            <w:pPr>
              <w:contextualSpacing/>
              <w:jc w:val="center"/>
              <w:rPr>
                <w:rFonts w:ascii="Times New Roman" w:hAnsi="Times New Roman"/>
                <w:szCs w:val="21"/>
              </w:rPr>
            </w:pPr>
            <w:r>
              <w:rPr>
                <w:rFonts w:ascii="Times New Roman" w:hAnsi="Times New Roman"/>
                <w:szCs w:val="21"/>
              </w:rPr>
              <w:t>噪声</w:t>
            </w:r>
          </w:p>
        </w:tc>
        <w:tc>
          <w:tcPr>
            <w:tcW w:w="6361" w:type="dxa"/>
            <w:shd w:val="clear" w:color="auto" w:fill="auto"/>
            <w:vAlign w:val="center"/>
          </w:tcPr>
          <w:p w:rsidR="008847BC" w:rsidRDefault="00E64C45">
            <w:pPr>
              <w:contextualSpacing/>
              <w:jc w:val="left"/>
              <w:rPr>
                <w:rFonts w:ascii="Times New Roman" w:hAnsi="Times New Roman"/>
                <w:szCs w:val="21"/>
              </w:rPr>
            </w:pPr>
            <w:r>
              <w:rPr>
                <w:rFonts w:ascii="Times New Roman" w:hAnsi="Times New Roman"/>
                <w:szCs w:val="21"/>
              </w:rPr>
              <w:t>运输车辆穿过居民区时，尤其是在夜间，要采取减速缓行，禁止鸣笛等措施。</w:t>
            </w:r>
          </w:p>
        </w:tc>
        <w:tc>
          <w:tcPr>
            <w:tcW w:w="832" w:type="dxa"/>
            <w:shd w:val="clear" w:color="auto" w:fill="auto"/>
            <w:vAlign w:val="center"/>
          </w:tcPr>
          <w:p w:rsidR="008847BC" w:rsidRDefault="00E64C45">
            <w:pPr>
              <w:jc w:val="left"/>
              <w:rPr>
                <w:rFonts w:ascii="Times New Roman" w:hAnsi="Times New Roman"/>
              </w:rPr>
            </w:pPr>
            <w:r>
              <w:rPr>
                <w:rFonts w:ascii="Times New Roman" w:hAnsi="Times New Roman"/>
                <w:kern w:val="0"/>
                <w:szCs w:val="21"/>
              </w:rPr>
              <w:t>/</w:t>
            </w:r>
          </w:p>
        </w:tc>
      </w:tr>
      <w:tr w:rsidR="008847BC">
        <w:trPr>
          <w:trHeight w:val="155"/>
        </w:trPr>
        <w:tc>
          <w:tcPr>
            <w:tcW w:w="2093" w:type="dxa"/>
            <w:gridSpan w:val="2"/>
            <w:shd w:val="clear" w:color="auto" w:fill="auto"/>
            <w:vAlign w:val="center"/>
          </w:tcPr>
          <w:p w:rsidR="008847BC" w:rsidRDefault="00E64C45">
            <w:pPr>
              <w:contextualSpacing/>
              <w:jc w:val="center"/>
              <w:rPr>
                <w:rFonts w:ascii="Times New Roman" w:hAnsi="Times New Roman"/>
                <w:szCs w:val="21"/>
              </w:rPr>
            </w:pPr>
            <w:r>
              <w:rPr>
                <w:rFonts w:ascii="Times New Roman" w:hAnsi="Times New Roman"/>
                <w:szCs w:val="21"/>
              </w:rPr>
              <w:t>储运工程</w:t>
            </w:r>
          </w:p>
        </w:tc>
        <w:tc>
          <w:tcPr>
            <w:tcW w:w="6361" w:type="dxa"/>
            <w:shd w:val="clear" w:color="auto" w:fill="auto"/>
            <w:vAlign w:val="center"/>
          </w:tcPr>
          <w:p w:rsidR="008847BC" w:rsidRDefault="00E64C45">
            <w:pPr>
              <w:contextualSpacing/>
              <w:jc w:val="left"/>
              <w:rPr>
                <w:rFonts w:ascii="Times New Roman" w:hAnsi="Times New Roman"/>
                <w:szCs w:val="21"/>
              </w:rPr>
            </w:pPr>
            <w:r>
              <w:rPr>
                <w:rFonts w:ascii="Times New Roman" w:hAnsi="Times New Roman"/>
                <w:szCs w:val="21"/>
              </w:rPr>
              <w:t>本项目施工期物料运输主要采用汽车来运输。</w:t>
            </w:r>
          </w:p>
        </w:tc>
        <w:tc>
          <w:tcPr>
            <w:tcW w:w="832" w:type="dxa"/>
            <w:shd w:val="clear" w:color="auto" w:fill="auto"/>
            <w:vAlign w:val="center"/>
          </w:tcPr>
          <w:p w:rsidR="008847BC" w:rsidRDefault="00E64C45">
            <w:pPr>
              <w:contextualSpacing/>
              <w:jc w:val="left"/>
              <w:rPr>
                <w:rFonts w:ascii="Times New Roman" w:hAnsi="Times New Roman"/>
                <w:szCs w:val="21"/>
              </w:rPr>
            </w:pPr>
            <w:r>
              <w:rPr>
                <w:rFonts w:ascii="Times New Roman" w:hAnsi="Times New Roman"/>
                <w:szCs w:val="21"/>
              </w:rPr>
              <w:t>/</w:t>
            </w:r>
          </w:p>
        </w:tc>
      </w:tr>
    </w:tbl>
    <w:p w:rsidR="008847BC" w:rsidRDefault="00E64C45">
      <w:pPr>
        <w:spacing w:line="360" w:lineRule="auto"/>
        <w:contextualSpacing/>
        <w:outlineLvl w:val="2"/>
        <w:rPr>
          <w:rFonts w:ascii="Times New Roman" w:hAnsi="Times New Roman"/>
          <w:b/>
          <w:sz w:val="28"/>
          <w:szCs w:val="28"/>
        </w:rPr>
      </w:pPr>
      <w:r>
        <w:rPr>
          <w:rFonts w:ascii="Times New Roman" w:hAnsi="Times New Roman"/>
          <w:b/>
          <w:sz w:val="28"/>
          <w:szCs w:val="28"/>
        </w:rPr>
        <w:t>2.2.</w:t>
      </w:r>
      <w:r>
        <w:rPr>
          <w:rFonts w:ascii="Times New Roman" w:hAnsi="Times New Roman" w:hint="eastAsia"/>
          <w:b/>
          <w:sz w:val="28"/>
          <w:szCs w:val="28"/>
        </w:rPr>
        <w:t>9</w:t>
      </w:r>
      <w:r>
        <w:rPr>
          <w:rFonts w:ascii="Times New Roman" w:hAnsi="Times New Roman"/>
          <w:b/>
          <w:sz w:val="28"/>
          <w:szCs w:val="28"/>
        </w:rPr>
        <w:t>线路工程</w:t>
      </w:r>
    </w:p>
    <w:p w:rsidR="008847BC" w:rsidRDefault="00E64C45">
      <w:pPr>
        <w:spacing w:line="360" w:lineRule="auto"/>
        <w:contextualSpacing/>
        <w:outlineLvl w:val="3"/>
        <w:rPr>
          <w:rFonts w:ascii="Times New Roman" w:hAnsi="Times New Roman"/>
          <w:b/>
          <w:sz w:val="24"/>
          <w:szCs w:val="24"/>
        </w:rPr>
      </w:pPr>
      <w:r>
        <w:rPr>
          <w:rFonts w:ascii="Times New Roman" w:hAnsi="Times New Roman"/>
          <w:b/>
          <w:sz w:val="24"/>
          <w:szCs w:val="24"/>
        </w:rPr>
        <w:t>2.2.</w:t>
      </w:r>
      <w:r>
        <w:rPr>
          <w:rFonts w:ascii="Times New Roman" w:hAnsi="Times New Roman" w:hint="eastAsia"/>
          <w:b/>
          <w:sz w:val="24"/>
          <w:szCs w:val="24"/>
        </w:rPr>
        <w:t>9</w:t>
      </w:r>
      <w:r>
        <w:rPr>
          <w:rFonts w:ascii="Times New Roman" w:hAnsi="Times New Roman"/>
          <w:b/>
          <w:sz w:val="24"/>
          <w:szCs w:val="24"/>
        </w:rPr>
        <w:t xml:space="preserve">.1 </w:t>
      </w:r>
      <w:r>
        <w:rPr>
          <w:rFonts w:ascii="Times New Roman" w:hAnsi="Times New Roman"/>
          <w:b/>
          <w:sz w:val="24"/>
          <w:szCs w:val="24"/>
        </w:rPr>
        <w:t>主要工程概况</w:t>
      </w:r>
    </w:p>
    <w:p w:rsidR="008847BC" w:rsidRDefault="00E64C45">
      <w:pPr>
        <w:spacing w:line="360" w:lineRule="auto"/>
        <w:ind w:firstLine="482"/>
        <w:contextualSpacing/>
        <w:rPr>
          <w:rFonts w:ascii="Times New Roman" w:hAnsi="Times New Roman"/>
          <w:sz w:val="24"/>
        </w:rPr>
      </w:pPr>
      <w:r>
        <w:rPr>
          <w:rFonts w:ascii="Times New Roman" w:hAnsi="Times New Roman"/>
          <w:sz w:val="24"/>
        </w:rPr>
        <w:t>线路工程主要工程量见表</w:t>
      </w:r>
      <w:r>
        <w:rPr>
          <w:rFonts w:ascii="Times New Roman" w:hAnsi="Times New Roman"/>
          <w:sz w:val="24"/>
        </w:rPr>
        <w:t>2.2-3</w:t>
      </w:r>
      <w:r>
        <w:rPr>
          <w:rFonts w:ascii="Times New Roman" w:hAnsi="Times New Roman"/>
          <w:sz w:val="24"/>
        </w:rPr>
        <w:t>。</w:t>
      </w:r>
    </w:p>
    <w:p w:rsidR="008847BC" w:rsidRDefault="00E64C45">
      <w:pPr>
        <w:contextualSpacing/>
        <w:jc w:val="center"/>
        <w:rPr>
          <w:rFonts w:ascii="Times New Roman" w:hAnsi="Times New Roman"/>
          <w:b/>
          <w:sz w:val="24"/>
        </w:rPr>
      </w:pPr>
      <w:r>
        <w:rPr>
          <w:rFonts w:ascii="Times New Roman" w:hAnsi="Times New Roman"/>
          <w:b/>
          <w:sz w:val="24"/>
        </w:rPr>
        <w:t>表</w:t>
      </w:r>
      <w:r>
        <w:rPr>
          <w:rFonts w:ascii="Times New Roman" w:hAnsi="Times New Roman"/>
          <w:b/>
          <w:sz w:val="24"/>
        </w:rPr>
        <w:t xml:space="preserve">2.2-3  </w:t>
      </w:r>
      <w:r>
        <w:rPr>
          <w:rFonts w:ascii="Times New Roman" w:hAnsi="Times New Roman"/>
          <w:b/>
          <w:sz w:val="24"/>
        </w:rPr>
        <w:t>线路工程主要工程量</w:t>
      </w:r>
      <w:r>
        <w:rPr>
          <w:rFonts w:ascii="Times New Roman" w:hAnsi="Times New Roman" w:hint="eastAsia"/>
          <w:b/>
          <w:sz w:val="24"/>
        </w:rPr>
        <w:t>一览表</w:t>
      </w:r>
    </w:p>
    <w:tbl>
      <w:tblPr>
        <w:tblW w:w="92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59"/>
        <w:gridCol w:w="3969"/>
        <w:gridCol w:w="1134"/>
        <w:gridCol w:w="1366"/>
        <w:gridCol w:w="1858"/>
      </w:tblGrid>
      <w:tr w:rsidR="008847BC">
        <w:tc>
          <w:tcPr>
            <w:tcW w:w="959" w:type="dxa"/>
            <w:shd w:val="clear" w:color="auto" w:fill="D9D9D9"/>
          </w:tcPr>
          <w:p w:rsidR="008847BC" w:rsidRDefault="00E64C45">
            <w:pPr>
              <w:contextualSpacing/>
              <w:jc w:val="center"/>
              <w:rPr>
                <w:rFonts w:ascii="Times New Roman" w:hAnsi="Times New Roman"/>
                <w:b/>
              </w:rPr>
            </w:pPr>
            <w:r>
              <w:rPr>
                <w:rFonts w:ascii="Times New Roman" w:hAnsi="Times New Roman" w:hint="eastAsia"/>
                <w:b/>
              </w:rPr>
              <w:t>序号</w:t>
            </w:r>
          </w:p>
        </w:tc>
        <w:tc>
          <w:tcPr>
            <w:tcW w:w="3969" w:type="dxa"/>
            <w:shd w:val="clear" w:color="auto" w:fill="D9D9D9"/>
          </w:tcPr>
          <w:p w:rsidR="008847BC" w:rsidRDefault="00E64C45">
            <w:pPr>
              <w:contextualSpacing/>
              <w:jc w:val="center"/>
              <w:rPr>
                <w:rFonts w:ascii="Times New Roman" w:hAnsi="Times New Roman"/>
                <w:b/>
              </w:rPr>
            </w:pPr>
            <w:r>
              <w:rPr>
                <w:rFonts w:ascii="Times New Roman" w:hAnsi="Times New Roman" w:hint="eastAsia"/>
                <w:b/>
              </w:rPr>
              <w:t>工程量名称</w:t>
            </w:r>
          </w:p>
        </w:tc>
        <w:tc>
          <w:tcPr>
            <w:tcW w:w="1134" w:type="dxa"/>
            <w:shd w:val="clear" w:color="auto" w:fill="D9D9D9"/>
          </w:tcPr>
          <w:p w:rsidR="008847BC" w:rsidRDefault="00E64C45">
            <w:pPr>
              <w:contextualSpacing/>
              <w:jc w:val="center"/>
              <w:rPr>
                <w:rFonts w:ascii="Times New Roman" w:hAnsi="Times New Roman"/>
                <w:b/>
              </w:rPr>
            </w:pPr>
            <w:r>
              <w:rPr>
                <w:rFonts w:ascii="Times New Roman" w:hAnsi="Times New Roman" w:hint="eastAsia"/>
                <w:b/>
              </w:rPr>
              <w:t>单位</w:t>
            </w:r>
          </w:p>
        </w:tc>
        <w:tc>
          <w:tcPr>
            <w:tcW w:w="1366" w:type="dxa"/>
            <w:shd w:val="clear" w:color="auto" w:fill="D9D9D9"/>
          </w:tcPr>
          <w:p w:rsidR="008847BC" w:rsidRDefault="00E64C45">
            <w:pPr>
              <w:contextualSpacing/>
              <w:jc w:val="center"/>
              <w:rPr>
                <w:rFonts w:ascii="Times New Roman" w:hAnsi="Times New Roman"/>
                <w:b/>
              </w:rPr>
            </w:pPr>
            <w:r>
              <w:rPr>
                <w:rFonts w:ascii="Times New Roman" w:hAnsi="Times New Roman" w:hint="eastAsia"/>
                <w:b/>
              </w:rPr>
              <w:t>数量</w:t>
            </w:r>
          </w:p>
        </w:tc>
        <w:tc>
          <w:tcPr>
            <w:tcW w:w="1858" w:type="dxa"/>
            <w:shd w:val="clear" w:color="auto" w:fill="D9D9D9"/>
          </w:tcPr>
          <w:p w:rsidR="008847BC" w:rsidRDefault="00E64C45">
            <w:pPr>
              <w:contextualSpacing/>
              <w:jc w:val="center"/>
              <w:rPr>
                <w:rFonts w:ascii="Times New Roman" w:hAnsi="Times New Roman"/>
                <w:b/>
              </w:rPr>
            </w:pPr>
            <w:r>
              <w:rPr>
                <w:rFonts w:ascii="Times New Roman" w:hAnsi="Times New Roman" w:hint="eastAsia"/>
                <w:b/>
              </w:rPr>
              <w:t>备注</w:t>
            </w:r>
          </w:p>
        </w:tc>
      </w:tr>
      <w:tr w:rsidR="008847BC">
        <w:tc>
          <w:tcPr>
            <w:tcW w:w="959" w:type="dxa"/>
            <w:shd w:val="clear" w:color="auto" w:fill="auto"/>
            <w:vAlign w:val="center"/>
          </w:tcPr>
          <w:p w:rsidR="008847BC" w:rsidRDefault="00E64C45">
            <w:pPr>
              <w:contextualSpacing/>
              <w:jc w:val="center"/>
              <w:rPr>
                <w:rFonts w:ascii="Times New Roman" w:hAnsi="Times New Roman"/>
                <w:b/>
              </w:rPr>
            </w:pPr>
            <w:r>
              <w:rPr>
                <w:rFonts w:ascii="Times New Roman" w:hAnsi="Times New Roman" w:hint="eastAsia"/>
                <w:b/>
              </w:rPr>
              <w:t>一</w:t>
            </w:r>
          </w:p>
        </w:tc>
        <w:tc>
          <w:tcPr>
            <w:tcW w:w="3969" w:type="dxa"/>
            <w:shd w:val="clear" w:color="auto" w:fill="auto"/>
            <w:vAlign w:val="center"/>
          </w:tcPr>
          <w:p w:rsidR="008847BC" w:rsidRDefault="00E64C45">
            <w:pPr>
              <w:pStyle w:val="Default"/>
              <w:jc w:val="center"/>
              <w:rPr>
                <w:b/>
                <w:color w:val="auto"/>
                <w:sz w:val="21"/>
                <w:szCs w:val="21"/>
              </w:rPr>
            </w:pPr>
            <w:r>
              <w:rPr>
                <w:rFonts w:hint="eastAsia"/>
                <w:b/>
                <w:color w:val="auto"/>
                <w:sz w:val="21"/>
                <w:szCs w:val="21"/>
              </w:rPr>
              <w:t>管道组装焊接</w:t>
            </w:r>
          </w:p>
        </w:tc>
        <w:tc>
          <w:tcPr>
            <w:tcW w:w="1134" w:type="dxa"/>
            <w:shd w:val="clear" w:color="auto" w:fill="auto"/>
            <w:vAlign w:val="center"/>
          </w:tcPr>
          <w:p w:rsidR="008847BC" w:rsidRDefault="008847BC">
            <w:pPr>
              <w:contextualSpacing/>
              <w:jc w:val="center"/>
              <w:rPr>
                <w:rFonts w:ascii="Times New Roman" w:hAnsi="Times New Roman"/>
              </w:rPr>
            </w:pPr>
          </w:p>
        </w:tc>
        <w:tc>
          <w:tcPr>
            <w:tcW w:w="1366" w:type="dxa"/>
            <w:shd w:val="clear" w:color="auto" w:fill="auto"/>
            <w:vAlign w:val="center"/>
          </w:tcPr>
          <w:p w:rsidR="008847BC" w:rsidRDefault="008847BC">
            <w:pPr>
              <w:contextualSpacing/>
              <w:jc w:val="center"/>
              <w:rPr>
                <w:rFonts w:ascii="Times New Roman" w:hAnsi="Times New Roman"/>
              </w:rPr>
            </w:pPr>
          </w:p>
        </w:tc>
        <w:tc>
          <w:tcPr>
            <w:tcW w:w="1858" w:type="dxa"/>
            <w:shd w:val="clear" w:color="auto" w:fill="auto"/>
            <w:vAlign w:val="center"/>
          </w:tcPr>
          <w:p w:rsidR="008847BC" w:rsidRDefault="008847BC">
            <w:pPr>
              <w:contextualSpacing/>
              <w:jc w:val="center"/>
              <w:rPr>
                <w:rFonts w:ascii="Times New Roman" w:hAnsi="Times New Roman"/>
              </w:rPr>
            </w:pPr>
          </w:p>
        </w:tc>
      </w:tr>
      <w:tr w:rsidR="008847BC">
        <w:tc>
          <w:tcPr>
            <w:tcW w:w="959" w:type="dxa"/>
            <w:shd w:val="clear" w:color="auto" w:fill="auto"/>
            <w:vAlign w:val="center"/>
          </w:tcPr>
          <w:p w:rsidR="008847BC" w:rsidRDefault="00E64C45">
            <w:pPr>
              <w:contextualSpacing/>
              <w:jc w:val="center"/>
              <w:rPr>
                <w:rFonts w:ascii="Times New Roman" w:hAnsi="Times New Roman"/>
              </w:rPr>
            </w:pPr>
            <w:r>
              <w:rPr>
                <w:rFonts w:ascii="Times New Roman" w:hAnsi="Times New Roman" w:hint="eastAsia"/>
              </w:rPr>
              <w:t>1</w:t>
            </w:r>
          </w:p>
        </w:tc>
        <w:tc>
          <w:tcPr>
            <w:tcW w:w="3969" w:type="dxa"/>
            <w:shd w:val="clear" w:color="auto" w:fill="auto"/>
            <w:vAlign w:val="center"/>
          </w:tcPr>
          <w:p w:rsidR="008847BC" w:rsidRDefault="00E64C45">
            <w:pPr>
              <w:contextualSpacing/>
              <w:jc w:val="center"/>
              <w:rPr>
                <w:rFonts w:ascii="Times New Roman" w:hAnsi="Times New Roman"/>
              </w:rPr>
            </w:pPr>
            <w:r>
              <w:rPr>
                <w:rFonts w:ascii="Times New Roman" w:hAnsi="Times New Roman"/>
              </w:rPr>
              <w:t xml:space="preserve">L290M-D273.1×7.1 </w:t>
            </w:r>
            <w:r>
              <w:rPr>
                <w:rFonts w:ascii="Times New Roman" w:hAnsi="Times New Roman" w:hint="eastAsia"/>
              </w:rPr>
              <w:t>高频直缝电阻焊钢管</w:t>
            </w:r>
          </w:p>
        </w:tc>
        <w:tc>
          <w:tcPr>
            <w:tcW w:w="1134" w:type="dxa"/>
            <w:shd w:val="clear" w:color="auto" w:fill="auto"/>
            <w:vAlign w:val="center"/>
          </w:tcPr>
          <w:p w:rsidR="008847BC" w:rsidRDefault="00E64C45">
            <w:pPr>
              <w:contextualSpacing/>
              <w:jc w:val="center"/>
              <w:rPr>
                <w:rFonts w:ascii="Times New Roman" w:hAnsi="Times New Roman"/>
              </w:rPr>
            </w:pPr>
            <w:r>
              <w:rPr>
                <w:rFonts w:ascii="Times New Roman" w:hAnsi="Times New Roman" w:hint="eastAsia"/>
              </w:rPr>
              <w:t>km</w:t>
            </w:r>
          </w:p>
        </w:tc>
        <w:tc>
          <w:tcPr>
            <w:tcW w:w="1366" w:type="dxa"/>
            <w:shd w:val="clear" w:color="auto" w:fill="auto"/>
            <w:vAlign w:val="center"/>
          </w:tcPr>
          <w:p w:rsidR="008847BC" w:rsidRDefault="00E64C45">
            <w:pPr>
              <w:contextualSpacing/>
              <w:jc w:val="center"/>
              <w:rPr>
                <w:rFonts w:ascii="Times New Roman" w:hAnsi="Times New Roman"/>
              </w:rPr>
            </w:pPr>
            <w:r>
              <w:rPr>
                <w:rFonts w:ascii="Times New Roman" w:hAnsi="Times New Roman" w:hint="eastAsia"/>
              </w:rPr>
              <w:t>7</w:t>
            </w:r>
          </w:p>
        </w:tc>
        <w:tc>
          <w:tcPr>
            <w:tcW w:w="1858" w:type="dxa"/>
            <w:shd w:val="clear" w:color="auto" w:fill="auto"/>
            <w:vAlign w:val="center"/>
          </w:tcPr>
          <w:p w:rsidR="008847BC" w:rsidRDefault="00E64C45">
            <w:pPr>
              <w:contextualSpacing/>
              <w:jc w:val="center"/>
              <w:rPr>
                <w:rFonts w:ascii="Times New Roman" w:hAnsi="Times New Roman"/>
              </w:rPr>
            </w:pPr>
            <w:r>
              <w:rPr>
                <w:rFonts w:ascii="Times New Roman" w:hAnsi="Times New Roman"/>
              </w:rPr>
              <w:t>GB/T 9711-2017 PSL2</w:t>
            </w:r>
            <w:r>
              <w:rPr>
                <w:rFonts w:ascii="Times New Roman" w:hAnsi="Times New Roman" w:hint="eastAsia"/>
              </w:rPr>
              <w:t>级</w:t>
            </w:r>
          </w:p>
        </w:tc>
      </w:tr>
      <w:tr w:rsidR="008847BC">
        <w:tc>
          <w:tcPr>
            <w:tcW w:w="959" w:type="dxa"/>
            <w:shd w:val="clear" w:color="auto" w:fill="auto"/>
            <w:vAlign w:val="center"/>
          </w:tcPr>
          <w:p w:rsidR="008847BC" w:rsidRDefault="00E64C45">
            <w:pPr>
              <w:contextualSpacing/>
              <w:jc w:val="center"/>
              <w:rPr>
                <w:rFonts w:ascii="Times New Roman" w:hAnsi="Times New Roman"/>
                <w:b/>
              </w:rPr>
            </w:pPr>
            <w:r>
              <w:rPr>
                <w:rFonts w:ascii="Times New Roman" w:hAnsi="Times New Roman" w:hint="eastAsia"/>
                <w:b/>
              </w:rPr>
              <w:t>二</w:t>
            </w:r>
          </w:p>
        </w:tc>
        <w:tc>
          <w:tcPr>
            <w:tcW w:w="3969" w:type="dxa"/>
            <w:shd w:val="clear" w:color="auto" w:fill="auto"/>
            <w:vAlign w:val="center"/>
          </w:tcPr>
          <w:p w:rsidR="008847BC" w:rsidRDefault="00E64C45">
            <w:pPr>
              <w:pStyle w:val="Default"/>
              <w:jc w:val="center"/>
              <w:rPr>
                <w:b/>
                <w:color w:val="auto"/>
                <w:sz w:val="21"/>
                <w:szCs w:val="21"/>
              </w:rPr>
            </w:pPr>
            <w:r>
              <w:rPr>
                <w:rFonts w:hint="eastAsia"/>
                <w:b/>
                <w:color w:val="auto"/>
                <w:sz w:val="21"/>
                <w:szCs w:val="21"/>
              </w:rPr>
              <w:t>热煨弯管</w:t>
            </w:r>
          </w:p>
        </w:tc>
        <w:tc>
          <w:tcPr>
            <w:tcW w:w="1134" w:type="dxa"/>
            <w:shd w:val="clear" w:color="auto" w:fill="auto"/>
            <w:vAlign w:val="center"/>
          </w:tcPr>
          <w:p w:rsidR="008847BC" w:rsidRDefault="008847BC">
            <w:pPr>
              <w:contextualSpacing/>
              <w:jc w:val="center"/>
              <w:rPr>
                <w:rFonts w:ascii="Times New Roman" w:hAnsi="Times New Roman"/>
              </w:rPr>
            </w:pPr>
          </w:p>
        </w:tc>
        <w:tc>
          <w:tcPr>
            <w:tcW w:w="1366" w:type="dxa"/>
            <w:shd w:val="clear" w:color="auto" w:fill="auto"/>
            <w:vAlign w:val="center"/>
          </w:tcPr>
          <w:p w:rsidR="008847BC" w:rsidRDefault="008847BC">
            <w:pPr>
              <w:contextualSpacing/>
              <w:jc w:val="center"/>
              <w:rPr>
                <w:rFonts w:ascii="Times New Roman" w:hAnsi="Times New Roman"/>
              </w:rPr>
            </w:pPr>
          </w:p>
        </w:tc>
        <w:tc>
          <w:tcPr>
            <w:tcW w:w="1858" w:type="dxa"/>
            <w:shd w:val="clear" w:color="auto" w:fill="auto"/>
            <w:vAlign w:val="center"/>
          </w:tcPr>
          <w:p w:rsidR="008847BC" w:rsidRDefault="008847BC">
            <w:pPr>
              <w:contextualSpacing/>
              <w:jc w:val="center"/>
              <w:rPr>
                <w:rFonts w:ascii="Times New Roman" w:hAnsi="Times New Roman"/>
              </w:rPr>
            </w:pPr>
          </w:p>
        </w:tc>
      </w:tr>
      <w:tr w:rsidR="008847BC">
        <w:tc>
          <w:tcPr>
            <w:tcW w:w="959" w:type="dxa"/>
            <w:shd w:val="clear" w:color="auto" w:fill="auto"/>
            <w:vAlign w:val="center"/>
          </w:tcPr>
          <w:p w:rsidR="008847BC" w:rsidRDefault="00E64C45">
            <w:pPr>
              <w:contextualSpacing/>
              <w:jc w:val="center"/>
              <w:rPr>
                <w:rFonts w:ascii="Times New Roman" w:hAnsi="Times New Roman"/>
              </w:rPr>
            </w:pPr>
            <w:r>
              <w:rPr>
                <w:rFonts w:ascii="Times New Roman" w:hAnsi="Times New Roman" w:hint="eastAsia"/>
              </w:rPr>
              <w:lastRenderedPageBreak/>
              <w:t>1</w:t>
            </w:r>
          </w:p>
        </w:tc>
        <w:tc>
          <w:tcPr>
            <w:tcW w:w="3969" w:type="dxa"/>
            <w:shd w:val="clear" w:color="auto" w:fill="auto"/>
            <w:vAlign w:val="center"/>
          </w:tcPr>
          <w:p w:rsidR="008847BC" w:rsidRDefault="00E64C45">
            <w:pPr>
              <w:pStyle w:val="Default"/>
              <w:jc w:val="center"/>
              <w:rPr>
                <w:rFonts w:ascii="Times New Roman" w:hAnsi="Times New Roman"/>
                <w:color w:val="auto"/>
                <w:sz w:val="21"/>
              </w:rPr>
            </w:pPr>
            <w:r>
              <w:rPr>
                <w:rFonts w:ascii="Times New Roman" w:hAnsi="Times New Roman"/>
                <w:color w:val="auto"/>
                <w:kern w:val="2"/>
                <w:sz w:val="21"/>
                <w:szCs w:val="22"/>
              </w:rPr>
              <w:t xml:space="preserve">L290M-D273.1×7.1 </w:t>
            </w:r>
            <w:r>
              <w:rPr>
                <w:rFonts w:ascii="Times New Roman" w:hAnsi="Times New Roman" w:hint="eastAsia"/>
                <w:color w:val="auto"/>
                <w:kern w:val="2"/>
                <w:sz w:val="21"/>
                <w:szCs w:val="22"/>
              </w:rPr>
              <w:t>热煨弯管（</w:t>
            </w:r>
            <w:r>
              <w:rPr>
                <w:rFonts w:ascii="Times New Roman" w:hAnsi="Times New Roman"/>
                <w:color w:val="auto"/>
                <w:kern w:val="2"/>
                <w:sz w:val="21"/>
                <w:szCs w:val="22"/>
              </w:rPr>
              <w:t>Rh=6D</w:t>
            </w:r>
            <w:r>
              <w:rPr>
                <w:rFonts w:ascii="Times New Roman" w:hAnsi="Times New Roman" w:hint="eastAsia"/>
                <w:color w:val="auto"/>
                <w:kern w:val="2"/>
                <w:sz w:val="21"/>
                <w:szCs w:val="22"/>
              </w:rPr>
              <w:t>）</w:t>
            </w:r>
          </w:p>
        </w:tc>
        <w:tc>
          <w:tcPr>
            <w:tcW w:w="1134" w:type="dxa"/>
            <w:shd w:val="clear" w:color="auto" w:fill="auto"/>
            <w:vAlign w:val="center"/>
          </w:tcPr>
          <w:p w:rsidR="008847BC" w:rsidRDefault="00E64C45">
            <w:pPr>
              <w:contextualSpacing/>
              <w:jc w:val="center"/>
              <w:rPr>
                <w:rFonts w:ascii="Times New Roman" w:hAnsi="Times New Roman"/>
              </w:rPr>
            </w:pPr>
            <w:r>
              <w:rPr>
                <w:rFonts w:ascii="Times New Roman" w:hAnsi="Times New Roman" w:hint="eastAsia"/>
              </w:rPr>
              <w:t>个</w:t>
            </w:r>
          </w:p>
        </w:tc>
        <w:tc>
          <w:tcPr>
            <w:tcW w:w="1366" w:type="dxa"/>
            <w:shd w:val="clear" w:color="auto" w:fill="auto"/>
            <w:vAlign w:val="center"/>
          </w:tcPr>
          <w:p w:rsidR="008847BC" w:rsidRDefault="00E64C45">
            <w:pPr>
              <w:contextualSpacing/>
              <w:jc w:val="center"/>
              <w:rPr>
                <w:rFonts w:ascii="Times New Roman" w:hAnsi="Times New Roman"/>
              </w:rPr>
            </w:pPr>
            <w:r>
              <w:rPr>
                <w:rFonts w:ascii="Times New Roman" w:hAnsi="Times New Roman" w:hint="eastAsia"/>
              </w:rPr>
              <w:t>50</w:t>
            </w:r>
          </w:p>
        </w:tc>
        <w:tc>
          <w:tcPr>
            <w:tcW w:w="1858" w:type="dxa"/>
            <w:shd w:val="clear" w:color="auto" w:fill="auto"/>
            <w:vAlign w:val="center"/>
          </w:tcPr>
          <w:p w:rsidR="008847BC" w:rsidRDefault="008847BC">
            <w:pPr>
              <w:contextualSpacing/>
              <w:jc w:val="center"/>
              <w:rPr>
                <w:rFonts w:ascii="Times New Roman" w:hAnsi="Times New Roman"/>
              </w:rPr>
            </w:pPr>
          </w:p>
        </w:tc>
      </w:tr>
      <w:tr w:rsidR="008847BC">
        <w:tc>
          <w:tcPr>
            <w:tcW w:w="959" w:type="dxa"/>
            <w:shd w:val="clear" w:color="auto" w:fill="auto"/>
            <w:vAlign w:val="center"/>
          </w:tcPr>
          <w:p w:rsidR="008847BC" w:rsidRDefault="00E64C45">
            <w:pPr>
              <w:contextualSpacing/>
              <w:jc w:val="center"/>
              <w:rPr>
                <w:rFonts w:ascii="Times New Roman" w:hAnsi="Times New Roman"/>
                <w:b/>
              </w:rPr>
            </w:pPr>
            <w:r>
              <w:rPr>
                <w:rFonts w:ascii="Times New Roman" w:hAnsi="Times New Roman" w:hint="eastAsia"/>
                <w:b/>
              </w:rPr>
              <w:t>三</w:t>
            </w:r>
          </w:p>
        </w:tc>
        <w:tc>
          <w:tcPr>
            <w:tcW w:w="3969" w:type="dxa"/>
            <w:shd w:val="clear" w:color="auto" w:fill="auto"/>
            <w:vAlign w:val="center"/>
          </w:tcPr>
          <w:p w:rsidR="008847BC" w:rsidRDefault="00E64C45">
            <w:pPr>
              <w:contextualSpacing/>
              <w:jc w:val="center"/>
              <w:rPr>
                <w:rFonts w:ascii="Times New Roman" w:hAnsi="Times New Roman"/>
                <w:b/>
              </w:rPr>
            </w:pPr>
            <w:r>
              <w:rPr>
                <w:rFonts w:ascii="Times New Roman" w:hAnsi="Times New Roman" w:hint="eastAsia"/>
                <w:b/>
              </w:rPr>
              <w:t>穿跨越工程</w:t>
            </w:r>
          </w:p>
        </w:tc>
        <w:tc>
          <w:tcPr>
            <w:tcW w:w="1134" w:type="dxa"/>
            <w:shd w:val="clear" w:color="auto" w:fill="auto"/>
            <w:vAlign w:val="center"/>
          </w:tcPr>
          <w:p w:rsidR="008847BC" w:rsidRDefault="008847BC">
            <w:pPr>
              <w:contextualSpacing/>
              <w:jc w:val="center"/>
              <w:rPr>
                <w:rFonts w:ascii="Times New Roman" w:hAnsi="Times New Roman"/>
              </w:rPr>
            </w:pPr>
          </w:p>
        </w:tc>
        <w:tc>
          <w:tcPr>
            <w:tcW w:w="1366" w:type="dxa"/>
            <w:shd w:val="clear" w:color="auto" w:fill="auto"/>
            <w:vAlign w:val="center"/>
          </w:tcPr>
          <w:p w:rsidR="008847BC" w:rsidRDefault="008847BC">
            <w:pPr>
              <w:contextualSpacing/>
              <w:jc w:val="center"/>
              <w:rPr>
                <w:rFonts w:ascii="Times New Roman" w:hAnsi="Times New Roman"/>
              </w:rPr>
            </w:pPr>
          </w:p>
        </w:tc>
        <w:tc>
          <w:tcPr>
            <w:tcW w:w="1858" w:type="dxa"/>
            <w:shd w:val="clear" w:color="auto" w:fill="auto"/>
            <w:vAlign w:val="center"/>
          </w:tcPr>
          <w:p w:rsidR="008847BC" w:rsidRDefault="008847BC">
            <w:pPr>
              <w:contextualSpacing/>
              <w:jc w:val="center"/>
              <w:rPr>
                <w:rFonts w:ascii="Times New Roman" w:hAnsi="Times New Roman"/>
              </w:rPr>
            </w:pPr>
          </w:p>
        </w:tc>
      </w:tr>
      <w:tr w:rsidR="008847BC">
        <w:tc>
          <w:tcPr>
            <w:tcW w:w="959" w:type="dxa"/>
            <w:shd w:val="clear" w:color="auto" w:fill="auto"/>
            <w:vAlign w:val="center"/>
          </w:tcPr>
          <w:p w:rsidR="008847BC" w:rsidRDefault="00E64C45">
            <w:pPr>
              <w:contextualSpacing/>
              <w:jc w:val="center"/>
              <w:rPr>
                <w:rFonts w:ascii="Times New Roman" w:hAnsi="Times New Roman"/>
              </w:rPr>
            </w:pPr>
            <w:r>
              <w:rPr>
                <w:rFonts w:ascii="Times New Roman" w:hAnsi="Times New Roman" w:hint="eastAsia"/>
              </w:rPr>
              <w:t>1</w:t>
            </w:r>
          </w:p>
        </w:tc>
        <w:tc>
          <w:tcPr>
            <w:tcW w:w="3969" w:type="dxa"/>
            <w:shd w:val="clear" w:color="auto" w:fill="auto"/>
            <w:vAlign w:val="center"/>
          </w:tcPr>
          <w:p w:rsidR="008847BC" w:rsidRDefault="00E64C45">
            <w:pPr>
              <w:contextualSpacing/>
              <w:jc w:val="center"/>
              <w:rPr>
                <w:rFonts w:ascii="Times New Roman" w:hAnsi="Times New Roman"/>
              </w:rPr>
            </w:pPr>
            <w:r>
              <w:rPr>
                <w:rFonts w:ascii="Times New Roman" w:hAnsi="Times New Roman" w:hint="eastAsia"/>
              </w:rPr>
              <w:t>铁路穿越（顶管）</w:t>
            </w:r>
          </w:p>
        </w:tc>
        <w:tc>
          <w:tcPr>
            <w:tcW w:w="1134" w:type="dxa"/>
            <w:shd w:val="clear" w:color="auto" w:fill="auto"/>
            <w:vAlign w:val="center"/>
          </w:tcPr>
          <w:p w:rsidR="008847BC" w:rsidRDefault="00E64C45">
            <w:pPr>
              <w:pStyle w:val="Default"/>
              <w:jc w:val="center"/>
              <w:rPr>
                <w:rFonts w:ascii="Times New Roman" w:hAnsi="Times New Roman"/>
                <w:color w:val="auto"/>
                <w:kern w:val="2"/>
                <w:sz w:val="21"/>
                <w:szCs w:val="22"/>
              </w:rPr>
            </w:pPr>
            <w:r>
              <w:rPr>
                <w:rFonts w:ascii="Times New Roman" w:hAnsi="Times New Roman"/>
                <w:color w:val="auto"/>
                <w:kern w:val="2"/>
                <w:sz w:val="21"/>
                <w:szCs w:val="22"/>
              </w:rPr>
              <w:t>m/</w:t>
            </w:r>
            <w:r>
              <w:rPr>
                <w:rFonts w:ascii="Times New Roman" w:hAnsi="Times New Roman" w:hint="eastAsia"/>
                <w:color w:val="auto"/>
                <w:kern w:val="2"/>
                <w:sz w:val="21"/>
                <w:szCs w:val="22"/>
              </w:rPr>
              <w:t>条</w:t>
            </w:r>
          </w:p>
        </w:tc>
        <w:tc>
          <w:tcPr>
            <w:tcW w:w="1366" w:type="dxa"/>
            <w:shd w:val="clear" w:color="auto" w:fill="auto"/>
            <w:vAlign w:val="center"/>
          </w:tcPr>
          <w:p w:rsidR="008847BC" w:rsidRDefault="00E64C45">
            <w:pPr>
              <w:contextualSpacing/>
              <w:jc w:val="center"/>
              <w:rPr>
                <w:rFonts w:ascii="Times New Roman" w:hAnsi="Times New Roman"/>
              </w:rPr>
            </w:pPr>
            <w:r>
              <w:rPr>
                <w:rFonts w:ascii="Times New Roman" w:hAnsi="Times New Roman" w:hint="eastAsia"/>
              </w:rPr>
              <w:t>100/3</w:t>
            </w:r>
          </w:p>
        </w:tc>
        <w:tc>
          <w:tcPr>
            <w:tcW w:w="1858" w:type="dxa"/>
            <w:shd w:val="clear" w:color="auto" w:fill="auto"/>
            <w:vAlign w:val="center"/>
          </w:tcPr>
          <w:p w:rsidR="008847BC" w:rsidRDefault="00E64C45">
            <w:pPr>
              <w:contextualSpacing/>
              <w:jc w:val="center"/>
              <w:rPr>
                <w:rFonts w:ascii="Times New Roman" w:hAnsi="Times New Roman"/>
              </w:rPr>
            </w:pPr>
            <w:r>
              <w:rPr>
                <w:rFonts w:ascii="Times New Roman" w:hAnsi="Times New Roman" w:hint="eastAsia"/>
              </w:rPr>
              <w:t>套管内径</w:t>
            </w:r>
            <w:r>
              <w:rPr>
                <w:rFonts w:ascii="Times New Roman" w:hAnsi="Times New Roman" w:hint="eastAsia"/>
              </w:rPr>
              <w:t>1.5m</w:t>
            </w:r>
          </w:p>
        </w:tc>
      </w:tr>
      <w:tr w:rsidR="008847BC">
        <w:tc>
          <w:tcPr>
            <w:tcW w:w="959" w:type="dxa"/>
            <w:shd w:val="clear" w:color="auto" w:fill="auto"/>
            <w:vAlign w:val="center"/>
          </w:tcPr>
          <w:p w:rsidR="008847BC" w:rsidRDefault="00E64C45">
            <w:pPr>
              <w:contextualSpacing/>
              <w:jc w:val="center"/>
              <w:rPr>
                <w:rFonts w:ascii="Times New Roman" w:hAnsi="Times New Roman"/>
              </w:rPr>
            </w:pPr>
            <w:r>
              <w:rPr>
                <w:rFonts w:ascii="Times New Roman" w:hAnsi="Times New Roman" w:hint="eastAsia"/>
              </w:rPr>
              <w:t>2</w:t>
            </w:r>
          </w:p>
        </w:tc>
        <w:tc>
          <w:tcPr>
            <w:tcW w:w="3969" w:type="dxa"/>
            <w:shd w:val="clear" w:color="auto" w:fill="auto"/>
            <w:vAlign w:val="center"/>
          </w:tcPr>
          <w:p w:rsidR="008847BC" w:rsidRDefault="00E64C45">
            <w:pPr>
              <w:contextualSpacing/>
              <w:jc w:val="center"/>
              <w:rPr>
                <w:rFonts w:ascii="Times New Roman" w:hAnsi="Times New Roman"/>
              </w:rPr>
            </w:pPr>
            <w:r>
              <w:rPr>
                <w:rFonts w:ascii="Times New Roman" w:hAnsi="Times New Roman" w:hint="eastAsia"/>
              </w:rPr>
              <w:t>铁路桥下穿越（大开挖加盖板）</w:t>
            </w:r>
          </w:p>
        </w:tc>
        <w:tc>
          <w:tcPr>
            <w:tcW w:w="1134" w:type="dxa"/>
            <w:shd w:val="clear" w:color="auto" w:fill="auto"/>
            <w:vAlign w:val="center"/>
          </w:tcPr>
          <w:p w:rsidR="008847BC" w:rsidRDefault="00E64C45">
            <w:pPr>
              <w:contextualSpacing/>
              <w:jc w:val="center"/>
              <w:rPr>
                <w:rFonts w:ascii="Times New Roman" w:hAnsi="Times New Roman"/>
              </w:rPr>
            </w:pPr>
            <w:r>
              <w:rPr>
                <w:rFonts w:ascii="Times New Roman" w:hAnsi="Times New Roman"/>
              </w:rPr>
              <w:t>m/</w:t>
            </w:r>
            <w:r>
              <w:rPr>
                <w:rFonts w:ascii="Times New Roman" w:hAnsi="Times New Roman" w:hint="eastAsia"/>
              </w:rPr>
              <w:t>条</w:t>
            </w:r>
          </w:p>
        </w:tc>
        <w:tc>
          <w:tcPr>
            <w:tcW w:w="1366" w:type="dxa"/>
            <w:shd w:val="clear" w:color="auto" w:fill="auto"/>
            <w:vAlign w:val="center"/>
          </w:tcPr>
          <w:p w:rsidR="008847BC" w:rsidRDefault="00E64C45">
            <w:pPr>
              <w:contextualSpacing/>
              <w:jc w:val="center"/>
              <w:rPr>
                <w:rFonts w:ascii="Times New Roman" w:hAnsi="Times New Roman"/>
              </w:rPr>
            </w:pPr>
            <w:r>
              <w:rPr>
                <w:rFonts w:ascii="Times New Roman" w:hAnsi="Times New Roman" w:hint="eastAsia"/>
              </w:rPr>
              <w:t>40/2</w:t>
            </w:r>
          </w:p>
        </w:tc>
        <w:tc>
          <w:tcPr>
            <w:tcW w:w="1858" w:type="dxa"/>
            <w:shd w:val="clear" w:color="auto" w:fill="auto"/>
            <w:vAlign w:val="center"/>
          </w:tcPr>
          <w:p w:rsidR="008847BC" w:rsidRDefault="00E64C45">
            <w:pPr>
              <w:contextualSpacing/>
              <w:jc w:val="center"/>
              <w:rPr>
                <w:rFonts w:ascii="Times New Roman" w:hAnsi="Times New Roman"/>
              </w:rPr>
            </w:pPr>
            <w:r>
              <w:rPr>
                <w:rFonts w:ascii="Times New Roman" w:hAnsi="Times New Roman" w:hint="eastAsia"/>
              </w:rPr>
              <w:t>铁路高架桥下穿越盖板宽</w:t>
            </w:r>
            <w:r>
              <w:rPr>
                <w:rFonts w:ascii="Times New Roman" w:hAnsi="Times New Roman" w:hint="eastAsia"/>
              </w:rPr>
              <w:t>2.0m</w:t>
            </w:r>
          </w:p>
        </w:tc>
      </w:tr>
      <w:tr w:rsidR="008847BC">
        <w:tc>
          <w:tcPr>
            <w:tcW w:w="959" w:type="dxa"/>
            <w:shd w:val="clear" w:color="auto" w:fill="auto"/>
            <w:vAlign w:val="center"/>
          </w:tcPr>
          <w:p w:rsidR="008847BC" w:rsidRDefault="00E64C45">
            <w:pPr>
              <w:contextualSpacing/>
              <w:jc w:val="center"/>
              <w:rPr>
                <w:rFonts w:ascii="Times New Roman" w:hAnsi="Times New Roman"/>
              </w:rPr>
            </w:pPr>
            <w:r>
              <w:rPr>
                <w:rFonts w:ascii="Times New Roman" w:hAnsi="Times New Roman" w:hint="eastAsia"/>
              </w:rPr>
              <w:t>3</w:t>
            </w:r>
          </w:p>
        </w:tc>
        <w:tc>
          <w:tcPr>
            <w:tcW w:w="3969" w:type="dxa"/>
            <w:shd w:val="clear" w:color="auto" w:fill="auto"/>
            <w:vAlign w:val="center"/>
          </w:tcPr>
          <w:p w:rsidR="008847BC" w:rsidRDefault="00E64C45">
            <w:pPr>
              <w:contextualSpacing/>
              <w:jc w:val="center"/>
              <w:rPr>
                <w:rFonts w:ascii="Times New Roman" w:hAnsi="Times New Roman"/>
              </w:rPr>
            </w:pPr>
            <w:r>
              <w:rPr>
                <w:rFonts w:ascii="Times New Roman" w:hAnsi="Times New Roman" w:hint="eastAsia"/>
              </w:rPr>
              <w:t>高速公路桥（大开挖加盖板）</w:t>
            </w:r>
          </w:p>
        </w:tc>
        <w:tc>
          <w:tcPr>
            <w:tcW w:w="1134" w:type="dxa"/>
            <w:shd w:val="clear" w:color="auto" w:fill="auto"/>
            <w:vAlign w:val="center"/>
          </w:tcPr>
          <w:p w:rsidR="008847BC" w:rsidRDefault="00E64C45">
            <w:pPr>
              <w:contextualSpacing/>
              <w:jc w:val="center"/>
              <w:rPr>
                <w:rFonts w:ascii="Times New Roman" w:hAnsi="Times New Roman"/>
              </w:rPr>
            </w:pPr>
            <w:r>
              <w:rPr>
                <w:rFonts w:ascii="Times New Roman" w:hAnsi="Times New Roman"/>
              </w:rPr>
              <w:t>m/</w:t>
            </w:r>
            <w:r>
              <w:rPr>
                <w:rFonts w:ascii="Times New Roman" w:hAnsi="Times New Roman" w:hint="eastAsia"/>
              </w:rPr>
              <w:t>条</w:t>
            </w:r>
          </w:p>
        </w:tc>
        <w:tc>
          <w:tcPr>
            <w:tcW w:w="1366" w:type="dxa"/>
            <w:shd w:val="clear" w:color="auto" w:fill="auto"/>
            <w:vAlign w:val="center"/>
          </w:tcPr>
          <w:p w:rsidR="008847BC" w:rsidRDefault="00E64C45">
            <w:pPr>
              <w:contextualSpacing/>
              <w:jc w:val="center"/>
              <w:rPr>
                <w:rFonts w:ascii="Times New Roman" w:hAnsi="Times New Roman"/>
              </w:rPr>
            </w:pPr>
            <w:r>
              <w:rPr>
                <w:rFonts w:ascii="Times New Roman" w:hAnsi="Times New Roman" w:hint="eastAsia"/>
              </w:rPr>
              <w:t>60/1</w:t>
            </w:r>
          </w:p>
        </w:tc>
        <w:tc>
          <w:tcPr>
            <w:tcW w:w="1858" w:type="dxa"/>
            <w:shd w:val="clear" w:color="auto" w:fill="auto"/>
            <w:vAlign w:val="center"/>
          </w:tcPr>
          <w:p w:rsidR="008847BC" w:rsidRDefault="00E64C45">
            <w:pPr>
              <w:contextualSpacing/>
              <w:jc w:val="center"/>
              <w:rPr>
                <w:rFonts w:ascii="Times New Roman" w:hAnsi="Times New Roman"/>
              </w:rPr>
            </w:pPr>
            <w:r>
              <w:rPr>
                <w:rFonts w:ascii="Times New Roman" w:hAnsi="Times New Roman" w:hint="eastAsia"/>
              </w:rPr>
              <w:t>公路高架桥下穿越盖板宽</w:t>
            </w:r>
            <w:r>
              <w:rPr>
                <w:rFonts w:ascii="Times New Roman" w:hAnsi="Times New Roman" w:hint="eastAsia"/>
              </w:rPr>
              <w:t>2.0m</w:t>
            </w:r>
          </w:p>
        </w:tc>
      </w:tr>
      <w:tr w:rsidR="008847BC">
        <w:tc>
          <w:tcPr>
            <w:tcW w:w="959" w:type="dxa"/>
            <w:shd w:val="clear" w:color="auto" w:fill="auto"/>
            <w:vAlign w:val="center"/>
          </w:tcPr>
          <w:p w:rsidR="008847BC" w:rsidRDefault="00E64C45">
            <w:pPr>
              <w:contextualSpacing/>
              <w:jc w:val="center"/>
              <w:rPr>
                <w:rFonts w:ascii="Times New Roman" w:hAnsi="Times New Roman"/>
              </w:rPr>
            </w:pPr>
            <w:r>
              <w:rPr>
                <w:rFonts w:ascii="Times New Roman" w:hAnsi="Times New Roman" w:hint="eastAsia"/>
              </w:rPr>
              <w:t>4</w:t>
            </w:r>
          </w:p>
        </w:tc>
        <w:tc>
          <w:tcPr>
            <w:tcW w:w="3969" w:type="dxa"/>
            <w:shd w:val="clear" w:color="auto" w:fill="auto"/>
            <w:vAlign w:val="center"/>
          </w:tcPr>
          <w:p w:rsidR="008847BC" w:rsidRDefault="00E64C45">
            <w:pPr>
              <w:contextualSpacing/>
              <w:jc w:val="center"/>
              <w:rPr>
                <w:rFonts w:ascii="Times New Roman" w:hAnsi="Times New Roman"/>
              </w:rPr>
            </w:pPr>
            <w:r>
              <w:rPr>
                <w:rFonts w:ascii="Times New Roman" w:hAnsi="Times New Roman" w:hint="eastAsia"/>
              </w:rPr>
              <w:t>主干市政道路（顶管）</w:t>
            </w:r>
          </w:p>
        </w:tc>
        <w:tc>
          <w:tcPr>
            <w:tcW w:w="1134" w:type="dxa"/>
            <w:shd w:val="clear" w:color="auto" w:fill="auto"/>
            <w:vAlign w:val="center"/>
          </w:tcPr>
          <w:p w:rsidR="008847BC" w:rsidRDefault="00E64C45">
            <w:pPr>
              <w:contextualSpacing/>
              <w:jc w:val="center"/>
              <w:rPr>
                <w:rFonts w:ascii="Times New Roman" w:hAnsi="Times New Roman"/>
              </w:rPr>
            </w:pPr>
            <w:r>
              <w:rPr>
                <w:rFonts w:ascii="Times New Roman" w:hAnsi="Times New Roman"/>
              </w:rPr>
              <w:t>m/</w:t>
            </w:r>
            <w:r>
              <w:rPr>
                <w:rFonts w:ascii="Times New Roman" w:hAnsi="Times New Roman" w:hint="eastAsia"/>
              </w:rPr>
              <w:t>条</w:t>
            </w:r>
          </w:p>
        </w:tc>
        <w:tc>
          <w:tcPr>
            <w:tcW w:w="1366" w:type="dxa"/>
            <w:shd w:val="clear" w:color="auto" w:fill="auto"/>
            <w:vAlign w:val="center"/>
          </w:tcPr>
          <w:p w:rsidR="008847BC" w:rsidRDefault="00E64C45">
            <w:pPr>
              <w:contextualSpacing/>
              <w:jc w:val="center"/>
              <w:rPr>
                <w:rFonts w:ascii="Times New Roman" w:hAnsi="Times New Roman"/>
              </w:rPr>
            </w:pPr>
            <w:r>
              <w:rPr>
                <w:rFonts w:ascii="Times New Roman" w:hAnsi="Times New Roman" w:hint="eastAsia"/>
              </w:rPr>
              <w:t>300/5</w:t>
            </w:r>
          </w:p>
        </w:tc>
        <w:tc>
          <w:tcPr>
            <w:tcW w:w="1858" w:type="dxa"/>
            <w:shd w:val="clear" w:color="auto" w:fill="auto"/>
            <w:vAlign w:val="center"/>
          </w:tcPr>
          <w:p w:rsidR="008847BC" w:rsidRDefault="00E64C45">
            <w:pPr>
              <w:contextualSpacing/>
              <w:jc w:val="center"/>
              <w:rPr>
                <w:rFonts w:ascii="Times New Roman" w:hAnsi="Times New Roman"/>
              </w:rPr>
            </w:pPr>
            <w:r>
              <w:rPr>
                <w:rFonts w:ascii="Times New Roman" w:hAnsi="Times New Roman" w:hint="eastAsia"/>
              </w:rPr>
              <w:t>套管内径</w:t>
            </w:r>
            <w:r>
              <w:rPr>
                <w:rFonts w:ascii="Times New Roman" w:hAnsi="Times New Roman" w:hint="eastAsia"/>
              </w:rPr>
              <w:t>1.2m</w:t>
            </w:r>
          </w:p>
        </w:tc>
      </w:tr>
      <w:tr w:rsidR="008847BC">
        <w:tc>
          <w:tcPr>
            <w:tcW w:w="959" w:type="dxa"/>
            <w:shd w:val="clear" w:color="auto" w:fill="auto"/>
            <w:vAlign w:val="center"/>
          </w:tcPr>
          <w:p w:rsidR="008847BC" w:rsidRDefault="00E64C45">
            <w:pPr>
              <w:contextualSpacing/>
              <w:jc w:val="center"/>
              <w:rPr>
                <w:rFonts w:ascii="Times New Roman" w:hAnsi="Times New Roman"/>
              </w:rPr>
            </w:pPr>
            <w:r>
              <w:rPr>
                <w:rFonts w:ascii="Times New Roman" w:hAnsi="Times New Roman" w:hint="eastAsia"/>
              </w:rPr>
              <w:t>5</w:t>
            </w:r>
          </w:p>
        </w:tc>
        <w:tc>
          <w:tcPr>
            <w:tcW w:w="3969" w:type="dxa"/>
            <w:shd w:val="clear" w:color="auto" w:fill="auto"/>
            <w:vAlign w:val="center"/>
          </w:tcPr>
          <w:p w:rsidR="008847BC" w:rsidRDefault="00E64C45">
            <w:pPr>
              <w:contextualSpacing/>
              <w:jc w:val="center"/>
              <w:rPr>
                <w:rFonts w:ascii="Times New Roman" w:hAnsi="Times New Roman"/>
              </w:rPr>
            </w:pPr>
            <w:r>
              <w:rPr>
                <w:rFonts w:ascii="Times New Roman" w:hAnsi="Times New Roman" w:hint="eastAsia"/>
              </w:rPr>
              <w:t>其他公路（顶管）</w:t>
            </w:r>
          </w:p>
        </w:tc>
        <w:tc>
          <w:tcPr>
            <w:tcW w:w="1134" w:type="dxa"/>
            <w:shd w:val="clear" w:color="auto" w:fill="auto"/>
            <w:vAlign w:val="center"/>
          </w:tcPr>
          <w:p w:rsidR="008847BC" w:rsidRDefault="00E64C45">
            <w:pPr>
              <w:contextualSpacing/>
              <w:jc w:val="center"/>
              <w:rPr>
                <w:rFonts w:ascii="Times New Roman" w:hAnsi="Times New Roman"/>
              </w:rPr>
            </w:pPr>
            <w:r>
              <w:rPr>
                <w:rFonts w:ascii="Times New Roman" w:hAnsi="Times New Roman"/>
              </w:rPr>
              <w:t>m/</w:t>
            </w:r>
            <w:r>
              <w:rPr>
                <w:rFonts w:ascii="Times New Roman" w:hAnsi="Times New Roman" w:hint="eastAsia"/>
              </w:rPr>
              <w:t>条</w:t>
            </w:r>
          </w:p>
        </w:tc>
        <w:tc>
          <w:tcPr>
            <w:tcW w:w="1366" w:type="dxa"/>
            <w:shd w:val="clear" w:color="auto" w:fill="auto"/>
            <w:vAlign w:val="center"/>
          </w:tcPr>
          <w:p w:rsidR="008847BC" w:rsidRDefault="00E64C45">
            <w:pPr>
              <w:contextualSpacing/>
              <w:jc w:val="center"/>
              <w:rPr>
                <w:rFonts w:ascii="Times New Roman" w:hAnsi="Times New Roman"/>
              </w:rPr>
            </w:pPr>
            <w:r>
              <w:rPr>
                <w:rFonts w:ascii="Times New Roman" w:hAnsi="Times New Roman" w:hint="eastAsia"/>
              </w:rPr>
              <w:t>300/20</w:t>
            </w:r>
          </w:p>
        </w:tc>
        <w:tc>
          <w:tcPr>
            <w:tcW w:w="1858" w:type="dxa"/>
            <w:shd w:val="clear" w:color="auto" w:fill="auto"/>
            <w:vAlign w:val="center"/>
          </w:tcPr>
          <w:p w:rsidR="008847BC" w:rsidRDefault="00E64C45">
            <w:pPr>
              <w:contextualSpacing/>
              <w:jc w:val="center"/>
              <w:rPr>
                <w:rFonts w:ascii="Times New Roman" w:hAnsi="Times New Roman"/>
              </w:rPr>
            </w:pPr>
            <w:r>
              <w:rPr>
                <w:rFonts w:ascii="Times New Roman" w:hAnsi="Times New Roman" w:hint="eastAsia"/>
              </w:rPr>
              <w:t>套管内径</w:t>
            </w:r>
            <w:r>
              <w:rPr>
                <w:rFonts w:ascii="Times New Roman" w:hAnsi="Times New Roman" w:hint="eastAsia"/>
              </w:rPr>
              <w:t>1.2m</w:t>
            </w:r>
          </w:p>
        </w:tc>
      </w:tr>
      <w:tr w:rsidR="008847BC">
        <w:tc>
          <w:tcPr>
            <w:tcW w:w="959" w:type="dxa"/>
            <w:shd w:val="clear" w:color="auto" w:fill="auto"/>
            <w:vAlign w:val="center"/>
          </w:tcPr>
          <w:p w:rsidR="008847BC" w:rsidRDefault="00E64C45">
            <w:pPr>
              <w:contextualSpacing/>
              <w:jc w:val="center"/>
              <w:rPr>
                <w:rFonts w:ascii="Times New Roman" w:hAnsi="Times New Roman"/>
              </w:rPr>
            </w:pPr>
            <w:r>
              <w:rPr>
                <w:rFonts w:ascii="Times New Roman" w:hAnsi="Times New Roman" w:hint="eastAsia"/>
              </w:rPr>
              <w:t>6</w:t>
            </w:r>
          </w:p>
        </w:tc>
        <w:tc>
          <w:tcPr>
            <w:tcW w:w="3969" w:type="dxa"/>
            <w:shd w:val="clear" w:color="auto" w:fill="auto"/>
            <w:vAlign w:val="center"/>
          </w:tcPr>
          <w:p w:rsidR="008847BC" w:rsidRDefault="00E64C45">
            <w:pPr>
              <w:contextualSpacing/>
              <w:jc w:val="center"/>
              <w:rPr>
                <w:rFonts w:ascii="Times New Roman" w:hAnsi="Times New Roman"/>
              </w:rPr>
            </w:pPr>
            <w:r>
              <w:rPr>
                <w:rFonts w:ascii="Times New Roman" w:hAnsi="Times New Roman" w:hint="eastAsia"/>
              </w:rPr>
              <w:t>地下管道</w:t>
            </w:r>
          </w:p>
        </w:tc>
        <w:tc>
          <w:tcPr>
            <w:tcW w:w="1134" w:type="dxa"/>
            <w:shd w:val="clear" w:color="auto" w:fill="auto"/>
            <w:vAlign w:val="center"/>
          </w:tcPr>
          <w:p w:rsidR="008847BC" w:rsidRDefault="00E64C45">
            <w:pPr>
              <w:contextualSpacing/>
              <w:jc w:val="center"/>
              <w:rPr>
                <w:rFonts w:ascii="Times New Roman" w:hAnsi="Times New Roman"/>
              </w:rPr>
            </w:pPr>
            <w:r>
              <w:rPr>
                <w:rFonts w:ascii="Times New Roman" w:hAnsi="Times New Roman" w:hint="eastAsia"/>
              </w:rPr>
              <w:t>处</w:t>
            </w:r>
          </w:p>
        </w:tc>
        <w:tc>
          <w:tcPr>
            <w:tcW w:w="1366" w:type="dxa"/>
            <w:shd w:val="clear" w:color="auto" w:fill="auto"/>
            <w:vAlign w:val="center"/>
          </w:tcPr>
          <w:p w:rsidR="008847BC" w:rsidRDefault="00E64C45">
            <w:pPr>
              <w:contextualSpacing/>
              <w:jc w:val="center"/>
              <w:rPr>
                <w:rFonts w:ascii="Times New Roman" w:hAnsi="Times New Roman"/>
              </w:rPr>
            </w:pPr>
            <w:r>
              <w:rPr>
                <w:rFonts w:ascii="Times New Roman" w:hAnsi="Times New Roman" w:hint="eastAsia"/>
              </w:rPr>
              <w:t>10</w:t>
            </w:r>
          </w:p>
        </w:tc>
        <w:tc>
          <w:tcPr>
            <w:tcW w:w="1858" w:type="dxa"/>
            <w:shd w:val="clear" w:color="auto" w:fill="auto"/>
            <w:vAlign w:val="center"/>
          </w:tcPr>
          <w:p w:rsidR="008847BC" w:rsidRDefault="008847BC">
            <w:pPr>
              <w:contextualSpacing/>
              <w:jc w:val="center"/>
              <w:rPr>
                <w:rFonts w:ascii="Times New Roman" w:hAnsi="Times New Roman"/>
              </w:rPr>
            </w:pPr>
          </w:p>
        </w:tc>
      </w:tr>
      <w:tr w:rsidR="008847BC">
        <w:tc>
          <w:tcPr>
            <w:tcW w:w="959" w:type="dxa"/>
            <w:shd w:val="clear" w:color="auto" w:fill="auto"/>
            <w:vAlign w:val="center"/>
          </w:tcPr>
          <w:p w:rsidR="008847BC" w:rsidRDefault="00E64C45">
            <w:pPr>
              <w:contextualSpacing/>
              <w:jc w:val="center"/>
              <w:rPr>
                <w:rFonts w:ascii="Times New Roman" w:hAnsi="Times New Roman"/>
                <w:b/>
              </w:rPr>
            </w:pPr>
            <w:r>
              <w:rPr>
                <w:rFonts w:ascii="Times New Roman" w:hAnsi="Times New Roman" w:hint="eastAsia"/>
                <w:b/>
              </w:rPr>
              <w:t>四</w:t>
            </w:r>
          </w:p>
        </w:tc>
        <w:tc>
          <w:tcPr>
            <w:tcW w:w="3969" w:type="dxa"/>
            <w:shd w:val="clear" w:color="auto" w:fill="auto"/>
            <w:vAlign w:val="center"/>
          </w:tcPr>
          <w:p w:rsidR="008847BC" w:rsidRDefault="00E64C45">
            <w:pPr>
              <w:contextualSpacing/>
              <w:jc w:val="center"/>
              <w:rPr>
                <w:rFonts w:ascii="Times New Roman" w:hAnsi="Times New Roman"/>
                <w:b/>
              </w:rPr>
            </w:pPr>
            <w:r>
              <w:rPr>
                <w:rFonts w:ascii="Times New Roman" w:hAnsi="Times New Roman" w:hint="eastAsia"/>
                <w:b/>
              </w:rPr>
              <w:t>土石方工程</w:t>
            </w:r>
          </w:p>
        </w:tc>
        <w:tc>
          <w:tcPr>
            <w:tcW w:w="1134" w:type="dxa"/>
            <w:shd w:val="clear" w:color="auto" w:fill="auto"/>
            <w:vAlign w:val="center"/>
          </w:tcPr>
          <w:p w:rsidR="008847BC" w:rsidRDefault="008847BC">
            <w:pPr>
              <w:contextualSpacing/>
              <w:jc w:val="center"/>
              <w:rPr>
                <w:rFonts w:ascii="Times New Roman" w:hAnsi="Times New Roman"/>
              </w:rPr>
            </w:pPr>
          </w:p>
        </w:tc>
        <w:tc>
          <w:tcPr>
            <w:tcW w:w="1366" w:type="dxa"/>
            <w:shd w:val="clear" w:color="auto" w:fill="auto"/>
            <w:vAlign w:val="center"/>
          </w:tcPr>
          <w:p w:rsidR="008847BC" w:rsidRDefault="008847BC">
            <w:pPr>
              <w:contextualSpacing/>
              <w:jc w:val="center"/>
              <w:rPr>
                <w:rFonts w:ascii="Times New Roman" w:hAnsi="Times New Roman"/>
              </w:rPr>
            </w:pPr>
          </w:p>
        </w:tc>
        <w:tc>
          <w:tcPr>
            <w:tcW w:w="1858" w:type="dxa"/>
            <w:shd w:val="clear" w:color="auto" w:fill="auto"/>
            <w:vAlign w:val="center"/>
          </w:tcPr>
          <w:p w:rsidR="008847BC" w:rsidRDefault="008847BC">
            <w:pPr>
              <w:contextualSpacing/>
              <w:jc w:val="center"/>
              <w:rPr>
                <w:rFonts w:ascii="Times New Roman" w:hAnsi="Times New Roman"/>
              </w:rPr>
            </w:pPr>
          </w:p>
        </w:tc>
      </w:tr>
      <w:tr w:rsidR="008847BC">
        <w:tc>
          <w:tcPr>
            <w:tcW w:w="959" w:type="dxa"/>
            <w:shd w:val="clear" w:color="auto" w:fill="auto"/>
            <w:vAlign w:val="center"/>
          </w:tcPr>
          <w:p w:rsidR="008847BC" w:rsidRDefault="00E64C45">
            <w:pPr>
              <w:contextualSpacing/>
              <w:jc w:val="center"/>
              <w:rPr>
                <w:rFonts w:ascii="Times New Roman" w:hAnsi="Times New Roman"/>
              </w:rPr>
            </w:pPr>
            <w:r>
              <w:rPr>
                <w:rFonts w:ascii="Times New Roman" w:hAnsi="Times New Roman" w:hint="eastAsia"/>
              </w:rPr>
              <w:t>1</w:t>
            </w:r>
          </w:p>
        </w:tc>
        <w:tc>
          <w:tcPr>
            <w:tcW w:w="3969" w:type="dxa"/>
            <w:shd w:val="clear" w:color="auto" w:fill="auto"/>
            <w:vAlign w:val="center"/>
          </w:tcPr>
          <w:p w:rsidR="008847BC" w:rsidRDefault="00E64C45">
            <w:pPr>
              <w:contextualSpacing/>
              <w:jc w:val="center"/>
              <w:rPr>
                <w:rFonts w:ascii="Times New Roman" w:hAnsi="Times New Roman"/>
              </w:rPr>
            </w:pPr>
            <w:r>
              <w:rPr>
                <w:rFonts w:ascii="Times New Roman" w:hAnsi="Times New Roman" w:hint="eastAsia"/>
              </w:rPr>
              <w:t>扫线土石方</w:t>
            </w:r>
          </w:p>
        </w:tc>
        <w:tc>
          <w:tcPr>
            <w:tcW w:w="1134" w:type="dxa"/>
            <w:shd w:val="clear" w:color="auto" w:fill="auto"/>
            <w:vAlign w:val="center"/>
          </w:tcPr>
          <w:p w:rsidR="008847BC" w:rsidRDefault="00E64C45">
            <w:pPr>
              <w:contextualSpacing/>
              <w:jc w:val="center"/>
              <w:rPr>
                <w:rFonts w:ascii="Times New Roman" w:hAnsi="Times New Roman"/>
              </w:rPr>
            </w:pPr>
            <w:r>
              <w:rPr>
                <w:rFonts w:ascii="Times New Roman" w:hAnsi="Times New Roman" w:hint="eastAsia"/>
              </w:rPr>
              <w:t>万</w:t>
            </w:r>
            <w:r>
              <w:rPr>
                <w:rFonts w:ascii="Times New Roman" w:hAnsi="Times New Roman" w:hint="eastAsia"/>
              </w:rPr>
              <w:t>m</w:t>
            </w:r>
            <w:r>
              <w:rPr>
                <w:rFonts w:ascii="Times New Roman" w:hAnsi="Times New Roman" w:hint="eastAsia"/>
              </w:rPr>
              <w:t>³</w:t>
            </w:r>
          </w:p>
        </w:tc>
        <w:tc>
          <w:tcPr>
            <w:tcW w:w="1366" w:type="dxa"/>
            <w:shd w:val="clear" w:color="auto" w:fill="auto"/>
            <w:vAlign w:val="center"/>
          </w:tcPr>
          <w:p w:rsidR="008847BC" w:rsidRDefault="00E64C45">
            <w:pPr>
              <w:contextualSpacing/>
              <w:jc w:val="center"/>
              <w:rPr>
                <w:rFonts w:ascii="Times New Roman" w:hAnsi="Times New Roman"/>
              </w:rPr>
            </w:pPr>
            <w:r>
              <w:rPr>
                <w:rFonts w:ascii="Times New Roman" w:hAnsi="Times New Roman" w:hint="eastAsia"/>
              </w:rPr>
              <w:t>1.0</w:t>
            </w:r>
          </w:p>
        </w:tc>
        <w:tc>
          <w:tcPr>
            <w:tcW w:w="1858" w:type="dxa"/>
            <w:shd w:val="clear" w:color="auto" w:fill="auto"/>
            <w:vAlign w:val="center"/>
          </w:tcPr>
          <w:p w:rsidR="008847BC" w:rsidRDefault="008847BC">
            <w:pPr>
              <w:contextualSpacing/>
              <w:jc w:val="center"/>
              <w:rPr>
                <w:rFonts w:ascii="Times New Roman" w:hAnsi="Times New Roman"/>
              </w:rPr>
            </w:pPr>
          </w:p>
        </w:tc>
      </w:tr>
      <w:tr w:rsidR="008847BC">
        <w:tc>
          <w:tcPr>
            <w:tcW w:w="959" w:type="dxa"/>
            <w:shd w:val="clear" w:color="auto" w:fill="auto"/>
            <w:vAlign w:val="center"/>
          </w:tcPr>
          <w:p w:rsidR="008847BC" w:rsidRDefault="00E64C45">
            <w:pPr>
              <w:contextualSpacing/>
              <w:jc w:val="center"/>
              <w:rPr>
                <w:rFonts w:ascii="Times New Roman" w:hAnsi="Times New Roman"/>
              </w:rPr>
            </w:pPr>
            <w:r>
              <w:rPr>
                <w:rFonts w:ascii="Times New Roman" w:hAnsi="Times New Roman" w:hint="eastAsia"/>
              </w:rPr>
              <w:t>2</w:t>
            </w:r>
          </w:p>
        </w:tc>
        <w:tc>
          <w:tcPr>
            <w:tcW w:w="3969" w:type="dxa"/>
            <w:shd w:val="clear" w:color="auto" w:fill="auto"/>
            <w:vAlign w:val="center"/>
          </w:tcPr>
          <w:p w:rsidR="008847BC" w:rsidRDefault="00E64C45">
            <w:pPr>
              <w:contextualSpacing/>
              <w:jc w:val="center"/>
              <w:rPr>
                <w:rFonts w:ascii="Times New Roman" w:hAnsi="Times New Roman"/>
              </w:rPr>
            </w:pPr>
            <w:r>
              <w:rPr>
                <w:rFonts w:ascii="Times New Roman" w:hAnsi="Times New Roman" w:hint="eastAsia"/>
              </w:rPr>
              <w:t>管沟开挖土石方</w:t>
            </w:r>
          </w:p>
        </w:tc>
        <w:tc>
          <w:tcPr>
            <w:tcW w:w="1134" w:type="dxa"/>
            <w:shd w:val="clear" w:color="auto" w:fill="auto"/>
            <w:vAlign w:val="center"/>
          </w:tcPr>
          <w:p w:rsidR="008847BC" w:rsidRDefault="00E64C45">
            <w:pPr>
              <w:contextualSpacing/>
              <w:jc w:val="center"/>
              <w:rPr>
                <w:rFonts w:ascii="Times New Roman" w:hAnsi="Times New Roman"/>
              </w:rPr>
            </w:pPr>
            <w:r>
              <w:rPr>
                <w:rFonts w:ascii="Times New Roman" w:hAnsi="Times New Roman" w:hint="eastAsia"/>
              </w:rPr>
              <w:t>万</w:t>
            </w:r>
            <w:r>
              <w:rPr>
                <w:rFonts w:ascii="Times New Roman" w:hAnsi="Times New Roman" w:hint="eastAsia"/>
              </w:rPr>
              <w:t>m</w:t>
            </w:r>
            <w:r>
              <w:rPr>
                <w:rFonts w:ascii="Times New Roman" w:hAnsi="Times New Roman" w:hint="eastAsia"/>
              </w:rPr>
              <w:t>³</w:t>
            </w:r>
          </w:p>
        </w:tc>
        <w:tc>
          <w:tcPr>
            <w:tcW w:w="1366" w:type="dxa"/>
            <w:shd w:val="clear" w:color="auto" w:fill="auto"/>
            <w:vAlign w:val="center"/>
          </w:tcPr>
          <w:p w:rsidR="008847BC" w:rsidRDefault="00E64C45">
            <w:pPr>
              <w:contextualSpacing/>
              <w:jc w:val="center"/>
              <w:rPr>
                <w:rFonts w:ascii="Times New Roman" w:hAnsi="Times New Roman"/>
              </w:rPr>
            </w:pPr>
            <w:r>
              <w:rPr>
                <w:rFonts w:ascii="Times New Roman" w:hAnsi="Times New Roman" w:hint="eastAsia"/>
              </w:rPr>
              <w:t>4.0</w:t>
            </w:r>
          </w:p>
        </w:tc>
        <w:tc>
          <w:tcPr>
            <w:tcW w:w="1858" w:type="dxa"/>
            <w:shd w:val="clear" w:color="auto" w:fill="auto"/>
            <w:vAlign w:val="center"/>
          </w:tcPr>
          <w:p w:rsidR="008847BC" w:rsidRDefault="008847BC">
            <w:pPr>
              <w:contextualSpacing/>
              <w:jc w:val="center"/>
              <w:rPr>
                <w:rFonts w:ascii="Times New Roman" w:hAnsi="Times New Roman"/>
              </w:rPr>
            </w:pPr>
          </w:p>
        </w:tc>
      </w:tr>
      <w:tr w:rsidR="008847BC">
        <w:tc>
          <w:tcPr>
            <w:tcW w:w="959" w:type="dxa"/>
            <w:shd w:val="clear" w:color="auto" w:fill="auto"/>
            <w:vAlign w:val="center"/>
          </w:tcPr>
          <w:p w:rsidR="008847BC" w:rsidRDefault="00E64C45">
            <w:pPr>
              <w:contextualSpacing/>
              <w:jc w:val="center"/>
              <w:rPr>
                <w:rFonts w:ascii="Times New Roman" w:hAnsi="Times New Roman"/>
                <w:b/>
              </w:rPr>
            </w:pPr>
            <w:r>
              <w:rPr>
                <w:rFonts w:ascii="Times New Roman" w:hAnsi="Times New Roman" w:hint="eastAsia"/>
                <w:b/>
              </w:rPr>
              <w:t>五</w:t>
            </w:r>
          </w:p>
        </w:tc>
        <w:tc>
          <w:tcPr>
            <w:tcW w:w="3969" w:type="dxa"/>
            <w:shd w:val="clear" w:color="auto" w:fill="auto"/>
            <w:vAlign w:val="center"/>
          </w:tcPr>
          <w:p w:rsidR="008847BC" w:rsidRDefault="00E64C45">
            <w:pPr>
              <w:contextualSpacing/>
              <w:jc w:val="center"/>
              <w:rPr>
                <w:rFonts w:ascii="Times New Roman" w:hAnsi="Times New Roman"/>
                <w:b/>
              </w:rPr>
            </w:pPr>
            <w:r>
              <w:rPr>
                <w:rFonts w:ascii="Times New Roman" w:hAnsi="Times New Roman" w:hint="eastAsia"/>
                <w:b/>
              </w:rPr>
              <w:t>管道占地</w:t>
            </w:r>
          </w:p>
        </w:tc>
        <w:tc>
          <w:tcPr>
            <w:tcW w:w="1134" w:type="dxa"/>
            <w:shd w:val="clear" w:color="auto" w:fill="auto"/>
            <w:vAlign w:val="center"/>
          </w:tcPr>
          <w:p w:rsidR="008847BC" w:rsidRDefault="008847BC">
            <w:pPr>
              <w:contextualSpacing/>
              <w:jc w:val="center"/>
              <w:rPr>
                <w:rFonts w:ascii="Times New Roman" w:hAnsi="Times New Roman"/>
              </w:rPr>
            </w:pPr>
          </w:p>
        </w:tc>
        <w:tc>
          <w:tcPr>
            <w:tcW w:w="1366" w:type="dxa"/>
            <w:shd w:val="clear" w:color="auto" w:fill="auto"/>
            <w:vAlign w:val="center"/>
          </w:tcPr>
          <w:p w:rsidR="008847BC" w:rsidRDefault="008847BC">
            <w:pPr>
              <w:contextualSpacing/>
              <w:jc w:val="center"/>
              <w:rPr>
                <w:rFonts w:ascii="Times New Roman" w:hAnsi="Times New Roman"/>
              </w:rPr>
            </w:pPr>
          </w:p>
        </w:tc>
        <w:tc>
          <w:tcPr>
            <w:tcW w:w="1858" w:type="dxa"/>
            <w:shd w:val="clear" w:color="auto" w:fill="auto"/>
            <w:vAlign w:val="center"/>
          </w:tcPr>
          <w:p w:rsidR="008847BC" w:rsidRDefault="008847BC">
            <w:pPr>
              <w:contextualSpacing/>
              <w:jc w:val="center"/>
              <w:rPr>
                <w:rFonts w:ascii="Times New Roman" w:hAnsi="Times New Roman"/>
              </w:rPr>
            </w:pPr>
          </w:p>
        </w:tc>
      </w:tr>
      <w:tr w:rsidR="008847BC">
        <w:tc>
          <w:tcPr>
            <w:tcW w:w="959" w:type="dxa"/>
            <w:shd w:val="clear" w:color="auto" w:fill="auto"/>
            <w:vAlign w:val="center"/>
          </w:tcPr>
          <w:p w:rsidR="008847BC" w:rsidRDefault="00E64C45">
            <w:pPr>
              <w:contextualSpacing/>
              <w:jc w:val="center"/>
              <w:rPr>
                <w:rFonts w:ascii="Times New Roman" w:hAnsi="Times New Roman"/>
              </w:rPr>
            </w:pPr>
            <w:r>
              <w:rPr>
                <w:rFonts w:ascii="Times New Roman" w:hAnsi="Times New Roman" w:hint="eastAsia"/>
              </w:rPr>
              <w:t>1</w:t>
            </w:r>
          </w:p>
        </w:tc>
        <w:tc>
          <w:tcPr>
            <w:tcW w:w="3969" w:type="dxa"/>
            <w:shd w:val="clear" w:color="auto" w:fill="auto"/>
            <w:vAlign w:val="center"/>
          </w:tcPr>
          <w:p w:rsidR="008847BC" w:rsidRDefault="00E64C45">
            <w:pPr>
              <w:contextualSpacing/>
              <w:jc w:val="center"/>
              <w:rPr>
                <w:rFonts w:ascii="Times New Roman" w:hAnsi="Times New Roman"/>
              </w:rPr>
            </w:pPr>
            <w:r>
              <w:rPr>
                <w:rFonts w:ascii="Times New Roman" w:hAnsi="Times New Roman" w:hint="eastAsia"/>
              </w:rPr>
              <w:t>管道临时占地</w:t>
            </w:r>
          </w:p>
        </w:tc>
        <w:tc>
          <w:tcPr>
            <w:tcW w:w="1134" w:type="dxa"/>
            <w:shd w:val="clear" w:color="auto" w:fill="auto"/>
            <w:vAlign w:val="center"/>
          </w:tcPr>
          <w:p w:rsidR="008847BC" w:rsidRDefault="00E64C45">
            <w:pPr>
              <w:contextualSpacing/>
              <w:jc w:val="center"/>
              <w:rPr>
                <w:rFonts w:ascii="Times New Roman" w:hAnsi="Times New Roman"/>
              </w:rPr>
            </w:pPr>
            <w:r>
              <w:rPr>
                <w:rFonts w:ascii="Times New Roman" w:hAnsi="Times New Roman" w:hint="eastAsia"/>
              </w:rPr>
              <w:t>万</w:t>
            </w:r>
            <w:r>
              <w:rPr>
                <w:rFonts w:ascii="Times New Roman" w:hAnsi="Times New Roman" w:hint="eastAsia"/>
              </w:rPr>
              <w:t>m</w:t>
            </w:r>
            <w:r>
              <w:rPr>
                <w:rFonts w:ascii="Times New Roman" w:hAnsi="Times New Roman" w:hint="eastAsia"/>
                <w:vertAlign w:val="superscript"/>
              </w:rPr>
              <w:t>2</w:t>
            </w:r>
          </w:p>
        </w:tc>
        <w:tc>
          <w:tcPr>
            <w:tcW w:w="1366" w:type="dxa"/>
            <w:shd w:val="clear" w:color="auto" w:fill="auto"/>
            <w:vAlign w:val="center"/>
          </w:tcPr>
          <w:p w:rsidR="008847BC" w:rsidRDefault="00E64C45">
            <w:pPr>
              <w:contextualSpacing/>
              <w:jc w:val="center"/>
              <w:rPr>
                <w:rFonts w:ascii="Times New Roman" w:hAnsi="Times New Roman"/>
              </w:rPr>
            </w:pPr>
            <w:r>
              <w:rPr>
                <w:rFonts w:ascii="Times New Roman" w:hAnsi="Times New Roman" w:hint="eastAsia"/>
              </w:rPr>
              <w:t>8.5</w:t>
            </w:r>
          </w:p>
        </w:tc>
        <w:tc>
          <w:tcPr>
            <w:tcW w:w="1858" w:type="dxa"/>
            <w:shd w:val="clear" w:color="auto" w:fill="auto"/>
            <w:vAlign w:val="center"/>
          </w:tcPr>
          <w:p w:rsidR="008847BC" w:rsidRDefault="008847BC">
            <w:pPr>
              <w:contextualSpacing/>
              <w:jc w:val="center"/>
              <w:rPr>
                <w:rFonts w:ascii="Times New Roman" w:hAnsi="Times New Roman"/>
              </w:rPr>
            </w:pPr>
          </w:p>
        </w:tc>
      </w:tr>
      <w:tr w:rsidR="008847BC">
        <w:tc>
          <w:tcPr>
            <w:tcW w:w="959" w:type="dxa"/>
            <w:shd w:val="clear" w:color="auto" w:fill="auto"/>
            <w:vAlign w:val="center"/>
          </w:tcPr>
          <w:p w:rsidR="008847BC" w:rsidRDefault="00E64C45">
            <w:pPr>
              <w:contextualSpacing/>
              <w:jc w:val="center"/>
              <w:rPr>
                <w:rFonts w:ascii="Times New Roman" w:hAnsi="Times New Roman"/>
              </w:rPr>
            </w:pPr>
            <w:r>
              <w:rPr>
                <w:rFonts w:ascii="Times New Roman" w:hAnsi="Times New Roman" w:hint="eastAsia"/>
              </w:rPr>
              <w:t>2</w:t>
            </w:r>
          </w:p>
        </w:tc>
        <w:tc>
          <w:tcPr>
            <w:tcW w:w="3969" w:type="dxa"/>
            <w:shd w:val="clear" w:color="auto" w:fill="auto"/>
            <w:vAlign w:val="center"/>
          </w:tcPr>
          <w:p w:rsidR="008847BC" w:rsidRDefault="00E64C45">
            <w:pPr>
              <w:contextualSpacing/>
              <w:jc w:val="center"/>
              <w:rPr>
                <w:rFonts w:ascii="Times New Roman" w:hAnsi="Times New Roman"/>
              </w:rPr>
            </w:pPr>
            <w:r>
              <w:rPr>
                <w:rFonts w:ascii="Times New Roman" w:hAnsi="Times New Roman" w:hint="eastAsia"/>
              </w:rPr>
              <w:t>管道永久占地</w:t>
            </w:r>
          </w:p>
        </w:tc>
        <w:tc>
          <w:tcPr>
            <w:tcW w:w="1134" w:type="dxa"/>
            <w:shd w:val="clear" w:color="auto" w:fill="auto"/>
            <w:vAlign w:val="center"/>
          </w:tcPr>
          <w:p w:rsidR="008847BC" w:rsidRDefault="00E64C45">
            <w:pPr>
              <w:contextualSpacing/>
              <w:jc w:val="center"/>
              <w:rPr>
                <w:rFonts w:ascii="Times New Roman" w:hAnsi="Times New Roman"/>
              </w:rPr>
            </w:pPr>
            <w:r>
              <w:rPr>
                <w:rFonts w:ascii="Times New Roman" w:hAnsi="Times New Roman" w:hint="eastAsia"/>
              </w:rPr>
              <w:t>m</w:t>
            </w:r>
            <w:r>
              <w:rPr>
                <w:rFonts w:ascii="Times New Roman" w:hAnsi="Times New Roman" w:hint="eastAsia"/>
                <w:vertAlign w:val="superscript"/>
              </w:rPr>
              <w:t>2</w:t>
            </w:r>
          </w:p>
        </w:tc>
        <w:tc>
          <w:tcPr>
            <w:tcW w:w="1366" w:type="dxa"/>
            <w:shd w:val="clear" w:color="auto" w:fill="auto"/>
            <w:vAlign w:val="center"/>
          </w:tcPr>
          <w:p w:rsidR="008847BC" w:rsidRDefault="00E64C45">
            <w:pPr>
              <w:contextualSpacing/>
              <w:jc w:val="center"/>
              <w:rPr>
                <w:rFonts w:ascii="Times New Roman" w:hAnsi="Times New Roman"/>
              </w:rPr>
            </w:pPr>
            <w:r>
              <w:rPr>
                <w:rFonts w:ascii="Times New Roman" w:hAnsi="Times New Roman" w:hint="eastAsia"/>
              </w:rPr>
              <w:t>80</w:t>
            </w:r>
          </w:p>
        </w:tc>
        <w:tc>
          <w:tcPr>
            <w:tcW w:w="1858" w:type="dxa"/>
            <w:shd w:val="clear" w:color="auto" w:fill="auto"/>
            <w:vAlign w:val="center"/>
          </w:tcPr>
          <w:p w:rsidR="008847BC" w:rsidRDefault="008847BC">
            <w:pPr>
              <w:contextualSpacing/>
              <w:jc w:val="center"/>
              <w:rPr>
                <w:rFonts w:ascii="Times New Roman" w:hAnsi="Times New Roman"/>
              </w:rPr>
            </w:pPr>
          </w:p>
        </w:tc>
      </w:tr>
      <w:tr w:rsidR="008847BC">
        <w:tc>
          <w:tcPr>
            <w:tcW w:w="959" w:type="dxa"/>
            <w:shd w:val="clear" w:color="auto" w:fill="auto"/>
            <w:vAlign w:val="center"/>
          </w:tcPr>
          <w:p w:rsidR="008847BC" w:rsidRDefault="00E64C45">
            <w:pPr>
              <w:contextualSpacing/>
              <w:jc w:val="center"/>
              <w:rPr>
                <w:rFonts w:ascii="Times New Roman" w:hAnsi="Times New Roman"/>
                <w:b/>
              </w:rPr>
            </w:pPr>
            <w:r>
              <w:rPr>
                <w:rFonts w:ascii="Times New Roman" w:hAnsi="Times New Roman" w:hint="eastAsia"/>
                <w:b/>
              </w:rPr>
              <w:t>六</w:t>
            </w:r>
          </w:p>
        </w:tc>
        <w:tc>
          <w:tcPr>
            <w:tcW w:w="3969" w:type="dxa"/>
            <w:shd w:val="clear" w:color="auto" w:fill="auto"/>
            <w:vAlign w:val="center"/>
          </w:tcPr>
          <w:p w:rsidR="008847BC" w:rsidRDefault="00E64C45">
            <w:pPr>
              <w:contextualSpacing/>
              <w:jc w:val="center"/>
              <w:rPr>
                <w:rFonts w:ascii="Times New Roman" w:hAnsi="Times New Roman"/>
                <w:b/>
              </w:rPr>
            </w:pPr>
            <w:r>
              <w:rPr>
                <w:rFonts w:ascii="Times New Roman" w:hAnsi="Times New Roman" w:hint="eastAsia"/>
                <w:b/>
              </w:rPr>
              <w:t>线路附属工程</w:t>
            </w:r>
          </w:p>
        </w:tc>
        <w:tc>
          <w:tcPr>
            <w:tcW w:w="1134" w:type="dxa"/>
            <w:shd w:val="clear" w:color="auto" w:fill="auto"/>
            <w:vAlign w:val="center"/>
          </w:tcPr>
          <w:p w:rsidR="008847BC" w:rsidRDefault="008847BC">
            <w:pPr>
              <w:contextualSpacing/>
              <w:jc w:val="center"/>
              <w:rPr>
                <w:rFonts w:ascii="Times New Roman" w:hAnsi="Times New Roman"/>
              </w:rPr>
            </w:pPr>
          </w:p>
        </w:tc>
        <w:tc>
          <w:tcPr>
            <w:tcW w:w="1366" w:type="dxa"/>
            <w:shd w:val="clear" w:color="auto" w:fill="auto"/>
            <w:vAlign w:val="center"/>
          </w:tcPr>
          <w:p w:rsidR="008847BC" w:rsidRDefault="008847BC">
            <w:pPr>
              <w:contextualSpacing/>
              <w:jc w:val="center"/>
              <w:rPr>
                <w:rFonts w:ascii="Times New Roman" w:hAnsi="Times New Roman"/>
              </w:rPr>
            </w:pPr>
          </w:p>
        </w:tc>
        <w:tc>
          <w:tcPr>
            <w:tcW w:w="1858" w:type="dxa"/>
            <w:shd w:val="clear" w:color="auto" w:fill="auto"/>
            <w:vAlign w:val="center"/>
          </w:tcPr>
          <w:p w:rsidR="008847BC" w:rsidRDefault="008847BC">
            <w:pPr>
              <w:contextualSpacing/>
              <w:jc w:val="center"/>
              <w:rPr>
                <w:rFonts w:ascii="Times New Roman" w:hAnsi="Times New Roman"/>
              </w:rPr>
            </w:pPr>
          </w:p>
        </w:tc>
      </w:tr>
      <w:tr w:rsidR="008847BC">
        <w:tc>
          <w:tcPr>
            <w:tcW w:w="959" w:type="dxa"/>
            <w:shd w:val="clear" w:color="auto" w:fill="auto"/>
            <w:vAlign w:val="center"/>
          </w:tcPr>
          <w:p w:rsidR="008847BC" w:rsidRDefault="00E64C45">
            <w:pPr>
              <w:contextualSpacing/>
              <w:jc w:val="center"/>
              <w:rPr>
                <w:rFonts w:ascii="Times New Roman" w:hAnsi="Times New Roman"/>
              </w:rPr>
            </w:pPr>
            <w:r>
              <w:rPr>
                <w:rFonts w:ascii="Times New Roman" w:hAnsi="Times New Roman" w:hint="eastAsia"/>
              </w:rPr>
              <w:t>1</w:t>
            </w:r>
          </w:p>
        </w:tc>
        <w:tc>
          <w:tcPr>
            <w:tcW w:w="3969" w:type="dxa"/>
            <w:shd w:val="clear" w:color="auto" w:fill="auto"/>
            <w:vAlign w:val="center"/>
          </w:tcPr>
          <w:p w:rsidR="008847BC" w:rsidRDefault="00E64C45">
            <w:pPr>
              <w:contextualSpacing/>
              <w:jc w:val="center"/>
              <w:rPr>
                <w:rFonts w:ascii="Times New Roman" w:hAnsi="Times New Roman"/>
              </w:rPr>
            </w:pPr>
            <w:r>
              <w:rPr>
                <w:rFonts w:ascii="Times New Roman" w:hAnsi="Times New Roman" w:hint="eastAsia"/>
              </w:rPr>
              <w:t>里程桩（与阴极测试桩合二为一）</w:t>
            </w:r>
          </w:p>
        </w:tc>
        <w:tc>
          <w:tcPr>
            <w:tcW w:w="1134" w:type="dxa"/>
            <w:shd w:val="clear" w:color="auto" w:fill="auto"/>
            <w:vAlign w:val="center"/>
          </w:tcPr>
          <w:p w:rsidR="008847BC" w:rsidRDefault="00E64C45">
            <w:pPr>
              <w:contextualSpacing/>
              <w:jc w:val="center"/>
              <w:rPr>
                <w:rFonts w:ascii="Times New Roman" w:hAnsi="Times New Roman"/>
              </w:rPr>
            </w:pPr>
            <w:r>
              <w:rPr>
                <w:rFonts w:ascii="Times New Roman" w:hAnsi="Times New Roman" w:hint="eastAsia"/>
              </w:rPr>
              <w:t>个</w:t>
            </w:r>
          </w:p>
        </w:tc>
        <w:tc>
          <w:tcPr>
            <w:tcW w:w="1366" w:type="dxa"/>
            <w:shd w:val="clear" w:color="auto" w:fill="auto"/>
            <w:vAlign w:val="center"/>
          </w:tcPr>
          <w:p w:rsidR="008847BC" w:rsidRDefault="00E64C45">
            <w:pPr>
              <w:contextualSpacing/>
              <w:jc w:val="center"/>
              <w:rPr>
                <w:rFonts w:ascii="Times New Roman" w:hAnsi="Times New Roman"/>
              </w:rPr>
            </w:pPr>
            <w:r>
              <w:rPr>
                <w:rFonts w:ascii="Times New Roman" w:hAnsi="Times New Roman" w:hint="eastAsia"/>
              </w:rPr>
              <w:t>8</w:t>
            </w:r>
          </w:p>
        </w:tc>
        <w:tc>
          <w:tcPr>
            <w:tcW w:w="1858" w:type="dxa"/>
            <w:shd w:val="clear" w:color="auto" w:fill="auto"/>
            <w:vAlign w:val="center"/>
          </w:tcPr>
          <w:p w:rsidR="008847BC" w:rsidRDefault="008847BC">
            <w:pPr>
              <w:contextualSpacing/>
              <w:jc w:val="center"/>
              <w:rPr>
                <w:rFonts w:ascii="Times New Roman" w:hAnsi="Times New Roman"/>
              </w:rPr>
            </w:pPr>
          </w:p>
        </w:tc>
      </w:tr>
      <w:tr w:rsidR="008847BC">
        <w:tc>
          <w:tcPr>
            <w:tcW w:w="959" w:type="dxa"/>
            <w:shd w:val="clear" w:color="auto" w:fill="auto"/>
            <w:vAlign w:val="center"/>
          </w:tcPr>
          <w:p w:rsidR="008847BC" w:rsidRDefault="00E64C45">
            <w:pPr>
              <w:contextualSpacing/>
              <w:jc w:val="center"/>
              <w:rPr>
                <w:rFonts w:ascii="Times New Roman" w:hAnsi="Times New Roman"/>
              </w:rPr>
            </w:pPr>
            <w:r>
              <w:rPr>
                <w:rFonts w:ascii="Times New Roman" w:hAnsi="Times New Roman" w:hint="eastAsia"/>
              </w:rPr>
              <w:t>2</w:t>
            </w:r>
          </w:p>
        </w:tc>
        <w:tc>
          <w:tcPr>
            <w:tcW w:w="3969" w:type="dxa"/>
            <w:shd w:val="clear" w:color="auto" w:fill="auto"/>
            <w:vAlign w:val="center"/>
          </w:tcPr>
          <w:p w:rsidR="008847BC" w:rsidRDefault="00E64C45">
            <w:pPr>
              <w:contextualSpacing/>
              <w:jc w:val="center"/>
              <w:rPr>
                <w:rFonts w:ascii="Times New Roman" w:hAnsi="Times New Roman"/>
              </w:rPr>
            </w:pPr>
            <w:r>
              <w:rPr>
                <w:rFonts w:ascii="Times New Roman" w:hAnsi="Times New Roman" w:hint="eastAsia"/>
              </w:rPr>
              <w:t>线路标志桩</w:t>
            </w:r>
          </w:p>
        </w:tc>
        <w:tc>
          <w:tcPr>
            <w:tcW w:w="1134" w:type="dxa"/>
            <w:shd w:val="clear" w:color="auto" w:fill="auto"/>
          </w:tcPr>
          <w:p w:rsidR="008847BC" w:rsidRDefault="00E64C45">
            <w:pPr>
              <w:contextualSpacing/>
              <w:jc w:val="center"/>
              <w:rPr>
                <w:rFonts w:ascii="Times New Roman" w:hAnsi="Times New Roman"/>
              </w:rPr>
            </w:pPr>
            <w:r>
              <w:rPr>
                <w:rFonts w:ascii="Times New Roman" w:hAnsi="Times New Roman" w:hint="eastAsia"/>
              </w:rPr>
              <w:t>个</w:t>
            </w:r>
          </w:p>
        </w:tc>
        <w:tc>
          <w:tcPr>
            <w:tcW w:w="1366" w:type="dxa"/>
            <w:shd w:val="clear" w:color="auto" w:fill="auto"/>
            <w:vAlign w:val="center"/>
          </w:tcPr>
          <w:p w:rsidR="008847BC" w:rsidRDefault="00E64C45">
            <w:pPr>
              <w:contextualSpacing/>
              <w:jc w:val="center"/>
              <w:rPr>
                <w:rFonts w:ascii="Times New Roman" w:hAnsi="Times New Roman"/>
              </w:rPr>
            </w:pPr>
            <w:r>
              <w:rPr>
                <w:rFonts w:ascii="Times New Roman" w:hAnsi="Times New Roman" w:hint="eastAsia"/>
              </w:rPr>
              <w:t>52</w:t>
            </w:r>
          </w:p>
        </w:tc>
        <w:tc>
          <w:tcPr>
            <w:tcW w:w="1858" w:type="dxa"/>
            <w:shd w:val="clear" w:color="auto" w:fill="auto"/>
            <w:vAlign w:val="center"/>
          </w:tcPr>
          <w:p w:rsidR="008847BC" w:rsidRDefault="00E64C45">
            <w:pPr>
              <w:contextualSpacing/>
              <w:jc w:val="center"/>
              <w:rPr>
                <w:rFonts w:ascii="Times New Roman" w:hAnsi="Times New Roman"/>
              </w:rPr>
            </w:pPr>
            <w:r>
              <w:rPr>
                <w:rFonts w:ascii="Times New Roman" w:hAnsi="Times New Roman" w:hint="eastAsia"/>
              </w:rPr>
              <w:t>含穿越桩、转角桩、加密桩等</w:t>
            </w:r>
          </w:p>
        </w:tc>
      </w:tr>
      <w:tr w:rsidR="008847BC">
        <w:tc>
          <w:tcPr>
            <w:tcW w:w="959" w:type="dxa"/>
            <w:shd w:val="clear" w:color="auto" w:fill="auto"/>
            <w:vAlign w:val="center"/>
          </w:tcPr>
          <w:p w:rsidR="008847BC" w:rsidRDefault="00E64C45">
            <w:pPr>
              <w:contextualSpacing/>
              <w:jc w:val="center"/>
              <w:rPr>
                <w:rFonts w:ascii="Times New Roman" w:hAnsi="Times New Roman"/>
              </w:rPr>
            </w:pPr>
            <w:r>
              <w:rPr>
                <w:rFonts w:ascii="Times New Roman" w:hAnsi="Times New Roman" w:hint="eastAsia"/>
              </w:rPr>
              <w:t>3</w:t>
            </w:r>
          </w:p>
        </w:tc>
        <w:tc>
          <w:tcPr>
            <w:tcW w:w="3969" w:type="dxa"/>
            <w:shd w:val="clear" w:color="auto" w:fill="auto"/>
            <w:vAlign w:val="center"/>
          </w:tcPr>
          <w:p w:rsidR="008847BC" w:rsidRDefault="00E64C45">
            <w:pPr>
              <w:contextualSpacing/>
              <w:jc w:val="center"/>
              <w:rPr>
                <w:rFonts w:ascii="Times New Roman" w:hAnsi="Times New Roman"/>
              </w:rPr>
            </w:pPr>
            <w:r>
              <w:rPr>
                <w:rFonts w:ascii="Times New Roman" w:hAnsi="Times New Roman" w:hint="eastAsia"/>
              </w:rPr>
              <w:t>警示牌</w:t>
            </w:r>
          </w:p>
        </w:tc>
        <w:tc>
          <w:tcPr>
            <w:tcW w:w="1134" w:type="dxa"/>
            <w:shd w:val="clear" w:color="auto" w:fill="auto"/>
          </w:tcPr>
          <w:p w:rsidR="008847BC" w:rsidRDefault="00E64C45">
            <w:pPr>
              <w:contextualSpacing/>
              <w:jc w:val="center"/>
              <w:rPr>
                <w:rFonts w:ascii="Times New Roman" w:hAnsi="Times New Roman"/>
              </w:rPr>
            </w:pPr>
            <w:r>
              <w:rPr>
                <w:rFonts w:ascii="Times New Roman" w:hAnsi="Times New Roman" w:hint="eastAsia"/>
              </w:rPr>
              <w:t>个</w:t>
            </w:r>
          </w:p>
        </w:tc>
        <w:tc>
          <w:tcPr>
            <w:tcW w:w="1366" w:type="dxa"/>
            <w:shd w:val="clear" w:color="auto" w:fill="auto"/>
            <w:vAlign w:val="center"/>
          </w:tcPr>
          <w:p w:rsidR="008847BC" w:rsidRDefault="00E64C45">
            <w:pPr>
              <w:contextualSpacing/>
              <w:jc w:val="center"/>
              <w:rPr>
                <w:rFonts w:ascii="Times New Roman" w:hAnsi="Times New Roman"/>
              </w:rPr>
            </w:pPr>
            <w:r>
              <w:rPr>
                <w:rFonts w:ascii="Times New Roman" w:hAnsi="Times New Roman" w:hint="eastAsia"/>
              </w:rPr>
              <w:t>20</w:t>
            </w:r>
          </w:p>
        </w:tc>
        <w:tc>
          <w:tcPr>
            <w:tcW w:w="1858" w:type="dxa"/>
            <w:shd w:val="clear" w:color="auto" w:fill="auto"/>
            <w:vAlign w:val="center"/>
          </w:tcPr>
          <w:p w:rsidR="008847BC" w:rsidRDefault="008847BC">
            <w:pPr>
              <w:contextualSpacing/>
              <w:jc w:val="center"/>
              <w:rPr>
                <w:rFonts w:ascii="Times New Roman" w:hAnsi="Times New Roman"/>
              </w:rPr>
            </w:pPr>
          </w:p>
        </w:tc>
      </w:tr>
      <w:tr w:rsidR="008847BC">
        <w:tc>
          <w:tcPr>
            <w:tcW w:w="959" w:type="dxa"/>
            <w:shd w:val="clear" w:color="auto" w:fill="auto"/>
            <w:vAlign w:val="center"/>
          </w:tcPr>
          <w:p w:rsidR="008847BC" w:rsidRDefault="00E64C45">
            <w:pPr>
              <w:contextualSpacing/>
              <w:jc w:val="center"/>
              <w:rPr>
                <w:rFonts w:ascii="Times New Roman" w:hAnsi="Times New Roman"/>
              </w:rPr>
            </w:pPr>
            <w:r>
              <w:rPr>
                <w:rFonts w:ascii="Times New Roman" w:hAnsi="Times New Roman" w:hint="eastAsia"/>
              </w:rPr>
              <w:t>4</w:t>
            </w:r>
          </w:p>
        </w:tc>
        <w:tc>
          <w:tcPr>
            <w:tcW w:w="3969" w:type="dxa"/>
            <w:shd w:val="clear" w:color="auto" w:fill="auto"/>
            <w:vAlign w:val="center"/>
          </w:tcPr>
          <w:p w:rsidR="008847BC" w:rsidRDefault="00E64C45">
            <w:pPr>
              <w:contextualSpacing/>
              <w:jc w:val="center"/>
              <w:rPr>
                <w:rFonts w:ascii="Times New Roman" w:hAnsi="Times New Roman"/>
              </w:rPr>
            </w:pPr>
            <w:r>
              <w:rPr>
                <w:rFonts w:ascii="Times New Roman" w:hAnsi="Times New Roman" w:hint="eastAsia"/>
              </w:rPr>
              <w:t>警示带</w:t>
            </w:r>
          </w:p>
        </w:tc>
        <w:tc>
          <w:tcPr>
            <w:tcW w:w="1134" w:type="dxa"/>
            <w:shd w:val="clear" w:color="auto" w:fill="auto"/>
            <w:vAlign w:val="center"/>
          </w:tcPr>
          <w:p w:rsidR="008847BC" w:rsidRDefault="00E64C45">
            <w:pPr>
              <w:contextualSpacing/>
              <w:jc w:val="center"/>
              <w:rPr>
                <w:rFonts w:ascii="Times New Roman" w:hAnsi="Times New Roman"/>
              </w:rPr>
            </w:pPr>
            <w:r>
              <w:rPr>
                <w:rFonts w:ascii="Times New Roman" w:hAnsi="Times New Roman" w:hint="eastAsia"/>
              </w:rPr>
              <w:t>km</w:t>
            </w:r>
          </w:p>
        </w:tc>
        <w:tc>
          <w:tcPr>
            <w:tcW w:w="1366" w:type="dxa"/>
            <w:shd w:val="clear" w:color="auto" w:fill="auto"/>
            <w:vAlign w:val="center"/>
          </w:tcPr>
          <w:p w:rsidR="008847BC" w:rsidRDefault="00E64C45">
            <w:pPr>
              <w:contextualSpacing/>
              <w:jc w:val="center"/>
              <w:rPr>
                <w:rFonts w:ascii="Times New Roman" w:hAnsi="Times New Roman"/>
              </w:rPr>
            </w:pPr>
            <w:r>
              <w:rPr>
                <w:rFonts w:ascii="Times New Roman" w:hAnsi="Times New Roman" w:hint="eastAsia"/>
              </w:rPr>
              <w:t>7.5</w:t>
            </w:r>
          </w:p>
        </w:tc>
        <w:tc>
          <w:tcPr>
            <w:tcW w:w="1858" w:type="dxa"/>
            <w:shd w:val="clear" w:color="auto" w:fill="auto"/>
            <w:vAlign w:val="center"/>
          </w:tcPr>
          <w:p w:rsidR="008847BC" w:rsidRDefault="008847BC">
            <w:pPr>
              <w:contextualSpacing/>
              <w:jc w:val="center"/>
              <w:rPr>
                <w:rFonts w:ascii="Times New Roman" w:hAnsi="Times New Roman"/>
              </w:rPr>
            </w:pPr>
          </w:p>
        </w:tc>
      </w:tr>
      <w:tr w:rsidR="008847BC">
        <w:tc>
          <w:tcPr>
            <w:tcW w:w="959" w:type="dxa"/>
            <w:shd w:val="clear" w:color="auto" w:fill="auto"/>
            <w:vAlign w:val="center"/>
          </w:tcPr>
          <w:p w:rsidR="008847BC" w:rsidRDefault="00E64C45">
            <w:pPr>
              <w:contextualSpacing/>
              <w:jc w:val="center"/>
              <w:rPr>
                <w:rFonts w:ascii="Times New Roman" w:hAnsi="Times New Roman"/>
              </w:rPr>
            </w:pPr>
            <w:r>
              <w:rPr>
                <w:rFonts w:ascii="Times New Roman" w:hAnsi="Times New Roman" w:hint="eastAsia"/>
              </w:rPr>
              <w:t>5</w:t>
            </w:r>
          </w:p>
        </w:tc>
        <w:tc>
          <w:tcPr>
            <w:tcW w:w="3969" w:type="dxa"/>
            <w:shd w:val="clear" w:color="auto" w:fill="auto"/>
            <w:vAlign w:val="center"/>
          </w:tcPr>
          <w:p w:rsidR="008847BC" w:rsidRDefault="00E64C45">
            <w:pPr>
              <w:contextualSpacing/>
              <w:jc w:val="center"/>
              <w:rPr>
                <w:rFonts w:ascii="Times New Roman" w:hAnsi="Times New Roman"/>
              </w:rPr>
            </w:pPr>
            <w:r>
              <w:rPr>
                <w:rFonts w:ascii="Times New Roman" w:hAnsi="Times New Roman" w:hint="eastAsia"/>
              </w:rPr>
              <w:t>钢筋混凝土盖板（穿越用）</w:t>
            </w:r>
          </w:p>
        </w:tc>
        <w:tc>
          <w:tcPr>
            <w:tcW w:w="1134" w:type="dxa"/>
            <w:shd w:val="clear" w:color="auto" w:fill="auto"/>
            <w:vAlign w:val="center"/>
          </w:tcPr>
          <w:p w:rsidR="008847BC" w:rsidRDefault="00E64C45">
            <w:pPr>
              <w:contextualSpacing/>
              <w:jc w:val="center"/>
              <w:rPr>
                <w:rFonts w:ascii="Times New Roman" w:hAnsi="Times New Roman"/>
              </w:rPr>
            </w:pPr>
            <w:r>
              <w:rPr>
                <w:rFonts w:ascii="Times New Roman" w:hAnsi="Times New Roman" w:hint="eastAsia"/>
              </w:rPr>
              <w:t>m</w:t>
            </w:r>
          </w:p>
        </w:tc>
        <w:tc>
          <w:tcPr>
            <w:tcW w:w="1366" w:type="dxa"/>
            <w:shd w:val="clear" w:color="auto" w:fill="auto"/>
            <w:vAlign w:val="center"/>
          </w:tcPr>
          <w:p w:rsidR="008847BC" w:rsidRDefault="00E64C45">
            <w:pPr>
              <w:contextualSpacing/>
              <w:jc w:val="center"/>
              <w:rPr>
                <w:rFonts w:ascii="Times New Roman" w:hAnsi="Times New Roman"/>
              </w:rPr>
            </w:pPr>
            <w:r>
              <w:rPr>
                <w:rFonts w:ascii="Times New Roman" w:hAnsi="Times New Roman" w:hint="eastAsia"/>
              </w:rPr>
              <w:t>100</w:t>
            </w:r>
          </w:p>
        </w:tc>
        <w:tc>
          <w:tcPr>
            <w:tcW w:w="1858" w:type="dxa"/>
            <w:shd w:val="clear" w:color="auto" w:fill="auto"/>
            <w:vAlign w:val="center"/>
          </w:tcPr>
          <w:p w:rsidR="008847BC" w:rsidRDefault="00E64C45">
            <w:pPr>
              <w:contextualSpacing/>
              <w:jc w:val="center"/>
              <w:rPr>
                <w:rFonts w:ascii="Times New Roman" w:hAnsi="Times New Roman"/>
              </w:rPr>
            </w:pPr>
            <w:r>
              <w:rPr>
                <w:rFonts w:ascii="Times New Roman" w:hAnsi="Times New Roman"/>
              </w:rPr>
              <w:t>2.0(</w:t>
            </w:r>
            <w:r>
              <w:rPr>
                <w:rFonts w:ascii="Times New Roman" w:hAnsi="Times New Roman" w:hint="eastAsia"/>
              </w:rPr>
              <w:t>宽</w:t>
            </w:r>
            <w:r>
              <w:rPr>
                <w:rFonts w:ascii="Times New Roman" w:hAnsi="Times New Roman"/>
              </w:rPr>
              <w:t>)×0.15(</w:t>
            </w:r>
            <w:r>
              <w:rPr>
                <w:rFonts w:ascii="Times New Roman" w:hAnsi="Times New Roman" w:hint="eastAsia"/>
              </w:rPr>
              <w:t>厚</w:t>
            </w:r>
            <w:r>
              <w:rPr>
                <w:rFonts w:ascii="Times New Roman" w:hAnsi="Times New Roman"/>
              </w:rPr>
              <w:t xml:space="preserve">) </w:t>
            </w:r>
          </w:p>
        </w:tc>
      </w:tr>
      <w:tr w:rsidR="008847BC">
        <w:tc>
          <w:tcPr>
            <w:tcW w:w="959" w:type="dxa"/>
            <w:shd w:val="clear" w:color="auto" w:fill="auto"/>
            <w:vAlign w:val="center"/>
          </w:tcPr>
          <w:p w:rsidR="008847BC" w:rsidRDefault="00E64C45">
            <w:pPr>
              <w:contextualSpacing/>
              <w:jc w:val="center"/>
              <w:rPr>
                <w:rFonts w:ascii="Times New Roman" w:hAnsi="Times New Roman"/>
              </w:rPr>
            </w:pPr>
            <w:r>
              <w:rPr>
                <w:rFonts w:ascii="Times New Roman" w:hAnsi="Times New Roman" w:hint="eastAsia"/>
              </w:rPr>
              <w:t>6</w:t>
            </w:r>
          </w:p>
        </w:tc>
        <w:tc>
          <w:tcPr>
            <w:tcW w:w="3969" w:type="dxa"/>
            <w:shd w:val="clear" w:color="auto" w:fill="auto"/>
            <w:vAlign w:val="center"/>
          </w:tcPr>
          <w:p w:rsidR="008847BC" w:rsidRDefault="00E64C45">
            <w:pPr>
              <w:contextualSpacing/>
              <w:jc w:val="center"/>
              <w:rPr>
                <w:rFonts w:ascii="Times New Roman" w:hAnsi="Times New Roman"/>
              </w:rPr>
            </w:pPr>
            <w:r>
              <w:rPr>
                <w:rFonts w:ascii="Times New Roman" w:hAnsi="Times New Roman" w:hint="eastAsia"/>
              </w:rPr>
              <w:t>钢筋混凝土盖板（企事业停车场地等）</w:t>
            </w:r>
          </w:p>
        </w:tc>
        <w:tc>
          <w:tcPr>
            <w:tcW w:w="1134" w:type="dxa"/>
            <w:shd w:val="clear" w:color="auto" w:fill="auto"/>
          </w:tcPr>
          <w:p w:rsidR="008847BC" w:rsidRDefault="00E64C45">
            <w:pPr>
              <w:contextualSpacing/>
              <w:jc w:val="center"/>
              <w:rPr>
                <w:rFonts w:ascii="Times New Roman" w:hAnsi="Times New Roman"/>
              </w:rPr>
            </w:pPr>
            <w:r>
              <w:rPr>
                <w:rFonts w:ascii="Times New Roman" w:hAnsi="Times New Roman" w:hint="eastAsia"/>
              </w:rPr>
              <w:t>m</w:t>
            </w:r>
          </w:p>
        </w:tc>
        <w:tc>
          <w:tcPr>
            <w:tcW w:w="1366" w:type="dxa"/>
            <w:shd w:val="clear" w:color="auto" w:fill="auto"/>
            <w:vAlign w:val="center"/>
          </w:tcPr>
          <w:p w:rsidR="008847BC" w:rsidRDefault="00E64C45">
            <w:pPr>
              <w:contextualSpacing/>
              <w:jc w:val="center"/>
              <w:rPr>
                <w:rFonts w:ascii="Times New Roman" w:hAnsi="Times New Roman"/>
              </w:rPr>
            </w:pPr>
            <w:r>
              <w:rPr>
                <w:rFonts w:ascii="Times New Roman" w:hAnsi="Times New Roman" w:hint="eastAsia"/>
              </w:rPr>
              <w:t>1000</w:t>
            </w:r>
          </w:p>
        </w:tc>
        <w:tc>
          <w:tcPr>
            <w:tcW w:w="1858" w:type="dxa"/>
            <w:shd w:val="clear" w:color="auto" w:fill="auto"/>
            <w:vAlign w:val="center"/>
          </w:tcPr>
          <w:p w:rsidR="008847BC" w:rsidRDefault="00E64C45">
            <w:pPr>
              <w:contextualSpacing/>
              <w:jc w:val="center"/>
              <w:rPr>
                <w:rFonts w:ascii="Times New Roman" w:hAnsi="Times New Roman"/>
              </w:rPr>
            </w:pPr>
            <w:r>
              <w:rPr>
                <w:rFonts w:ascii="Times New Roman" w:hAnsi="Times New Roman"/>
              </w:rPr>
              <w:t>2.0(</w:t>
            </w:r>
            <w:r>
              <w:rPr>
                <w:rFonts w:ascii="Times New Roman" w:hAnsi="Times New Roman" w:hint="eastAsia"/>
              </w:rPr>
              <w:t>宽</w:t>
            </w:r>
            <w:r>
              <w:rPr>
                <w:rFonts w:ascii="Times New Roman" w:hAnsi="Times New Roman"/>
              </w:rPr>
              <w:t>)×0.15(</w:t>
            </w:r>
            <w:r>
              <w:rPr>
                <w:rFonts w:ascii="Times New Roman" w:hAnsi="Times New Roman" w:hint="eastAsia"/>
              </w:rPr>
              <w:t>厚</w:t>
            </w:r>
            <w:r>
              <w:rPr>
                <w:rFonts w:ascii="Times New Roman" w:hAnsi="Times New Roman"/>
              </w:rPr>
              <w:t xml:space="preserve">) </w:t>
            </w:r>
          </w:p>
        </w:tc>
      </w:tr>
      <w:tr w:rsidR="008847BC">
        <w:tc>
          <w:tcPr>
            <w:tcW w:w="959" w:type="dxa"/>
            <w:shd w:val="clear" w:color="auto" w:fill="auto"/>
            <w:vAlign w:val="center"/>
          </w:tcPr>
          <w:p w:rsidR="008847BC" w:rsidRDefault="00E64C45">
            <w:pPr>
              <w:contextualSpacing/>
              <w:jc w:val="center"/>
              <w:rPr>
                <w:rFonts w:ascii="Times New Roman" w:hAnsi="Times New Roman"/>
              </w:rPr>
            </w:pPr>
            <w:r>
              <w:rPr>
                <w:rFonts w:ascii="Times New Roman" w:hAnsi="Times New Roman" w:hint="eastAsia"/>
              </w:rPr>
              <w:t>7</w:t>
            </w:r>
          </w:p>
        </w:tc>
        <w:tc>
          <w:tcPr>
            <w:tcW w:w="3969" w:type="dxa"/>
            <w:shd w:val="clear" w:color="auto" w:fill="auto"/>
            <w:vAlign w:val="center"/>
          </w:tcPr>
          <w:p w:rsidR="008847BC" w:rsidRDefault="00E64C45">
            <w:pPr>
              <w:contextualSpacing/>
              <w:jc w:val="center"/>
              <w:rPr>
                <w:rFonts w:ascii="Times New Roman" w:hAnsi="Times New Roman"/>
              </w:rPr>
            </w:pPr>
            <w:r>
              <w:rPr>
                <w:rFonts w:ascii="Times New Roman" w:hAnsi="Times New Roman" w:hint="eastAsia"/>
              </w:rPr>
              <w:t>钢筋混凝土套管（铁路顶箱涵）</w:t>
            </w:r>
          </w:p>
        </w:tc>
        <w:tc>
          <w:tcPr>
            <w:tcW w:w="1134" w:type="dxa"/>
            <w:shd w:val="clear" w:color="auto" w:fill="auto"/>
          </w:tcPr>
          <w:p w:rsidR="008847BC" w:rsidRDefault="00E64C45">
            <w:pPr>
              <w:contextualSpacing/>
              <w:jc w:val="center"/>
              <w:rPr>
                <w:rFonts w:ascii="Times New Roman" w:hAnsi="Times New Roman"/>
              </w:rPr>
            </w:pPr>
            <w:r>
              <w:rPr>
                <w:rFonts w:ascii="Times New Roman" w:hAnsi="Times New Roman" w:hint="eastAsia"/>
              </w:rPr>
              <w:t>m</w:t>
            </w:r>
          </w:p>
        </w:tc>
        <w:tc>
          <w:tcPr>
            <w:tcW w:w="1366" w:type="dxa"/>
            <w:shd w:val="clear" w:color="auto" w:fill="auto"/>
            <w:vAlign w:val="center"/>
          </w:tcPr>
          <w:p w:rsidR="008847BC" w:rsidRDefault="00E64C45">
            <w:pPr>
              <w:contextualSpacing/>
              <w:jc w:val="center"/>
              <w:rPr>
                <w:rFonts w:ascii="Times New Roman" w:hAnsi="Times New Roman"/>
              </w:rPr>
            </w:pPr>
            <w:r>
              <w:rPr>
                <w:rFonts w:ascii="Times New Roman" w:hAnsi="Times New Roman" w:hint="eastAsia"/>
              </w:rPr>
              <w:t>100</w:t>
            </w:r>
          </w:p>
        </w:tc>
        <w:tc>
          <w:tcPr>
            <w:tcW w:w="1858" w:type="dxa"/>
            <w:shd w:val="clear" w:color="auto" w:fill="auto"/>
            <w:vAlign w:val="center"/>
          </w:tcPr>
          <w:p w:rsidR="008847BC" w:rsidRDefault="00E64C45">
            <w:pPr>
              <w:contextualSpacing/>
              <w:jc w:val="center"/>
              <w:rPr>
                <w:rFonts w:ascii="Times New Roman" w:hAnsi="Times New Roman"/>
              </w:rPr>
            </w:pPr>
            <w:r>
              <w:rPr>
                <w:rFonts w:ascii="Times New Roman" w:hAnsi="Times New Roman"/>
              </w:rPr>
              <w:t xml:space="preserve">RCP </w:t>
            </w:r>
            <w:r>
              <w:rPr>
                <w:rFonts w:ascii="Times New Roman" w:hAnsi="Times New Roman" w:hint="eastAsia"/>
              </w:rPr>
              <w:t>Ⅲ级</w:t>
            </w:r>
            <w:r>
              <w:rPr>
                <w:rFonts w:ascii="Times New Roman" w:hAnsi="Times New Roman"/>
              </w:rPr>
              <w:t xml:space="preserve"> 1500×2000×150 </w:t>
            </w:r>
          </w:p>
        </w:tc>
      </w:tr>
      <w:tr w:rsidR="008847BC">
        <w:tc>
          <w:tcPr>
            <w:tcW w:w="959" w:type="dxa"/>
            <w:shd w:val="clear" w:color="auto" w:fill="auto"/>
            <w:vAlign w:val="center"/>
          </w:tcPr>
          <w:p w:rsidR="008847BC" w:rsidRDefault="00E64C45">
            <w:pPr>
              <w:contextualSpacing/>
              <w:jc w:val="center"/>
              <w:rPr>
                <w:rFonts w:ascii="Times New Roman" w:hAnsi="Times New Roman"/>
              </w:rPr>
            </w:pPr>
            <w:r>
              <w:rPr>
                <w:rFonts w:ascii="Times New Roman" w:hAnsi="Times New Roman" w:hint="eastAsia"/>
              </w:rPr>
              <w:t>8</w:t>
            </w:r>
          </w:p>
        </w:tc>
        <w:tc>
          <w:tcPr>
            <w:tcW w:w="3969" w:type="dxa"/>
            <w:shd w:val="clear" w:color="auto" w:fill="auto"/>
            <w:vAlign w:val="center"/>
          </w:tcPr>
          <w:p w:rsidR="008847BC" w:rsidRDefault="00E64C45">
            <w:pPr>
              <w:contextualSpacing/>
              <w:jc w:val="center"/>
              <w:rPr>
                <w:rFonts w:ascii="Times New Roman" w:hAnsi="Times New Roman"/>
              </w:rPr>
            </w:pPr>
            <w:r>
              <w:rPr>
                <w:rFonts w:ascii="Times New Roman" w:hAnsi="Times New Roman" w:hint="eastAsia"/>
              </w:rPr>
              <w:t>钢筋混凝土套管（公路顶管）</w:t>
            </w:r>
          </w:p>
        </w:tc>
        <w:tc>
          <w:tcPr>
            <w:tcW w:w="1134" w:type="dxa"/>
            <w:shd w:val="clear" w:color="auto" w:fill="auto"/>
          </w:tcPr>
          <w:p w:rsidR="008847BC" w:rsidRDefault="00E64C45">
            <w:pPr>
              <w:contextualSpacing/>
              <w:jc w:val="center"/>
              <w:rPr>
                <w:rFonts w:ascii="Times New Roman" w:hAnsi="Times New Roman"/>
              </w:rPr>
            </w:pPr>
            <w:r>
              <w:rPr>
                <w:rFonts w:ascii="Times New Roman" w:hAnsi="Times New Roman" w:hint="eastAsia"/>
              </w:rPr>
              <w:t>m</w:t>
            </w:r>
          </w:p>
        </w:tc>
        <w:tc>
          <w:tcPr>
            <w:tcW w:w="1366" w:type="dxa"/>
            <w:shd w:val="clear" w:color="auto" w:fill="auto"/>
            <w:vAlign w:val="center"/>
          </w:tcPr>
          <w:p w:rsidR="008847BC" w:rsidRDefault="00E64C45">
            <w:pPr>
              <w:contextualSpacing/>
              <w:jc w:val="center"/>
              <w:rPr>
                <w:rFonts w:ascii="Times New Roman" w:hAnsi="Times New Roman"/>
              </w:rPr>
            </w:pPr>
            <w:r>
              <w:rPr>
                <w:rFonts w:ascii="Times New Roman" w:hAnsi="Times New Roman" w:hint="eastAsia"/>
              </w:rPr>
              <w:t>600</w:t>
            </w:r>
          </w:p>
        </w:tc>
        <w:tc>
          <w:tcPr>
            <w:tcW w:w="1858" w:type="dxa"/>
            <w:shd w:val="clear" w:color="auto" w:fill="auto"/>
            <w:vAlign w:val="center"/>
          </w:tcPr>
          <w:p w:rsidR="008847BC" w:rsidRDefault="00E64C45">
            <w:pPr>
              <w:contextualSpacing/>
              <w:jc w:val="center"/>
              <w:rPr>
                <w:rFonts w:ascii="Times New Roman" w:hAnsi="Times New Roman"/>
              </w:rPr>
            </w:pPr>
            <w:r>
              <w:rPr>
                <w:rFonts w:ascii="Times New Roman" w:hAnsi="Times New Roman"/>
              </w:rPr>
              <w:t xml:space="preserve">RCP </w:t>
            </w:r>
            <w:r>
              <w:rPr>
                <w:rFonts w:ascii="Times New Roman" w:hAnsi="Times New Roman" w:hint="eastAsia"/>
              </w:rPr>
              <w:t>Ⅲ级</w:t>
            </w:r>
          </w:p>
          <w:p w:rsidR="008847BC" w:rsidRDefault="00E64C45">
            <w:pPr>
              <w:contextualSpacing/>
              <w:jc w:val="center"/>
              <w:rPr>
                <w:rFonts w:ascii="Times New Roman" w:hAnsi="Times New Roman"/>
              </w:rPr>
            </w:pPr>
            <w:r>
              <w:rPr>
                <w:rFonts w:ascii="Times New Roman" w:hAnsi="Times New Roman"/>
              </w:rPr>
              <w:t xml:space="preserve">1200×2000×120 </w:t>
            </w:r>
          </w:p>
        </w:tc>
      </w:tr>
      <w:tr w:rsidR="008847BC">
        <w:tc>
          <w:tcPr>
            <w:tcW w:w="959" w:type="dxa"/>
            <w:shd w:val="clear" w:color="auto" w:fill="auto"/>
            <w:vAlign w:val="center"/>
          </w:tcPr>
          <w:p w:rsidR="008847BC" w:rsidRDefault="00E64C45">
            <w:pPr>
              <w:contextualSpacing/>
              <w:jc w:val="center"/>
              <w:rPr>
                <w:rFonts w:ascii="Times New Roman" w:hAnsi="Times New Roman"/>
              </w:rPr>
            </w:pPr>
            <w:r>
              <w:rPr>
                <w:rFonts w:ascii="Times New Roman" w:hAnsi="Times New Roman" w:hint="eastAsia"/>
              </w:rPr>
              <w:t>9</w:t>
            </w:r>
          </w:p>
        </w:tc>
        <w:tc>
          <w:tcPr>
            <w:tcW w:w="3969" w:type="dxa"/>
            <w:shd w:val="clear" w:color="auto" w:fill="auto"/>
            <w:vAlign w:val="center"/>
          </w:tcPr>
          <w:p w:rsidR="008847BC" w:rsidRDefault="00E64C45">
            <w:pPr>
              <w:contextualSpacing/>
              <w:jc w:val="center"/>
              <w:rPr>
                <w:rFonts w:ascii="Times New Roman" w:hAnsi="Times New Roman"/>
              </w:rPr>
            </w:pPr>
            <w:r>
              <w:rPr>
                <w:rFonts w:ascii="Times New Roman" w:hAnsi="Times New Roman" w:hint="eastAsia"/>
              </w:rPr>
              <w:t>吹细砂</w:t>
            </w:r>
          </w:p>
        </w:tc>
        <w:tc>
          <w:tcPr>
            <w:tcW w:w="1134" w:type="dxa"/>
            <w:shd w:val="clear" w:color="auto" w:fill="auto"/>
          </w:tcPr>
          <w:p w:rsidR="008847BC" w:rsidRDefault="00E64C45">
            <w:pPr>
              <w:contextualSpacing/>
              <w:jc w:val="center"/>
              <w:rPr>
                <w:rFonts w:ascii="Times New Roman" w:hAnsi="Times New Roman"/>
              </w:rPr>
            </w:pPr>
            <w:r>
              <w:rPr>
                <w:rFonts w:ascii="Times New Roman" w:hAnsi="Times New Roman" w:hint="eastAsia"/>
              </w:rPr>
              <w:t>m</w:t>
            </w:r>
          </w:p>
        </w:tc>
        <w:tc>
          <w:tcPr>
            <w:tcW w:w="1366" w:type="dxa"/>
            <w:shd w:val="clear" w:color="auto" w:fill="auto"/>
            <w:vAlign w:val="center"/>
          </w:tcPr>
          <w:p w:rsidR="008847BC" w:rsidRDefault="00E64C45">
            <w:pPr>
              <w:contextualSpacing/>
              <w:jc w:val="center"/>
              <w:rPr>
                <w:rFonts w:ascii="Times New Roman" w:hAnsi="Times New Roman"/>
              </w:rPr>
            </w:pPr>
            <w:r>
              <w:rPr>
                <w:rFonts w:ascii="Times New Roman" w:hAnsi="Times New Roman" w:hint="eastAsia"/>
              </w:rPr>
              <w:t>950</w:t>
            </w:r>
          </w:p>
        </w:tc>
        <w:tc>
          <w:tcPr>
            <w:tcW w:w="1858" w:type="dxa"/>
            <w:shd w:val="clear" w:color="auto" w:fill="auto"/>
            <w:vAlign w:val="center"/>
          </w:tcPr>
          <w:p w:rsidR="008847BC" w:rsidRDefault="00E64C45">
            <w:pPr>
              <w:contextualSpacing/>
              <w:jc w:val="center"/>
              <w:rPr>
                <w:rFonts w:ascii="Times New Roman" w:hAnsi="Times New Roman"/>
              </w:rPr>
            </w:pPr>
            <w:r>
              <w:rPr>
                <w:rFonts w:ascii="Times New Roman" w:hAnsi="Times New Roman" w:hint="eastAsia"/>
              </w:rPr>
              <w:t>顶管穿越套管内填充密闭空间</w:t>
            </w:r>
          </w:p>
        </w:tc>
      </w:tr>
      <w:tr w:rsidR="008847BC">
        <w:tc>
          <w:tcPr>
            <w:tcW w:w="959" w:type="dxa"/>
            <w:shd w:val="clear" w:color="auto" w:fill="auto"/>
            <w:vAlign w:val="center"/>
          </w:tcPr>
          <w:p w:rsidR="008847BC" w:rsidRDefault="00E64C45">
            <w:pPr>
              <w:contextualSpacing/>
              <w:jc w:val="center"/>
              <w:rPr>
                <w:rFonts w:ascii="Times New Roman" w:hAnsi="Times New Roman"/>
              </w:rPr>
            </w:pPr>
            <w:r>
              <w:rPr>
                <w:rFonts w:ascii="Times New Roman" w:hAnsi="Times New Roman" w:hint="eastAsia"/>
              </w:rPr>
              <w:t>10</w:t>
            </w:r>
          </w:p>
        </w:tc>
        <w:tc>
          <w:tcPr>
            <w:tcW w:w="3969" w:type="dxa"/>
            <w:shd w:val="clear" w:color="auto" w:fill="auto"/>
            <w:vAlign w:val="center"/>
          </w:tcPr>
          <w:p w:rsidR="008847BC" w:rsidRDefault="00E64C45">
            <w:pPr>
              <w:contextualSpacing/>
              <w:jc w:val="center"/>
              <w:rPr>
                <w:rFonts w:ascii="Times New Roman" w:hAnsi="Times New Roman"/>
              </w:rPr>
            </w:pPr>
            <w:r>
              <w:rPr>
                <w:rFonts w:ascii="Times New Roman" w:hAnsi="Times New Roman" w:hint="eastAsia"/>
              </w:rPr>
              <w:t>企事业单位自用地混凝土地面破除及恢复</w:t>
            </w:r>
          </w:p>
        </w:tc>
        <w:tc>
          <w:tcPr>
            <w:tcW w:w="1134" w:type="dxa"/>
            <w:shd w:val="clear" w:color="auto" w:fill="auto"/>
          </w:tcPr>
          <w:p w:rsidR="008847BC" w:rsidRDefault="00E64C45">
            <w:pPr>
              <w:contextualSpacing/>
              <w:jc w:val="center"/>
              <w:rPr>
                <w:rFonts w:ascii="Times New Roman" w:hAnsi="Times New Roman"/>
              </w:rPr>
            </w:pPr>
            <w:r>
              <w:rPr>
                <w:rFonts w:ascii="Times New Roman" w:hAnsi="Times New Roman" w:hint="eastAsia"/>
              </w:rPr>
              <w:t>m</w:t>
            </w:r>
          </w:p>
        </w:tc>
        <w:tc>
          <w:tcPr>
            <w:tcW w:w="1366" w:type="dxa"/>
            <w:shd w:val="clear" w:color="auto" w:fill="auto"/>
            <w:vAlign w:val="center"/>
          </w:tcPr>
          <w:p w:rsidR="008847BC" w:rsidRDefault="00E64C45">
            <w:pPr>
              <w:contextualSpacing/>
              <w:jc w:val="center"/>
              <w:rPr>
                <w:rFonts w:ascii="Times New Roman" w:hAnsi="Times New Roman"/>
              </w:rPr>
            </w:pPr>
            <w:r>
              <w:rPr>
                <w:rFonts w:ascii="Times New Roman" w:hAnsi="Times New Roman" w:hint="eastAsia"/>
              </w:rPr>
              <w:t>500</w:t>
            </w:r>
          </w:p>
        </w:tc>
        <w:tc>
          <w:tcPr>
            <w:tcW w:w="1858" w:type="dxa"/>
            <w:shd w:val="clear" w:color="auto" w:fill="auto"/>
            <w:vAlign w:val="center"/>
          </w:tcPr>
          <w:p w:rsidR="008847BC" w:rsidRDefault="00E64C45">
            <w:pPr>
              <w:contextualSpacing/>
              <w:jc w:val="center"/>
              <w:rPr>
                <w:rFonts w:ascii="Times New Roman" w:hAnsi="Times New Roman"/>
              </w:rPr>
            </w:pPr>
            <w:r>
              <w:rPr>
                <w:rFonts w:ascii="Times New Roman" w:hAnsi="Times New Roman" w:hint="eastAsia"/>
              </w:rPr>
              <w:t>150m</w:t>
            </w:r>
            <w:r>
              <w:rPr>
                <w:rFonts w:ascii="Times New Roman" w:hAnsi="Times New Roman" w:hint="eastAsia"/>
              </w:rPr>
              <w:t>³</w:t>
            </w:r>
          </w:p>
        </w:tc>
      </w:tr>
      <w:tr w:rsidR="008847BC">
        <w:tc>
          <w:tcPr>
            <w:tcW w:w="959" w:type="dxa"/>
            <w:shd w:val="clear" w:color="auto" w:fill="auto"/>
            <w:vAlign w:val="center"/>
          </w:tcPr>
          <w:p w:rsidR="008847BC" w:rsidRDefault="00E64C45">
            <w:pPr>
              <w:contextualSpacing/>
              <w:jc w:val="center"/>
              <w:rPr>
                <w:rFonts w:ascii="Times New Roman" w:hAnsi="Times New Roman"/>
              </w:rPr>
            </w:pPr>
            <w:r>
              <w:rPr>
                <w:rFonts w:ascii="Times New Roman" w:hAnsi="Times New Roman" w:hint="eastAsia"/>
              </w:rPr>
              <w:t>11</w:t>
            </w:r>
          </w:p>
        </w:tc>
        <w:tc>
          <w:tcPr>
            <w:tcW w:w="3969" w:type="dxa"/>
            <w:shd w:val="clear" w:color="auto" w:fill="auto"/>
            <w:vAlign w:val="center"/>
          </w:tcPr>
          <w:p w:rsidR="008847BC" w:rsidRDefault="00E64C45">
            <w:pPr>
              <w:contextualSpacing/>
              <w:jc w:val="center"/>
              <w:rPr>
                <w:rFonts w:ascii="Times New Roman" w:hAnsi="Times New Roman"/>
              </w:rPr>
            </w:pPr>
            <w:r>
              <w:rPr>
                <w:rFonts w:ascii="Times New Roman" w:hAnsi="Times New Roman" w:hint="eastAsia"/>
              </w:rPr>
              <w:t>公路穿越路基注浆加固</w:t>
            </w:r>
          </w:p>
        </w:tc>
        <w:tc>
          <w:tcPr>
            <w:tcW w:w="1134" w:type="dxa"/>
            <w:shd w:val="clear" w:color="auto" w:fill="auto"/>
          </w:tcPr>
          <w:p w:rsidR="008847BC" w:rsidRDefault="00E64C45">
            <w:pPr>
              <w:contextualSpacing/>
              <w:jc w:val="center"/>
              <w:rPr>
                <w:rFonts w:ascii="Times New Roman" w:hAnsi="Times New Roman"/>
              </w:rPr>
            </w:pPr>
            <w:r>
              <w:rPr>
                <w:rFonts w:ascii="Times New Roman" w:hAnsi="Times New Roman" w:hint="eastAsia"/>
              </w:rPr>
              <w:t>m</w:t>
            </w:r>
          </w:p>
        </w:tc>
        <w:tc>
          <w:tcPr>
            <w:tcW w:w="1366" w:type="dxa"/>
            <w:shd w:val="clear" w:color="auto" w:fill="auto"/>
            <w:vAlign w:val="center"/>
          </w:tcPr>
          <w:p w:rsidR="008847BC" w:rsidRDefault="00E64C45">
            <w:pPr>
              <w:contextualSpacing/>
              <w:jc w:val="center"/>
              <w:rPr>
                <w:rFonts w:ascii="Times New Roman" w:hAnsi="Times New Roman"/>
              </w:rPr>
            </w:pPr>
            <w:r>
              <w:rPr>
                <w:rFonts w:ascii="Times New Roman" w:hAnsi="Times New Roman" w:hint="eastAsia"/>
              </w:rPr>
              <w:t>1200</w:t>
            </w:r>
          </w:p>
        </w:tc>
        <w:tc>
          <w:tcPr>
            <w:tcW w:w="1858" w:type="dxa"/>
            <w:shd w:val="clear" w:color="auto" w:fill="auto"/>
            <w:vAlign w:val="center"/>
          </w:tcPr>
          <w:p w:rsidR="008847BC" w:rsidRDefault="00E64C45">
            <w:pPr>
              <w:contextualSpacing/>
              <w:jc w:val="center"/>
              <w:rPr>
                <w:rFonts w:ascii="Times New Roman" w:hAnsi="Times New Roman"/>
              </w:rPr>
            </w:pPr>
            <w:r>
              <w:rPr>
                <w:rFonts w:ascii="Times New Roman" w:hAnsi="Times New Roman" w:hint="eastAsia"/>
              </w:rPr>
              <w:t>C15</w:t>
            </w:r>
            <w:r>
              <w:rPr>
                <w:rFonts w:ascii="Times New Roman" w:hAnsi="Times New Roman" w:hint="eastAsia"/>
              </w:rPr>
              <w:t>水泥砂浆</w:t>
            </w:r>
          </w:p>
        </w:tc>
      </w:tr>
    </w:tbl>
    <w:p w:rsidR="008847BC" w:rsidRDefault="00E64C45">
      <w:pPr>
        <w:autoSpaceDE w:val="0"/>
        <w:autoSpaceDN w:val="0"/>
        <w:spacing w:line="360" w:lineRule="auto"/>
        <w:contextualSpacing/>
        <w:outlineLvl w:val="3"/>
        <w:rPr>
          <w:rFonts w:ascii="Times New Roman" w:hAnsi="Times New Roman"/>
          <w:b/>
          <w:sz w:val="24"/>
        </w:rPr>
      </w:pPr>
      <w:r>
        <w:rPr>
          <w:rFonts w:ascii="Times New Roman" w:hAnsi="Times New Roman"/>
          <w:b/>
          <w:sz w:val="24"/>
        </w:rPr>
        <w:t>2.2.</w:t>
      </w:r>
      <w:r>
        <w:rPr>
          <w:rFonts w:ascii="Times New Roman" w:hAnsi="Times New Roman" w:hint="eastAsia"/>
          <w:b/>
          <w:sz w:val="24"/>
        </w:rPr>
        <w:t>9</w:t>
      </w:r>
      <w:r>
        <w:rPr>
          <w:rFonts w:ascii="Times New Roman" w:hAnsi="Times New Roman"/>
          <w:b/>
          <w:sz w:val="24"/>
        </w:rPr>
        <w:t>.2</w:t>
      </w:r>
      <w:r>
        <w:rPr>
          <w:rFonts w:ascii="Times New Roman" w:hAnsi="Times New Roman"/>
          <w:b/>
          <w:sz w:val="24"/>
        </w:rPr>
        <w:t>线路用管</w:t>
      </w:r>
    </w:p>
    <w:p w:rsidR="008847BC" w:rsidRDefault="00E64C45">
      <w:pPr>
        <w:autoSpaceDE w:val="0"/>
        <w:autoSpaceDN w:val="0"/>
        <w:spacing w:line="360" w:lineRule="auto"/>
        <w:ind w:firstLineChars="200" w:firstLine="480"/>
        <w:contextualSpacing/>
        <w:rPr>
          <w:rFonts w:ascii="Times New Roman" w:hAnsi="Times New Roman"/>
          <w:kern w:val="0"/>
          <w:sz w:val="24"/>
          <w:szCs w:val="24"/>
        </w:rPr>
      </w:pPr>
      <w:r>
        <w:rPr>
          <w:rFonts w:ascii="Times New Roman" w:hAnsi="Times New Roman"/>
          <w:kern w:val="0"/>
          <w:sz w:val="24"/>
          <w:szCs w:val="24"/>
        </w:rPr>
        <w:t>（</w:t>
      </w:r>
      <w:r>
        <w:rPr>
          <w:rFonts w:ascii="Times New Roman" w:hAnsi="Times New Roman"/>
          <w:kern w:val="0"/>
          <w:sz w:val="24"/>
          <w:szCs w:val="24"/>
        </w:rPr>
        <w:t>1</w:t>
      </w:r>
      <w:r>
        <w:rPr>
          <w:rFonts w:ascii="Times New Roman" w:hAnsi="Times New Roman"/>
          <w:kern w:val="0"/>
          <w:sz w:val="24"/>
          <w:szCs w:val="24"/>
        </w:rPr>
        <w:t>）设计基础参数</w:t>
      </w:r>
    </w:p>
    <w:p w:rsidR="008847BC" w:rsidRDefault="00E64C45">
      <w:pPr>
        <w:autoSpaceDE w:val="0"/>
        <w:autoSpaceDN w:val="0"/>
        <w:spacing w:line="360" w:lineRule="auto"/>
        <w:ind w:firstLineChars="200" w:firstLine="480"/>
        <w:contextualSpacing/>
        <w:rPr>
          <w:rFonts w:ascii="Times New Roman" w:hAnsi="Times New Roman"/>
          <w:kern w:val="0"/>
          <w:sz w:val="24"/>
          <w:szCs w:val="24"/>
        </w:rPr>
      </w:pPr>
      <w:r>
        <w:rPr>
          <w:rFonts w:ascii="Times New Roman" w:hAnsi="Times New Roman" w:hint="eastAsia"/>
          <w:kern w:val="0"/>
          <w:sz w:val="24"/>
          <w:szCs w:val="24"/>
        </w:rPr>
        <w:t>本项目相关设计参数见表</w:t>
      </w:r>
      <w:r>
        <w:rPr>
          <w:rFonts w:ascii="Times New Roman" w:hAnsi="Times New Roman" w:hint="eastAsia"/>
          <w:kern w:val="0"/>
          <w:sz w:val="24"/>
          <w:szCs w:val="24"/>
        </w:rPr>
        <w:t>2.2-4</w:t>
      </w:r>
      <w:r>
        <w:rPr>
          <w:rFonts w:ascii="Times New Roman" w:hAnsi="Times New Roman" w:hint="eastAsia"/>
          <w:kern w:val="0"/>
          <w:sz w:val="24"/>
          <w:szCs w:val="24"/>
        </w:rPr>
        <w:t>。</w:t>
      </w:r>
    </w:p>
    <w:p w:rsidR="008847BC" w:rsidRDefault="00E64C45">
      <w:pPr>
        <w:autoSpaceDE w:val="0"/>
        <w:autoSpaceDN w:val="0"/>
        <w:ind w:firstLineChars="200" w:firstLine="482"/>
        <w:contextualSpacing/>
        <w:jc w:val="center"/>
        <w:rPr>
          <w:rFonts w:ascii="Times New Roman" w:hAnsi="Times New Roman"/>
          <w:b/>
          <w:kern w:val="0"/>
          <w:sz w:val="24"/>
          <w:szCs w:val="24"/>
        </w:rPr>
      </w:pPr>
      <w:r>
        <w:rPr>
          <w:rFonts w:ascii="Times New Roman" w:hAnsi="Times New Roman" w:hint="eastAsia"/>
          <w:b/>
          <w:kern w:val="0"/>
          <w:sz w:val="24"/>
          <w:szCs w:val="24"/>
        </w:rPr>
        <w:t>表</w:t>
      </w:r>
      <w:r>
        <w:rPr>
          <w:rFonts w:ascii="Times New Roman" w:hAnsi="Times New Roman" w:hint="eastAsia"/>
          <w:b/>
          <w:kern w:val="0"/>
          <w:sz w:val="24"/>
          <w:szCs w:val="24"/>
        </w:rPr>
        <w:t xml:space="preserve">2.2-4  </w:t>
      </w:r>
      <w:r>
        <w:rPr>
          <w:rFonts w:ascii="Times New Roman" w:hAnsi="Times New Roman" w:hint="eastAsia"/>
          <w:b/>
          <w:kern w:val="0"/>
          <w:sz w:val="24"/>
          <w:szCs w:val="24"/>
        </w:rPr>
        <w:t>拟建管道基础参数一览表</w:t>
      </w:r>
    </w:p>
    <w:tbl>
      <w:tblPr>
        <w:tblW w:w="92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622"/>
        <w:gridCol w:w="2021"/>
        <w:gridCol w:w="4643"/>
      </w:tblGrid>
      <w:tr w:rsidR="008847BC">
        <w:tc>
          <w:tcPr>
            <w:tcW w:w="4643" w:type="dxa"/>
            <w:gridSpan w:val="2"/>
            <w:shd w:val="clear" w:color="auto" w:fill="D9D9D9"/>
            <w:vAlign w:val="center"/>
          </w:tcPr>
          <w:p w:rsidR="008847BC" w:rsidRDefault="00E64C45">
            <w:pPr>
              <w:autoSpaceDE w:val="0"/>
              <w:autoSpaceDN w:val="0"/>
              <w:contextualSpacing/>
              <w:jc w:val="center"/>
              <w:rPr>
                <w:rFonts w:ascii="Times New Roman" w:hAnsi="Times New Roman"/>
                <w:b/>
                <w:kern w:val="0"/>
                <w:szCs w:val="24"/>
              </w:rPr>
            </w:pPr>
            <w:r>
              <w:rPr>
                <w:rFonts w:ascii="Times New Roman" w:hAnsi="Times New Roman" w:hint="eastAsia"/>
                <w:b/>
                <w:kern w:val="0"/>
                <w:szCs w:val="24"/>
              </w:rPr>
              <w:t>输送介质</w:t>
            </w:r>
          </w:p>
        </w:tc>
        <w:tc>
          <w:tcPr>
            <w:tcW w:w="4643" w:type="dxa"/>
            <w:shd w:val="clear" w:color="auto" w:fill="auto"/>
            <w:vAlign w:val="center"/>
          </w:tcPr>
          <w:p w:rsidR="008847BC" w:rsidRDefault="00E64C45">
            <w:pPr>
              <w:autoSpaceDE w:val="0"/>
              <w:autoSpaceDN w:val="0"/>
              <w:contextualSpacing/>
              <w:jc w:val="center"/>
              <w:rPr>
                <w:rFonts w:ascii="Times New Roman" w:hAnsi="Times New Roman"/>
                <w:kern w:val="0"/>
                <w:szCs w:val="24"/>
              </w:rPr>
            </w:pPr>
            <w:r>
              <w:rPr>
                <w:rFonts w:ascii="Times New Roman" w:hAnsi="Times New Roman" w:hint="eastAsia"/>
                <w:kern w:val="0"/>
                <w:szCs w:val="24"/>
              </w:rPr>
              <w:t>航空煤油</w:t>
            </w:r>
          </w:p>
        </w:tc>
      </w:tr>
      <w:tr w:rsidR="008847BC">
        <w:tc>
          <w:tcPr>
            <w:tcW w:w="4643" w:type="dxa"/>
            <w:gridSpan w:val="2"/>
            <w:shd w:val="clear" w:color="auto" w:fill="D9D9D9"/>
            <w:vAlign w:val="center"/>
          </w:tcPr>
          <w:p w:rsidR="008847BC" w:rsidRDefault="00E64C45">
            <w:pPr>
              <w:autoSpaceDE w:val="0"/>
              <w:autoSpaceDN w:val="0"/>
              <w:contextualSpacing/>
              <w:jc w:val="center"/>
              <w:rPr>
                <w:rFonts w:ascii="Times New Roman" w:hAnsi="Times New Roman"/>
                <w:b/>
                <w:kern w:val="0"/>
                <w:szCs w:val="24"/>
              </w:rPr>
            </w:pPr>
            <w:r>
              <w:rPr>
                <w:rFonts w:ascii="Times New Roman" w:hAnsi="Times New Roman" w:hint="eastAsia"/>
                <w:b/>
                <w:kern w:val="0"/>
                <w:szCs w:val="24"/>
              </w:rPr>
              <w:t>输送温度</w:t>
            </w:r>
          </w:p>
        </w:tc>
        <w:tc>
          <w:tcPr>
            <w:tcW w:w="4643" w:type="dxa"/>
            <w:shd w:val="clear" w:color="auto" w:fill="auto"/>
            <w:vAlign w:val="center"/>
          </w:tcPr>
          <w:p w:rsidR="008847BC" w:rsidRDefault="00E64C45">
            <w:pPr>
              <w:autoSpaceDE w:val="0"/>
              <w:autoSpaceDN w:val="0"/>
              <w:contextualSpacing/>
              <w:jc w:val="center"/>
              <w:rPr>
                <w:rFonts w:ascii="Times New Roman" w:hAnsi="Times New Roman"/>
                <w:kern w:val="0"/>
                <w:szCs w:val="24"/>
              </w:rPr>
            </w:pPr>
            <w:r>
              <w:rPr>
                <w:rFonts w:ascii="Times New Roman" w:hAnsi="Times New Roman" w:hint="eastAsia"/>
                <w:kern w:val="0"/>
                <w:szCs w:val="24"/>
              </w:rPr>
              <w:t>常温</w:t>
            </w:r>
          </w:p>
        </w:tc>
      </w:tr>
      <w:tr w:rsidR="008847BC">
        <w:tc>
          <w:tcPr>
            <w:tcW w:w="2622" w:type="dxa"/>
            <w:vMerge w:val="restart"/>
            <w:shd w:val="clear" w:color="auto" w:fill="D9D9D9"/>
            <w:vAlign w:val="center"/>
          </w:tcPr>
          <w:p w:rsidR="008847BC" w:rsidRDefault="00E64C45">
            <w:pPr>
              <w:autoSpaceDE w:val="0"/>
              <w:autoSpaceDN w:val="0"/>
              <w:contextualSpacing/>
              <w:jc w:val="center"/>
              <w:rPr>
                <w:rFonts w:ascii="Times New Roman" w:hAnsi="Times New Roman"/>
                <w:b/>
                <w:kern w:val="0"/>
                <w:szCs w:val="24"/>
              </w:rPr>
            </w:pPr>
            <w:r>
              <w:rPr>
                <w:rFonts w:ascii="Times New Roman" w:hAnsi="Times New Roman" w:hint="eastAsia"/>
                <w:b/>
                <w:kern w:val="0"/>
                <w:szCs w:val="24"/>
              </w:rPr>
              <w:t>长庆石化</w:t>
            </w:r>
            <w:r>
              <w:rPr>
                <w:rFonts w:ascii="Times New Roman" w:hAnsi="Times New Roman" w:hint="eastAsia"/>
                <w:b/>
                <w:kern w:val="0"/>
                <w:szCs w:val="24"/>
              </w:rPr>
              <w:t>-</w:t>
            </w:r>
            <w:r>
              <w:rPr>
                <w:rFonts w:ascii="Times New Roman" w:hAnsi="Times New Roman" w:hint="eastAsia"/>
                <w:b/>
                <w:kern w:val="0"/>
                <w:szCs w:val="24"/>
              </w:rPr>
              <w:t>长陵油库</w:t>
            </w:r>
          </w:p>
        </w:tc>
        <w:tc>
          <w:tcPr>
            <w:tcW w:w="2021" w:type="dxa"/>
            <w:shd w:val="clear" w:color="auto" w:fill="D9D9D9"/>
            <w:vAlign w:val="center"/>
          </w:tcPr>
          <w:p w:rsidR="008847BC" w:rsidRDefault="00E64C45">
            <w:pPr>
              <w:autoSpaceDE w:val="0"/>
              <w:autoSpaceDN w:val="0"/>
              <w:contextualSpacing/>
              <w:jc w:val="center"/>
              <w:rPr>
                <w:rFonts w:ascii="Times New Roman" w:hAnsi="Times New Roman"/>
                <w:b/>
                <w:kern w:val="0"/>
                <w:szCs w:val="24"/>
              </w:rPr>
            </w:pPr>
            <w:r>
              <w:rPr>
                <w:rFonts w:ascii="Times New Roman" w:hAnsi="Times New Roman" w:hint="eastAsia"/>
                <w:b/>
                <w:kern w:val="0"/>
                <w:szCs w:val="24"/>
              </w:rPr>
              <w:t>设计压力（</w:t>
            </w:r>
            <w:r>
              <w:rPr>
                <w:rFonts w:ascii="Times New Roman" w:hAnsi="Times New Roman" w:hint="eastAsia"/>
                <w:b/>
                <w:kern w:val="0"/>
                <w:szCs w:val="24"/>
              </w:rPr>
              <w:t>MPa</w:t>
            </w:r>
            <w:r>
              <w:rPr>
                <w:rFonts w:ascii="Times New Roman" w:hAnsi="Times New Roman" w:hint="eastAsia"/>
                <w:b/>
                <w:kern w:val="0"/>
                <w:szCs w:val="24"/>
              </w:rPr>
              <w:t>）</w:t>
            </w:r>
          </w:p>
        </w:tc>
        <w:tc>
          <w:tcPr>
            <w:tcW w:w="4643" w:type="dxa"/>
            <w:shd w:val="clear" w:color="auto" w:fill="auto"/>
            <w:vAlign w:val="center"/>
          </w:tcPr>
          <w:p w:rsidR="008847BC" w:rsidRDefault="00E64C45">
            <w:pPr>
              <w:autoSpaceDE w:val="0"/>
              <w:autoSpaceDN w:val="0"/>
              <w:contextualSpacing/>
              <w:jc w:val="center"/>
              <w:rPr>
                <w:rFonts w:ascii="Times New Roman" w:hAnsi="Times New Roman"/>
                <w:kern w:val="0"/>
                <w:szCs w:val="24"/>
              </w:rPr>
            </w:pPr>
            <w:r>
              <w:rPr>
                <w:rFonts w:ascii="Times New Roman" w:hAnsi="Times New Roman" w:hint="eastAsia"/>
                <w:kern w:val="0"/>
                <w:szCs w:val="24"/>
              </w:rPr>
              <w:t>4.0</w:t>
            </w:r>
          </w:p>
        </w:tc>
      </w:tr>
      <w:tr w:rsidR="008847BC">
        <w:tc>
          <w:tcPr>
            <w:tcW w:w="2622" w:type="dxa"/>
            <w:vMerge/>
            <w:shd w:val="clear" w:color="auto" w:fill="D9D9D9"/>
            <w:vAlign w:val="center"/>
          </w:tcPr>
          <w:p w:rsidR="008847BC" w:rsidRDefault="008847BC">
            <w:pPr>
              <w:autoSpaceDE w:val="0"/>
              <w:autoSpaceDN w:val="0"/>
              <w:contextualSpacing/>
              <w:jc w:val="center"/>
              <w:rPr>
                <w:rFonts w:ascii="Times New Roman" w:hAnsi="Times New Roman"/>
                <w:b/>
                <w:kern w:val="0"/>
                <w:szCs w:val="24"/>
              </w:rPr>
            </w:pPr>
          </w:p>
        </w:tc>
        <w:tc>
          <w:tcPr>
            <w:tcW w:w="2021" w:type="dxa"/>
            <w:shd w:val="clear" w:color="auto" w:fill="D9D9D9"/>
            <w:vAlign w:val="center"/>
          </w:tcPr>
          <w:p w:rsidR="008847BC" w:rsidRDefault="00E64C45">
            <w:pPr>
              <w:autoSpaceDE w:val="0"/>
              <w:autoSpaceDN w:val="0"/>
              <w:contextualSpacing/>
              <w:jc w:val="center"/>
              <w:rPr>
                <w:rFonts w:ascii="Times New Roman" w:hAnsi="Times New Roman"/>
                <w:b/>
                <w:kern w:val="0"/>
                <w:szCs w:val="24"/>
              </w:rPr>
            </w:pPr>
            <w:r>
              <w:rPr>
                <w:rFonts w:ascii="Times New Roman" w:hAnsi="Times New Roman" w:hint="eastAsia"/>
                <w:b/>
                <w:kern w:val="0"/>
                <w:szCs w:val="24"/>
              </w:rPr>
              <w:t>管道外径（</w:t>
            </w:r>
            <w:r>
              <w:rPr>
                <w:rFonts w:ascii="Times New Roman" w:hAnsi="Times New Roman" w:hint="eastAsia"/>
                <w:b/>
                <w:kern w:val="0"/>
                <w:szCs w:val="24"/>
              </w:rPr>
              <w:t>mm</w:t>
            </w:r>
            <w:r>
              <w:rPr>
                <w:rFonts w:ascii="Times New Roman" w:hAnsi="Times New Roman" w:hint="eastAsia"/>
                <w:b/>
                <w:kern w:val="0"/>
                <w:szCs w:val="24"/>
              </w:rPr>
              <w:t>）</w:t>
            </w:r>
          </w:p>
        </w:tc>
        <w:tc>
          <w:tcPr>
            <w:tcW w:w="4643" w:type="dxa"/>
            <w:shd w:val="clear" w:color="auto" w:fill="auto"/>
            <w:vAlign w:val="center"/>
          </w:tcPr>
          <w:p w:rsidR="008847BC" w:rsidRDefault="00E64C45">
            <w:pPr>
              <w:autoSpaceDE w:val="0"/>
              <w:autoSpaceDN w:val="0"/>
              <w:contextualSpacing/>
              <w:jc w:val="center"/>
              <w:rPr>
                <w:rFonts w:ascii="Times New Roman" w:hAnsi="Times New Roman"/>
                <w:kern w:val="0"/>
                <w:szCs w:val="24"/>
              </w:rPr>
            </w:pPr>
            <w:r>
              <w:rPr>
                <w:rFonts w:ascii="Times New Roman" w:hAnsi="Times New Roman" w:hint="eastAsia"/>
                <w:kern w:val="0"/>
                <w:szCs w:val="24"/>
              </w:rPr>
              <w:t>273.1</w:t>
            </w:r>
          </w:p>
        </w:tc>
      </w:tr>
    </w:tbl>
    <w:p w:rsidR="008847BC" w:rsidRDefault="00E64C45">
      <w:pPr>
        <w:autoSpaceDE w:val="0"/>
        <w:autoSpaceDN w:val="0"/>
        <w:spacing w:line="360" w:lineRule="auto"/>
        <w:ind w:firstLineChars="200" w:firstLine="480"/>
        <w:contextualSpacing/>
        <w:rPr>
          <w:rFonts w:ascii="Times New Roman" w:hAnsi="Times New Roman"/>
          <w:kern w:val="0"/>
          <w:sz w:val="24"/>
          <w:szCs w:val="24"/>
        </w:rPr>
      </w:pPr>
      <w:r>
        <w:rPr>
          <w:rFonts w:ascii="Times New Roman" w:hAnsi="Times New Roman"/>
          <w:kern w:val="0"/>
          <w:sz w:val="24"/>
          <w:szCs w:val="24"/>
        </w:rPr>
        <w:t>（</w:t>
      </w:r>
      <w:r>
        <w:rPr>
          <w:rFonts w:ascii="Times New Roman" w:hAnsi="Times New Roman"/>
          <w:kern w:val="0"/>
          <w:sz w:val="24"/>
          <w:szCs w:val="24"/>
        </w:rPr>
        <w:t>2</w:t>
      </w:r>
      <w:r>
        <w:rPr>
          <w:rFonts w:ascii="Times New Roman" w:hAnsi="Times New Roman"/>
          <w:kern w:val="0"/>
          <w:sz w:val="24"/>
          <w:szCs w:val="24"/>
        </w:rPr>
        <w:t>）钢管类型选择</w:t>
      </w:r>
    </w:p>
    <w:p w:rsidR="008847BC" w:rsidRDefault="00E64C45">
      <w:pPr>
        <w:autoSpaceDE w:val="0"/>
        <w:autoSpaceDN w:val="0"/>
        <w:spacing w:line="360" w:lineRule="auto"/>
        <w:ind w:firstLineChars="200" w:firstLine="480"/>
        <w:contextualSpacing/>
        <w:rPr>
          <w:rFonts w:ascii="Times New Roman" w:hAnsi="Times New Roman"/>
          <w:kern w:val="0"/>
          <w:sz w:val="24"/>
          <w:szCs w:val="24"/>
        </w:rPr>
      </w:pPr>
      <w:r>
        <w:rPr>
          <w:rFonts w:ascii="Times New Roman" w:hAnsi="Times New Roman" w:hint="eastAsia"/>
          <w:kern w:val="0"/>
          <w:sz w:val="24"/>
          <w:szCs w:val="24"/>
        </w:rPr>
        <w:lastRenderedPageBreak/>
        <w:t>结合目前国内钢管的生产水平及以往类似工程的用管经验，对于管径为</w:t>
      </w:r>
      <w:r>
        <w:rPr>
          <w:rFonts w:ascii="Times New Roman" w:hAnsi="Times New Roman"/>
          <w:kern w:val="0"/>
          <w:sz w:val="24"/>
          <w:szCs w:val="24"/>
        </w:rPr>
        <w:t>D273.1mm</w:t>
      </w:r>
      <w:r>
        <w:rPr>
          <w:rFonts w:ascii="Times New Roman" w:hAnsi="Times New Roman" w:hint="eastAsia"/>
          <w:kern w:val="0"/>
          <w:sz w:val="24"/>
          <w:szCs w:val="24"/>
        </w:rPr>
        <w:t>的管道，推荐采用直缝高频电阻焊钢管。本项目管道采用钢管的生产质量应符合《石油天然气工业管道输送系统用钢管》（</w:t>
      </w:r>
      <w:r>
        <w:rPr>
          <w:rFonts w:ascii="Times New Roman" w:hAnsi="Times New Roman"/>
          <w:kern w:val="0"/>
          <w:sz w:val="24"/>
          <w:szCs w:val="24"/>
        </w:rPr>
        <w:t>GB/T9711-2017</w:t>
      </w:r>
      <w:r>
        <w:rPr>
          <w:rFonts w:ascii="Times New Roman" w:hAnsi="Times New Roman" w:hint="eastAsia"/>
          <w:kern w:val="0"/>
          <w:sz w:val="24"/>
          <w:szCs w:val="24"/>
        </w:rPr>
        <w:t>）的要求。</w:t>
      </w:r>
    </w:p>
    <w:p w:rsidR="008847BC" w:rsidRDefault="00E64C45">
      <w:pPr>
        <w:autoSpaceDE w:val="0"/>
        <w:autoSpaceDN w:val="0"/>
        <w:spacing w:line="360" w:lineRule="auto"/>
        <w:ind w:firstLineChars="200" w:firstLine="480"/>
        <w:contextualSpacing/>
        <w:rPr>
          <w:rFonts w:ascii="Times New Roman" w:hAnsi="Times New Roman"/>
          <w:kern w:val="0"/>
          <w:sz w:val="24"/>
          <w:szCs w:val="24"/>
        </w:rPr>
      </w:pPr>
      <w:r>
        <w:rPr>
          <w:rFonts w:ascii="Times New Roman" w:hAnsi="Times New Roman"/>
          <w:kern w:val="0"/>
          <w:sz w:val="24"/>
          <w:szCs w:val="24"/>
        </w:rPr>
        <w:t>线路管道材质及壁厚的选用见表</w:t>
      </w:r>
      <w:r>
        <w:rPr>
          <w:rFonts w:ascii="Times New Roman" w:hAnsi="Times New Roman"/>
          <w:kern w:val="0"/>
          <w:sz w:val="24"/>
          <w:szCs w:val="24"/>
        </w:rPr>
        <w:t>2.2-</w:t>
      </w:r>
      <w:r>
        <w:rPr>
          <w:rFonts w:ascii="Times New Roman" w:hAnsi="Times New Roman" w:hint="eastAsia"/>
          <w:kern w:val="0"/>
          <w:sz w:val="24"/>
          <w:szCs w:val="24"/>
        </w:rPr>
        <w:t>5</w:t>
      </w:r>
      <w:r>
        <w:rPr>
          <w:rFonts w:ascii="Times New Roman" w:hAnsi="Times New Roman"/>
          <w:kern w:val="0"/>
          <w:sz w:val="24"/>
          <w:szCs w:val="24"/>
        </w:rPr>
        <w:t>。</w:t>
      </w:r>
    </w:p>
    <w:p w:rsidR="008847BC" w:rsidRDefault="00E64C45">
      <w:pPr>
        <w:contextualSpacing/>
        <w:jc w:val="center"/>
        <w:rPr>
          <w:rFonts w:ascii="Times New Roman" w:hAnsi="Times New Roman"/>
          <w:b/>
          <w:kern w:val="0"/>
          <w:sz w:val="24"/>
          <w:szCs w:val="24"/>
        </w:rPr>
      </w:pPr>
      <w:r>
        <w:rPr>
          <w:rFonts w:ascii="Times New Roman" w:hAnsi="Times New Roman"/>
          <w:b/>
          <w:kern w:val="0"/>
          <w:sz w:val="24"/>
          <w:szCs w:val="24"/>
        </w:rPr>
        <w:t>表</w:t>
      </w:r>
      <w:r>
        <w:rPr>
          <w:rFonts w:ascii="Times New Roman" w:hAnsi="Times New Roman"/>
          <w:b/>
          <w:kern w:val="0"/>
          <w:sz w:val="24"/>
          <w:szCs w:val="24"/>
        </w:rPr>
        <w:t>2.2-</w:t>
      </w:r>
      <w:r>
        <w:rPr>
          <w:rFonts w:ascii="Times New Roman" w:hAnsi="Times New Roman" w:hint="eastAsia"/>
          <w:b/>
          <w:kern w:val="0"/>
          <w:sz w:val="24"/>
          <w:szCs w:val="24"/>
        </w:rPr>
        <w:t>5</w:t>
      </w:r>
      <w:r>
        <w:rPr>
          <w:rFonts w:ascii="Times New Roman" w:hAnsi="Times New Roman"/>
          <w:b/>
          <w:kern w:val="0"/>
          <w:sz w:val="24"/>
          <w:szCs w:val="24"/>
        </w:rPr>
        <w:t>线路管道材质及壁厚</w:t>
      </w:r>
      <w:r>
        <w:rPr>
          <w:rFonts w:ascii="Times New Roman" w:hAnsi="Times New Roman" w:hint="eastAsia"/>
          <w:b/>
          <w:kern w:val="0"/>
          <w:sz w:val="24"/>
          <w:szCs w:val="24"/>
        </w:rPr>
        <w:t>设计一览表</w:t>
      </w:r>
    </w:p>
    <w:tbl>
      <w:tblPr>
        <w:tblW w:w="92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505"/>
        <w:gridCol w:w="1441"/>
        <w:gridCol w:w="1544"/>
        <w:gridCol w:w="1199"/>
        <w:gridCol w:w="1199"/>
        <w:gridCol w:w="1199"/>
        <w:gridCol w:w="1199"/>
      </w:tblGrid>
      <w:tr w:rsidR="008847BC">
        <w:tc>
          <w:tcPr>
            <w:tcW w:w="1505" w:type="dxa"/>
            <w:vMerge w:val="restart"/>
            <w:shd w:val="clear" w:color="auto" w:fill="D9D9D9"/>
            <w:vAlign w:val="center"/>
          </w:tcPr>
          <w:p w:rsidR="008847BC" w:rsidRDefault="00E64C45">
            <w:pPr>
              <w:contextualSpacing/>
              <w:jc w:val="center"/>
              <w:rPr>
                <w:rFonts w:ascii="Times New Roman" w:hAnsi="Times New Roman"/>
                <w:b/>
                <w:kern w:val="0"/>
                <w:szCs w:val="24"/>
              </w:rPr>
            </w:pPr>
            <w:r>
              <w:rPr>
                <w:rFonts w:ascii="Times New Roman" w:hAnsi="Times New Roman" w:hint="eastAsia"/>
                <w:b/>
                <w:kern w:val="0"/>
                <w:szCs w:val="24"/>
              </w:rPr>
              <w:t>管径（</w:t>
            </w:r>
            <w:r>
              <w:rPr>
                <w:rFonts w:ascii="Times New Roman" w:hAnsi="Times New Roman" w:hint="eastAsia"/>
                <w:b/>
                <w:kern w:val="0"/>
                <w:szCs w:val="24"/>
              </w:rPr>
              <w:t>mm</w:t>
            </w:r>
            <w:r>
              <w:rPr>
                <w:rFonts w:ascii="Times New Roman" w:hAnsi="Times New Roman" w:hint="eastAsia"/>
                <w:b/>
                <w:kern w:val="0"/>
                <w:szCs w:val="24"/>
              </w:rPr>
              <w:t>）</w:t>
            </w:r>
          </w:p>
        </w:tc>
        <w:tc>
          <w:tcPr>
            <w:tcW w:w="1441" w:type="dxa"/>
            <w:vMerge w:val="restart"/>
            <w:shd w:val="clear" w:color="auto" w:fill="D9D9D9"/>
            <w:vAlign w:val="center"/>
          </w:tcPr>
          <w:p w:rsidR="008847BC" w:rsidRDefault="00E64C45">
            <w:pPr>
              <w:contextualSpacing/>
              <w:jc w:val="center"/>
              <w:rPr>
                <w:rFonts w:ascii="Times New Roman" w:hAnsi="Times New Roman"/>
                <w:b/>
                <w:kern w:val="0"/>
                <w:szCs w:val="24"/>
              </w:rPr>
            </w:pPr>
            <w:r>
              <w:rPr>
                <w:rFonts w:ascii="Times New Roman" w:hAnsi="Times New Roman" w:hint="eastAsia"/>
                <w:b/>
                <w:kern w:val="0"/>
                <w:szCs w:val="24"/>
              </w:rPr>
              <w:t>管材钢级</w:t>
            </w:r>
          </w:p>
        </w:tc>
        <w:tc>
          <w:tcPr>
            <w:tcW w:w="1544" w:type="dxa"/>
            <w:vMerge w:val="restart"/>
            <w:shd w:val="clear" w:color="auto" w:fill="D9D9D9"/>
            <w:vAlign w:val="center"/>
          </w:tcPr>
          <w:p w:rsidR="008847BC" w:rsidRDefault="00E64C45">
            <w:pPr>
              <w:contextualSpacing/>
              <w:jc w:val="center"/>
              <w:rPr>
                <w:rFonts w:ascii="Times New Roman" w:hAnsi="Times New Roman"/>
                <w:b/>
                <w:kern w:val="0"/>
                <w:szCs w:val="24"/>
              </w:rPr>
            </w:pPr>
            <w:r>
              <w:rPr>
                <w:rFonts w:ascii="Times New Roman" w:hAnsi="Times New Roman" w:hint="eastAsia"/>
                <w:b/>
                <w:kern w:val="0"/>
                <w:szCs w:val="24"/>
              </w:rPr>
              <w:t>设计压力（</w:t>
            </w:r>
            <w:r>
              <w:rPr>
                <w:rFonts w:ascii="Times New Roman" w:hAnsi="Times New Roman" w:hint="eastAsia"/>
                <w:b/>
                <w:kern w:val="0"/>
                <w:szCs w:val="24"/>
              </w:rPr>
              <w:t>MPa</w:t>
            </w:r>
            <w:r>
              <w:rPr>
                <w:rFonts w:ascii="Times New Roman" w:hAnsi="Times New Roman" w:hint="eastAsia"/>
                <w:b/>
                <w:kern w:val="0"/>
                <w:szCs w:val="24"/>
              </w:rPr>
              <w:t>）</w:t>
            </w:r>
          </w:p>
        </w:tc>
        <w:tc>
          <w:tcPr>
            <w:tcW w:w="2398" w:type="dxa"/>
            <w:gridSpan w:val="2"/>
            <w:shd w:val="clear" w:color="auto" w:fill="D9D9D9"/>
            <w:vAlign w:val="center"/>
          </w:tcPr>
          <w:p w:rsidR="008847BC" w:rsidRDefault="00E64C45">
            <w:pPr>
              <w:contextualSpacing/>
              <w:jc w:val="center"/>
              <w:rPr>
                <w:rFonts w:ascii="Times New Roman" w:hAnsi="Times New Roman"/>
                <w:b/>
                <w:kern w:val="0"/>
                <w:szCs w:val="24"/>
              </w:rPr>
            </w:pPr>
            <w:r>
              <w:rPr>
                <w:rFonts w:ascii="Times New Roman" w:hAnsi="Times New Roman" w:hint="eastAsia"/>
                <w:b/>
                <w:kern w:val="0"/>
                <w:szCs w:val="24"/>
              </w:rPr>
              <w:t>一般地段</w:t>
            </w:r>
          </w:p>
        </w:tc>
        <w:tc>
          <w:tcPr>
            <w:tcW w:w="2398" w:type="dxa"/>
            <w:gridSpan w:val="2"/>
            <w:shd w:val="clear" w:color="auto" w:fill="D9D9D9"/>
            <w:vAlign w:val="center"/>
          </w:tcPr>
          <w:p w:rsidR="008847BC" w:rsidRDefault="00E64C45">
            <w:pPr>
              <w:contextualSpacing/>
              <w:jc w:val="center"/>
              <w:rPr>
                <w:rFonts w:ascii="Times New Roman" w:hAnsi="Times New Roman"/>
                <w:b/>
                <w:kern w:val="0"/>
                <w:szCs w:val="24"/>
              </w:rPr>
            </w:pPr>
            <w:r>
              <w:rPr>
                <w:rFonts w:ascii="Times New Roman" w:hAnsi="Times New Roman" w:hint="eastAsia"/>
                <w:b/>
                <w:kern w:val="0"/>
                <w:szCs w:val="24"/>
              </w:rPr>
              <w:t>穿越地段</w:t>
            </w:r>
          </w:p>
        </w:tc>
      </w:tr>
      <w:tr w:rsidR="008847BC">
        <w:tc>
          <w:tcPr>
            <w:tcW w:w="1505" w:type="dxa"/>
            <w:vMerge/>
            <w:shd w:val="clear" w:color="auto" w:fill="D9D9D9"/>
            <w:vAlign w:val="center"/>
          </w:tcPr>
          <w:p w:rsidR="008847BC" w:rsidRDefault="008847BC">
            <w:pPr>
              <w:contextualSpacing/>
              <w:jc w:val="center"/>
              <w:rPr>
                <w:rFonts w:ascii="Times New Roman" w:hAnsi="Times New Roman"/>
                <w:b/>
                <w:kern w:val="0"/>
                <w:szCs w:val="24"/>
              </w:rPr>
            </w:pPr>
          </w:p>
        </w:tc>
        <w:tc>
          <w:tcPr>
            <w:tcW w:w="1441" w:type="dxa"/>
            <w:vMerge/>
            <w:shd w:val="clear" w:color="auto" w:fill="D9D9D9"/>
            <w:vAlign w:val="center"/>
          </w:tcPr>
          <w:p w:rsidR="008847BC" w:rsidRDefault="008847BC">
            <w:pPr>
              <w:contextualSpacing/>
              <w:jc w:val="center"/>
              <w:rPr>
                <w:rFonts w:ascii="Times New Roman" w:hAnsi="Times New Roman"/>
                <w:b/>
                <w:kern w:val="0"/>
                <w:szCs w:val="24"/>
              </w:rPr>
            </w:pPr>
          </w:p>
        </w:tc>
        <w:tc>
          <w:tcPr>
            <w:tcW w:w="1544" w:type="dxa"/>
            <w:vMerge/>
            <w:shd w:val="clear" w:color="auto" w:fill="D9D9D9"/>
            <w:vAlign w:val="center"/>
          </w:tcPr>
          <w:p w:rsidR="008847BC" w:rsidRDefault="008847BC">
            <w:pPr>
              <w:contextualSpacing/>
              <w:jc w:val="center"/>
              <w:rPr>
                <w:rFonts w:ascii="Times New Roman" w:hAnsi="Times New Roman"/>
                <w:b/>
                <w:kern w:val="0"/>
                <w:szCs w:val="24"/>
              </w:rPr>
            </w:pPr>
          </w:p>
        </w:tc>
        <w:tc>
          <w:tcPr>
            <w:tcW w:w="1199" w:type="dxa"/>
            <w:shd w:val="clear" w:color="auto" w:fill="D9D9D9"/>
            <w:vAlign w:val="center"/>
          </w:tcPr>
          <w:p w:rsidR="008847BC" w:rsidRDefault="00E64C45">
            <w:pPr>
              <w:contextualSpacing/>
              <w:jc w:val="center"/>
              <w:rPr>
                <w:rFonts w:ascii="Times New Roman" w:hAnsi="Times New Roman"/>
                <w:b/>
                <w:kern w:val="0"/>
                <w:szCs w:val="24"/>
              </w:rPr>
            </w:pPr>
            <w:r>
              <w:rPr>
                <w:rFonts w:ascii="Times New Roman" w:hAnsi="Times New Roman" w:hint="eastAsia"/>
                <w:b/>
                <w:kern w:val="0"/>
                <w:szCs w:val="24"/>
              </w:rPr>
              <w:t>计算壁厚（</w:t>
            </w:r>
            <w:r>
              <w:rPr>
                <w:rFonts w:ascii="Times New Roman" w:hAnsi="Times New Roman" w:hint="eastAsia"/>
                <w:b/>
                <w:kern w:val="0"/>
                <w:szCs w:val="24"/>
              </w:rPr>
              <w:t>mm</w:t>
            </w:r>
            <w:r>
              <w:rPr>
                <w:rFonts w:ascii="Times New Roman" w:hAnsi="Times New Roman" w:hint="eastAsia"/>
                <w:b/>
                <w:kern w:val="0"/>
                <w:szCs w:val="24"/>
              </w:rPr>
              <w:t>）</w:t>
            </w:r>
          </w:p>
        </w:tc>
        <w:tc>
          <w:tcPr>
            <w:tcW w:w="1199" w:type="dxa"/>
            <w:shd w:val="clear" w:color="auto" w:fill="D9D9D9"/>
            <w:vAlign w:val="center"/>
          </w:tcPr>
          <w:p w:rsidR="008847BC" w:rsidRDefault="00E64C45">
            <w:pPr>
              <w:contextualSpacing/>
              <w:jc w:val="center"/>
              <w:rPr>
                <w:rFonts w:ascii="Times New Roman" w:hAnsi="Times New Roman"/>
                <w:b/>
                <w:kern w:val="0"/>
                <w:szCs w:val="24"/>
              </w:rPr>
            </w:pPr>
            <w:r>
              <w:rPr>
                <w:rFonts w:ascii="Times New Roman" w:hAnsi="Times New Roman" w:hint="eastAsia"/>
                <w:b/>
                <w:kern w:val="0"/>
                <w:szCs w:val="24"/>
              </w:rPr>
              <w:t>选取壁厚（</w:t>
            </w:r>
            <w:r>
              <w:rPr>
                <w:rFonts w:ascii="Times New Roman" w:hAnsi="Times New Roman" w:hint="eastAsia"/>
                <w:b/>
                <w:kern w:val="0"/>
                <w:szCs w:val="24"/>
              </w:rPr>
              <w:t>mm</w:t>
            </w:r>
            <w:r>
              <w:rPr>
                <w:rFonts w:ascii="Times New Roman" w:hAnsi="Times New Roman" w:hint="eastAsia"/>
                <w:b/>
                <w:kern w:val="0"/>
                <w:szCs w:val="24"/>
              </w:rPr>
              <w:t>）</w:t>
            </w:r>
          </w:p>
        </w:tc>
        <w:tc>
          <w:tcPr>
            <w:tcW w:w="1199" w:type="dxa"/>
            <w:shd w:val="clear" w:color="auto" w:fill="D9D9D9"/>
            <w:vAlign w:val="center"/>
          </w:tcPr>
          <w:p w:rsidR="008847BC" w:rsidRDefault="00E64C45">
            <w:pPr>
              <w:contextualSpacing/>
              <w:jc w:val="center"/>
              <w:rPr>
                <w:rFonts w:ascii="Times New Roman" w:hAnsi="Times New Roman"/>
                <w:b/>
                <w:kern w:val="0"/>
                <w:szCs w:val="24"/>
              </w:rPr>
            </w:pPr>
            <w:r>
              <w:rPr>
                <w:rFonts w:ascii="Times New Roman" w:hAnsi="Times New Roman" w:hint="eastAsia"/>
                <w:b/>
                <w:kern w:val="0"/>
                <w:szCs w:val="24"/>
              </w:rPr>
              <w:t>计算壁厚（</w:t>
            </w:r>
            <w:r>
              <w:rPr>
                <w:rFonts w:ascii="Times New Roman" w:hAnsi="Times New Roman" w:hint="eastAsia"/>
                <w:b/>
                <w:kern w:val="0"/>
                <w:szCs w:val="24"/>
              </w:rPr>
              <w:t>mm</w:t>
            </w:r>
            <w:r>
              <w:rPr>
                <w:rFonts w:ascii="Times New Roman" w:hAnsi="Times New Roman" w:hint="eastAsia"/>
                <w:b/>
                <w:kern w:val="0"/>
                <w:szCs w:val="24"/>
              </w:rPr>
              <w:t>）</w:t>
            </w:r>
          </w:p>
        </w:tc>
        <w:tc>
          <w:tcPr>
            <w:tcW w:w="1199" w:type="dxa"/>
            <w:shd w:val="clear" w:color="auto" w:fill="D9D9D9"/>
            <w:vAlign w:val="center"/>
          </w:tcPr>
          <w:p w:rsidR="008847BC" w:rsidRDefault="00E64C45">
            <w:pPr>
              <w:contextualSpacing/>
              <w:jc w:val="center"/>
              <w:rPr>
                <w:rFonts w:ascii="Times New Roman" w:hAnsi="Times New Roman"/>
                <w:b/>
                <w:kern w:val="0"/>
                <w:szCs w:val="24"/>
              </w:rPr>
            </w:pPr>
            <w:r>
              <w:rPr>
                <w:rFonts w:ascii="Times New Roman" w:hAnsi="Times New Roman" w:hint="eastAsia"/>
                <w:b/>
                <w:kern w:val="0"/>
                <w:szCs w:val="24"/>
              </w:rPr>
              <w:t>选取壁厚（</w:t>
            </w:r>
            <w:r>
              <w:rPr>
                <w:rFonts w:ascii="Times New Roman" w:hAnsi="Times New Roman" w:hint="eastAsia"/>
                <w:b/>
                <w:kern w:val="0"/>
                <w:szCs w:val="24"/>
              </w:rPr>
              <w:t>mm</w:t>
            </w:r>
            <w:r>
              <w:rPr>
                <w:rFonts w:ascii="Times New Roman" w:hAnsi="Times New Roman" w:hint="eastAsia"/>
                <w:b/>
                <w:kern w:val="0"/>
                <w:szCs w:val="24"/>
              </w:rPr>
              <w:t>）</w:t>
            </w:r>
          </w:p>
        </w:tc>
      </w:tr>
      <w:tr w:rsidR="008847BC">
        <w:tc>
          <w:tcPr>
            <w:tcW w:w="1505" w:type="dxa"/>
            <w:shd w:val="clear" w:color="auto" w:fill="auto"/>
            <w:vAlign w:val="center"/>
          </w:tcPr>
          <w:p w:rsidR="008847BC" w:rsidRDefault="00E64C45">
            <w:pPr>
              <w:contextualSpacing/>
              <w:jc w:val="center"/>
              <w:rPr>
                <w:rFonts w:ascii="Times New Roman" w:hAnsi="Times New Roman"/>
                <w:kern w:val="0"/>
                <w:szCs w:val="24"/>
              </w:rPr>
            </w:pPr>
            <w:r>
              <w:rPr>
                <w:rFonts w:ascii="Times New Roman" w:hAnsi="Times New Roman" w:hint="eastAsia"/>
                <w:kern w:val="0"/>
                <w:szCs w:val="24"/>
              </w:rPr>
              <w:t>D273.1</w:t>
            </w:r>
          </w:p>
        </w:tc>
        <w:tc>
          <w:tcPr>
            <w:tcW w:w="1441" w:type="dxa"/>
            <w:shd w:val="clear" w:color="auto" w:fill="auto"/>
            <w:vAlign w:val="center"/>
          </w:tcPr>
          <w:p w:rsidR="008847BC" w:rsidRDefault="00E64C45">
            <w:pPr>
              <w:contextualSpacing/>
              <w:jc w:val="center"/>
              <w:rPr>
                <w:rFonts w:ascii="Times New Roman" w:hAnsi="Times New Roman"/>
                <w:kern w:val="0"/>
                <w:szCs w:val="24"/>
              </w:rPr>
            </w:pPr>
            <w:r>
              <w:rPr>
                <w:rFonts w:ascii="Times New Roman" w:hAnsi="Times New Roman" w:hint="eastAsia"/>
                <w:kern w:val="0"/>
                <w:szCs w:val="24"/>
              </w:rPr>
              <w:t>L290M</w:t>
            </w:r>
          </w:p>
        </w:tc>
        <w:tc>
          <w:tcPr>
            <w:tcW w:w="1544" w:type="dxa"/>
            <w:shd w:val="clear" w:color="auto" w:fill="auto"/>
            <w:vAlign w:val="center"/>
          </w:tcPr>
          <w:p w:rsidR="008847BC" w:rsidRDefault="00E64C45">
            <w:pPr>
              <w:contextualSpacing/>
              <w:jc w:val="center"/>
              <w:rPr>
                <w:rFonts w:ascii="Times New Roman" w:hAnsi="Times New Roman"/>
                <w:kern w:val="0"/>
                <w:szCs w:val="24"/>
              </w:rPr>
            </w:pPr>
            <w:r>
              <w:rPr>
                <w:rFonts w:ascii="Times New Roman" w:hAnsi="Times New Roman" w:hint="eastAsia"/>
                <w:kern w:val="0"/>
                <w:szCs w:val="24"/>
              </w:rPr>
              <w:t>4.0</w:t>
            </w:r>
          </w:p>
        </w:tc>
        <w:tc>
          <w:tcPr>
            <w:tcW w:w="1199" w:type="dxa"/>
            <w:shd w:val="clear" w:color="auto" w:fill="auto"/>
            <w:vAlign w:val="center"/>
          </w:tcPr>
          <w:p w:rsidR="008847BC" w:rsidRDefault="00E64C45">
            <w:pPr>
              <w:contextualSpacing/>
              <w:jc w:val="center"/>
              <w:rPr>
                <w:rFonts w:ascii="Times New Roman" w:hAnsi="Times New Roman"/>
                <w:kern w:val="0"/>
                <w:szCs w:val="24"/>
              </w:rPr>
            </w:pPr>
            <w:r>
              <w:rPr>
                <w:rFonts w:ascii="Times New Roman" w:hAnsi="Times New Roman" w:hint="eastAsia"/>
                <w:kern w:val="0"/>
                <w:szCs w:val="24"/>
              </w:rPr>
              <w:t>3.2</w:t>
            </w:r>
          </w:p>
        </w:tc>
        <w:tc>
          <w:tcPr>
            <w:tcW w:w="1199" w:type="dxa"/>
            <w:shd w:val="clear" w:color="auto" w:fill="auto"/>
            <w:vAlign w:val="center"/>
          </w:tcPr>
          <w:p w:rsidR="008847BC" w:rsidRDefault="00E64C45">
            <w:pPr>
              <w:contextualSpacing/>
              <w:jc w:val="center"/>
              <w:rPr>
                <w:rFonts w:ascii="Times New Roman" w:hAnsi="Times New Roman"/>
                <w:kern w:val="0"/>
                <w:szCs w:val="24"/>
              </w:rPr>
            </w:pPr>
            <w:r>
              <w:rPr>
                <w:rFonts w:ascii="Times New Roman" w:hAnsi="Times New Roman" w:hint="eastAsia"/>
                <w:kern w:val="0"/>
                <w:szCs w:val="24"/>
              </w:rPr>
              <w:t>7.1</w:t>
            </w:r>
          </w:p>
        </w:tc>
        <w:tc>
          <w:tcPr>
            <w:tcW w:w="1199" w:type="dxa"/>
            <w:shd w:val="clear" w:color="auto" w:fill="auto"/>
            <w:vAlign w:val="center"/>
          </w:tcPr>
          <w:p w:rsidR="008847BC" w:rsidRDefault="00E64C45">
            <w:pPr>
              <w:contextualSpacing/>
              <w:jc w:val="center"/>
              <w:rPr>
                <w:rFonts w:ascii="Times New Roman" w:hAnsi="Times New Roman"/>
                <w:kern w:val="0"/>
                <w:szCs w:val="24"/>
              </w:rPr>
            </w:pPr>
            <w:r>
              <w:rPr>
                <w:rFonts w:ascii="Times New Roman" w:hAnsi="Times New Roman" w:hint="eastAsia"/>
                <w:kern w:val="0"/>
                <w:szCs w:val="24"/>
              </w:rPr>
              <w:t>3.8</w:t>
            </w:r>
          </w:p>
        </w:tc>
        <w:tc>
          <w:tcPr>
            <w:tcW w:w="1199" w:type="dxa"/>
            <w:shd w:val="clear" w:color="auto" w:fill="auto"/>
            <w:vAlign w:val="center"/>
          </w:tcPr>
          <w:p w:rsidR="008847BC" w:rsidRDefault="00E64C45">
            <w:pPr>
              <w:contextualSpacing/>
              <w:jc w:val="center"/>
              <w:rPr>
                <w:rFonts w:ascii="Times New Roman" w:hAnsi="Times New Roman"/>
                <w:kern w:val="0"/>
                <w:szCs w:val="24"/>
              </w:rPr>
            </w:pPr>
            <w:r>
              <w:rPr>
                <w:rFonts w:ascii="Times New Roman" w:hAnsi="Times New Roman" w:hint="eastAsia"/>
                <w:kern w:val="0"/>
                <w:szCs w:val="24"/>
              </w:rPr>
              <w:t>7.1</w:t>
            </w:r>
          </w:p>
        </w:tc>
      </w:tr>
    </w:tbl>
    <w:p w:rsidR="008847BC" w:rsidRDefault="00E64C45">
      <w:pPr>
        <w:autoSpaceDE w:val="0"/>
        <w:autoSpaceDN w:val="0"/>
        <w:spacing w:line="360" w:lineRule="auto"/>
        <w:contextualSpacing/>
        <w:outlineLvl w:val="3"/>
        <w:rPr>
          <w:rFonts w:ascii="Times New Roman" w:hAnsi="Times New Roman"/>
          <w:b/>
          <w:sz w:val="24"/>
        </w:rPr>
      </w:pPr>
      <w:r>
        <w:rPr>
          <w:rFonts w:ascii="Times New Roman" w:hAnsi="Times New Roman"/>
          <w:b/>
          <w:sz w:val="24"/>
        </w:rPr>
        <w:t>2.2.</w:t>
      </w:r>
      <w:r>
        <w:rPr>
          <w:rFonts w:ascii="Times New Roman" w:hAnsi="Times New Roman" w:hint="eastAsia"/>
          <w:b/>
          <w:sz w:val="24"/>
        </w:rPr>
        <w:t>9</w:t>
      </w:r>
      <w:r>
        <w:rPr>
          <w:rFonts w:ascii="Times New Roman" w:hAnsi="Times New Roman"/>
          <w:b/>
          <w:sz w:val="24"/>
        </w:rPr>
        <w:t>.3</w:t>
      </w:r>
      <w:r>
        <w:rPr>
          <w:rFonts w:ascii="Times New Roman" w:hAnsi="Times New Roman"/>
          <w:b/>
          <w:sz w:val="24"/>
        </w:rPr>
        <w:t>管道敷设</w:t>
      </w:r>
    </w:p>
    <w:p w:rsidR="008847BC" w:rsidRDefault="00E64C45">
      <w:pPr>
        <w:autoSpaceDE w:val="0"/>
        <w:autoSpaceDN w:val="0"/>
        <w:spacing w:line="360" w:lineRule="auto"/>
        <w:ind w:firstLineChars="200" w:firstLine="480"/>
        <w:contextualSpacing/>
        <w:rPr>
          <w:rFonts w:ascii="Times New Roman" w:hAnsi="Times New Roman"/>
          <w:kern w:val="0"/>
          <w:sz w:val="24"/>
          <w:szCs w:val="24"/>
        </w:rPr>
      </w:pPr>
      <w:r>
        <w:rPr>
          <w:rFonts w:ascii="Times New Roman" w:hAnsi="Times New Roman"/>
          <w:kern w:val="0"/>
          <w:sz w:val="24"/>
          <w:szCs w:val="24"/>
        </w:rPr>
        <w:t>（</w:t>
      </w:r>
      <w:r>
        <w:rPr>
          <w:rFonts w:ascii="Times New Roman" w:hAnsi="Times New Roman"/>
          <w:kern w:val="0"/>
          <w:sz w:val="24"/>
          <w:szCs w:val="24"/>
        </w:rPr>
        <w:t>1</w:t>
      </w:r>
      <w:r>
        <w:rPr>
          <w:rFonts w:ascii="Times New Roman" w:hAnsi="Times New Roman"/>
          <w:kern w:val="0"/>
          <w:sz w:val="24"/>
          <w:szCs w:val="24"/>
        </w:rPr>
        <w:t>）管道敷设方式</w:t>
      </w:r>
    </w:p>
    <w:p w:rsidR="008847BC" w:rsidRDefault="00E64C45">
      <w:pPr>
        <w:autoSpaceDE w:val="0"/>
        <w:autoSpaceDN w:val="0"/>
        <w:spacing w:line="360" w:lineRule="auto"/>
        <w:ind w:firstLineChars="200" w:firstLine="480"/>
        <w:contextualSpacing/>
        <w:rPr>
          <w:rFonts w:hAnsi="Times New Roman"/>
          <w:sz w:val="24"/>
          <w:szCs w:val="23"/>
        </w:rPr>
      </w:pPr>
      <w:r>
        <w:rPr>
          <w:rFonts w:hint="eastAsia"/>
          <w:sz w:val="24"/>
          <w:szCs w:val="23"/>
        </w:rPr>
        <w:t>本项目管道全部采用沟埋敷设，采用弹性敷设、热煨弯管两种型式来满足管道变向安装要求。在满足最小埋深要求的前提下，管道纵向曲线尽可能少设弯管（尽管部分地段挖深会增加）。管道敷设的设计必须满足《输油管道工程设计规范》（</w:t>
      </w:r>
      <w:r>
        <w:rPr>
          <w:rFonts w:ascii="Times New Roman" w:hAnsi="Times New Roman"/>
          <w:sz w:val="24"/>
          <w:szCs w:val="23"/>
        </w:rPr>
        <w:t>GB50253-2014</w:t>
      </w:r>
      <w:r>
        <w:rPr>
          <w:rFonts w:hAnsi="Times New Roman" w:hint="eastAsia"/>
          <w:sz w:val="24"/>
          <w:szCs w:val="23"/>
        </w:rPr>
        <w:t>）的要求。本项目输油管道与光缆同沟敷设，光缆敷设位置位于输油管道顺油流方向右侧</w:t>
      </w:r>
      <w:r>
        <w:rPr>
          <w:rFonts w:ascii="Times New Roman" w:hAnsi="Times New Roman"/>
          <w:sz w:val="24"/>
          <w:szCs w:val="23"/>
        </w:rPr>
        <w:t>0.3m</w:t>
      </w:r>
      <w:r>
        <w:rPr>
          <w:rFonts w:hAnsi="Times New Roman" w:hint="eastAsia"/>
          <w:sz w:val="24"/>
          <w:szCs w:val="23"/>
        </w:rPr>
        <w:t>的位置，管道敷设时需处理好与光缆的关系。</w:t>
      </w:r>
    </w:p>
    <w:p w:rsidR="008847BC" w:rsidRDefault="00E64C45">
      <w:pPr>
        <w:autoSpaceDE w:val="0"/>
        <w:autoSpaceDN w:val="0"/>
        <w:spacing w:line="360" w:lineRule="auto"/>
        <w:ind w:firstLineChars="200" w:firstLine="480"/>
        <w:contextualSpacing/>
        <w:rPr>
          <w:rFonts w:ascii="Times New Roman" w:hAnsi="Times New Roman"/>
          <w:kern w:val="0"/>
          <w:sz w:val="24"/>
          <w:szCs w:val="24"/>
        </w:rPr>
      </w:pPr>
      <w:r>
        <w:rPr>
          <w:rFonts w:ascii="Times New Roman" w:hAnsi="Times New Roman"/>
          <w:kern w:val="0"/>
          <w:sz w:val="24"/>
          <w:szCs w:val="24"/>
        </w:rPr>
        <w:t>（</w:t>
      </w:r>
      <w:r>
        <w:rPr>
          <w:rFonts w:ascii="Times New Roman" w:hAnsi="Times New Roman" w:hint="eastAsia"/>
          <w:kern w:val="0"/>
          <w:sz w:val="24"/>
          <w:szCs w:val="24"/>
        </w:rPr>
        <w:t>2</w:t>
      </w:r>
      <w:r>
        <w:rPr>
          <w:rFonts w:ascii="Times New Roman" w:hAnsi="Times New Roman"/>
          <w:kern w:val="0"/>
          <w:sz w:val="24"/>
          <w:szCs w:val="24"/>
        </w:rPr>
        <w:t>）管道敷设原则</w:t>
      </w:r>
    </w:p>
    <w:p w:rsidR="008847BC" w:rsidRDefault="00E64C45">
      <w:pPr>
        <w:autoSpaceDE w:val="0"/>
        <w:autoSpaceDN w:val="0"/>
        <w:spacing w:line="360" w:lineRule="auto"/>
        <w:ind w:firstLineChars="200" w:firstLine="480"/>
        <w:contextualSpacing/>
        <w:rPr>
          <w:rFonts w:ascii="Times New Roman" w:hAnsi="Times New Roman"/>
          <w:sz w:val="24"/>
          <w:szCs w:val="23"/>
        </w:rPr>
      </w:pPr>
      <w:r>
        <w:rPr>
          <w:rFonts w:ascii="宋体" w:hAnsi="宋体" w:cs="宋体" w:hint="eastAsia"/>
          <w:sz w:val="24"/>
          <w:szCs w:val="23"/>
        </w:rPr>
        <w:t>①</w:t>
      </w:r>
      <w:r>
        <w:rPr>
          <w:rFonts w:ascii="Times New Roman" w:hAnsi="Times New Roman"/>
          <w:sz w:val="24"/>
          <w:szCs w:val="23"/>
        </w:rPr>
        <w:t>管道均采用埋地敷设。</w:t>
      </w:r>
    </w:p>
    <w:p w:rsidR="008847BC" w:rsidRDefault="00E64C45">
      <w:pPr>
        <w:autoSpaceDE w:val="0"/>
        <w:autoSpaceDN w:val="0"/>
        <w:spacing w:line="360" w:lineRule="auto"/>
        <w:ind w:firstLineChars="200" w:firstLine="480"/>
        <w:contextualSpacing/>
        <w:rPr>
          <w:rFonts w:ascii="Times New Roman" w:hAnsi="Times New Roman"/>
          <w:sz w:val="24"/>
          <w:szCs w:val="23"/>
        </w:rPr>
      </w:pPr>
      <w:r>
        <w:rPr>
          <w:rFonts w:ascii="宋体" w:hAnsi="宋体" w:cs="宋体" w:hint="eastAsia"/>
          <w:sz w:val="24"/>
          <w:szCs w:val="23"/>
        </w:rPr>
        <w:t>②</w:t>
      </w:r>
      <w:r>
        <w:rPr>
          <w:rFonts w:ascii="Times New Roman" w:hAnsi="Times New Roman"/>
          <w:sz w:val="24"/>
          <w:szCs w:val="23"/>
        </w:rPr>
        <w:t>管道穿干线公路应设保护套管。</w:t>
      </w:r>
    </w:p>
    <w:p w:rsidR="008847BC" w:rsidRDefault="00E64C45">
      <w:pPr>
        <w:autoSpaceDE w:val="0"/>
        <w:autoSpaceDN w:val="0"/>
        <w:spacing w:line="360" w:lineRule="auto"/>
        <w:ind w:firstLineChars="200" w:firstLine="480"/>
        <w:contextualSpacing/>
        <w:rPr>
          <w:rFonts w:ascii="Times New Roman" w:hAnsi="Times New Roman"/>
          <w:sz w:val="24"/>
          <w:szCs w:val="23"/>
        </w:rPr>
      </w:pPr>
      <w:r>
        <w:rPr>
          <w:rFonts w:ascii="宋体" w:hAnsi="宋体" w:cs="宋体" w:hint="eastAsia"/>
          <w:sz w:val="24"/>
          <w:szCs w:val="23"/>
        </w:rPr>
        <w:t>③</w:t>
      </w:r>
      <w:r>
        <w:rPr>
          <w:rFonts w:ascii="Times New Roman" w:hAnsi="Times New Roman"/>
          <w:sz w:val="24"/>
          <w:szCs w:val="23"/>
        </w:rPr>
        <w:t>管道在平坦地区敷设应尽量采用弹性敷设。</w:t>
      </w:r>
    </w:p>
    <w:p w:rsidR="008847BC" w:rsidRDefault="00E64C45">
      <w:pPr>
        <w:autoSpaceDE w:val="0"/>
        <w:autoSpaceDN w:val="0"/>
        <w:spacing w:line="360" w:lineRule="auto"/>
        <w:ind w:firstLineChars="200" w:firstLine="480"/>
        <w:contextualSpacing/>
        <w:rPr>
          <w:rFonts w:ascii="Times New Roman" w:hAnsi="Times New Roman"/>
          <w:sz w:val="24"/>
          <w:szCs w:val="23"/>
        </w:rPr>
      </w:pPr>
      <w:r>
        <w:rPr>
          <w:rFonts w:ascii="宋体" w:hAnsi="宋体" w:cs="宋体" w:hint="eastAsia"/>
          <w:sz w:val="24"/>
          <w:szCs w:val="23"/>
        </w:rPr>
        <w:t>④</w:t>
      </w:r>
      <w:r>
        <w:rPr>
          <w:rFonts w:ascii="Times New Roman" w:hAnsi="Times New Roman"/>
          <w:sz w:val="24"/>
          <w:szCs w:val="23"/>
        </w:rPr>
        <w:t>管道应避开地震、活动性构造断裂带等不良工程地质地段。</w:t>
      </w:r>
    </w:p>
    <w:p w:rsidR="008847BC" w:rsidRDefault="00E64C45">
      <w:pPr>
        <w:autoSpaceDE w:val="0"/>
        <w:autoSpaceDN w:val="0"/>
        <w:spacing w:line="360" w:lineRule="auto"/>
        <w:ind w:firstLineChars="200" w:firstLine="480"/>
        <w:contextualSpacing/>
        <w:rPr>
          <w:rFonts w:ascii="Times New Roman" w:hAnsi="Times New Roman"/>
          <w:sz w:val="24"/>
          <w:szCs w:val="23"/>
        </w:rPr>
      </w:pPr>
      <w:r>
        <w:rPr>
          <w:rFonts w:ascii="宋体" w:hAnsi="宋体" w:cs="宋体" w:hint="eastAsia"/>
          <w:sz w:val="24"/>
          <w:szCs w:val="23"/>
        </w:rPr>
        <w:t>⑤</w:t>
      </w:r>
      <w:r>
        <w:rPr>
          <w:rFonts w:ascii="Times New Roman" w:hAnsi="Times New Roman"/>
          <w:sz w:val="24"/>
          <w:szCs w:val="23"/>
        </w:rPr>
        <w:t>管道在水平和纵向的转角较小时应优先采用弹性敷设来实现管道方向改变，以减小局部摩阻损失和增强管道的整体柔韧性，弹性敷设的曲率半径</w:t>
      </w:r>
      <w:r>
        <w:rPr>
          <w:rFonts w:ascii="Times New Roman" w:hAnsi="Times New Roman"/>
          <w:sz w:val="24"/>
          <w:szCs w:val="23"/>
        </w:rPr>
        <w:t>R≥1000D</w:t>
      </w:r>
      <w:r>
        <w:rPr>
          <w:rFonts w:ascii="Times New Roman" w:hAnsi="Times New Roman"/>
          <w:sz w:val="24"/>
          <w:szCs w:val="23"/>
        </w:rPr>
        <w:t>（</w:t>
      </w:r>
      <w:r>
        <w:rPr>
          <w:rFonts w:ascii="Times New Roman" w:hAnsi="Times New Roman"/>
          <w:sz w:val="24"/>
          <w:szCs w:val="23"/>
        </w:rPr>
        <w:t>D</w:t>
      </w:r>
      <w:r>
        <w:rPr>
          <w:rFonts w:ascii="Times New Roman" w:hAnsi="Times New Roman"/>
          <w:sz w:val="24"/>
          <w:szCs w:val="23"/>
        </w:rPr>
        <w:t>为管子外径）。</w:t>
      </w:r>
    </w:p>
    <w:p w:rsidR="008847BC" w:rsidRDefault="00E64C45">
      <w:pPr>
        <w:autoSpaceDE w:val="0"/>
        <w:autoSpaceDN w:val="0"/>
        <w:spacing w:line="360" w:lineRule="auto"/>
        <w:ind w:firstLineChars="200" w:firstLine="480"/>
        <w:contextualSpacing/>
        <w:rPr>
          <w:rFonts w:ascii="Times New Roman" w:hAnsi="Times New Roman"/>
          <w:sz w:val="24"/>
          <w:szCs w:val="24"/>
        </w:rPr>
      </w:pPr>
      <w:r>
        <w:rPr>
          <w:rFonts w:ascii="宋体" w:hAnsi="宋体" w:cs="宋体" w:hint="eastAsia"/>
          <w:sz w:val="24"/>
          <w:szCs w:val="23"/>
        </w:rPr>
        <w:t>⑥</w:t>
      </w:r>
      <w:r>
        <w:rPr>
          <w:rFonts w:ascii="Times New Roman" w:hAnsi="Times New Roman"/>
          <w:sz w:val="24"/>
          <w:szCs w:val="23"/>
        </w:rPr>
        <w:t>在弹性敷设</w:t>
      </w:r>
      <w:r>
        <w:rPr>
          <w:rFonts w:ascii="Times New Roman" w:hAnsi="Times New Roman"/>
          <w:sz w:val="24"/>
          <w:szCs w:val="24"/>
        </w:rPr>
        <w:t>受地形、地物及场地限制难以实现，或虽能施工，但土方量过大时，应优先采用曲率半径为</w:t>
      </w:r>
      <w:r>
        <w:rPr>
          <w:rFonts w:ascii="Times New Roman" w:hAnsi="Times New Roman"/>
          <w:sz w:val="24"/>
          <w:szCs w:val="24"/>
        </w:rPr>
        <w:t>40D</w:t>
      </w:r>
      <w:r>
        <w:rPr>
          <w:rFonts w:ascii="Times New Roman" w:hAnsi="Times New Roman"/>
          <w:sz w:val="24"/>
          <w:szCs w:val="24"/>
        </w:rPr>
        <w:t>的现场冷弯弯管，其次采用曲率半径为</w:t>
      </w:r>
      <w:r>
        <w:rPr>
          <w:rFonts w:ascii="Times New Roman" w:hAnsi="Times New Roman"/>
          <w:sz w:val="24"/>
          <w:szCs w:val="24"/>
        </w:rPr>
        <w:t>6D</w:t>
      </w:r>
      <w:r>
        <w:rPr>
          <w:rFonts w:ascii="Times New Roman" w:hAnsi="Times New Roman"/>
          <w:sz w:val="24"/>
          <w:szCs w:val="24"/>
        </w:rPr>
        <w:t>的热煨弯管。</w:t>
      </w:r>
    </w:p>
    <w:p w:rsidR="008847BC" w:rsidRDefault="00E64C45">
      <w:pPr>
        <w:autoSpaceDE w:val="0"/>
        <w:autoSpaceDN w:val="0"/>
        <w:spacing w:line="360" w:lineRule="auto"/>
        <w:ind w:firstLineChars="200" w:firstLine="480"/>
        <w:contextualSpacing/>
        <w:rPr>
          <w:rFonts w:ascii="Times New Roman" w:hAnsi="Times New Roman"/>
          <w:kern w:val="0"/>
          <w:sz w:val="24"/>
          <w:szCs w:val="24"/>
        </w:rPr>
      </w:pPr>
      <w:r>
        <w:rPr>
          <w:rFonts w:ascii="Times New Roman" w:hAnsi="Times New Roman"/>
          <w:kern w:val="0"/>
          <w:sz w:val="24"/>
          <w:szCs w:val="24"/>
        </w:rPr>
        <w:t>（</w:t>
      </w:r>
      <w:r>
        <w:rPr>
          <w:rFonts w:ascii="Times New Roman" w:hAnsi="Times New Roman" w:hint="eastAsia"/>
          <w:kern w:val="0"/>
          <w:sz w:val="24"/>
          <w:szCs w:val="24"/>
        </w:rPr>
        <w:t>3</w:t>
      </w:r>
      <w:r>
        <w:rPr>
          <w:rFonts w:ascii="Times New Roman" w:hAnsi="Times New Roman"/>
          <w:kern w:val="0"/>
          <w:sz w:val="24"/>
          <w:szCs w:val="24"/>
        </w:rPr>
        <w:t>）一般地段管道敷设</w:t>
      </w:r>
    </w:p>
    <w:p w:rsidR="008847BC" w:rsidRDefault="00E64C45">
      <w:pPr>
        <w:autoSpaceDE w:val="0"/>
        <w:autoSpaceDN w:val="0"/>
        <w:spacing w:line="360" w:lineRule="auto"/>
        <w:ind w:firstLineChars="200" w:firstLine="480"/>
        <w:contextualSpacing/>
        <w:rPr>
          <w:rFonts w:hAnsi="Times New Roman"/>
          <w:sz w:val="24"/>
          <w:szCs w:val="24"/>
        </w:rPr>
      </w:pPr>
      <w:r>
        <w:rPr>
          <w:rFonts w:hint="eastAsia"/>
          <w:sz w:val="24"/>
          <w:szCs w:val="24"/>
        </w:rPr>
        <w:t>管道管顶埋深要求不小于最大冻土层深度，由于本项目管道位于城市规划区，且周围地下管道、公路、铁路穿越较多，管道埋深不小于</w:t>
      </w:r>
      <w:r>
        <w:rPr>
          <w:rFonts w:ascii="Times New Roman" w:hAnsi="Times New Roman"/>
          <w:sz w:val="24"/>
          <w:szCs w:val="24"/>
        </w:rPr>
        <w:t>1.5m</w:t>
      </w:r>
      <w:r>
        <w:rPr>
          <w:rFonts w:hAnsi="Times New Roman" w:hint="eastAsia"/>
          <w:sz w:val="24"/>
          <w:szCs w:val="24"/>
        </w:rPr>
        <w:t>。</w:t>
      </w:r>
      <w:r>
        <w:rPr>
          <w:rFonts w:hint="eastAsia"/>
          <w:sz w:val="24"/>
          <w:szCs w:val="24"/>
        </w:rPr>
        <w:t>本项目土方开挖采用沟上焊时管沟沟底宽度为</w:t>
      </w:r>
      <w:r>
        <w:rPr>
          <w:rFonts w:ascii="Times New Roman" w:hAnsi="Times New Roman"/>
          <w:sz w:val="24"/>
          <w:szCs w:val="24"/>
        </w:rPr>
        <w:t>1.3m</w:t>
      </w:r>
      <w:r>
        <w:rPr>
          <w:rFonts w:hAnsi="Times New Roman" w:hint="eastAsia"/>
          <w:sz w:val="24"/>
          <w:szCs w:val="24"/>
        </w:rPr>
        <w:t>，采用沟下焊时管沟沟底宽度为</w:t>
      </w:r>
      <w:r>
        <w:rPr>
          <w:rFonts w:ascii="Times New Roman" w:hAnsi="Times New Roman"/>
          <w:sz w:val="24"/>
          <w:szCs w:val="24"/>
        </w:rPr>
        <w:t>1.6m</w:t>
      </w:r>
      <w:r>
        <w:rPr>
          <w:rFonts w:hAnsi="Times New Roman" w:hint="eastAsia"/>
          <w:sz w:val="24"/>
          <w:szCs w:val="24"/>
        </w:rPr>
        <w:t>。</w:t>
      </w:r>
    </w:p>
    <w:p w:rsidR="008847BC" w:rsidRDefault="00E64C45">
      <w:pPr>
        <w:autoSpaceDE w:val="0"/>
        <w:autoSpaceDN w:val="0"/>
        <w:spacing w:line="360" w:lineRule="auto"/>
        <w:ind w:firstLineChars="200" w:firstLine="480"/>
        <w:contextualSpacing/>
        <w:rPr>
          <w:rFonts w:hAnsi="Times New Roman"/>
          <w:sz w:val="24"/>
          <w:szCs w:val="24"/>
        </w:rPr>
      </w:pPr>
      <w:r>
        <w:rPr>
          <w:rFonts w:hint="eastAsia"/>
          <w:sz w:val="24"/>
          <w:szCs w:val="24"/>
        </w:rPr>
        <w:t>一般地段管沟回填土应高出地面</w:t>
      </w:r>
      <w:r>
        <w:rPr>
          <w:rFonts w:ascii="Times New Roman" w:hAnsi="Times New Roman"/>
          <w:sz w:val="24"/>
          <w:szCs w:val="24"/>
        </w:rPr>
        <w:t>0.3m</w:t>
      </w:r>
      <w:r>
        <w:rPr>
          <w:rFonts w:hAnsi="Times New Roman" w:hint="eastAsia"/>
          <w:sz w:val="24"/>
          <w:szCs w:val="24"/>
        </w:rPr>
        <w:t>，可耕植地地段回填时，需先回填下层土，后</w:t>
      </w:r>
      <w:r>
        <w:rPr>
          <w:rFonts w:hAnsi="Times New Roman" w:hint="eastAsia"/>
          <w:sz w:val="24"/>
          <w:szCs w:val="24"/>
        </w:rPr>
        <w:lastRenderedPageBreak/>
        <w:t>回填表层耕植土；管道的出土端及弯头两侧应分层回填夯实；管沟回填后应立即进行地貌恢复。当管道通过丘陵的石方段时，应先在管沟垫</w:t>
      </w:r>
      <w:r>
        <w:rPr>
          <w:rFonts w:ascii="Times New Roman" w:hAnsi="Times New Roman"/>
          <w:sz w:val="24"/>
          <w:szCs w:val="24"/>
        </w:rPr>
        <w:t>200mm</w:t>
      </w:r>
      <w:r>
        <w:rPr>
          <w:rFonts w:hAnsi="Times New Roman" w:hint="eastAsia"/>
          <w:sz w:val="24"/>
          <w:szCs w:val="24"/>
        </w:rPr>
        <w:t>细土层。细土应回填至管顶上方</w:t>
      </w:r>
      <w:r>
        <w:rPr>
          <w:rFonts w:ascii="Times New Roman" w:hAnsi="Times New Roman"/>
          <w:sz w:val="24"/>
          <w:szCs w:val="24"/>
        </w:rPr>
        <w:t>300mm</w:t>
      </w:r>
      <w:r>
        <w:rPr>
          <w:rFonts w:hAnsi="Times New Roman" w:hint="eastAsia"/>
          <w:sz w:val="24"/>
          <w:szCs w:val="24"/>
        </w:rPr>
        <w:t>，细土的最大粒径不应超过</w:t>
      </w:r>
      <w:r>
        <w:rPr>
          <w:rFonts w:ascii="Times New Roman" w:hAnsi="Times New Roman"/>
          <w:sz w:val="24"/>
          <w:szCs w:val="24"/>
        </w:rPr>
        <w:t>100mm</w:t>
      </w:r>
      <w:r>
        <w:rPr>
          <w:rFonts w:hAnsi="Times New Roman" w:hint="eastAsia"/>
          <w:sz w:val="24"/>
          <w:szCs w:val="24"/>
        </w:rPr>
        <w:t>。管道下方的细土垫层压密后才能下管。不允许将爆破、粉碎的碎石作为细土回填。</w:t>
      </w:r>
    </w:p>
    <w:p w:rsidR="008847BC" w:rsidRDefault="00E64C45">
      <w:pPr>
        <w:autoSpaceDE w:val="0"/>
        <w:autoSpaceDN w:val="0"/>
        <w:spacing w:line="360" w:lineRule="auto"/>
        <w:ind w:firstLineChars="200" w:firstLine="480"/>
        <w:contextualSpacing/>
        <w:rPr>
          <w:rFonts w:hAnsi="Times New Roman"/>
          <w:sz w:val="24"/>
          <w:szCs w:val="24"/>
        </w:rPr>
      </w:pPr>
      <w:r>
        <w:rPr>
          <w:rFonts w:ascii="Times New Roman" w:hAnsi="Times New Roman"/>
          <w:sz w:val="24"/>
          <w:szCs w:val="24"/>
        </w:rPr>
        <w:t>（</w:t>
      </w:r>
      <w:r>
        <w:rPr>
          <w:rFonts w:ascii="Times New Roman" w:hAnsi="Times New Roman"/>
          <w:sz w:val="24"/>
          <w:szCs w:val="24"/>
        </w:rPr>
        <w:t>4</w:t>
      </w:r>
      <w:r>
        <w:rPr>
          <w:rFonts w:hAnsi="Times New Roman" w:hint="eastAsia"/>
          <w:sz w:val="24"/>
          <w:szCs w:val="24"/>
        </w:rPr>
        <w:t>）特殊地段管道</w:t>
      </w:r>
      <w:r>
        <w:rPr>
          <w:rFonts w:hAnsi="Times New Roman"/>
          <w:sz w:val="24"/>
          <w:szCs w:val="24"/>
        </w:rPr>
        <w:t>敷设</w:t>
      </w:r>
    </w:p>
    <w:p w:rsidR="008847BC" w:rsidRDefault="00E64C45">
      <w:pPr>
        <w:autoSpaceDE w:val="0"/>
        <w:autoSpaceDN w:val="0"/>
        <w:spacing w:line="360" w:lineRule="auto"/>
        <w:ind w:firstLineChars="200" w:firstLine="480"/>
        <w:contextualSpacing/>
        <w:rPr>
          <w:rFonts w:hAnsi="Times New Roman"/>
          <w:sz w:val="24"/>
          <w:szCs w:val="24"/>
        </w:rPr>
      </w:pPr>
      <w:r>
        <w:rPr>
          <w:rFonts w:hAnsi="Times New Roman" w:hint="eastAsia"/>
          <w:sz w:val="24"/>
          <w:szCs w:val="24"/>
        </w:rPr>
        <w:t>管道通过斜坡、河谷、陡坎、易坍塌、易冲刷等地段时，由于回填后的管沟已属于扰动土，极易被冲刷，因此，在这些地段管道敷设完毕后，需增设水工保护措施。防止管沟回填处的水土流失及岸坡坍塌，避免因此而产生的管道裸露及破坏。水工保护工程是针对管道附近地表或地基的防护工程，防止由于洪水、重力作用、风蚀及人为改变地貌的活动给管道造成破坏。另外，水工保护工程也是一项环境治理工程、是管道工程建设中水土保持的主要部分。</w:t>
      </w:r>
    </w:p>
    <w:p w:rsidR="008847BC" w:rsidRDefault="00E64C45">
      <w:pPr>
        <w:autoSpaceDE w:val="0"/>
        <w:autoSpaceDN w:val="0"/>
        <w:spacing w:line="360" w:lineRule="auto"/>
        <w:ind w:firstLineChars="200" w:firstLine="480"/>
        <w:contextualSpacing/>
        <w:rPr>
          <w:rFonts w:hAnsi="Times New Roman"/>
          <w:sz w:val="24"/>
          <w:szCs w:val="24"/>
        </w:rPr>
      </w:pPr>
      <w:r>
        <w:rPr>
          <w:rFonts w:hAnsi="Times New Roman" w:hint="eastAsia"/>
          <w:sz w:val="24"/>
          <w:szCs w:val="24"/>
        </w:rPr>
        <w:t>管道穿越等级公路及部分乡村公路时设置钢筋混凝土套管，防止管道直接受载荷和外界的直接破坏，保护管道的安全运行。</w:t>
      </w:r>
    </w:p>
    <w:p w:rsidR="008847BC" w:rsidRDefault="00E64C45">
      <w:pPr>
        <w:autoSpaceDE w:val="0"/>
        <w:autoSpaceDN w:val="0"/>
        <w:spacing w:line="360" w:lineRule="auto"/>
        <w:ind w:firstLineChars="200" w:firstLine="480"/>
        <w:contextualSpacing/>
        <w:rPr>
          <w:rFonts w:hAnsi="Times New Roman"/>
          <w:sz w:val="24"/>
          <w:szCs w:val="24"/>
        </w:rPr>
      </w:pPr>
      <w:r>
        <w:rPr>
          <w:rFonts w:hAnsi="Times New Roman" w:hint="eastAsia"/>
          <w:sz w:val="24"/>
          <w:szCs w:val="24"/>
        </w:rPr>
        <w:t>根据管道工程建设的特点，管道水工保护设施分为设计、施工、管理三步进行实施，以便在节省工程投资的同时，切实做好管道的保护工作。</w:t>
      </w:r>
    </w:p>
    <w:p w:rsidR="008847BC" w:rsidRDefault="00E64C45">
      <w:pPr>
        <w:autoSpaceDE w:val="0"/>
        <w:autoSpaceDN w:val="0"/>
        <w:spacing w:line="360" w:lineRule="auto"/>
        <w:ind w:firstLineChars="200" w:firstLine="480"/>
        <w:contextualSpacing/>
        <w:rPr>
          <w:rFonts w:hAnsi="Times New Roman"/>
          <w:sz w:val="24"/>
          <w:szCs w:val="24"/>
        </w:rPr>
      </w:pPr>
      <w:r>
        <w:rPr>
          <w:rFonts w:hAnsi="Times New Roman" w:hint="eastAsia"/>
          <w:sz w:val="24"/>
          <w:szCs w:val="24"/>
        </w:rPr>
        <w:t>新建管道位于已建管廊带，由于管廊带中已铺设</w:t>
      </w:r>
      <w:r>
        <w:rPr>
          <w:rFonts w:hAnsi="Times New Roman"/>
          <w:sz w:val="24"/>
          <w:szCs w:val="24"/>
        </w:rPr>
        <w:t>7</w:t>
      </w:r>
      <w:r>
        <w:rPr>
          <w:rFonts w:hAnsi="Times New Roman" w:hint="eastAsia"/>
          <w:sz w:val="24"/>
          <w:szCs w:val="24"/>
        </w:rPr>
        <w:t>条油气水管道，局部地段敷设较为困难，因此施工时考虑在管廊带外进行管道焊接，焊接之后利用吊机下吊。管道连头处焊接，通过现挖采作业坑，作业坑两端设置防爆阻火隔离墙。</w:t>
      </w:r>
    </w:p>
    <w:p w:rsidR="008847BC" w:rsidRDefault="00E64C45">
      <w:pPr>
        <w:autoSpaceDE w:val="0"/>
        <w:autoSpaceDN w:val="0"/>
        <w:spacing w:line="360" w:lineRule="auto"/>
        <w:ind w:firstLineChars="200" w:firstLine="480"/>
        <w:contextualSpacing/>
        <w:rPr>
          <w:rFonts w:ascii="Times New Roman" w:hAnsi="Times New Roman"/>
          <w:kern w:val="0"/>
          <w:sz w:val="24"/>
          <w:szCs w:val="24"/>
        </w:rPr>
      </w:pPr>
      <w:r>
        <w:rPr>
          <w:rFonts w:ascii="Times New Roman" w:hAnsi="Times New Roman"/>
          <w:kern w:val="0"/>
          <w:sz w:val="24"/>
          <w:szCs w:val="24"/>
        </w:rPr>
        <w:t>（</w:t>
      </w:r>
      <w:r>
        <w:rPr>
          <w:rFonts w:ascii="Times New Roman" w:hAnsi="Times New Roman" w:hint="eastAsia"/>
          <w:kern w:val="0"/>
          <w:sz w:val="24"/>
          <w:szCs w:val="24"/>
        </w:rPr>
        <w:t>5</w:t>
      </w:r>
      <w:r>
        <w:rPr>
          <w:rFonts w:ascii="Times New Roman" w:hAnsi="Times New Roman"/>
          <w:kern w:val="0"/>
          <w:sz w:val="24"/>
          <w:szCs w:val="24"/>
        </w:rPr>
        <w:t>）管道转向</w:t>
      </w:r>
    </w:p>
    <w:p w:rsidR="008847BC" w:rsidRDefault="00E64C45">
      <w:pPr>
        <w:autoSpaceDE w:val="0"/>
        <w:autoSpaceDN w:val="0"/>
        <w:spacing w:line="360" w:lineRule="auto"/>
        <w:ind w:firstLineChars="200" w:firstLine="480"/>
        <w:contextualSpacing/>
        <w:rPr>
          <w:rFonts w:ascii="Times New Roman" w:hAnsi="Times New Roman"/>
          <w:kern w:val="0"/>
          <w:sz w:val="24"/>
          <w:szCs w:val="24"/>
        </w:rPr>
      </w:pPr>
      <w:r>
        <w:rPr>
          <w:rFonts w:ascii="Times New Roman" w:hAnsi="Times New Roman"/>
          <w:kern w:val="0"/>
          <w:sz w:val="24"/>
          <w:szCs w:val="24"/>
        </w:rPr>
        <w:t>尽可能采用弹性敷设、现场冷弯、热煨弯管三种型式来满足管道变向安装要求。在满足最小埋深要求的前提下，管道纵向曲线尽可能少设弯头、弯管。</w:t>
      </w:r>
    </w:p>
    <w:p w:rsidR="008847BC" w:rsidRDefault="00E64C45">
      <w:pPr>
        <w:autoSpaceDE w:val="0"/>
        <w:autoSpaceDN w:val="0"/>
        <w:spacing w:line="360" w:lineRule="auto"/>
        <w:ind w:firstLineChars="200" w:firstLine="480"/>
        <w:contextualSpacing/>
        <w:rPr>
          <w:rFonts w:ascii="Times New Roman" w:hAnsi="Times New Roman"/>
          <w:kern w:val="0"/>
          <w:sz w:val="24"/>
          <w:szCs w:val="24"/>
        </w:rPr>
      </w:pPr>
      <w:r>
        <w:rPr>
          <w:rFonts w:ascii="Times New Roman" w:hAnsi="Times New Roman"/>
          <w:kern w:val="0"/>
          <w:sz w:val="24"/>
          <w:szCs w:val="24"/>
        </w:rPr>
        <w:t>当管道水平转角或竖向转角较小时，应优先采用弹性敷设，弹性敷设曲率半径</w:t>
      </w:r>
      <w:r>
        <w:rPr>
          <w:rFonts w:ascii="Times New Roman" w:hAnsi="Times New Roman"/>
          <w:kern w:val="0"/>
          <w:sz w:val="24"/>
          <w:szCs w:val="24"/>
        </w:rPr>
        <w:t>R≥</w:t>
      </w:r>
      <w:r>
        <w:rPr>
          <w:rFonts w:ascii="Times New Roman" w:hAnsi="Times New Roman" w:hint="eastAsia"/>
          <w:kern w:val="0"/>
          <w:sz w:val="24"/>
          <w:szCs w:val="24"/>
        </w:rPr>
        <w:t>1000</w:t>
      </w:r>
      <w:r>
        <w:rPr>
          <w:rFonts w:ascii="Times New Roman" w:hAnsi="Times New Roman"/>
          <w:kern w:val="0"/>
          <w:sz w:val="24"/>
          <w:szCs w:val="24"/>
        </w:rPr>
        <w:t>D</w:t>
      </w:r>
      <w:r>
        <w:rPr>
          <w:rFonts w:ascii="Times New Roman" w:hAnsi="Times New Roman"/>
          <w:kern w:val="0"/>
          <w:sz w:val="24"/>
          <w:szCs w:val="24"/>
        </w:rPr>
        <w:t>；弹性敷设无法满足时优先采用冷弯弯管，冷弯弯管曲率半径</w:t>
      </w:r>
      <w:r>
        <w:rPr>
          <w:rFonts w:ascii="Times New Roman" w:hAnsi="Times New Roman"/>
          <w:kern w:val="0"/>
          <w:sz w:val="24"/>
          <w:szCs w:val="24"/>
        </w:rPr>
        <w:t>R</w:t>
      </w:r>
      <w:r>
        <w:rPr>
          <w:rFonts w:ascii="Times New Roman" w:hAnsi="Times New Roman" w:hint="eastAsia"/>
          <w:kern w:val="0"/>
          <w:sz w:val="24"/>
          <w:szCs w:val="24"/>
        </w:rPr>
        <w:t>≥</w:t>
      </w:r>
      <w:r>
        <w:rPr>
          <w:rFonts w:ascii="Times New Roman" w:hAnsi="Times New Roman"/>
          <w:kern w:val="0"/>
          <w:sz w:val="24"/>
          <w:szCs w:val="24"/>
        </w:rPr>
        <w:t>40D</w:t>
      </w:r>
      <w:r>
        <w:rPr>
          <w:rFonts w:ascii="Times New Roman" w:hAnsi="Times New Roman" w:hint="eastAsia"/>
          <w:kern w:val="0"/>
          <w:sz w:val="24"/>
          <w:szCs w:val="24"/>
        </w:rPr>
        <w:t>，</w:t>
      </w:r>
      <w:r>
        <w:rPr>
          <w:rFonts w:hint="eastAsia"/>
          <w:sz w:val="23"/>
          <w:szCs w:val="23"/>
        </w:rPr>
        <w:t>每根现场冷弯管的弯曲段两侧应至少有各</w:t>
      </w:r>
      <w:r>
        <w:rPr>
          <w:rFonts w:ascii="Times New Roman" w:hAnsi="Times New Roman"/>
          <w:sz w:val="23"/>
          <w:szCs w:val="23"/>
        </w:rPr>
        <w:t>2m</w:t>
      </w:r>
      <w:r>
        <w:rPr>
          <w:rFonts w:hAnsi="Times New Roman" w:hint="eastAsia"/>
          <w:sz w:val="23"/>
          <w:szCs w:val="23"/>
        </w:rPr>
        <w:t>长的直管段</w:t>
      </w:r>
      <w:r>
        <w:rPr>
          <w:rFonts w:ascii="Times New Roman" w:hAnsi="Times New Roman"/>
          <w:kern w:val="0"/>
          <w:sz w:val="24"/>
          <w:szCs w:val="24"/>
        </w:rPr>
        <w:t>；冷弯管无法满足时采用热煨弯管，热煨弯管曲率半径</w:t>
      </w:r>
      <w:r>
        <w:rPr>
          <w:rFonts w:ascii="Times New Roman" w:hAnsi="Times New Roman"/>
          <w:kern w:val="0"/>
          <w:sz w:val="24"/>
          <w:szCs w:val="24"/>
        </w:rPr>
        <w:t>R</w:t>
      </w:r>
      <w:r>
        <w:rPr>
          <w:rFonts w:ascii="Times New Roman" w:hAnsi="Times New Roman" w:hint="eastAsia"/>
          <w:kern w:val="0"/>
          <w:sz w:val="24"/>
          <w:szCs w:val="24"/>
        </w:rPr>
        <w:t>≥</w:t>
      </w:r>
      <w:r>
        <w:rPr>
          <w:rFonts w:ascii="Times New Roman" w:hAnsi="Times New Roman"/>
          <w:kern w:val="0"/>
          <w:sz w:val="24"/>
          <w:szCs w:val="24"/>
        </w:rPr>
        <w:t>6D</w:t>
      </w:r>
      <w:r>
        <w:rPr>
          <w:rFonts w:ascii="Times New Roman" w:hAnsi="Times New Roman" w:hint="eastAsia"/>
          <w:kern w:val="0"/>
          <w:sz w:val="24"/>
          <w:szCs w:val="24"/>
        </w:rPr>
        <w:t>，</w:t>
      </w:r>
      <w:r>
        <w:rPr>
          <w:rFonts w:hint="eastAsia"/>
          <w:sz w:val="23"/>
          <w:szCs w:val="23"/>
        </w:rPr>
        <w:t>热煨弯头两端各带</w:t>
      </w:r>
      <w:r>
        <w:rPr>
          <w:rFonts w:ascii="Times New Roman" w:hAnsi="Times New Roman"/>
          <w:sz w:val="23"/>
          <w:szCs w:val="23"/>
        </w:rPr>
        <w:t>0.5</w:t>
      </w:r>
      <w:r>
        <w:rPr>
          <w:rFonts w:hAnsi="Times New Roman" w:hint="eastAsia"/>
          <w:sz w:val="23"/>
          <w:szCs w:val="23"/>
        </w:rPr>
        <w:t>～</w:t>
      </w:r>
      <w:r>
        <w:rPr>
          <w:rFonts w:ascii="Times New Roman" w:hAnsi="Times New Roman"/>
          <w:sz w:val="23"/>
          <w:szCs w:val="23"/>
        </w:rPr>
        <w:t>1m</w:t>
      </w:r>
      <w:r>
        <w:rPr>
          <w:rFonts w:hAnsi="Times New Roman" w:hint="eastAsia"/>
          <w:sz w:val="23"/>
          <w:szCs w:val="23"/>
        </w:rPr>
        <w:t>长直管段。</w:t>
      </w:r>
    </w:p>
    <w:p w:rsidR="008847BC" w:rsidRDefault="00E64C45">
      <w:pPr>
        <w:autoSpaceDE w:val="0"/>
        <w:autoSpaceDN w:val="0"/>
        <w:spacing w:line="360" w:lineRule="auto"/>
        <w:contextualSpacing/>
        <w:outlineLvl w:val="3"/>
        <w:rPr>
          <w:rFonts w:ascii="Times New Roman" w:hAnsi="Times New Roman"/>
          <w:b/>
          <w:sz w:val="24"/>
        </w:rPr>
      </w:pPr>
      <w:r>
        <w:rPr>
          <w:rFonts w:ascii="Times New Roman" w:hAnsi="Times New Roman"/>
          <w:b/>
          <w:sz w:val="24"/>
        </w:rPr>
        <w:t>2.2.</w:t>
      </w:r>
      <w:r>
        <w:rPr>
          <w:rFonts w:ascii="Times New Roman" w:hAnsi="Times New Roman" w:hint="eastAsia"/>
          <w:b/>
          <w:sz w:val="24"/>
        </w:rPr>
        <w:t>9</w:t>
      </w:r>
      <w:r>
        <w:rPr>
          <w:rFonts w:ascii="Times New Roman" w:hAnsi="Times New Roman"/>
          <w:b/>
          <w:sz w:val="24"/>
        </w:rPr>
        <w:t>.4</w:t>
      </w:r>
      <w:r>
        <w:rPr>
          <w:rFonts w:ascii="Times New Roman" w:hAnsi="Times New Roman"/>
          <w:b/>
          <w:sz w:val="24"/>
        </w:rPr>
        <w:t>管道穿越</w:t>
      </w:r>
    </w:p>
    <w:p w:rsidR="008847BC" w:rsidRDefault="00E64C45">
      <w:pPr>
        <w:autoSpaceDE w:val="0"/>
        <w:autoSpaceDN w:val="0"/>
        <w:spacing w:line="360" w:lineRule="auto"/>
        <w:ind w:firstLineChars="200" w:firstLine="480"/>
        <w:contextualSpacing/>
        <w:rPr>
          <w:rFonts w:ascii="Times New Roman" w:hAnsi="Times New Roman"/>
          <w:sz w:val="24"/>
          <w:szCs w:val="24"/>
        </w:rPr>
      </w:pPr>
      <w:r>
        <w:rPr>
          <w:rFonts w:ascii="Times New Roman" w:hAnsi="Times New Roman"/>
          <w:sz w:val="24"/>
          <w:szCs w:val="24"/>
        </w:rPr>
        <w:t>本项目管道沿线穿越铁路</w:t>
      </w:r>
      <w:r>
        <w:rPr>
          <w:rFonts w:ascii="Times New Roman" w:hAnsi="Times New Roman"/>
          <w:sz w:val="24"/>
          <w:szCs w:val="24"/>
        </w:rPr>
        <w:t>5</w:t>
      </w:r>
      <w:r>
        <w:rPr>
          <w:rFonts w:ascii="Times New Roman" w:hAnsi="Times New Roman"/>
          <w:sz w:val="24"/>
          <w:szCs w:val="24"/>
        </w:rPr>
        <w:t>处（其中路基下穿越</w:t>
      </w:r>
      <w:r>
        <w:rPr>
          <w:rFonts w:ascii="Times New Roman" w:hAnsi="Times New Roman"/>
          <w:sz w:val="24"/>
          <w:szCs w:val="24"/>
        </w:rPr>
        <w:t>3</w:t>
      </w:r>
      <w:r>
        <w:rPr>
          <w:rFonts w:ascii="Times New Roman" w:hAnsi="Times New Roman"/>
          <w:sz w:val="24"/>
          <w:szCs w:val="24"/>
        </w:rPr>
        <w:t>处、铁路桥下穿越</w:t>
      </w:r>
      <w:r>
        <w:rPr>
          <w:rFonts w:ascii="Times New Roman" w:hAnsi="Times New Roman"/>
          <w:sz w:val="24"/>
          <w:szCs w:val="24"/>
        </w:rPr>
        <w:t>2</w:t>
      </w:r>
      <w:r>
        <w:rPr>
          <w:rFonts w:ascii="Times New Roman" w:hAnsi="Times New Roman"/>
          <w:sz w:val="24"/>
          <w:szCs w:val="24"/>
        </w:rPr>
        <w:t>处）、福银高速桥下穿越</w:t>
      </w:r>
      <w:r>
        <w:rPr>
          <w:rFonts w:ascii="Times New Roman" w:hAnsi="Times New Roman"/>
          <w:sz w:val="24"/>
          <w:szCs w:val="24"/>
        </w:rPr>
        <w:t>1</w:t>
      </w:r>
      <w:r>
        <w:rPr>
          <w:rFonts w:ascii="Times New Roman" w:hAnsi="Times New Roman"/>
          <w:sz w:val="24"/>
          <w:szCs w:val="24"/>
        </w:rPr>
        <w:t>处、市政大道穿越</w:t>
      </w:r>
      <w:r>
        <w:rPr>
          <w:rFonts w:ascii="Times New Roman" w:hAnsi="Times New Roman"/>
          <w:sz w:val="24"/>
          <w:szCs w:val="24"/>
        </w:rPr>
        <w:t>5</w:t>
      </w:r>
      <w:r>
        <w:rPr>
          <w:rFonts w:ascii="Times New Roman" w:hAnsi="Times New Roman"/>
          <w:sz w:val="24"/>
          <w:szCs w:val="24"/>
        </w:rPr>
        <w:t>处、其他公路穿越</w:t>
      </w:r>
      <w:r>
        <w:rPr>
          <w:rFonts w:ascii="Times New Roman" w:hAnsi="Times New Roman"/>
          <w:sz w:val="24"/>
          <w:szCs w:val="24"/>
        </w:rPr>
        <w:t>20</w:t>
      </w:r>
      <w:r>
        <w:rPr>
          <w:rFonts w:ascii="Times New Roman" w:hAnsi="Times New Roman"/>
          <w:sz w:val="24"/>
          <w:szCs w:val="24"/>
        </w:rPr>
        <w:t>处。本项目管道敷设区域地势平缓，无河流、沟渠穿越，不涉及水工保护。主要穿越统计详见表</w:t>
      </w:r>
      <w:r>
        <w:rPr>
          <w:rFonts w:ascii="Times New Roman" w:hAnsi="Times New Roman"/>
          <w:sz w:val="24"/>
          <w:szCs w:val="24"/>
        </w:rPr>
        <w:t>2.2-6</w:t>
      </w:r>
      <w:r>
        <w:rPr>
          <w:rFonts w:ascii="Times New Roman" w:hAnsi="Times New Roman" w:hint="eastAsia"/>
          <w:sz w:val="24"/>
          <w:szCs w:val="24"/>
        </w:rPr>
        <w:t>，本项目主要穿越工程位置见图</w:t>
      </w:r>
      <w:r>
        <w:rPr>
          <w:rFonts w:ascii="Times New Roman" w:hAnsi="Times New Roman" w:hint="eastAsia"/>
          <w:sz w:val="24"/>
          <w:szCs w:val="24"/>
        </w:rPr>
        <w:t>2.2-2</w:t>
      </w:r>
      <w:r>
        <w:rPr>
          <w:rFonts w:ascii="Times New Roman" w:hAnsi="Times New Roman" w:hint="eastAsia"/>
          <w:sz w:val="24"/>
          <w:szCs w:val="24"/>
        </w:rPr>
        <w:t>。</w:t>
      </w:r>
    </w:p>
    <w:p w:rsidR="008847BC" w:rsidRDefault="008847BC">
      <w:pPr>
        <w:autoSpaceDE w:val="0"/>
        <w:autoSpaceDN w:val="0"/>
        <w:spacing w:line="360" w:lineRule="auto"/>
        <w:ind w:firstLineChars="200" w:firstLine="480"/>
        <w:contextualSpacing/>
        <w:rPr>
          <w:rFonts w:ascii="Times New Roman" w:hAnsi="Times New Roman"/>
          <w:sz w:val="24"/>
          <w:szCs w:val="24"/>
        </w:rPr>
        <w:sectPr w:rsidR="008847BC">
          <w:pgSz w:w="11906" w:h="16838"/>
          <w:pgMar w:top="1417" w:right="1418" w:bottom="1417" w:left="1418" w:header="851" w:footer="992" w:gutter="0"/>
          <w:cols w:space="425"/>
          <w:docGrid w:type="lines" w:linePitch="312"/>
        </w:sectPr>
      </w:pPr>
    </w:p>
    <w:p w:rsidR="008847BC" w:rsidRDefault="00E64C45">
      <w:pPr>
        <w:autoSpaceDE w:val="0"/>
        <w:autoSpaceDN w:val="0"/>
        <w:contextualSpacing/>
        <w:jc w:val="center"/>
        <w:rPr>
          <w:rFonts w:ascii="Times New Roman" w:hAnsi="Times New Roman"/>
          <w:b/>
          <w:sz w:val="28"/>
          <w:szCs w:val="28"/>
        </w:rPr>
      </w:pPr>
      <w:r>
        <w:rPr>
          <w:rFonts w:ascii="Times New Roman" w:hAnsi="Times New Roman" w:hint="eastAsia"/>
          <w:b/>
          <w:noProof/>
          <w:sz w:val="28"/>
          <w:szCs w:val="28"/>
        </w:rPr>
        <w:lastRenderedPageBreak/>
        <w:drawing>
          <wp:inline distT="0" distB="0" distL="0" distR="0">
            <wp:extent cx="8891270" cy="5232400"/>
            <wp:effectExtent l="19050" t="19050" r="24130" b="25400"/>
            <wp:docPr id="80" name="图片 79" descr="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79" descr="123.png"/>
                    <pic:cNvPicPr>
                      <a:picLocks noChangeAspect="1"/>
                    </pic:cNvPicPr>
                  </pic:nvPicPr>
                  <pic:blipFill>
                    <a:blip r:embed="rId43" cstate="print"/>
                    <a:stretch>
                      <a:fillRect/>
                    </a:stretch>
                  </pic:blipFill>
                  <pic:spPr>
                    <a:xfrm>
                      <a:off x="0" y="0"/>
                      <a:ext cx="8891270" cy="5232400"/>
                    </a:xfrm>
                    <a:prstGeom prst="rect">
                      <a:avLst/>
                    </a:prstGeom>
                    <a:ln w="6350">
                      <a:solidFill>
                        <a:schemeClr val="tx1"/>
                      </a:solidFill>
                    </a:ln>
                  </pic:spPr>
                </pic:pic>
              </a:graphicData>
            </a:graphic>
          </wp:inline>
        </w:drawing>
      </w:r>
    </w:p>
    <w:p w:rsidR="008847BC" w:rsidRDefault="00E64C45">
      <w:pPr>
        <w:autoSpaceDE w:val="0"/>
        <w:autoSpaceDN w:val="0"/>
        <w:contextualSpacing/>
        <w:jc w:val="center"/>
        <w:rPr>
          <w:rFonts w:ascii="Times New Roman" w:hAnsi="Times New Roman"/>
          <w:b/>
          <w:sz w:val="28"/>
          <w:szCs w:val="28"/>
        </w:rPr>
      </w:pPr>
      <w:r>
        <w:rPr>
          <w:rFonts w:ascii="Times New Roman" w:hAnsi="Times New Roman" w:hint="eastAsia"/>
          <w:b/>
          <w:sz w:val="28"/>
          <w:szCs w:val="28"/>
        </w:rPr>
        <w:t>图</w:t>
      </w:r>
      <w:r>
        <w:rPr>
          <w:rFonts w:ascii="Times New Roman" w:hAnsi="Times New Roman" w:hint="eastAsia"/>
          <w:b/>
          <w:sz w:val="28"/>
          <w:szCs w:val="28"/>
        </w:rPr>
        <w:t xml:space="preserve">2.2-2  </w:t>
      </w:r>
      <w:r>
        <w:rPr>
          <w:rFonts w:ascii="Times New Roman" w:hAnsi="Times New Roman" w:hint="eastAsia"/>
          <w:b/>
          <w:sz w:val="28"/>
          <w:szCs w:val="28"/>
        </w:rPr>
        <w:t>管线主要穿越工程位置示意图</w:t>
      </w:r>
    </w:p>
    <w:p w:rsidR="008847BC" w:rsidRDefault="008847BC">
      <w:pPr>
        <w:autoSpaceDE w:val="0"/>
        <w:autoSpaceDN w:val="0"/>
        <w:spacing w:line="360" w:lineRule="auto"/>
        <w:ind w:firstLineChars="200" w:firstLine="480"/>
        <w:contextualSpacing/>
        <w:rPr>
          <w:rFonts w:ascii="Times New Roman" w:hAnsi="Times New Roman"/>
          <w:sz w:val="24"/>
          <w:szCs w:val="24"/>
        </w:rPr>
        <w:sectPr w:rsidR="008847BC">
          <w:pgSz w:w="16838" w:h="11906" w:orient="landscape"/>
          <w:pgMar w:top="1418" w:right="1418" w:bottom="1418" w:left="1418" w:header="851" w:footer="992" w:gutter="0"/>
          <w:cols w:space="425"/>
          <w:docGrid w:type="lines" w:linePitch="312"/>
        </w:sectPr>
      </w:pPr>
    </w:p>
    <w:p w:rsidR="008847BC" w:rsidRDefault="00E64C45">
      <w:pPr>
        <w:contextualSpacing/>
        <w:jc w:val="center"/>
        <w:rPr>
          <w:rFonts w:ascii="Times New Roman" w:hAnsi="Times New Roman"/>
          <w:b/>
          <w:kern w:val="0"/>
          <w:sz w:val="24"/>
          <w:szCs w:val="24"/>
        </w:rPr>
      </w:pPr>
      <w:r>
        <w:rPr>
          <w:rFonts w:ascii="Times New Roman" w:hAnsi="Times New Roman"/>
          <w:b/>
          <w:kern w:val="0"/>
          <w:sz w:val="24"/>
          <w:szCs w:val="24"/>
        </w:rPr>
        <w:lastRenderedPageBreak/>
        <w:t>表</w:t>
      </w:r>
      <w:r>
        <w:rPr>
          <w:rFonts w:ascii="Times New Roman" w:hAnsi="Times New Roman"/>
          <w:b/>
          <w:kern w:val="0"/>
          <w:sz w:val="24"/>
          <w:szCs w:val="24"/>
        </w:rPr>
        <w:t>2.2-</w:t>
      </w:r>
      <w:r>
        <w:rPr>
          <w:rFonts w:ascii="Times New Roman" w:hAnsi="Times New Roman" w:hint="eastAsia"/>
          <w:b/>
          <w:kern w:val="0"/>
          <w:sz w:val="24"/>
          <w:szCs w:val="24"/>
        </w:rPr>
        <w:t>6</w:t>
      </w:r>
      <w:r>
        <w:rPr>
          <w:rFonts w:ascii="Times New Roman" w:hAnsi="Times New Roman"/>
          <w:b/>
          <w:kern w:val="0"/>
          <w:sz w:val="24"/>
          <w:szCs w:val="24"/>
        </w:rPr>
        <w:t>本工程管道</w:t>
      </w:r>
      <w:r>
        <w:rPr>
          <w:rFonts w:ascii="Times New Roman" w:hAnsi="Times New Roman" w:hint="eastAsia"/>
          <w:b/>
          <w:kern w:val="0"/>
          <w:sz w:val="24"/>
          <w:szCs w:val="24"/>
        </w:rPr>
        <w:t>穿越工程一览表</w:t>
      </w:r>
    </w:p>
    <w:tbl>
      <w:tblPr>
        <w:tblW w:w="92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59"/>
        <w:gridCol w:w="2755"/>
        <w:gridCol w:w="1857"/>
        <w:gridCol w:w="1857"/>
        <w:gridCol w:w="1858"/>
      </w:tblGrid>
      <w:tr w:rsidR="008847BC">
        <w:tc>
          <w:tcPr>
            <w:tcW w:w="959" w:type="dxa"/>
            <w:shd w:val="clear" w:color="auto" w:fill="D9D9D9"/>
          </w:tcPr>
          <w:p w:rsidR="008847BC" w:rsidRDefault="00E64C45">
            <w:pPr>
              <w:contextualSpacing/>
              <w:jc w:val="center"/>
              <w:rPr>
                <w:rFonts w:ascii="Times New Roman" w:hAnsi="Times New Roman"/>
                <w:b/>
                <w:kern w:val="0"/>
                <w:szCs w:val="24"/>
              </w:rPr>
            </w:pPr>
            <w:r>
              <w:rPr>
                <w:rFonts w:ascii="Times New Roman" w:hAnsi="Times New Roman" w:hint="eastAsia"/>
                <w:b/>
                <w:kern w:val="0"/>
                <w:szCs w:val="24"/>
              </w:rPr>
              <w:t>序号</w:t>
            </w:r>
          </w:p>
        </w:tc>
        <w:tc>
          <w:tcPr>
            <w:tcW w:w="2755" w:type="dxa"/>
            <w:shd w:val="clear" w:color="auto" w:fill="D9D9D9"/>
          </w:tcPr>
          <w:p w:rsidR="008847BC" w:rsidRDefault="00E64C45">
            <w:pPr>
              <w:contextualSpacing/>
              <w:jc w:val="center"/>
              <w:rPr>
                <w:rFonts w:ascii="Times New Roman" w:hAnsi="Times New Roman"/>
                <w:b/>
                <w:kern w:val="0"/>
                <w:szCs w:val="24"/>
              </w:rPr>
            </w:pPr>
            <w:r>
              <w:rPr>
                <w:rFonts w:ascii="Times New Roman" w:hAnsi="Times New Roman" w:hint="eastAsia"/>
                <w:b/>
                <w:kern w:val="0"/>
                <w:szCs w:val="24"/>
              </w:rPr>
              <w:t>名称</w:t>
            </w:r>
          </w:p>
        </w:tc>
        <w:tc>
          <w:tcPr>
            <w:tcW w:w="1857" w:type="dxa"/>
            <w:shd w:val="clear" w:color="auto" w:fill="D9D9D9"/>
          </w:tcPr>
          <w:p w:rsidR="008847BC" w:rsidRDefault="00E64C45">
            <w:pPr>
              <w:contextualSpacing/>
              <w:jc w:val="center"/>
              <w:rPr>
                <w:rFonts w:ascii="Times New Roman" w:hAnsi="Times New Roman"/>
                <w:b/>
                <w:kern w:val="0"/>
                <w:szCs w:val="24"/>
              </w:rPr>
            </w:pPr>
            <w:r>
              <w:rPr>
                <w:rFonts w:ascii="Times New Roman" w:hAnsi="Times New Roman" w:hint="eastAsia"/>
                <w:b/>
                <w:kern w:val="0"/>
                <w:szCs w:val="24"/>
              </w:rPr>
              <w:t>穿越长度（</w:t>
            </w:r>
            <w:r>
              <w:rPr>
                <w:rFonts w:ascii="Times New Roman" w:hAnsi="Times New Roman" w:hint="eastAsia"/>
                <w:b/>
                <w:kern w:val="0"/>
                <w:szCs w:val="24"/>
              </w:rPr>
              <w:t>m</w:t>
            </w:r>
            <w:r>
              <w:rPr>
                <w:rFonts w:ascii="Times New Roman" w:hAnsi="Times New Roman" w:hint="eastAsia"/>
                <w:b/>
                <w:kern w:val="0"/>
                <w:szCs w:val="24"/>
              </w:rPr>
              <w:t>）</w:t>
            </w:r>
          </w:p>
        </w:tc>
        <w:tc>
          <w:tcPr>
            <w:tcW w:w="1857" w:type="dxa"/>
            <w:shd w:val="clear" w:color="auto" w:fill="D9D9D9"/>
          </w:tcPr>
          <w:p w:rsidR="008847BC" w:rsidRDefault="00E64C45">
            <w:pPr>
              <w:contextualSpacing/>
              <w:jc w:val="center"/>
              <w:rPr>
                <w:rFonts w:ascii="Times New Roman" w:hAnsi="Times New Roman"/>
                <w:b/>
                <w:kern w:val="0"/>
                <w:szCs w:val="24"/>
              </w:rPr>
            </w:pPr>
            <w:r>
              <w:rPr>
                <w:rFonts w:ascii="Times New Roman" w:hAnsi="Times New Roman" w:hint="eastAsia"/>
                <w:b/>
                <w:kern w:val="0"/>
                <w:szCs w:val="24"/>
              </w:rPr>
              <w:t>穿越方式</w:t>
            </w:r>
          </w:p>
        </w:tc>
        <w:tc>
          <w:tcPr>
            <w:tcW w:w="1858" w:type="dxa"/>
            <w:shd w:val="clear" w:color="auto" w:fill="D9D9D9"/>
          </w:tcPr>
          <w:p w:rsidR="008847BC" w:rsidRDefault="00E64C45">
            <w:pPr>
              <w:contextualSpacing/>
              <w:jc w:val="center"/>
              <w:rPr>
                <w:rFonts w:ascii="Times New Roman" w:hAnsi="Times New Roman"/>
                <w:b/>
                <w:kern w:val="0"/>
                <w:szCs w:val="24"/>
              </w:rPr>
            </w:pPr>
            <w:r>
              <w:rPr>
                <w:rFonts w:ascii="Times New Roman" w:hAnsi="Times New Roman" w:hint="eastAsia"/>
                <w:b/>
                <w:kern w:val="0"/>
                <w:szCs w:val="24"/>
              </w:rPr>
              <w:t>备注</w:t>
            </w:r>
          </w:p>
        </w:tc>
      </w:tr>
      <w:tr w:rsidR="008847BC">
        <w:tc>
          <w:tcPr>
            <w:tcW w:w="959" w:type="dxa"/>
            <w:shd w:val="clear" w:color="auto" w:fill="auto"/>
          </w:tcPr>
          <w:p w:rsidR="008847BC" w:rsidRDefault="00E64C45">
            <w:pPr>
              <w:contextualSpacing/>
              <w:jc w:val="center"/>
              <w:rPr>
                <w:rFonts w:ascii="Times New Roman" w:hAnsi="Times New Roman"/>
                <w:kern w:val="0"/>
                <w:szCs w:val="24"/>
              </w:rPr>
            </w:pPr>
            <w:r>
              <w:rPr>
                <w:rFonts w:ascii="Times New Roman" w:hAnsi="Times New Roman" w:hint="eastAsia"/>
                <w:kern w:val="0"/>
                <w:szCs w:val="24"/>
              </w:rPr>
              <w:t>1</w:t>
            </w:r>
          </w:p>
        </w:tc>
        <w:tc>
          <w:tcPr>
            <w:tcW w:w="2755" w:type="dxa"/>
            <w:shd w:val="clear" w:color="auto" w:fill="auto"/>
          </w:tcPr>
          <w:p w:rsidR="008847BC" w:rsidRDefault="00E64C45">
            <w:pPr>
              <w:pStyle w:val="Default"/>
              <w:jc w:val="center"/>
              <w:rPr>
                <w:rFonts w:ascii="Times New Roman" w:hAnsi="Times New Roman"/>
                <w:color w:val="auto"/>
                <w:sz w:val="21"/>
              </w:rPr>
            </w:pPr>
            <w:r>
              <w:rPr>
                <w:rFonts w:hint="eastAsia"/>
                <w:color w:val="auto"/>
                <w:sz w:val="21"/>
                <w:szCs w:val="21"/>
              </w:rPr>
              <w:t>西银高铁、西闫城际铁路</w:t>
            </w:r>
          </w:p>
        </w:tc>
        <w:tc>
          <w:tcPr>
            <w:tcW w:w="1857" w:type="dxa"/>
            <w:shd w:val="clear" w:color="auto" w:fill="auto"/>
          </w:tcPr>
          <w:p w:rsidR="008847BC" w:rsidRDefault="00E64C45">
            <w:pPr>
              <w:contextualSpacing/>
              <w:jc w:val="center"/>
              <w:rPr>
                <w:rFonts w:ascii="Times New Roman" w:hAnsi="Times New Roman"/>
                <w:kern w:val="0"/>
                <w:szCs w:val="24"/>
              </w:rPr>
            </w:pPr>
            <w:r>
              <w:rPr>
                <w:rFonts w:ascii="Times New Roman" w:hAnsi="Times New Roman" w:hint="eastAsia"/>
                <w:kern w:val="0"/>
                <w:szCs w:val="24"/>
              </w:rPr>
              <w:t>20</w:t>
            </w:r>
          </w:p>
        </w:tc>
        <w:tc>
          <w:tcPr>
            <w:tcW w:w="1857" w:type="dxa"/>
            <w:shd w:val="clear" w:color="auto" w:fill="auto"/>
          </w:tcPr>
          <w:p w:rsidR="008847BC" w:rsidRDefault="00E64C45">
            <w:pPr>
              <w:contextualSpacing/>
              <w:jc w:val="center"/>
              <w:rPr>
                <w:rFonts w:ascii="Times New Roman" w:hAnsi="Times New Roman"/>
                <w:kern w:val="0"/>
                <w:szCs w:val="24"/>
              </w:rPr>
            </w:pPr>
            <w:r>
              <w:rPr>
                <w:rFonts w:ascii="Times New Roman" w:hAnsi="Times New Roman" w:hint="eastAsia"/>
                <w:kern w:val="0"/>
                <w:szCs w:val="24"/>
              </w:rPr>
              <w:t>大开挖加盖板</w:t>
            </w:r>
          </w:p>
        </w:tc>
        <w:tc>
          <w:tcPr>
            <w:tcW w:w="1858" w:type="dxa"/>
            <w:shd w:val="clear" w:color="auto" w:fill="auto"/>
          </w:tcPr>
          <w:p w:rsidR="008847BC" w:rsidRDefault="00E64C45">
            <w:pPr>
              <w:contextualSpacing/>
              <w:jc w:val="center"/>
              <w:rPr>
                <w:rFonts w:ascii="Times New Roman" w:hAnsi="Times New Roman"/>
                <w:kern w:val="0"/>
                <w:szCs w:val="24"/>
              </w:rPr>
            </w:pPr>
            <w:r>
              <w:rPr>
                <w:rFonts w:ascii="Times New Roman" w:hAnsi="Times New Roman" w:hint="eastAsia"/>
                <w:kern w:val="0"/>
                <w:szCs w:val="24"/>
              </w:rPr>
              <w:t>1</w:t>
            </w:r>
            <w:r>
              <w:rPr>
                <w:rFonts w:ascii="Times New Roman" w:hAnsi="Times New Roman" w:hint="eastAsia"/>
                <w:kern w:val="0"/>
                <w:szCs w:val="24"/>
              </w:rPr>
              <w:t>次</w:t>
            </w:r>
          </w:p>
        </w:tc>
      </w:tr>
      <w:tr w:rsidR="008847BC">
        <w:tc>
          <w:tcPr>
            <w:tcW w:w="959" w:type="dxa"/>
            <w:shd w:val="clear" w:color="auto" w:fill="auto"/>
          </w:tcPr>
          <w:p w:rsidR="008847BC" w:rsidRDefault="00E64C45">
            <w:pPr>
              <w:contextualSpacing/>
              <w:jc w:val="center"/>
              <w:rPr>
                <w:rFonts w:ascii="Times New Roman" w:hAnsi="Times New Roman"/>
                <w:kern w:val="0"/>
                <w:szCs w:val="24"/>
              </w:rPr>
            </w:pPr>
            <w:r>
              <w:rPr>
                <w:rFonts w:ascii="Times New Roman" w:hAnsi="Times New Roman" w:hint="eastAsia"/>
                <w:kern w:val="0"/>
                <w:szCs w:val="24"/>
              </w:rPr>
              <w:t>2</w:t>
            </w:r>
          </w:p>
        </w:tc>
        <w:tc>
          <w:tcPr>
            <w:tcW w:w="2755" w:type="dxa"/>
            <w:shd w:val="clear" w:color="auto" w:fill="auto"/>
          </w:tcPr>
          <w:p w:rsidR="008847BC" w:rsidRDefault="00E64C45">
            <w:pPr>
              <w:pStyle w:val="Default"/>
              <w:jc w:val="center"/>
              <w:rPr>
                <w:rFonts w:ascii="Times New Roman" w:hAnsi="Times New Roman"/>
                <w:color w:val="auto"/>
                <w:sz w:val="21"/>
              </w:rPr>
            </w:pPr>
            <w:r>
              <w:rPr>
                <w:rFonts w:hint="eastAsia"/>
                <w:color w:val="auto"/>
                <w:sz w:val="21"/>
                <w:szCs w:val="21"/>
              </w:rPr>
              <w:t>咸铜铁路</w:t>
            </w:r>
          </w:p>
        </w:tc>
        <w:tc>
          <w:tcPr>
            <w:tcW w:w="1857" w:type="dxa"/>
            <w:shd w:val="clear" w:color="auto" w:fill="auto"/>
          </w:tcPr>
          <w:p w:rsidR="008847BC" w:rsidRDefault="00E64C45">
            <w:pPr>
              <w:contextualSpacing/>
              <w:jc w:val="center"/>
              <w:rPr>
                <w:rFonts w:ascii="Times New Roman" w:hAnsi="Times New Roman"/>
                <w:kern w:val="0"/>
                <w:szCs w:val="24"/>
              </w:rPr>
            </w:pPr>
            <w:r>
              <w:rPr>
                <w:rFonts w:ascii="Times New Roman" w:hAnsi="Times New Roman" w:hint="eastAsia"/>
                <w:kern w:val="0"/>
                <w:szCs w:val="24"/>
              </w:rPr>
              <w:t>40</w:t>
            </w:r>
          </w:p>
        </w:tc>
        <w:tc>
          <w:tcPr>
            <w:tcW w:w="1857" w:type="dxa"/>
            <w:shd w:val="clear" w:color="auto" w:fill="auto"/>
          </w:tcPr>
          <w:p w:rsidR="008847BC" w:rsidRDefault="00E64C45">
            <w:pPr>
              <w:contextualSpacing/>
              <w:jc w:val="center"/>
              <w:rPr>
                <w:rFonts w:ascii="Times New Roman" w:hAnsi="Times New Roman"/>
                <w:kern w:val="0"/>
                <w:szCs w:val="24"/>
              </w:rPr>
            </w:pPr>
            <w:r>
              <w:rPr>
                <w:rFonts w:ascii="Times New Roman" w:hAnsi="Times New Roman" w:hint="eastAsia"/>
                <w:kern w:val="0"/>
                <w:szCs w:val="24"/>
              </w:rPr>
              <w:t>顶管</w:t>
            </w:r>
          </w:p>
        </w:tc>
        <w:tc>
          <w:tcPr>
            <w:tcW w:w="1858" w:type="dxa"/>
            <w:shd w:val="clear" w:color="auto" w:fill="auto"/>
          </w:tcPr>
          <w:p w:rsidR="008847BC" w:rsidRDefault="00E64C45">
            <w:pPr>
              <w:jc w:val="center"/>
              <w:rPr>
                <w:rFonts w:ascii="Times New Roman" w:hAnsi="Times New Roman"/>
              </w:rPr>
            </w:pPr>
            <w:r>
              <w:rPr>
                <w:rFonts w:ascii="Times New Roman" w:hAnsi="Times New Roman" w:hint="eastAsia"/>
                <w:kern w:val="0"/>
                <w:szCs w:val="24"/>
              </w:rPr>
              <w:t>1</w:t>
            </w:r>
            <w:r>
              <w:rPr>
                <w:rFonts w:ascii="Times New Roman" w:hAnsi="Times New Roman" w:hint="eastAsia"/>
                <w:kern w:val="0"/>
                <w:szCs w:val="24"/>
              </w:rPr>
              <w:t>次</w:t>
            </w:r>
          </w:p>
        </w:tc>
      </w:tr>
      <w:tr w:rsidR="008847BC">
        <w:tc>
          <w:tcPr>
            <w:tcW w:w="959" w:type="dxa"/>
            <w:shd w:val="clear" w:color="auto" w:fill="auto"/>
          </w:tcPr>
          <w:p w:rsidR="008847BC" w:rsidRDefault="00E64C45">
            <w:pPr>
              <w:contextualSpacing/>
              <w:jc w:val="center"/>
              <w:rPr>
                <w:rFonts w:ascii="Times New Roman" w:hAnsi="Times New Roman"/>
                <w:kern w:val="0"/>
                <w:szCs w:val="24"/>
              </w:rPr>
            </w:pPr>
            <w:r>
              <w:rPr>
                <w:rFonts w:ascii="Times New Roman" w:hAnsi="Times New Roman" w:hint="eastAsia"/>
                <w:kern w:val="0"/>
                <w:szCs w:val="24"/>
              </w:rPr>
              <w:t>3</w:t>
            </w:r>
          </w:p>
        </w:tc>
        <w:tc>
          <w:tcPr>
            <w:tcW w:w="2755" w:type="dxa"/>
            <w:shd w:val="clear" w:color="auto" w:fill="auto"/>
          </w:tcPr>
          <w:p w:rsidR="008847BC" w:rsidRDefault="00E64C45">
            <w:pPr>
              <w:pStyle w:val="Default"/>
              <w:jc w:val="center"/>
              <w:rPr>
                <w:rFonts w:ascii="Times New Roman" w:hAnsi="Times New Roman"/>
                <w:color w:val="auto"/>
                <w:sz w:val="21"/>
              </w:rPr>
            </w:pPr>
            <w:r>
              <w:rPr>
                <w:rFonts w:hint="eastAsia"/>
                <w:color w:val="auto"/>
                <w:sz w:val="21"/>
                <w:szCs w:val="21"/>
              </w:rPr>
              <w:t>西安</w:t>
            </w:r>
            <w:r>
              <w:rPr>
                <w:rFonts w:ascii="Times New Roman" w:hAnsi="Times New Roman"/>
                <w:color w:val="auto"/>
                <w:sz w:val="21"/>
                <w:szCs w:val="21"/>
              </w:rPr>
              <w:t>-</w:t>
            </w:r>
            <w:r>
              <w:rPr>
                <w:rFonts w:hAnsi="Times New Roman" w:hint="eastAsia"/>
                <w:color w:val="auto"/>
                <w:sz w:val="21"/>
                <w:szCs w:val="21"/>
              </w:rPr>
              <w:t>咸阳机场城际铁路</w:t>
            </w:r>
          </w:p>
        </w:tc>
        <w:tc>
          <w:tcPr>
            <w:tcW w:w="1857" w:type="dxa"/>
            <w:shd w:val="clear" w:color="auto" w:fill="auto"/>
          </w:tcPr>
          <w:p w:rsidR="008847BC" w:rsidRDefault="00E64C45">
            <w:pPr>
              <w:contextualSpacing/>
              <w:jc w:val="center"/>
              <w:rPr>
                <w:rFonts w:ascii="Times New Roman" w:hAnsi="Times New Roman"/>
                <w:kern w:val="0"/>
                <w:szCs w:val="24"/>
              </w:rPr>
            </w:pPr>
            <w:r>
              <w:rPr>
                <w:rFonts w:ascii="Times New Roman" w:hAnsi="Times New Roman" w:hint="eastAsia"/>
                <w:kern w:val="0"/>
                <w:szCs w:val="24"/>
              </w:rPr>
              <w:t>20</w:t>
            </w:r>
          </w:p>
        </w:tc>
        <w:tc>
          <w:tcPr>
            <w:tcW w:w="1857" w:type="dxa"/>
            <w:shd w:val="clear" w:color="auto" w:fill="auto"/>
          </w:tcPr>
          <w:p w:rsidR="008847BC" w:rsidRDefault="00E64C45">
            <w:pPr>
              <w:contextualSpacing/>
              <w:jc w:val="center"/>
              <w:rPr>
                <w:rFonts w:ascii="Times New Roman" w:hAnsi="Times New Roman"/>
                <w:kern w:val="0"/>
                <w:szCs w:val="24"/>
              </w:rPr>
            </w:pPr>
            <w:r>
              <w:rPr>
                <w:rFonts w:ascii="Times New Roman" w:hAnsi="Times New Roman" w:hint="eastAsia"/>
                <w:kern w:val="0"/>
                <w:szCs w:val="24"/>
              </w:rPr>
              <w:t>大开挖加盖板</w:t>
            </w:r>
          </w:p>
        </w:tc>
        <w:tc>
          <w:tcPr>
            <w:tcW w:w="1858" w:type="dxa"/>
            <w:shd w:val="clear" w:color="auto" w:fill="auto"/>
          </w:tcPr>
          <w:p w:rsidR="008847BC" w:rsidRDefault="00E64C45">
            <w:pPr>
              <w:jc w:val="center"/>
              <w:rPr>
                <w:rFonts w:ascii="Times New Roman" w:hAnsi="Times New Roman"/>
              </w:rPr>
            </w:pPr>
            <w:r>
              <w:rPr>
                <w:rFonts w:ascii="Times New Roman" w:hAnsi="Times New Roman" w:hint="eastAsia"/>
                <w:kern w:val="0"/>
                <w:szCs w:val="24"/>
              </w:rPr>
              <w:t>1</w:t>
            </w:r>
            <w:r>
              <w:rPr>
                <w:rFonts w:ascii="Times New Roman" w:hAnsi="Times New Roman" w:hint="eastAsia"/>
                <w:kern w:val="0"/>
                <w:szCs w:val="24"/>
              </w:rPr>
              <w:t>次</w:t>
            </w:r>
          </w:p>
        </w:tc>
      </w:tr>
      <w:tr w:rsidR="008847BC">
        <w:tc>
          <w:tcPr>
            <w:tcW w:w="959" w:type="dxa"/>
            <w:shd w:val="clear" w:color="auto" w:fill="auto"/>
          </w:tcPr>
          <w:p w:rsidR="008847BC" w:rsidRDefault="00E64C45">
            <w:pPr>
              <w:contextualSpacing/>
              <w:jc w:val="center"/>
              <w:rPr>
                <w:rFonts w:ascii="Times New Roman" w:hAnsi="Times New Roman"/>
                <w:kern w:val="0"/>
                <w:szCs w:val="24"/>
              </w:rPr>
            </w:pPr>
            <w:r>
              <w:rPr>
                <w:rFonts w:ascii="Times New Roman" w:hAnsi="Times New Roman" w:hint="eastAsia"/>
                <w:kern w:val="0"/>
                <w:szCs w:val="24"/>
              </w:rPr>
              <w:t>4</w:t>
            </w:r>
          </w:p>
        </w:tc>
        <w:tc>
          <w:tcPr>
            <w:tcW w:w="2755" w:type="dxa"/>
            <w:shd w:val="clear" w:color="auto" w:fill="auto"/>
          </w:tcPr>
          <w:p w:rsidR="008847BC" w:rsidRDefault="00E64C45">
            <w:pPr>
              <w:pStyle w:val="Default"/>
              <w:jc w:val="center"/>
              <w:rPr>
                <w:rFonts w:ascii="Times New Roman" w:hAnsi="Times New Roman"/>
                <w:color w:val="auto"/>
                <w:sz w:val="21"/>
              </w:rPr>
            </w:pPr>
            <w:r>
              <w:rPr>
                <w:rFonts w:hint="eastAsia"/>
                <w:color w:val="auto"/>
                <w:sz w:val="21"/>
                <w:szCs w:val="21"/>
              </w:rPr>
              <w:t>货北环线</w:t>
            </w:r>
          </w:p>
        </w:tc>
        <w:tc>
          <w:tcPr>
            <w:tcW w:w="1857" w:type="dxa"/>
            <w:shd w:val="clear" w:color="auto" w:fill="auto"/>
          </w:tcPr>
          <w:p w:rsidR="008847BC" w:rsidRDefault="00E64C45">
            <w:pPr>
              <w:contextualSpacing/>
              <w:jc w:val="center"/>
              <w:rPr>
                <w:rFonts w:ascii="Times New Roman" w:hAnsi="Times New Roman"/>
                <w:kern w:val="0"/>
                <w:szCs w:val="24"/>
              </w:rPr>
            </w:pPr>
            <w:r>
              <w:rPr>
                <w:rFonts w:ascii="Times New Roman" w:hAnsi="Times New Roman" w:hint="eastAsia"/>
                <w:kern w:val="0"/>
                <w:szCs w:val="24"/>
              </w:rPr>
              <w:t>40</w:t>
            </w:r>
          </w:p>
        </w:tc>
        <w:tc>
          <w:tcPr>
            <w:tcW w:w="1857" w:type="dxa"/>
            <w:shd w:val="clear" w:color="auto" w:fill="auto"/>
          </w:tcPr>
          <w:p w:rsidR="008847BC" w:rsidRDefault="00E64C45">
            <w:pPr>
              <w:contextualSpacing/>
              <w:jc w:val="center"/>
              <w:rPr>
                <w:rFonts w:ascii="Times New Roman" w:hAnsi="Times New Roman"/>
                <w:kern w:val="0"/>
                <w:szCs w:val="24"/>
              </w:rPr>
            </w:pPr>
            <w:r>
              <w:rPr>
                <w:rFonts w:ascii="Times New Roman" w:hAnsi="Times New Roman" w:hint="eastAsia"/>
                <w:kern w:val="0"/>
                <w:szCs w:val="24"/>
              </w:rPr>
              <w:t>顶管</w:t>
            </w:r>
          </w:p>
        </w:tc>
        <w:tc>
          <w:tcPr>
            <w:tcW w:w="1858" w:type="dxa"/>
            <w:shd w:val="clear" w:color="auto" w:fill="auto"/>
          </w:tcPr>
          <w:p w:rsidR="008847BC" w:rsidRDefault="00E64C45">
            <w:pPr>
              <w:jc w:val="center"/>
              <w:rPr>
                <w:rFonts w:ascii="Times New Roman" w:hAnsi="Times New Roman"/>
              </w:rPr>
            </w:pPr>
            <w:r>
              <w:rPr>
                <w:rFonts w:ascii="Times New Roman" w:hAnsi="Times New Roman" w:hint="eastAsia"/>
                <w:kern w:val="0"/>
                <w:szCs w:val="24"/>
              </w:rPr>
              <w:t>1</w:t>
            </w:r>
            <w:r>
              <w:rPr>
                <w:rFonts w:ascii="Times New Roman" w:hAnsi="Times New Roman" w:hint="eastAsia"/>
                <w:kern w:val="0"/>
                <w:szCs w:val="24"/>
              </w:rPr>
              <w:t>次</w:t>
            </w:r>
          </w:p>
        </w:tc>
      </w:tr>
      <w:tr w:rsidR="008847BC">
        <w:tc>
          <w:tcPr>
            <w:tcW w:w="959" w:type="dxa"/>
            <w:shd w:val="clear" w:color="auto" w:fill="auto"/>
          </w:tcPr>
          <w:p w:rsidR="008847BC" w:rsidRDefault="00E64C45">
            <w:pPr>
              <w:contextualSpacing/>
              <w:jc w:val="center"/>
              <w:rPr>
                <w:rFonts w:ascii="Times New Roman" w:hAnsi="Times New Roman"/>
                <w:kern w:val="0"/>
                <w:szCs w:val="24"/>
              </w:rPr>
            </w:pPr>
            <w:r>
              <w:rPr>
                <w:rFonts w:ascii="Times New Roman" w:hAnsi="Times New Roman" w:hint="eastAsia"/>
                <w:kern w:val="0"/>
                <w:szCs w:val="24"/>
              </w:rPr>
              <w:t>5</w:t>
            </w:r>
          </w:p>
        </w:tc>
        <w:tc>
          <w:tcPr>
            <w:tcW w:w="2755" w:type="dxa"/>
            <w:shd w:val="clear" w:color="auto" w:fill="auto"/>
          </w:tcPr>
          <w:p w:rsidR="008847BC" w:rsidRDefault="00E64C45">
            <w:pPr>
              <w:pStyle w:val="Default"/>
              <w:jc w:val="center"/>
              <w:rPr>
                <w:rFonts w:ascii="Times New Roman" w:hAnsi="Times New Roman"/>
                <w:color w:val="auto"/>
              </w:rPr>
            </w:pPr>
            <w:r>
              <w:rPr>
                <w:rFonts w:hint="eastAsia"/>
                <w:color w:val="auto"/>
                <w:sz w:val="21"/>
                <w:szCs w:val="21"/>
              </w:rPr>
              <w:t>长陵油库铁路专用线</w:t>
            </w:r>
          </w:p>
        </w:tc>
        <w:tc>
          <w:tcPr>
            <w:tcW w:w="1857" w:type="dxa"/>
            <w:shd w:val="clear" w:color="auto" w:fill="auto"/>
          </w:tcPr>
          <w:p w:rsidR="008847BC" w:rsidRDefault="00E64C45">
            <w:pPr>
              <w:contextualSpacing/>
              <w:jc w:val="center"/>
              <w:rPr>
                <w:rFonts w:ascii="Times New Roman" w:hAnsi="Times New Roman"/>
                <w:kern w:val="0"/>
                <w:szCs w:val="24"/>
              </w:rPr>
            </w:pPr>
            <w:r>
              <w:rPr>
                <w:rFonts w:ascii="Times New Roman" w:hAnsi="Times New Roman" w:hint="eastAsia"/>
                <w:kern w:val="0"/>
                <w:szCs w:val="24"/>
              </w:rPr>
              <w:t>20</w:t>
            </w:r>
          </w:p>
        </w:tc>
        <w:tc>
          <w:tcPr>
            <w:tcW w:w="1857" w:type="dxa"/>
            <w:shd w:val="clear" w:color="auto" w:fill="auto"/>
          </w:tcPr>
          <w:p w:rsidR="008847BC" w:rsidRDefault="00E64C45">
            <w:pPr>
              <w:contextualSpacing/>
              <w:jc w:val="center"/>
              <w:rPr>
                <w:rFonts w:ascii="Times New Roman" w:hAnsi="Times New Roman"/>
                <w:kern w:val="0"/>
                <w:szCs w:val="24"/>
              </w:rPr>
            </w:pPr>
            <w:r>
              <w:rPr>
                <w:rFonts w:ascii="Times New Roman" w:hAnsi="Times New Roman" w:hint="eastAsia"/>
                <w:kern w:val="0"/>
                <w:szCs w:val="24"/>
              </w:rPr>
              <w:t>顶管</w:t>
            </w:r>
          </w:p>
        </w:tc>
        <w:tc>
          <w:tcPr>
            <w:tcW w:w="1858" w:type="dxa"/>
            <w:shd w:val="clear" w:color="auto" w:fill="auto"/>
          </w:tcPr>
          <w:p w:rsidR="008847BC" w:rsidRDefault="00E64C45">
            <w:pPr>
              <w:jc w:val="center"/>
              <w:rPr>
                <w:rFonts w:ascii="Times New Roman" w:hAnsi="Times New Roman"/>
              </w:rPr>
            </w:pPr>
            <w:r>
              <w:rPr>
                <w:rFonts w:ascii="Times New Roman" w:hAnsi="Times New Roman" w:hint="eastAsia"/>
                <w:kern w:val="0"/>
                <w:szCs w:val="24"/>
              </w:rPr>
              <w:t>1</w:t>
            </w:r>
            <w:r>
              <w:rPr>
                <w:rFonts w:ascii="Times New Roman" w:hAnsi="Times New Roman" w:hint="eastAsia"/>
                <w:kern w:val="0"/>
                <w:szCs w:val="24"/>
              </w:rPr>
              <w:t>次</w:t>
            </w:r>
          </w:p>
        </w:tc>
      </w:tr>
      <w:tr w:rsidR="008847BC">
        <w:tc>
          <w:tcPr>
            <w:tcW w:w="959" w:type="dxa"/>
            <w:shd w:val="clear" w:color="auto" w:fill="auto"/>
          </w:tcPr>
          <w:p w:rsidR="008847BC" w:rsidRDefault="00E64C45">
            <w:pPr>
              <w:contextualSpacing/>
              <w:jc w:val="center"/>
              <w:rPr>
                <w:rFonts w:ascii="Times New Roman" w:hAnsi="Times New Roman"/>
                <w:kern w:val="0"/>
                <w:szCs w:val="24"/>
              </w:rPr>
            </w:pPr>
            <w:r>
              <w:rPr>
                <w:rFonts w:ascii="Times New Roman" w:hAnsi="Times New Roman" w:hint="eastAsia"/>
                <w:kern w:val="0"/>
                <w:szCs w:val="24"/>
              </w:rPr>
              <w:t>6</w:t>
            </w:r>
          </w:p>
        </w:tc>
        <w:tc>
          <w:tcPr>
            <w:tcW w:w="2755" w:type="dxa"/>
            <w:shd w:val="clear" w:color="auto" w:fill="auto"/>
          </w:tcPr>
          <w:p w:rsidR="008847BC" w:rsidRDefault="00E64C45">
            <w:pPr>
              <w:pStyle w:val="Default"/>
              <w:jc w:val="center"/>
              <w:rPr>
                <w:rFonts w:ascii="Times New Roman" w:hAnsi="Times New Roman"/>
                <w:color w:val="auto"/>
              </w:rPr>
            </w:pPr>
            <w:r>
              <w:rPr>
                <w:rFonts w:hint="eastAsia"/>
                <w:color w:val="auto"/>
                <w:sz w:val="21"/>
                <w:szCs w:val="21"/>
              </w:rPr>
              <w:t>福银高速</w:t>
            </w:r>
          </w:p>
        </w:tc>
        <w:tc>
          <w:tcPr>
            <w:tcW w:w="1857" w:type="dxa"/>
            <w:shd w:val="clear" w:color="auto" w:fill="auto"/>
          </w:tcPr>
          <w:p w:rsidR="008847BC" w:rsidRDefault="00E64C45">
            <w:pPr>
              <w:contextualSpacing/>
              <w:jc w:val="center"/>
              <w:rPr>
                <w:rFonts w:ascii="Times New Roman" w:hAnsi="Times New Roman"/>
                <w:kern w:val="0"/>
                <w:szCs w:val="24"/>
              </w:rPr>
            </w:pPr>
            <w:r>
              <w:rPr>
                <w:rFonts w:ascii="Times New Roman" w:hAnsi="Times New Roman" w:hint="eastAsia"/>
                <w:kern w:val="0"/>
                <w:szCs w:val="24"/>
              </w:rPr>
              <w:t>60</w:t>
            </w:r>
          </w:p>
        </w:tc>
        <w:tc>
          <w:tcPr>
            <w:tcW w:w="1857" w:type="dxa"/>
            <w:shd w:val="clear" w:color="auto" w:fill="auto"/>
          </w:tcPr>
          <w:p w:rsidR="008847BC" w:rsidRDefault="00E64C45">
            <w:pPr>
              <w:contextualSpacing/>
              <w:jc w:val="center"/>
              <w:rPr>
                <w:rFonts w:ascii="Times New Roman" w:hAnsi="Times New Roman"/>
                <w:kern w:val="0"/>
                <w:szCs w:val="24"/>
              </w:rPr>
            </w:pPr>
            <w:r>
              <w:rPr>
                <w:rFonts w:ascii="Times New Roman" w:hAnsi="Times New Roman" w:hint="eastAsia"/>
                <w:kern w:val="0"/>
                <w:szCs w:val="24"/>
              </w:rPr>
              <w:t>大开挖加盖板</w:t>
            </w:r>
          </w:p>
        </w:tc>
        <w:tc>
          <w:tcPr>
            <w:tcW w:w="1858" w:type="dxa"/>
            <w:shd w:val="clear" w:color="auto" w:fill="auto"/>
          </w:tcPr>
          <w:p w:rsidR="008847BC" w:rsidRDefault="00E64C45">
            <w:pPr>
              <w:jc w:val="center"/>
              <w:rPr>
                <w:rFonts w:ascii="Times New Roman" w:hAnsi="Times New Roman"/>
              </w:rPr>
            </w:pPr>
            <w:r>
              <w:rPr>
                <w:rFonts w:ascii="Times New Roman" w:hAnsi="Times New Roman" w:hint="eastAsia"/>
                <w:kern w:val="0"/>
                <w:szCs w:val="24"/>
              </w:rPr>
              <w:t>1</w:t>
            </w:r>
            <w:r>
              <w:rPr>
                <w:rFonts w:ascii="Times New Roman" w:hAnsi="Times New Roman" w:hint="eastAsia"/>
                <w:kern w:val="0"/>
                <w:szCs w:val="24"/>
              </w:rPr>
              <w:t>次</w:t>
            </w:r>
          </w:p>
        </w:tc>
      </w:tr>
      <w:tr w:rsidR="008847BC">
        <w:tc>
          <w:tcPr>
            <w:tcW w:w="959" w:type="dxa"/>
            <w:shd w:val="clear" w:color="auto" w:fill="auto"/>
          </w:tcPr>
          <w:p w:rsidR="008847BC" w:rsidRDefault="00E64C45">
            <w:pPr>
              <w:contextualSpacing/>
              <w:jc w:val="center"/>
              <w:rPr>
                <w:rFonts w:ascii="Times New Roman" w:hAnsi="Times New Roman"/>
                <w:kern w:val="0"/>
                <w:szCs w:val="24"/>
              </w:rPr>
            </w:pPr>
            <w:r>
              <w:rPr>
                <w:rFonts w:ascii="Times New Roman" w:hAnsi="Times New Roman" w:hint="eastAsia"/>
                <w:kern w:val="0"/>
                <w:szCs w:val="24"/>
              </w:rPr>
              <w:t>7</w:t>
            </w:r>
          </w:p>
        </w:tc>
        <w:tc>
          <w:tcPr>
            <w:tcW w:w="2755" w:type="dxa"/>
            <w:shd w:val="clear" w:color="auto" w:fill="auto"/>
          </w:tcPr>
          <w:p w:rsidR="008847BC" w:rsidRDefault="00E64C45">
            <w:pPr>
              <w:pStyle w:val="Default"/>
              <w:jc w:val="center"/>
              <w:rPr>
                <w:rFonts w:ascii="Times New Roman" w:hAnsi="Times New Roman"/>
                <w:color w:val="auto"/>
              </w:rPr>
            </w:pPr>
            <w:r>
              <w:rPr>
                <w:rFonts w:hint="eastAsia"/>
                <w:color w:val="auto"/>
                <w:sz w:val="21"/>
                <w:szCs w:val="21"/>
              </w:rPr>
              <w:t>朝阳五路</w:t>
            </w:r>
          </w:p>
        </w:tc>
        <w:tc>
          <w:tcPr>
            <w:tcW w:w="1857" w:type="dxa"/>
            <w:shd w:val="clear" w:color="auto" w:fill="auto"/>
          </w:tcPr>
          <w:p w:rsidR="008847BC" w:rsidRDefault="00E64C45">
            <w:pPr>
              <w:contextualSpacing/>
              <w:jc w:val="center"/>
              <w:rPr>
                <w:rFonts w:ascii="Times New Roman" w:hAnsi="Times New Roman"/>
                <w:kern w:val="0"/>
                <w:szCs w:val="24"/>
              </w:rPr>
            </w:pPr>
            <w:r>
              <w:rPr>
                <w:rFonts w:ascii="Times New Roman" w:hAnsi="Times New Roman" w:hint="eastAsia"/>
                <w:kern w:val="0"/>
                <w:szCs w:val="24"/>
              </w:rPr>
              <w:t>40</w:t>
            </w:r>
          </w:p>
        </w:tc>
        <w:tc>
          <w:tcPr>
            <w:tcW w:w="1857" w:type="dxa"/>
            <w:shd w:val="clear" w:color="auto" w:fill="auto"/>
          </w:tcPr>
          <w:p w:rsidR="008847BC" w:rsidRDefault="00E64C45">
            <w:pPr>
              <w:jc w:val="center"/>
              <w:rPr>
                <w:rFonts w:ascii="Times New Roman" w:hAnsi="Times New Roman"/>
              </w:rPr>
            </w:pPr>
            <w:r>
              <w:rPr>
                <w:rFonts w:ascii="Times New Roman" w:hAnsi="Times New Roman" w:hint="eastAsia"/>
                <w:kern w:val="0"/>
                <w:szCs w:val="24"/>
              </w:rPr>
              <w:t>顶管</w:t>
            </w:r>
          </w:p>
        </w:tc>
        <w:tc>
          <w:tcPr>
            <w:tcW w:w="1858" w:type="dxa"/>
            <w:shd w:val="clear" w:color="auto" w:fill="auto"/>
          </w:tcPr>
          <w:p w:rsidR="008847BC" w:rsidRDefault="00E64C45">
            <w:pPr>
              <w:jc w:val="center"/>
              <w:rPr>
                <w:rFonts w:ascii="Times New Roman" w:hAnsi="Times New Roman"/>
              </w:rPr>
            </w:pPr>
            <w:r>
              <w:rPr>
                <w:rFonts w:ascii="Times New Roman" w:hAnsi="Times New Roman" w:hint="eastAsia"/>
                <w:kern w:val="0"/>
                <w:szCs w:val="24"/>
              </w:rPr>
              <w:t>1</w:t>
            </w:r>
            <w:r>
              <w:rPr>
                <w:rFonts w:ascii="Times New Roman" w:hAnsi="Times New Roman" w:hint="eastAsia"/>
                <w:kern w:val="0"/>
                <w:szCs w:val="24"/>
              </w:rPr>
              <w:t>次</w:t>
            </w:r>
          </w:p>
        </w:tc>
      </w:tr>
      <w:tr w:rsidR="008847BC">
        <w:tc>
          <w:tcPr>
            <w:tcW w:w="959" w:type="dxa"/>
            <w:shd w:val="clear" w:color="auto" w:fill="auto"/>
          </w:tcPr>
          <w:p w:rsidR="008847BC" w:rsidRDefault="00E64C45">
            <w:pPr>
              <w:contextualSpacing/>
              <w:jc w:val="center"/>
              <w:rPr>
                <w:rFonts w:ascii="Times New Roman" w:hAnsi="Times New Roman"/>
                <w:kern w:val="0"/>
                <w:szCs w:val="24"/>
              </w:rPr>
            </w:pPr>
            <w:r>
              <w:rPr>
                <w:rFonts w:ascii="Times New Roman" w:hAnsi="Times New Roman" w:hint="eastAsia"/>
                <w:kern w:val="0"/>
                <w:szCs w:val="24"/>
              </w:rPr>
              <w:t>8</w:t>
            </w:r>
          </w:p>
        </w:tc>
        <w:tc>
          <w:tcPr>
            <w:tcW w:w="2755" w:type="dxa"/>
            <w:shd w:val="clear" w:color="auto" w:fill="auto"/>
          </w:tcPr>
          <w:p w:rsidR="008847BC" w:rsidRDefault="00E64C45">
            <w:pPr>
              <w:pStyle w:val="Default"/>
              <w:jc w:val="center"/>
              <w:rPr>
                <w:rFonts w:ascii="Times New Roman" w:hAnsi="Times New Roman"/>
                <w:color w:val="auto"/>
              </w:rPr>
            </w:pPr>
            <w:r>
              <w:rPr>
                <w:rFonts w:hint="eastAsia"/>
                <w:color w:val="auto"/>
                <w:sz w:val="21"/>
                <w:szCs w:val="21"/>
              </w:rPr>
              <w:t>朝阳六路</w:t>
            </w:r>
          </w:p>
        </w:tc>
        <w:tc>
          <w:tcPr>
            <w:tcW w:w="1857" w:type="dxa"/>
            <w:shd w:val="clear" w:color="auto" w:fill="auto"/>
          </w:tcPr>
          <w:p w:rsidR="008847BC" w:rsidRDefault="00E64C45">
            <w:pPr>
              <w:contextualSpacing/>
              <w:jc w:val="center"/>
              <w:rPr>
                <w:rFonts w:ascii="Times New Roman" w:hAnsi="Times New Roman"/>
                <w:kern w:val="0"/>
                <w:szCs w:val="24"/>
              </w:rPr>
            </w:pPr>
            <w:r>
              <w:rPr>
                <w:rFonts w:ascii="Times New Roman" w:hAnsi="Times New Roman" w:hint="eastAsia"/>
                <w:kern w:val="0"/>
                <w:szCs w:val="24"/>
              </w:rPr>
              <w:t>60</w:t>
            </w:r>
          </w:p>
        </w:tc>
        <w:tc>
          <w:tcPr>
            <w:tcW w:w="1857" w:type="dxa"/>
            <w:shd w:val="clear" w:color="auto" w:fill="auto"/>
          </w:tcPr>
          <w:p w:rsidR="008847BC" w:rsidRDefault="00E64C45">
            <w:pPr>
              <w:jc w:val="center"/>
              <w:rPr>
                <w:rFonts w:ascii="Times New Roman" w:hAnsi="Times New Roman"/>
              </w:rPr>
            </w:pPr>
            <w:r>
              <w:rPr>
                <w:rFonts w:ascii="Times New Roman" w:hAnsi="Times New Roman" w:hint="eastAsia"/>
                <w:kern w:val="0"/>
                <w:szCs w:val="24"/>
              </w:rPr>
              <w:t>顶管</w:t>
            </w:r>
          </w:p>
        </w:tc>
        <w:tc>
          <w:tcPr>
            <w:tcW w:w="1858" w:type="dxa"/>
            <w:shd w:val="clear" w:color="auto" w:fill="auto"/>
          </w:tcPr>
          <w:p w:rsidR="008847BC" w:rsidRDefault="00E64C45">
            <w:pPr>
              <w:jc w:val="center"/>
              <w:rPr>
                <w:rFonts w:ascii="Times New Roman" w:hAnsi="Times New Roman"/>
              </w:rPr>
            </w:pPr>
            <w:r>
              <w:rPr>
                <w:rFonts w:ascii="Times New Roman" w:hAnsi="Times New Roman" w:hint="eastAsia"/>
                <w:kern w:val="0"/>
                <w:szCs w:val="24"/>
              </w:rPr>
              <w:t>1</w:t>
            </w:r>
            <w:r>
              <w:rPr>
                <w:rFonts w:ascii="Times New Roman" w:hAnsi="Times New Roman" w:hint="eastAsia"/>
                <w:kern w:val="0"/>
                <w:szCs w:val="24"/>
              </w:rPr>
              <w:t>次</w:t>
            </w:r>
          </w:p>
        </w:tc>
      </w:tr>
      <w:tr w:rsidR="008847BC">
        <w:tc>
          <w:tcPr>
            <w:tcW w:w="959" w:type="dxa"/>
            <w:shd w:val="clear" w:color="auto" w:fill="auto"/>
          </w:tcPr>
          <w:p w:rsidR="008847BC" w:rsidRDefault="00E64C45">
            <w:pPr>
              <w:contextualSpacing/>
              <w:jc w:val="center"/>
              <w:rPr>
                <w:rFonts w:ascii="Times New Roman" w:hAnsi="Times New Roman"/>
                <w:kern w:val="0"/>
                <w:szCs w:val="24"/>
              </w:rPr>
            </w:pPr>
            <w:r>
              <w:rPr>
                <w:rFonts w:ascii="Times New Roman" w:hAnsi="Times New Roman" w:hint="eastAsia"/>
                <w:kern w:val="0"/>
                <w:szCs w:val="24"/>
              </w:rPr>
              <w:t>9</w:t>
            </w:r>
          </w:p>
        </w:tc>
        <w:tc>
          <w:tcPr>
            <w:tcW w:w="2755" w:type="dxa"/>
            <w:shd w:val="clear" w:color="auto" w:fill="auto"/>
          </w:tcPr>
          <w:p w:rsidR="008847BC" w:rsidRDefault="00E64C45">
            <w:pPr>
              <w:pStyle w:val="Default"/>
              <w:jc w:val="center"/>
              <w:rPr>
                <w:rFonts w:ascii="Times New Roman" w:hAnsi="Times New Roman"/>
                <w:color w:val="auto"/>
                <w:sz w:val="21"/>
              </w:rPr>
            </w:pPr>
            <w:r>
              <w:rPr>
                <w:rFonts w:hint="eastAsia"/>
                <w:color w:val="auto"/>
                <w:sz w:val="21"/>
                <w:szCs w:val="21"/>
              </w:rPr>
              <w:t>朝阳七路</w:t>
            </w:r>
          </w:p>
        </w:tc>
        <w:tc>
          <w:tcPr>
            <w:tcW w:w="1857" w:type="dxa"/>
            <w:shd w:val="clear" w:color="auto" w:fill="auto"/>
          </w:tcPr>
          <w:p w:rsidR="008847BC" w:rsidRDefault="00E64C45">
            <w:pPr>
              <w:contextualSpacing/>
              <w:jc w:val="center"/>
              <w:rPr>
                <w:rFonts w:ascii="Times New Roman" w:hAnsi="Times New Roman"/>
                <w:kern w:val="0"/>
                <w:szCs w:val="24"/>
              </w:rPr>
            </w:pPr>
            <w:r>
              <w:rPr>
                <w:rFonts w:ascii="Times New Roman" w:hAnsi="Times New Roman" w:hint="eastAsia"/>
                <w:kern w:val="0"/>
                <w:szCs w:val="24"/>
              </w:rPr>
              <w:t>40</w:t>
            </w:r>
          </w:p>
        </w:tc>
        <w:tc>
          <w:tcPr>
            <w:tcW w:w="1857" w:type="dxa"/>
            <w:shd w:val="clear" w:color="auto" w:fill="auto"/>
          </w:tcPr>
          <w:p w:rsidR="008847BC" w:rsidRDefault="00E64C45">
            <w:pPr>
              <w:jc w:val="center"/>
              <w:rPr>
                <w:rFonts w:ascii="Times New Roman" w:hAnsi="Times New Roman"/>
              </w:rPr>
            </w:pPr>
            <w:r>
              <w:rPr>
                <w:rFonts w:ascii="Times New Roman" w:hAnsi="Times New Roman" w:hint="eastAsia"/>
                <w:kern w:val="0"/>
                <w:szCs w:val="24"/>
              </w:rPr>
              <w:t>顶管</w:t>
            </w:r>
          </w:p>
        </w:tc>
        <w:tc>
          <w:tcPr>
            <w:tcW w:w="1858" w:type="dxa"/>
            <w:shd w:val="clear" w:color="auto" w:fill="auto"/>
          </w:tcPr>
          <w:p w:rsidR="008847BC" w:rsidRDefault="00E64C45">
            <w:pPr>
              <w:jc w:val="center"/>
              <w:rPr>
                <w:rFonts w:ascii="Times New Roman" w:hAnsi="Times New Roman"/>
              </w:rPr>
            </w:pPr>
            <w:r>
              <w:rPr>
                <w:rFonts w:ascii="Times New Roman" w:hAnsi="Times New Roman" w:hint="eastAsia"/>
                <w:kern w:val="0"/>
                <w:szCs w:val="24"/>
              </w:rPr>
              <w:t>1</w:t>
            </w:r>
            <w:r>
              <w:rPr>
                <w:rFonts w:ascii="Times New Roman" w:hAnsi="Times New Roman" w:hint="eastAsia"/>
                <w:kern w:val="0"/>
                <w:szCs w:val="24"/>
              </w:rPr>
              <w:t>次</w:t>
            </w:r>
          </w:p>
        </w:tc>
      </w:tr>
      <w:tr w:rsidR="008847BC">
        <w:tc>
          <w:tcPr>
            <w:tcW w:w="959" w:type="dxa"/>
            <w:shd w:val="clear" w:color="auto" w:fill="auto"/>
          </w:tcPr>
          <w:p w:rsidR="008847BC" w:rsidRDefault="00E64C45">
            <w:pPr>
              <w:contextualSpacing/>
              <w:jc w:val="center"/>
              <w:rPr>
                <w:rFonts w:ascii="Times New Roman" w:hAnsi="Times New Roman"/>
                <w:kern w:val="0"/>
                <w:szCs w:val="24"/>
              </w:rPr>
            </w:pPr>
            <w:r>
              <w:rPr>
                <w:rFonts w:ascii="Times New Roman" w:hAnsi="Times New Roman" w:hint="eastAsia"/>
                <w:kern w:val="0"/>
                <w:szCs w:val="24"/>
              </w:rPr>
              <w:t>10</w:t>
            </w:r>
          </w:p>
        </w:tc>
        <w:tc>
          <w:tcPr>
            <w:tcW w:w="2755" w:type="dxa"/>
            <w:shd w:val="clear" w:color="auto" w:fill="auto"/>
          </w:tcPr>
          <w:p w:rsidR="008847BC" w:rsidRDefault="00E64C45">
            <w:pPr>
              <w:pStyle w:val="Default"/>
              <w:jc w:val="center"/>
              <w:rPr>
                <w:rFonts w:ascii="Times New Roman" w:hAnsi="Times New Roman"/>
                <w:color w:val="auto"/>
                <w:sz w:val="21"/>
              </w:rPr>
            </w:pPr>
            <w:r>
              <w:rPr>
                <w:rFonts w:hint="eastAsia"/>
                <w:color w:val="auto"/>
                <w:sz w:val="21"/>
                <w:szCs w:val="21"/>
              </w:rPr>
              <w:t>兰池大道</w:t>
            </w:r>
          </w:p>
        </w:tc>
        <w:tc>
          <w:tcPr>
            <w:tcW w:w="1857" w:type="dxa"/>
            <w:shd w:val="clear" w:color="auto" w:fill="auto"/>
          </w:tcPr>
          <w:p w:rsidR="008847BC" w:rsidRDefault="00E64C45">
            <w:pPr>
              <w:contextualSpacing/>
              <w:jc w:val="center"/>
              <w:rPr>
                <w:rFonts w:ascii="Times New Roman" w:hAnsi="Times New Roman"/>
                <w:kern w:val="0"/>
                <w:szCs w:val="24"/>
              </w:rPr>
            </w:pPr>
            <w:r>
              <w:rPr>
                <w:rFonts w:ascii="Times New Roman" w:hAnsi="Times New Roman" w:hint="eastAsia"/>
                <w:kern w:val="0"/>
                <w:szCs w:val="24"/>
              </w:rPr>
              <w:t>80</w:t>
            </w:r>
          </w:p>
        </w:tc>
        <w:tc>
          <w:tcPr>
            <w:tcW w:w="1857" w:type="dxa"/>
            <w:shd w:val="clear" w:color="auto" w:fill="auto"/>
          </w:tcPr>
          <w:p w:rsidR="008847BC" w:rsidRDefault="00E64C45">
            <w:pPr>
              <w:jc w:val="center"/>
              <w:rPr>
                <w:rFonts w:ascii="Times New Roman" w:hAnsi="Times New Roman"/>
              </w:rPr>
            </w:pPr>
            <w:r>
              <w:rPr>
                <w:rFonts w:ascii="Times New Roman" w:hAnsi="Times New Roman" w:hint="eastAsia"/>
                <w:kern w:val="0"/>
                <w:szCs w:val="24"/>
              </w:rPr>
              <w:t>顶管</w:t>
            </w:r>
          </w:p>
        </w:tc>
        <w:tc>
          <w:tcPr>
            <w:tcW w:w="1858" w:type="dxa"/>
            <w:shd w:val="clear" w:color="auto" w:fill="auto"/>
          </w:tcPr>
          <w:p w:rsidR="008847BC" w:rsidRDefault="00E64C45">
            <w:pPr>
              <w:jc w:val="center"/>
              <w:rPr>
                <w:rFonts w:ascii="Times New Roman" w:hAnsi="Times New Roman"/>
              </w:rPr>
            </w:pPr>
            <w:r>
              <w:rPr>
                <w:rFonts w:ascii="Times New Roman" w:hAnsi="Times New Roman" w:hint="eastAsia"/>
                <w:kern w:val="0"/>
                <w:szCs w:val="24"/>
              </w:rPr>
              <w:t>1</w:t>
            </w:r>
            <w:r>
              <w:rPr>
                <w:rFonts w:ascii="Times New Roman" w:hAnsi="Times New Roman" w:hint="eastAsia"/>
                <w:kern w:val="0"/>
                <w:szCs w:val="24"/>
              </w:rPr>
              <w:t>次</w:t>
            </w:r>
          </w:p>
        </w:tc>
      </w:tr>
      <w:tr w:rsidR="008847BC">
        <w:tc>
          <w:tcPr>
            <w:tcW w:w="959" w:type="dxa"/>
            <w:shd w:val="clear" w:color="auto" w:fill="auto"/>
          </w:tcPr>
          <w:p w:rsidR="008847BC" w:rsidRDefault="00E64C45">
            <w:pPr>
              <w:contextualSpacing/>
              <w:jc w:val="center"/>
              <w:rPr>
                <w:rFonts w:ascii="Times New Roman" w:hAnsi="Times New Roman"/>
                <w:kern w:val="0"/>
                <w:szCs w:val="24"/>
              </w:rPr>
            </w:pPr>
            <w:r>
              <w:rPr>
                <w:rFonts w:ascii="Times New Roman" w:hAnsi="Times New Roman" w:hint="eastAsia"/>
                <w:kern w:val="0"/>
                <w:szCs w:val="24"/>
              </w:rPr>
              <w:t>11</w:t>
            </w:r>
          </w:p>
        </w:tc>
        <w:tc>
          <w:tcPr>
            <w:tcW w:w="2755" w:type="dxa"/>
            <w:shd w:val="clear" w:color="auto" w:fill="auto"/>
          </w:tcPr>
          <w:p w:rsidR="008847BC" w:rsidRDefault="00E64C45">
            <w:pPr>
              <w:pStyle w:val="Default"/>
              <w:jc w:val="center"/>
              <w:rPr>
                <w:rFonts w:ascii="Times New Roman" w:hAnsi="Times New Roman"/>
                <w:color w:val="auto"/>
                <w:sz w:val="21"/>
              </w:rPr>
            </w:pPr>
            <w:r>
              <w:rPr>
                <w:rFonts w:hint="eastAsia"/>
                <w:color w:val="auto"/>
                <w:sz w:val="21"/>
                <w:szCs w:val="21"/>
              </w:rPr>
              <w:t>兰池二路</w:t>
            </w:r>
          </w:p>
        </w:tc>
        <w:tc>
          <w:tcPr>
            <w:tcW w:w="1857" w:type="dxa"/>
            <w:shd w:val="clear" w:color="auto" w:fill="auto"/>
          </w:tcPr>
          <w:p w:rsidR="008847BC" w:rsidRDefault="00E64C45">
            <w:pPr>
              <w:contextualSpacing/>
              <w:jc w:val="center"/>
              <w:rPr>
                <w:rFonts w:ascii="Times New Roman" w:hAnsi="Times New Roman"/>
                <w:kern w:val="0"/>
                <w:szCs w:val="24"/>
              </w:rPr>
            </w:pPr>
            <w:r>
              <w:rPr>
                <w:rFonts w:ascii="Times New Roman" w:hAnsi="Times New Roman" w:hint="eastAsia"/>
                <w:kern w:val="0"/>
                <w:szCs w:val="24"/>
              </w:rPr>
              <w:t>80</w:t>
            </w:r>
          </w:p>
        </w:tc>
        <w:tc>
          <w:tcPr>
            <w:tcW w:w="1857" w:type="dxa"/>
            <w:shd w:val="clear" w:color="auto" w:fill="auto"/>
          </w:tcPr>
          <w:p w:rsidR="008847BC" w:rsidRDefault="00E64C45">
            <w:pPr>
              <w:jc w:val="center"/>
              <w:rPr>
                <w:rFonts w:ascii="Times New Roman" w:hAnsi="Times New Roman"/>
              </w:rPr>
            </w:pPr>
            <w:r>
              <w:rPr>
                <w:rFonts w:ascii="Times New Roman" w:hAnsi="Times New Roman" w:hint="eastAsia"/>
                <w:kern w:val="0"/>
                <w:szCs w:val="24"/>
              </w:rPr>
              <w:t>顶管</w:t>
            </w:r>
          </w:p>
        </w:tc>
        <w:tc>
          <w:tcPr>
            <w:tcW w:w="1858" w:type="dxa"/>
            <w:shd w:val="clear" w:color="auto" w:fill="auto"/>
          </w:tcPr>
          <w:p w:rsidR="008847BC" w:rsidRDefault="00E64C45">
            <w:pPr>
              <w:jc w:val="center"/>
              <w:rPr>
                <w:rFonts w:ascii="Times New Roman" w:hAnsi="Times New Roman"/>
              </w:rPr>
            </w:pPr>
            <w:r>
              <w:rPr>
                <w:rFonts w:ascii="Times New Roman" w:hAnsi="Times New Roman" w:hint="eastAsia"/>
                <w:kern w:val="0"/>
                <w:szCs w:val="24"/>
              </w:rPr>
              <w:t>1</w:t>
            </w:r>
            <w:r>
              <w:rPr>
                <w:rFonts w:ascii="Times New Roman" w:hAnsi="Times New Roman" w:hint="eastAsia"/>
                <w:kern w:val="0"/>
                <w:szCs w:val="24"/>
              </w:rPr>
              <w:t>次</w:t>
            </w:r>
          </w:p>
        </w:tc>
      </w:tr>
      <w:tr w:rsidR="008847BC">
        <w:tc>
          <w:tcPr>
            <w:tcW w:w="959" w:type="dxa"/>
            <w:shd w:val="clear" w:color="auto" w:fill="auto"/>
          </w:tcPr>
          <w:p w:rsidR="008847BC" w:rsidRDefault="00E64C45">
            <w:pPr>
              <w:contextualSpacing/>
              <w:jc w:val="center"/>
              <w:rPr>
                <w:rFonts w:ascii="Times New Roman" w:hAnsi="Times New Roman"/>
                <w:kern w:val="0"/>
                <w:szCs w:val="24"/>
              </w:rPr>
            </w:pPr>
            <w:r>
              <w:rPr>
                <w:rFonts w:ascii="Times New Roman" w:hAnsi="Times New Roman" w:hint="eastAsia"/>
                <w:kern w:val="0"/>
                <w:szCs w:val="24"/>
              </w:rPr>
              <w:t>12</w:t>
            </w:r>
          </w:p>
        </w:tc>
        <w:tc>
          <w:tcPr>
            <w:tcW w:w="2755" w:type="dxa"/>
            <w:shd w:val="clear" w:color="auto" w:fill="auto"/>
          </w:tcPr>
          <w:p w:rsidR="008847BC" w:rsidRDefault="00E64C45">
            <w:pPr>
              <w:pStyle w:val="Default"/>
              <w:jc w:val="center"/>
              <w:rPr>
                <w:rFonts w:ascii="Times New Roman" w:hAnsi="Times New Roman"/>
                <w:color w:val="auto"/>
              </w:rPr>
            </w:pPr>
            <w:r>
              <w:rPr>
                <w:rFonts w:hint="eastAsia"/>
                <w:color w:val="auto"/>
                <w:sz w:val="21"/>
                <w:szCs w:val="21"/>
              </w:rPr>
              <w:t>其他公路</w:t>
            </w:r>
          </w:p>
        </w:tc>
        <w:tc>
          <w:tcPr>
            <w:tcW w:w="1857" w:type="dxa"/>
            <w:shd w:val="clear" w:color="auto" w:fill="auto"/>
          </w:tcPr>
          <w:p w:rsidR="008847BC" w:rsidRDefault="00E64C45">
            <w:pPr>
              <w:contextualSpacing/>
              <w:jc w:val="center"/>
              <w:rPr>
                <w:rFonts w:ascii="Times New Roman" w:hAnsi="Times New Roman"/>
                <w:kern w:val="0"/>
                <w:szCs w:val="24"/>
              </w:rPr>
            </w:pPr>
            <w:r>
              <w:rPr>
                <w:rFonts w:ascii="Times New Roman" w:hAnsi="Times New Roman" w:hint="eastAsia"/>
                <w:kern w:val="0"/>
                <w:szCs w:val="24"/>
              </w:rPr>
              <w:t>300</w:t>
            </w:r>
          </w:p>
        </w:tc>
        <w:tc>
          <w:tcPr>
            <w:tcW w:w="1857" w:type="dxa"/>
            <w:shd w:val="clear" w:color="auto" w:fill="auto"/>
          </w:tcPr>
          <w:p w:rsidR="008847BC" w:rsidRDefault="00E64C45">
            <w:pPr>
              <w:jc w:val="center"/>
              <w:rPr>
                <w:rFonts w:ascii="Times New Roman" w:hAnsi="Times New Roman"/>
              </w:rPr>
            </w:pPr>
            <w:r>
              <w:rPr>
                <w:rFonts w:ascii="Times New Roman" w:hAnsi="Times New Roman" w:hint="eastAsia"/>
                <w:kern w:val="0"/>
                <w:szCs w:val="24"/>
              </w:rPr>
              <w:t>顶管</w:t>
            </w:r>
          </w:p>
        </w:tc>
        <w:tc>
          <w:tcPr>
            <w:tcW w:w="1858" w:type="dxa"/>
            <w:shd w:val="clear" w:color="auto" w:fill="auto"/>
          </w:tcPr>
          <w:p w:rsidR="008847BC" w:rsidRDefault="00E64C45">
            <w:pPr>
              <w:jc w:val="center"/>
              <w:rPr>
                <w:rFonts w:ascii="Times New Roman" w:hAnsi="Times New Roman"/>
              </w:rPr>
            </w:pPr>
            <w:r>
              <w:rPr>
                <w:rFonts w:ascii="Times New Roman" w:hAnsi="Times New Roman" w:hint="eastAsia"/>
                <w:kern w:val="0"/>
                <w:szCs w:val="24"/>
              </w:rPr>
              <w:t>20</w:t>
            </w:r>
            <w:r>
              <w:rPr>
                <w:rFonts w:ascii="Times New Roman" w:hAnsi="Times New Roman" w:hint="eastAsia"/>
                <w:kern w:val="0"/>
                <w:szCs w:val="24"/>
              </w:rPr>
              <w:t>次</w:t>
            </w:r>
          </w:p>
        </w:tc>
      </w:tr>
    </w:tbl>
    <w:p w:rsidR="008847BC" w:rsidRDefault="008847BC">
      <w:pPr>
        <w:autoSpaceDE w:val="0"/>
        <w:autoSpaceDN w:val="0"/>
        <w:adjustRightInd w:val="0"/>
        <w:spacing w:line="360" w:lineRule="auto"/>
        <w:ind w:firstLineChars="177" w:firstLine="425"/>
        <w:jc w:val="left"/>
        <w:rPr>
          <w:rFonts w:ascii="Times New Roman" w:hAnsi="Times New Roman"/>
          <w:kern w:val="0"/>
          <w:sz w:val="24"/>
          <w:szCs w:val="23"/>
        </w:rPr>
      </w:pPr>
    </w:p>
    <w:tbl>
      <w:tblPr>
        <w:tblW w:w="9286" w:type="dxa"/>
        <w:tblLayout w:type="fixed"/>
        <w:tblLook w:val="04A0"/>
      </w:tblPr>
      <w:tblGrid>
        <w:gridCol w:w="4644"/>
        <w:gridCol w:w="4642"/>
      </w:tblGrid>
      <w:tr w:rsidR="008847BC">
        <w:trPr>
          <w:trHeight w:val="3218"/>
        </w:trPr>
        <w:tc>
          <w:tcPr>
            <w:tcW w:w="4644" w:type="dxa"/>
            <w:shd w:val="clear" w:color="auto" w:fill="auto"/>
          </w:tcPr>
          <w:p w:rsidR="008847BC" w:rsidRDefault="00E64C45">
            <w:pPr>
              <w:jc w:val="center"/>
              <w:rPr>
                <w:rFonts w:ascii="Times New Roman" w:hAnsi="Times New Roman"/>
              </w:rPr>
            </w:pPr>
            <w:r>
              <w:rPr>
                <w:rFonts w:ascii="Times New Roman" w:hAnsi="Times New Roman"/>
                <w:noProof/>
              </w:rPr>
              <w:drawing>
                <wp:inline distT="0" distB="0" distL="0" distR="0">
                  <wp:extent cx="2639060" cy="1876425"/>
                  <wp:effectExtent l="19050" t="0" r="8861" b="0"/>
                  <wp:docPr id="93" name="图片 92" descr="穿越朝阳五路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2" descr="穿越朝阳五路 (2).JPG"/>
                          <pic:cNvPicPr>
                            <a:picLocks noChangeAspect="1"/>
                          </pic:cNvPicPr>
                        </pic:nvPicPr>
                        <pic:blipFill>
                          <a:blip r:embed="rId44" cstate="print"/>
                          <a:stretch>
                            <a:fillRect/>
                          </a:stretch>
                        </pic:blipFill>
                        <pic:spPr>
                          <a:xfrm>
                            <a:off x="0" y="0"/>
                            <a:ext cx="2649544" cy="1884053"/>
                          </a:xfrm>
                          <a:prstGeom prst="rect">
                            <a:avLst/>
                          </a:prstGeom>
                        </pic:spPr>
                      </pic:pic>
                    </a:graphicData>
                  </a:graphic>
                </wp:inline>
              </w:drawing>
            </w:r>
          </w:p>
          <w:p w:rsidR="008847BC" w:rsidRDefault="00E64C45">
            <w:pPr>
              <w:jc w:val="center"/>
              <w:rPr>
                <w:rFonts w:ascii="Times New Roman" w:hAnsi="Times New Roman"/>
              </w:rPr>
            </w:pPr>
            <w:r>
              <w:rPr>
                <w:rFonts w:ascii="Times New Roman" w:hAnsi="Times New Roman" w:hint="eastAsia"/>
              </w:rPr>
              <w:t>朝阳五路穿越点</w:t>
            </w:r>
          </w:p>
        </w:tc>
        <w:tc>
          <w:tcPr>
            <w:tcW w:w="4642" w:type="dxa"/>
            <w:shd w:val="clear" w:color="auto" w:fill="auto"/>
          </w:tcPr>
          <w:p w:rsidR="008847BC" w:rsidRDefault="00E64C45">
            <w:pPr>
              <w:jc w:val="center"/>
              <w:rPr>
                <w:rFonts w:ascii="Times New Roman" w:hAnsi="Times New Roman"/>
              </w:rPr>
            </w:pPr>
            <w:r>
              <w:rPr>
                <w:rFonts w:ascii="Times New Roman" w:hAnsi="Times New Roman"/>
                <w:noProof/>
              </w:rPr>
              <w:drawing>
                <wp:inline distT="0" distB="0" distL="0" distR="0">
                  <wp:extent cx="2632710" cy="1868170"/>
                  <wp:effectExtent l="19050" t="0" r="0" b="0"/>
                  <wp:docPr id="94" name="图片 93" descr="朝阳六路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3" descr="朝阳六路 (1).JPG"/>
                          <pic:cNvPicPr>
                            <a:picLocks noChangeAspect="1"/>
                          </pic:cNvPicPr>
                        </pic:nvPicPr>
                        <pic:blipFill>
                          <a:blip r:embed="rId45" cstate="print"/>
                          <a:stretch>
                            <a:fillRect/>
                          </a:stretch>
                        </pic:blipFill>
                        <pic:spPr>
                          <a:xfrm>
                            <a:off x="0" y="0"/>
                            <a:ext cx="2633609" cy="1868815"/>
                          </a:xfrm>
                          <a:prstGeom prst="rect">
                            <a:avLst/>
                          </a:prstGeom>
                        </pic:spPr>
                      </pic:pic>
                    </a:graphicData>
                  </a:graphic>
                </wp:inline>
              </w:drawing>
            </w:r>
          </w:p>
          <w:p w:rsidR="008847BC" w:rsidRDefault="00E64C45">
            <w:pPr>
              <w:jc w:val="center"/>
              <w:rPr>
                <w:rFonts w:ascii="Times New Roman" w:hAnsi="Times New Roman"/>
              </w:rPr>
            </w:pPr>
            <w:r>
              <w:rPr>
                <w:rFonts w:ascii="Times New Roman" w:hAnsi="Times New Roman" w:hint="eastAsia"/>
              </w:rPr>
              <w:t>朝阳六路穿越点</w:t>
            </w:r>
          </w:p>
        </w:tc>
      </w:tr>
      <w:tr w:rsidR="008847BC">
        <w:trPr>
          <w:trHeight w:val="3218"/>
        </w:trPr>
        <w:tc>
          <w:tcPr>
            <w:tcW w:w="4644" w:type="dxa"/>
            <w:shd w:val="clear" w:color="auto" w:fill="auto"/>
          </w:tcPr>
          <w:p w:rsidR="008847BC" w:rsidRDefault="00E64C45">
            <w:pPr>
              <w:jc w:val="center"/>
              <w:rPr>
                <w:rFonts w:ascii="Times New Roman" w:hAnsi="Times New Roman"/>
              </w:rPr>
            </w:pPr>
            <w:r>
              <w:rPr>
                <w:rFonts w:ascii="Times New Roman" w:hAnsi="Times New Roman"/>
                <w:noProof/>
              </w:rPr>
              <w:drawing>
                <wp:inline distT="0" distB="0" distL="0" distR="0">
                  <wp:extent cx="2617470" cy="1870710"/>
                  <wp:effectExtent l="19050" t="0" r="0" b="0"/>
                  <wp:docPr id="95" name="图片 94" descr="朝阳七路.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4" descr="朝阳七路.JPG"/>
                          <pic:cNvPicPr>
                            <a:picLocks noChangeAspect="1"/>
                          </pic:cNvPicPr>
                        </pic:nvPicPr>
                        <pic:blipFill>
                          <a:blip r:embed="rId46" cstate="print"/>
                          <a:stretch>
                            <a:fillRect/>
                          </a:stretch>
                        </pic:blipFill>
                        <pic:spPr>
                          <a:xfrm>
                            <a:off x="0" y="0"/>
                            <a:ext cx="2626348" cy="1877424"/>
                          </a:xfrm>
                          <a:prstGeom prst="rect">
                            <a:avLst/>
                          </a:prstGeom>
                        </pic:spPr>
                      </pic:pic>
                    </a:graphicData>
                  </a:graphic>
                </wp:inline>
              </w:drawing>
            </w:r>
          </w:p>
          <w:p w:rsidR="008847BC" w:rsidRDefault="00E64C45">
            <w:pPr>
              <w:jc w:val="center"/>
              <w:rPr>
                <w:rFonts w:ascii="Times New Roman" w:hAnsi="Times New Roman"/>
              </w:rPr>
            </w:pPr>
            <w:r>
              <w:rPr>
                <w:rFonts w:ascii="Times New Roman" w:hAnsi="Times New Roman" w:hint="eastAsia"/>
              </w:rPr>
              <w:t>朝阳七路穿越点</w:t>
            </w:r>
          </w:p>
        </w:tc>
        <w:tc>
          <w:tcPr>
            <w:tcW w:w="4642" w:type="dxa"/>
            <w:shd w:val="clear" w:color="auto" w:fill="auto"/>
          </w:tcPr>
          <w:p w:rsidR="008847BC" w:rsidRDefault="00E64C45">
            <w:pPr>
              <w:jc w:val="center"/>
              <w:rPr>
                <w:rFonts w:ascii="Times New Roman" w:hAnsi="Times New Roman"/>
              </w:rPr>
            </w:pPr>
            <w:r>
              <w:rPr>
                <w:rFonts w:ascii="Times New Roman" w:hAnsi="Times New Roman"/>
                <w:noProof/>
              </w:rPr>
              <w:drawing>
                <wp:inline distT="0" distB="0" distL="0" distR="0">
                  <wp:extent cx="2596515" cy="1843405"/>
                  <wp:effectExtent l="19050" t="0" r="0" b="0"/>
                  <wp:docPr id="96" name="图片 95" descr="福银高速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5" descr="福银高速 (1).JPG"/>
                          <pic:cNvPicPr>
                            <a:picLocks noChangeAspect="1"/>
                          </pic:cNvPicPr>
                        </pic:nvPicPr>
                        <pic:blipFill>
                          <a:blip r:embed="rId47" cstate="print"/>
                          <a:stretch>
                            <a:fillRect/>
                          </a:stretch>
                        </pic:blipFill>
                        <pic:spPr>
                          <a:xfrm>
                            <a:off x="0" y="0"/>
                            <a:ext cx="2593137" cy="1841593"/>
                          </a:xfrm>
                          <a:prstGeom prst="rect">
                            <a:avLst/>
                          </a:prstGeom>
                        </pic:spPr>
                      </pic:pic>
                    </a:graphicData>
                  </a:graphic>
                </wp:inline>
              </w:drawing>
            </w:r>
          </w:p>
          <w:p w:rsidR="008847BC" w:rsidRDefault="00E64C45">
            <w:pPr>
              <w:jc w:val="center"/>
              <w:rPr>
                <w:rFonts w:ascii="Times New Roman" w:hAnsi="Times New Roman"/>
              </w:rPr>
            </w:pPr>
            <w:r>
              <w:rPr>
                <w:rFonts w:ascii="Times New Roman" w:hAnsi="Times New Roman" w:hint="eastAsia"/>
              </w:rPr>
              <w:t>福银高速穿越点</w:t>
            </w:r>
          </w:p>
        </w:tc>
      </w:tr>
      <w:tr w:rsidR="008847BC">
        <w:trPr>
          <w:trHeight w:val="3218"/>
        </w:trPr>
        <w:tc>
          <w:tcPr>
            <w:tcW w:w="4644" w:type="dxa"/>
            <w:shd w:val="clear" w:color="auto" w:fill="auto"/>
          </w:tcPr>
          <w:p w:rsidR="008847BC" w:rsidRDefault="00E64C45">
            <w:pPr>
              <w:jc w:val="center"/>
              <w:rPr>
                <w:rFonts w:ascii="Times New Roman" w:hAnsi="Times New Roman"/>
              </w:rPr>
            </w:pPr>
            <w:r>
              <w:rPr>
                <w:rFonts w:ascii="Times New Roman" w:hAnsi="Times New Roman"/>
                <w:noProof/>
              </w:rPr>
              <w:lastRenderedPageBreak/>
              <w:drawing>
                <wp:inline distT="0" distB="0" distL="0" distR="0">
                  <wp:extent cx="2588260" cy="1860550"/>
                  <wp:effectExtent l="19050" t="0" r="2496" b="0"/>
                  <wp:docPr id="97" name="图片 96" descr="兰池大道.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6" descr="兰池大道.JPG"/>
                          <pic:cNvPicPr>
                            <a:picLocks noChangeAspect="1"/>
                          </pic:cNvPicPr>
                        </pic:nvPicPr>
                        <pic:blipFill>
                          <a:blip r:embed="rId48" cstate="print"/>
                          <a:stretch>
                            <a:fillRect/>
                          </a:stretch>
                        </pic:blipFill>
                        <pic:spPr>
                          <a:xfrm>
                            <a:off x="0" y="0"/>
                            <a:ext cx="2593929" cy="1864742"/>
                          </a:xfrm>
                          <a:prstGeom prst="rect">
                            <a:avLst/>
                          </a:prstGeom>
                        </pic:spPr>
                      </pic:pic>
                    </a:graphicData>
                  </a:graphic>
                </wp:inline>
              </w:drawing>
            </w:r>
          </w:p>
          <w:p w:rsidR="008847BC" w:rsidRDefault="00E64C45">
            <w:pPr>
              <w:jc w:val="center"/>
              <w:rPr>
                <w:rFonts w:ascii="Times New Roman" w:hAnsi="Times New Roman"/>
              </w:rPr>
            </w:pPr>
            <w:r>
              <w:rPr>
                <w:rFonts w:ascii="Times New Roman" w:hAnsi="Times New Roman" w:hint="eastAsia"/>
              </w:rPr>
              <w:t>兰池大道穿越点</w:t>
            </w:r>
          </w:p>
        </w:tc>
        <w:tc>
          <w:tcPr>
            <w:tcW w:w="4642" w:type="dxa"/>
            <w:shd w:val="clear" w:color="auto" w:fill="auto"/>
          </w:tcPr>
          <w:p w:rsidR="008847BC" w:rsidRDefault="00E64C45">
            <w:pPr>
              <w:jc w:val="center"/>
              <w:rPr>
                <w:rFonts w:ascii="Times New Roman" w:hAnsi="Times New Roman"/>
              </w:rPr>
            </w:pPr>
            <w:r>
              <w:rPr>
                <w:rFonts w:ascii="Times New Roman" w:hAnsi="Times New Roman"/>
                <w:noProof/>
              </w:rPr>
              <w:drawing>
                <wp:inline distT="0" distB="0" distL="0" distR="0">
                  <wp:extent cx="2564130" cy="1879600"/>
                  <wp:effectExtent l="19050" t="0" r="7088" b="0"/>
                  <wp:docPr id="98" name="图片 97" descr="咸铜铁路及机场城铁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7" descr="咸铜铁路及机场城铁 (2).JPG"/>
                          <pic:cNvPicPr>
                            <a:picLocks noChangeAspect="1"/>
                          </pic:cNvPicPr>
                        </pic:nvPicPr>
                        <pic:blipFill>
                          <a:blip r:embed="rId49" cstate="print"/>
                          <a:stretch>
                            <a:fillRect/>
                          </a:stretch>
                        </pic:blipFill>
                        <pic:spPr>
                          <a:xfrm>
                            <a:off x="0" y="0"/>
                            <a:ext cx="2579336" cy="1890709"/>
                          </a:xfrm>
                          <a:prstGeom prst="rect">
                            <a:avLst/>
                          </a:prstGeom>
                        </pic:spPr>
                      </pic:pic>
                    </a:graphicData>
                  </a:graphic>
                </wp:inline>
              </w:drawing>
            </w:r>
          </w:p>
          <w:p w:rsidR="008847BC" w:rsidRDefault="00E64C45">
            <w:pPr>
              <w:jc w:val="center"/>
              <w:rPr>
                <w:rFonts w:ascii="Times New Roman" w:hAnsi="Times New Roman"/>
              </w:rPr>
            </w:pPr>
            <w:r>
              <w:rPr>
                <w:rFonts w:ascii="Times New Roman" w:hAnsi="Times New Roman" w:hint="eastAsia"/>
              </w:rPr>
              <w:t>咸铜铁路穿越点</w:t>
            </w:r>
          </w:p>
        </w:tc>
      </w:tr>
      <w:tr w:rsidR="008847BC">
        <w:trPr>
          <w:trHeight w:val="3218"/>
        </w:trPr>
        <w:tc>
          <w:tcPr>
            <w:tcW w:w="4644" w:type="dxa"/>
            <w:shd w:val="clear" w:color="auto" w:fill="auto"/>
          </w:tcPr>
          <w:p w:rsidR="008847BC" w:rsidRDefault="00E64C45">
            <w:pPr>
              <w:jc w:val="center"/>
              <w:rPr>
                <w:rFonts w:ascii="Times New Roman" w:hAnsi="Times New Roman"/>
              </w:rPr>
            </w:pPr>
            <w:r>
              <w:rPr>
                <w:rFonts w:ascii="Times New Roman" w:hAnsi="Times New Roman" w:hint="eastAsia"/>
                <w:noProof/>
              </w:rPr>
              <w:drawing>
                <wp:inline distT="0" distB="0" distL="0" distR="0">
                  <wp:extent cx="2604135" cy="1903095"/>
                  <wp:effectExtent l="19050" t="0" r="5198" b="0"/>
                  <wp:docPr id="99" name="图片 98" descr="咸铜铁路及机场城铁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8" descr="咸铜铁路及机场城铁 (1).JPG"/>
                          <pic:cNvPicPr>
                            <a:picLocks noChangeAspect="1"/>
                          </pic:cNvPicPr>
                        </pic:nvPicPr>
                        <pic:blipFill>
                          <a:blip r:embed="rId50" cstate="print"/>
                          <a:stretch>
                            <a:fillRect/>
                          </a:stretch>
                        </pic:blipFill>
                        <pic:spPr>
                          <a:xfrm>
                            <a:off x="0" y="0"/>
                            <a:ext cx="2612533" cy="1908987"/>
                          </a:xfrm>
                          <a:prstGeom prst="rect">
                            <a:avLst/>
                          </a:prstGeom>
                        </pic:spPr>
                      </pic:pic>
                    </a:graphicData>
                  </a:graphic>
                </wp:inline>
              </w:drawing>
            </w:r>
          </w:p>
          <w:p w:rsidR="008847BC" w:rsidRDefault="00E64C45">
            <w:pPr>
              <w:jc w:val="center"/>
              <w:rPr>
                <w:rFonts w:ascii="Times New Roman" w:hAnsi="Times New Roman"/>
              </w:rPr>
            </w:pPr>
            <w:r>
              <w:rPr>
                <w:rFonts w:ascii="Times New Roman" w:hAnsi="Times New Roman" w:hint="eastAsia"/>
              </w:rPr>
              <w:t>西银高铁穿越点</w:t>
            </w:r>
          </w:p>
        </w:tc>
        <w:tc>
          <w:tcPr>
            <w:tcW w:w="4642" w:type="dxa"/>
            <w:shd w:val="clear" w:color="auto" w:fill="auto"/>
          </w:tcPr>
          <w:p w:rsidR="008847BC" w:rsidRDefault="00E64C45">
            <w:pPr>
              <w:jc w:val="center"/>
              <w:rPr>
                <w:rFonts w:ascii="Times New Roman" w:hAnsi="Times New Roman"/>
              </w:rPr>
            </w:pPr>
            <w:r>
              <w:rPr>
                <w:rFonts w:ascii="Times New Roman" w:hAnsi="Times New Roman" w:hint="eastAsia"/>
                <w:noProof/>
              </w:rPr>
              <w:drawing>
                <wp:inline distT="0" distB="0" distL="0" distR="0">
                  <wp:extent cx="2616835" cy="1860550"/>
                  <wp:effectExtent l="19050" t="0" r="0" b="0"/>
                  <wp:docPr id="100" name="图片 99" descr="QQ图片20180626094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99" descr="QQ图片20180626094415.jpg"/>
                          <pic:cNvPicPr>
                            <a:picLocks noChangeAspect="1"/>
                          </pic:cNvPicPr>
                        </pic:nvPicPr>
                        <pic:blipFill>
                          <a:blip r:embed="rId51" cstate="print"/>
                          <a:stretch>
                            <a:fillRect/>
                          </a:stretch>
                        </pic:blipFill>
                        <pic:spPr>
                          <a:xfrm>
                            <a:off x="0" y="0"/>
                            <a:ext cx="2632100" cy="1871079"/>
                          </a:xfrm>
                          <a:prstGeom prst="rect">
                            <a:avLst/>
                          </a:prstGeom>
                        </pic:spPr>
                      </pic:pic>
                    </a:graphicData>
                  </a:graphic>
                </wp:inline>
              </w:drawing>
            </w:r>
          </w:p>
          <w:p w:rsidR="008847BC" w:rsidRDefault="00E64C45">
            <w:pPr>
              <w:jc w:val="center"/>
              <w:rPr>
                <w:rFonts w:ascii="Times New Roman" w:hAnsi="Times New Roman"/>
              </w:rPr>
            </w:pPr>
            <w:r>
              <w:rPr>
                <w:rFonts w:ascii="Times New Roman" w:hAnsi="Times New Roman" w:hint="eastAsia"/>
              </w:rPr>
              <w:t>货北环线穿越点</w:t>
            </w:r>
          </w:p>
        </w:tc>
      </w:tr>
      <w:tr w:rsidR="008847BC">
        <w:trPr>
          <w:trHeight w:val="3218"/>
        </w:trPr>
        <w:tc>
          <w:tcPr>
            <w:tcW w:w="4644" w:type="dxa"/>
            <w:shd w:val="clear" w:color="auto" w:fill="auto"/>
          </w:tcPr>
          <w:p w:rsidR="008847BC" w:rsidRDefault="00E64C45">
            <w:pPr>
              <w:jc w:val="center"/>
              <w:rPr>
                <w:rFonts w:ascii="Times New Roman" w:hAnsi="Times New Roman"/>
              </w:rPr>
            </w:pPr>
            <w:r>
              <w:rPr>
                <w:rFonts w:ascii="Times New Roman" w:hAnsi="Times New Roman" w:hint="eastAsia"/>
                <w:noProof/>
              </w:rPr>
              <w:drawing>
                <wp:inline distT="0" distB="0" distL="0" distR="0">
                  <wp:extent cx="2626360" cy="1921510"/>
                  <wp:effectExtent l="19050" t="0" r="2348" b="0"/>
                  <wp:docPr id="101" name="图片 100" descr="长陵油库铁路专用线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0" descr="长陵油库铁路专用线 (1).JPG"/>
                          <pic:cNvPicPr>
                            <a:picLocks noChangeAspect="1"/>
                          </pic:cNvPicPr>
                        </pic:nvPicPr>
                        <pic:blipFill>
                          <a:blip r:embed="rId52" cstate="print"/>
                          <a:stretch>
                            <a:fillRect/>
                          </a:stretch>
                        </pic:blipFill>
                        <pic:spPr>
                          <a:xfrm>
                            <a:off x="0" y="0"/>
                            <a:ext cx="2635540" cy="1928645"/>
                          </a:xfrm>
                          <a:prstGeom prst="rect">
                            <a:avLst/>
                          </a:prstGeom>
                        </pic:spPr>
                      </pic:pic>
                    </a:graphicData>
                  </a:graphic>
                </wp:inline>
              </w:drawing>
            </w:r>
          </w:p>
          <w:p w:rsidR="008847BC" w:rsidRDefault="00E64C45">
            <w:pPr>
              <w:jc w:val="center"/>
              <w:rPr>
                <w:rFonts w:ascii="Times New Roman" w:hAnsi="Times New Roman"/>
              </w:rPr>
            </w:pPr>
            <w:r>
              <w:rPr>
                <w:rFonts w:ascii="Times New Roman" w:hAnsi="Times New Roman" w:hint="eastAsia"/>
              </w:rPr>
              <w:t>长陵油库铁路专用线穿越点</w:t>
            </w:r>
          </w:p>
        </w:tc>
        <w:tc>
          <w:tcPr>
            <w:tcW w:w="4642" w:type="dxa"/>
            <w:shd w:val="clear" w:color="auto" w:fill="auto"/>
          </w:tcPr>
          <w:p w:rsidR="008847BC" w:rsidRDefault="008847BC">
            <w:pPr>
              <w:jc w:val="center"/>
              <w:rPr>
                <w:rFonts w:ascii="Times New Roman" w:hAnsi="Times New Roman"/>
              </w:rPr>
            </w:pPr>
          </w:p>
        </w:tc>
      </w:tr>
    </w:tbl>
    <w:p w:rsidR="008847BC" w:rsidRDefault="00E64C45">
      <w:pPr>
        <w:spacing w:line="360" w:lineRule="auto"/>
        <w:jc w:val="center"/>
        <w:rPr>
          <w:rFonts w:ascii="Times New Roman" w:hAnsi="Times New Roman"/>
          <w:b/>
          <w:kern w:val="0"/>
          <w:sz w:val="28"/>
          <w:szCs w:val="28"/>
        </w:rPr>
      </w:pPr>
      <w:r>
        <w:rPr>
          <w:rFonts w:ascii="Times New Roman" w:hAnsi="Times New Roman"/>
          <w:b/>
          <w:kern w:val="0"/>
          <w:sz w:val="28"/>
          <w:szCs w:val="28"/>
        </w:rPr>
        <w:t>图</w:t>
      </w:r>
      <w:r>
        <w:rPr>
          <w:rFonts w:ascii="Times New Roman" w:hAnsi="Times New Roman" w:hint="eastAsia"/>
          <w:b/>
          <w:kern w:val="0"/>
          <w:sz w:val="28"/>
          <w:szCs w:val="28"/>
        </w:rPr>
        <w:t>2</w:t>
      </w:r>
      <w:r>
        <w:rPr>
          <w:rFonts w:ascii="Times New Roman" w:hAnsi="Times New Roman"/>
          <w:b/>
          <w:kern w:val="0"/>
          <w:sz w:val="28"/>
          <w:szCs w:val="28"/>
        </w:rPr>
        <w:t>.</w:t>
      </w:r>
      <w:r>
        <w:rPr>
          <w:rFonts w:ascii="Times New Roman" w:hAnsi="Times New Roman" w:hint="eastAsia"/>
          <w:b/>
          <w:kern w:val="0"/>
          <w:sz w:val="28"/>
          <w:szCs w:val="28"/>
        </w:rPr>
        <w:t>2</w:t>
      </w:r>
      <w:r>
        <w:rPr>
          <w:rFonts w:ascii="Times New Roman" w:hAnsi="Times New Roman"/>
          <w:b/>
          <w:kern w:val="0"/>
          <w:sz w:val="28"/>
          <w:szCs w:val="28"/>
        </w:rPr>
        <w:t>-</w:t>
      </w:r>
      <w:r>
        <w:rPr>
          <w:rFonts w:ascii="Times New Roman" w:hAnsi="Times New Roman" w:hint="eastAsia"/>
          <w:b/>
          <w:kern w:val="0"/>
          <w:sz w:val="28"/>
          <w:szCs w:val="28"/>
        </w:rPr>
        <w:t xml:space="preserve">3  </w:t>
      </w:r>
      <w:r>
        <w:rPr>
          <w:rFonts w:ascii="Times New Roman" w:hAnsi="Times New Roman" w:hint="eastAsia"/>
          <w:b/>
          <w:kern w:val="0"/>
          <w:sz w:val="28"/>
          <w:szCs w:val="28"/>
        </w:rPr>
        <w:t>主要管道穿越处现状示意图</w:t>
      </w:r>
    </w:p>
    <w:p w:rsidR="008847BC" w:rsidRDefault="00E64C45">
      <w:pPr>
        <w:autoSpaceDE w:val="0"/>
        <w:autoSpaceDN w:val="0"/>
        <w:adjustRightInd w:val="0"/>
        <w:spacing w:line="360" w:lineRule="auto"/>
        <w:ind w:firstLineChars="177" w:firstLine="425"/>
        <w:jc w:val="left"/>
        <w:rPr>
          <w:rFonts w:ascii="Times New Roman" w:hAnsi="Times New Roman"/>
          <w:kern w:val="0"/>
          <w:sz w:val="24"/>
          <w:szCs w:val="23"/>
        </w:rPr>
      </w:pPr>
      <w:r>
        <w:rPr>
          <w:rFonts w:ascii="Times New Roman" w:hAnsi="Times New Roman"/>
          <w:kern w:val="0"/>
          <w:sz w:val="24"/>
          <w:szCs w:val="23"/>
        </w:rPr>
        <w:t>（</w:t>
      </w:r>
      <w:r>
        <w:rPr>
          <w:rFonts w:ascii="Times New Roman" w:hAnsi="Times New Roman"/>
          <w:kern w:val="0"/>
          <w:sz w:val="24"/>
          <w:szCs w:val="23"/>
        </w:rPr>
        <w:t>1</w:t>
      </w:r>
      <w:r>
        <w:rPr>
          <w:rFonts w:ascii="Times New Roman" w:hAnsi="Times New Roman"/>
          <w:kern w:val="0"/>
          <w:sz w:val="24"/>
          <w:szCs w:val="23"/>
        </w:rPr>
        <w:t>）干线公路穿越</w:t>
      </w:r>
    </w:p>
    <w:p w:rsidR="008847BC" w:rsidRDefault="00E64C45">
      <w:pPr>
        <w:autoSpaceDE w:val="0"/>
        <w:autoSpaceDN w:val="0"/>
        <w:spacing w:line="360" w:lineRule="auto"/>
        <w:ind w:firstLineChars="200" w:firstLine="480"/>
        <w:contextualSpacing/>
        <w:rPr>
          <w:rFonts w:ascii="Times New Roman" w:hAnsi="Times New Roman"/>
          <w:kern w:val="0"/>
          <w:sz w:val="28"/>
          <w:szCs w:val="24"/>
        </w:rPr>
      </w:pPr>
      <w:r>
        <w:rPr>
          <w:rFonts w:ascii="Times New Roman" w:hAnsi="Times New Roman"/>
          <w:kern w:val="0"/>
          <w:sz w:val="24"/>
          <w:szCs w:val="23"/>
        </w:rPr>
        <w:t>管道穿越主干线公路（国省级公路）、高速公路、专用公路、水泥路面等高等级公路时均采用钢筋混凝土套管进行保护，套管应满足强度及稳定性要求，考虑到主干公路交通繁忙，路面等级较高的特点，一般采用顶管施工。施工时采用顶进法施工以减少对路面的破坏，套管顶距路面的最小埋深</w:t>
      </w:r>
      <w:r>
        <w:rPr>
          <w:rFonts w:ascii="Times New Roman" w:hAnsi="Times New Roman"/>
          <w:kern w:val="0"/>
          <w:sz w:val="24"/>
          <w:szCs w:val="23"/>
        </w:rPr>
        <w:t>≥1.2m</w:t>
      </w:r>
      <w:r>
        <w:rPr>
          <w:rFonts w:ascii="Times New Roman" w:hAnsi="Times New Roman"/>
          <w:kern w:val="0"/>
          <w:sz w:val="24"/>
          <w:szCs w:val="23"/>
        </w:rPr>
        <w:t>，套管应伸出公路边沟外</w:t>
      </w:r>
      <w:r>
        <w:rPr>
          <w:rFonts w:ascii="Times New Roman" w:hAnsi="Times New Roman"/>
          <w:kern w:val="0"/>
          <w:sz w:val="24"/>
          <w:szCs w:val="23"/>
        </w:rPr>
        <w:t>2m</w:t>
      </w:r>
      <w:r>
        <w:rPr>
          <w:rFonts w:ascii="Times New Roman" w:hAnsi="Times New Roman"/>
          <w:kern w:val="0"/>
          <w:sz w:val="24"/>
          <w:szCs w:val="23"/>
        </w:rPr>
        <w:t>。穿越管道的用管应满足设计规范的有关要求。保护套管应采用钢筋混凝土套管，执行标准为《混凝</w:t>
      </w:r>
      <w:r>
        <w:rPr>
          <w:rFonts w:ascii="Times New Roman" w:hAnsi="Times New Roman"/>
          <w:kern w:val="0"/>
          <w:sz w:val="24"/>
          <w:szCs w:val="23"/>
        </w:rPr>
        <w:lastRenderedPageBreak/>
        <w:t>土和钢筋混凝土排水管》（</w:t>
      </w:r>
      <w:r>
        <w:rPr>
          <w:rFonts w:ascii="Times New Roman" w:hAnsi="Times New Roman"/>
          <w:kern w:val="0"/>
          <w:sz w:val="24"/>
          <w:szCs w:val="23"/>
        </w:rPr>
        <w:t>GB/T11836-2009</w:t>
      </w:r>
      <w:r>
        <w:rPr>
          <w:rFonts w:ascii="Times New Roman" w:hAnsi="Times New Roman"/>
          <w:kern w:val="0"/>
          <w:sz w:val="24"/>
          <w:szCs w:val="23"/>
        </w:rPr>
        <w:t>），套管规格为</w:t>
      </w:r>
      <w:r>
        <w:rPr>
          <w:rFonts w:ascii="Times New Roman" w:hAnsi="Times New Roman"/>
          <w:kern w:val="0"/>
          <w:sz w:val="24"/>
          <w:szCs w:val="23"/>
        </w:rPr>
        <w:t>RCPIII1000×2000×150</w:t>
      </w:r>
      <w:r>
        <w:rPr>
          <w:rFonts w:ascii="Times New Roman" w:hAnsi="Times New Roman"/>
          <w:kern w:val="0"/>
          <w:sz w:val="24"/>
          <w:szCs w:val="23"/>
        </w:rPr>
        <w:t>，并满足强度及稳定性要求。</w:t>
      </w:r>
    </w:p>
    <w:p w:rsidR="008847BC" w:rsidRDefault="00E64C45">
      <w:pPr>
        <w:autoSpaceDE w:val="0"/>
        <w:autoSpaceDN w:val="0"/>
        <w:adjustRightInd w:val="0"/>
        <w:spacing w:line="360" w:lineRule="auto"/>
        <w:ind w:firstLineChars="177" w:firstLine="425"/>
        <w:jc w:val="left"/>
        <w:rPr>
          <w:rFonts w:ascii="Times New Roman" w:hAnsi="Times New Roman"/>
          <w:kern w:val="0"/>
          <w:sz w:val="24"/>
          <w:szCs w:val="23"/>
        </w:rPr>
      </w:pPr>
      <w:r>
        <w:rPr>
          <w:rFonts w:ascii="Times New Roman" w:hAnsi="Times New Roman"/>
          <w:kern w:val="0"/>
          <w:sz w:val="24"/>
          <w:szCs w:val="23"/>
        </w:rPr>
        <w:t>（</w:t>
      </w:r>
      <w:r>
        <w:rPr>
          <w:rFonts w:ascii="Times New Roman" w:hAnsi="Times New Roman"/>
          <w:kern w:val="0"/>
          <w:sz w:val="24"/>
          <w:szCs w:val="23"/>
        </w:rPr>
        <w:t>2</w:t>
      </w:r>
      <w:r>
        <w:rPr>
          <w:rFonts w:ascii="Times New Roman" w:hAnsi="Times New Roman"/>
          <w:kern w:val="0"/>
          <w:sz w:val="24"/>
          <w:szCs w:val="23"/>
        </w:rPr>
        <w:t>）一般沥青公路、水泥路穿越</w:t>
      </w:r>
    </w:p>
    <w:p w:rsidR="008847BC" w:rsidRDefault="00E64C45">
      <w:pPr>
        <w:autoSpaceDE w:val="0"/>
        <w:autoSpaceDN w:val="0"/>
        <w:adjustRightInd w:val="0"/>
        <w:spacing w:line="360" w:lineRule="auto"/>
        <w:ind w:firstLineChars="177" w:firstLine="425"/>
        <w:jc w:val="left"/>
        <w:rPr>
          <w:rFonts w:ascii="Times New Roman" w:hAnsi="Times New Roman"/>
          <w:kern w:val="0"/>
          <w:sz w:val="24"/>
          <w:szCs w:val="23"/>
        </w:rPr>
      </w:pPr>
      <w:r>
        <w:rPr>
          <w:rFonts w:ascii="Times New Roman" w:hAnsi="Times New Roman"/>
          <w:kern w:val="0"/>
          <w:sz w:val="24"/>
          <w:szCs w:val="23"/>
        </w:rPr>
        <w:t>根据道路的使用情况对次要的公路可采取有套管穿越和无套管直埋方式，施工方法有开挖和顶管两种，具体方式应根据当地道路管理部门的要求。顶进管法穿越公路时，套管顶距路面的最小埋深</w:t>
      </w:r>
      <w:r>
        <w:rPr>
          <w:rFonts w:ascii="Times New Roman" w:hAnsi="Times New Roman"/>
          <w:kern w:val="0"/>
          <w:sz w:val="24"/>
          <w:szCs w:val="23"/>
        </w:rPr>
        <w:t>≥1.2m</w:t>
      </w:r>
      <w:r>
        <w:rPr>
          <w:rFonts w:ascii="Times New Roman" w:hAnsi="Times New Roman"/>
          <w:kern w:val="0"/>
          <w:sz w:val="24"/>
          <w:szCs w:val="23"/>
        </w:rPr>
        <w:t>，套管长度应伸出公路路堤坡脚、排水沟外边缘不小于</w:t>
      </w:r>
      <w:r>
        <w:rPr>
          <w:rFonts w:ascii="Times New Roman" w:hAnsi="Times New Roman"/>
          <w:kern w:val="0"/>
          <w:sz w:val="24"/>
          <w:szCs w:val="23"/>
        </w:rPr>
        <w:t>2m</w:t>
      </w:r>
      <w:r>
        <w:rPr>
          <w:rFonts w:ascii="Times New Roman" w:hAnsi="Times New Roman"/>
          <w:kern w:val="0"/>
          <w:sz w:val="24"/>
          <w:szCs w:val="23"/>
        </w:rPr>
        <w:t>。穿越管道的用管应满足设计规范的有关要求。保护套管应采用钢筋混凝土套管，执行标准为《混凝土和钢筋混凝土排水管》（</w:t>
      </w:r>
      <w:r>
        <w:rPr>
          <w:rFonts w:ascii="Times New Roman" w:hAnsi="Times New Roman"/>
          <w:kern w:val="0"/>
          <w:sz w:val="24"/>
          <w:szCs w:val="23"/>
        </w:rPr>
        <w:t>GB/T11836-2009</w:t>
      </w:r>
      <w:r>
        <w:rPr>
          <w:rFonts w:ascii="Times New Roman" w:hAnsi="Times New Roman"/>
          <w:kern w:val="0"/>
          <w:sz w:val="24"/>
          <w:szCs w:val="23"/>
        </w:rPr>
        <w:t>），套管规格为</w:t>
      </w:r>
      <w:r>
        <w:rPr>
          <w:rFonts w:ascii="Times New Roman" w:hAnsi="Times New Roman"/>
          <w:kern w:val="0"/>
          <w:sz w:val="24"/>
          <w:szCs w:val="23"/>
        </w:rPr>
        <w:t>RCP</w:t>
      </w:r>
      <w:r>
        <w:rPr>
          <w:rFonts w:ascii="宋体" w:hAnsi="宋体" w:cs="宋体" w:hint="eastAsia"/>
          <w:kern w:val="0"/>
          <w:sz w:val="24"/>
          <w:szCs w:val="23"/>
        </w:rPr>
        <w:t>Ⅲ</w:t>
      </w:r>
      <w:r>
        <w:rPr>
          <w:rFonts w:ascii="Times New Roman" w:hAnsi="Times New Roman"/>
          <w:kern w:val="0"/>
          <w:sz w:val="24"/>
          <w:szCs w:val="23"/>
        </w:rPr>
        <w:t>1200×2000×150</w:t>
      </w:r>
      <w:r>
        <w:rPr>
          <w:rFonts w:ascii="Times New Roman" w:hAnsi="Times New Roman"/>
          <w:kern w:val="0"/>
          <w:sz w:val="24"/>
          <w:szCs w:val="23"/>
        </w:rPr>
        <w:t>，套管采用人工顶管施工方法时，套管内径为不宜小于</w:t>
      </w:r>
      <w:r>
        <w:rPr>
          <w:rFonts w:ascii="Times New Roman" w:hAnsi="Times New Roman"/>
          <w:kern w:val="0"/>
          <w:sz w:val="24"/>
          <w:szCs w:val="23"/>
        </w:rPr>
        <w:t>1m</w:t>
      </w:r>
      <w:r>
        <w:rPr>
          <w:rFonts w:ascii="Times New Roman" w:hAnsi="Times New Roman"/>
          <w:kern w:val="0"/>
          <w:sz w:val="24"/>
          <w:szCs w:val="23"/>
        </w:rPr>
        <w:t>，并满足强度及稳定性要求。大开挖穿越公路时，可采用预埋钢套管法，套管大于敷设管道的</w:t>
      </w:r>
      <w:r>
        <w:rPr>
          <w:rFonts w:ascii="Times New Roman" w:hAnsi="Times New Roman"/>
          <w:kern w:val="0"/>
          <w:sz w:val="24"/>
          <w:szCs w:val="23"/>
        </w:rPr>
        <w:t>100~300mm</w:t>
      </w:r>
      <w:r>
        <w:rPr>
          <w:rFonts w:ascii="Times New Roman" w:hAnsi="Times New Roman"/>
          <w:kern w:val="0"/>
          <w:sz w:val="24"/>
          <w:szCs w:val="23"/>
        </w:rPr>
        <w:t>。无套管穿越公路时在征得管理部门同意后可采用开挖，保证管顶最小埋深</w:t>
      </w:r>
      <w:r>
        <w:rPr>
          <w:rFonts w:ascii="Times New Roman" w:hAnsi="Times New Roman"/>
          <w:kern w:val="0"/>
          <w:sz w:val="24"/>
          <w:szCs w:val="23"/>
        </w:rPr>
        <w:t>≥1.2m</w:t>
      </w:r>
      <w:r>
        <w:rPr>
          <w:rFonts w:ascii="Times New Roman" w:hAnsi="Times New Roman"/>
          <w:kern w:val="0"/>
          <w:sz w:val="24"/>
          <w:szCs w:val="23"/>
        </w:rPr>
        <w:t>，施工完后按其要求恢复路貌。</w:t>
      </w:r>
    </w:p>
    <w:p w:rsidR="008847BC" w:rsidRDefault="00E64C45">
      <w:pPr>
        <w:autoSpaceDE w:val="0"/>
        <w:autoSpaceDN w:val="0"/>
        <w:adjustRightInd w:val="0"/>
        <w:spacing w:line="360" w:lineRule="auto"/>
        <w:ind w:firstLineChars="177" w:firstLine="372"/>
        <w:jc w:val="left"/>
      </w:pPr>
      <w:r>
        <w:rPr>
          <w:noProof/>
        </w:rPr>
        <w:drawing>
          <wp:inline distT="0" distB="0" distL="0" distR="0">
            <wp:extent cx="5486400" cy="2165350"/>
            <wp:effectExtent l="19050" t="0" r="0" b="0"/>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noChangeArrowheads="1"/>
                    </pic:cNvPicPr>
                  </pic:nvPicPr>
                  <pic:blipFill>
                    <a:blip r:embed="rId53" cstate="print"/>
                    <a:srcRect/>
                    <a:stretch>
                      <a:fillRect/>
                    </a:stretch>
                  </pic:blipFill>
                  <pic:spPr>
                    <a:xfrm>
                      <a:off x="0" y="0"/>
                      <a:ext cx="5486400" cy="2165350"/>
                    </a:xfrm>
                    <a:prstGeom prst="rect">
                      <a:avLst/>
                    </a:prstGeom>
                    <a:noFill/>
                    <a:ln w="9525">
                      <a:noFill/>
                      <a:miter lim="800000"/>
                      <a:headEnd/>
                      <a:tailEnd/>
                    </a:ln>
                  </pic:spPr>
                </pic:pic>
              </a:graphicData>
            </a:graphic>
          </wp:inline>
        </w:drawing>
      </w:r>
    </w:p>
    <w:p w:rsidR="008847BC" w:rsidRDefault="00E64C45">
      <w:pPr>
        <w:autoSpaceDE w:val="0"/>
        <w:autoSpaceDN w:val="0"/>
        <w:adjustRightInd w:val="0"/>
        <w:spacing w:line="360" w:lineRule="auto"/>
        <w:ind w:firstLineChars="177" w:firstLine="498"/>
        <w:jc w:val="center"/>
        <w:rPr>
          <w:rFonts w:ascii="Times New Roman" w:hAnsi="Times New Roman"/>
          <w:b/>
          <w:kern w:val="0"/>
          <w:sz w:val="28"/>
          <w:szCs w:val="28"/>
        </w:rPr>
      </w:pPr>
      <w:r>
        <w:rPr>
          <w:rFonts w:ascii="Times New Roman" w:hAnsi="Times New Roman"/>
          <w:b/>
          <w:sz w:val="28"/>
          <w:szCs w:val="28"/>
        </w:rPr>
        <w:t>图</w:t>
      </w:r>
      <w:r>
        <w:rPr>
          <w:rFonts w:ascii="Times New Roman" w:hAnsi="Times New Roman"/>
          <w:b/>
          <w:sz w:val="28"/>
          <w:szCs w:val="28"/>
        </w:rPr>
        <w:t>2.2-</w:t>
      </w:r>
      <w:r>
        <w:rPr>
          <w:rFonts w:ascii="Times New Roman" w:hAnsi="Times New Roman" w:hint="eastAsia"/>
          <w:b/>
          <w:sz w:val="28"/>
          <w:szCs w:val="28"/>
        </w:rPr>
        <w:t>4</w:t>
      </w:r>
      <w:r>
        <w:rPr>
          <w:rFonts w:ascii="Times New Roman" w:hAnsi="Times New Roman"/>
          <w:b/>
          <w:sz w:val="28"/>
          <w:szCs w:val="28"/>
        </w:rPr>
        <w:t>公路顶管穿越示意图</w:t>
      </w:r>
    </w:p>
    <w:p w:rsidR="008847BC" w:rsidRDefault="00E64C45">
      <w:pPr>
        <w:autoSpaceDE w:val="0"/>
        <w:autoSpaceDN w:val="0"/>
        <w:adjustRightInd w:val="0"/>
        <w:spacing w:line="360" w:lineRule="auto"/>
        <w:ind w:firstLineChars="177" w:firstLine="425"/>
        <w:jc w:val="left"/>
        <w:rPr>
          <w:rFonts w:ascii="Times New Roman" w:hAnsi="Times New Roman"/>
          <w:kern w:val="0"/>
          <w:sz w:val="24"/>
          <w:szCs w:val="23"/>
        </w:rPr>
      </w:pPr>
      <w:r>
        <w:rPr>
          <w:rFonts w:ascii="Times New Roman" w:hAnsi="Times New Roman"/>
          <w:kern w:val="0"/>
          <w:sz w:val="24"/>
          <w:szCs w:val="23"/>
        </w:rPr>
        <w:t>（</w:t>
      </w:r>
      <w:r>
        <w:rPr>
          <w:rFonts w:ascii="Times New Roman" w:hAnsi="Times New Roman"/>
          <w:kern w:val="0"/>
          <w:sz w:val="24"/>
          <w:szCs w:val="23"/>
        </w:rPr>
        <w:t>3</w:t>
      </w:r>
      <w:r>
        <w:rPr>
          <w:rFonts w:ascii="Times New Roman" w:hAnsi="Times New Roman"/>
          <w:kern w:val="0"/>
          <w:sz w:val="24"/>
          <w:szCs w:val="23"/>
        </w:rPr>
        <w:t>）铁路穿越</w:t>
      </w:r>
    </w:p>
    <w:p w:rsidR="008847BC" w:rsidRDefault="00E64C45">
      <w:pPr>
        <w:autoSpaceDE w:val="0"/>
        <w:autoSpaceDN w:val="0"/>
        <w:adjustRightInd w:val="0"/>
        <w:spacing w:line="360" w:lineRule="auto"/>
        <w:ind w:firstLineChars="177" w:firstLine="425"/>
        <w:jc w:val="left"/>
        <w:rPr>
          <w:rFonts w:ascii="Times New Roman" w:hAnsi="Times New Roman"/>
          <w:kern w:val="0"/>
          <w:sz w:val="24"/>
          <w:szCs w:val="23"/>
        </w:rPr>
      </w:pPr>
      <w:r>
        <w:rPr>
          <w:rFonts w:ascii="Times New Roman" w:hAnsi="Times New Roman"/>
          <w:kern w:val="0"/>
          <w:sz w:val="24"/>
          <w:szCs w:val="23"/>
        </w:rPr>
        <w:t>管道穿越铁路时，不应在既有铁路的无砟轨道路基段穿越，应选择在有砟轨道路基段穿越，穿越两端应有足够的施工场地，满足施工及维护，满足临近建（构）筑物和设施堆放及安全距离要求。管道与铁路交叉时宜采用垂直交叉或大角度斜交，交叉角度不宜小于</w:t>
      </w:r>
      <w:r>
        <w:rPr>
          <w:rFonts w:ascii="Times New Roman" w:hAnsi="Times New Roman"/>
          <w:kern w:val="0"/>
          <w:sz w:val="24"/>
          <w:szCs w:val="23"/>
        </w:rPr>
        <w:t>30º</w:t>
      </w:r>
      <w:r>
        <w:rPr>
          <w:rFonts w:ascii="Times New Roman" w:hAnsi="Times New Roman"/>
          <w:kern w:val="0"/>
          <w:sz w:val="24"/>
          <w:szCs w:val="23"/>
        </w:rPr>
        <w:t>。当管道采用顶进套管、顶进防护涵穿越铁路路基时，交叉角度不宜小于</w:t>
      </w:r>
      <w:r>
        <w:rPr>
          <w:rFonts w:ascii="Times New Roman" w:hAnsi="Times New Roman"/>
          <w:kern w:val="0"/>
          <w:sz w:val="24"/>
          <w:szCs w:val="23"/>
        </w:rPr>
        <w:t>45º</w:t>
      </w:r>
      <w:r>
        <w:rPr>
          <w:rFonts w:ascii="Times New Roman" w:hAnsi="Times New Roman"/>
          <w:kern w:val="0"/>
          <w:sz w:val="24"/>
          <w:szCs w:val="23"/>
        </w:rPr>
        <w:t>，在穿越段管段不应设置水平或竖向曲线及弯头。</w:t>
      </w:r>
    </w:p>
    <w:p w:rsidR="008847BC" w:rsidRDefault="00E64C45">
      <w:pPr>
        <w:autoSpaceDE w:val="0"/>
        <w:autoSpaceDN w:val="0"/>
        <w:adjustRightInd w:val="0"/>
        <w:spacing w:line="360" w:lineRule="auto"/>
        <w:ind w:firstLineChars="177" w:firstLine="425"/>
        <w:jc w:val="left"/>
        <w:rPr>
          <w:rFonts w:ascii="Times New Roman" w:hAnsi="Times New Roman"/>
          <w:kern w:val="0"/>
          <w:sz w:val="24"/>
          <w:szCs w:val="23"/>
        </w:rPr>
      </w:pPr>
      <w:r>
        <w:rPr>
          <w:rFonts w:ascii="Times New Roman" w:hAnsi="Times New Roman"/>
          <w:kern w:val="0"/>
          <w:sz w:val="24"/>
          <w:szCs w:val="23"/>
        </w:rPr>
        <w:t>管道穿越铁路路基采用顶管的方式，穿越铁路桥时采用大开挖加盖板的保护方式。顶进管法穿越铁路时，套管顶距路面的最小埋深</w:t>
      </w:r>
      <w:r>
        <w:rPr>
          <w:rFonts w:ascii="Times New Roman" w:hAnsi="Times New Roman"/>
          <w:kern w:val="0"/>
          <w:sz w:val="24"/>
          <w:szCs w:val="23"/>
        </w:rPr>
        <w:t>≥1.8m</w:t>
      </w:r>
      <w:r>
        <w:rPr>
          <w:rFonts w:ascii="Times New Roman" w:hAnsi="Times New Roman"/>
          <w:kern w:val="0"/>
          <w:sz w:val="24"/>
          <w:szCs w:val="23"/>
        </w:rPr>
        <w:t>，套管应伸出铁路路堤坡脚、排水沟外边缘不小于</w:t>
      </w:r>
      <w:r>
        <w:rPr>
          <w:rFonts w:ascii="Times New Roman" w:hAnsi="Times New Roman"/>
          <w:kern w:val="0"/>
          <w:sz w:val="24"/>
          <w:szCs w:val="23"/>
        </w:rPr>
        <w:t>2m</w:t>
      </w:r>
      <w:r>
        <w:rPr>
          <w:rFonts w:ascii="Times New Roman" w:hAnsi="Times New Roman"/>
          <w:kern w:val="0"/>
          <w:sz w:val="24"/>
          <w:szCs w:val="23"/>
        </w:rPr>
        <w:t>。穿越管道的用管应满足设计规范的有关要求。保护套管应采用钢</w:t>
      </w:r>
      <w:r>
        <w:rPr>
          <w:rFonts w:ascii="Times New Roman" w:hAnsi="Times New Roman"/>
          <w:kern w:val="0"/>
          <w:sz w:val="24"/>
          <w:szCs w:val="23"/>
        </w:rPr>
        <w:lastRenderedPageBreak/>
        <w:t>筋混凝土套管，执行标准为《混凝土和钢筋混凝土排水管》（</w:t>
      </w:r>
      <w:r>
        <w:rPr>
          <w:rFonts w:ascii="Times New Roman" w:hAnsi="Times New Roman"/>
          <w:kern w:val="0"/>
          <w:sz w:val="24"/>
          <w:szCs w:val="23"/>
        </w:rPr>
        <w:t>GB/T11836-2009</w:t>
      </w:r>
      <w:r>
        <w:rPr>
          <w:rFonts w:ascii="Times New Roman" w:hAnsi="Times New Roman"/>
          <w:kern w:val="0"/>
          <w:sz w:val="24"/>
          <w:szCs w:val="23"/>
        </w:rPr>
        <w:t>），套管规格为</w:t>
      </w:r>
      <w:r>
        <w:rPr>
          <w:rFonts w:ascii="Times New Roman" w:hAnsi="Times New Roman"/>
          <w:kern w:val="0"/>
          <w:sz w:val="24"/>
          <w:szCs w:val="23"/>
        </w:rPr>
        <w:t>RCP</w:t>
      </w:r>
      <w:r>
        <w:rPr>
          <w:rFonts w:ascii="宋体" w:hAnsi="宋体" w:cs="宋体" w:hint="eastAsia"/>
          <w:kern w:val="0"/>
          <w:sz w:val="24"/>
          <w:szCs w:val="23"/>
        </w:rPr>
        <w:t>Ⅲ</w:t>
      </w:r>
      <w:r>
        <w:rPr>
          <w:rFonts w:ascii="Times New Roman" w:hAnsi="Times New Roman"/>
          <w:kern w:val="0"/>
          <w:sz w:val="24"/>
          <w:szCs w:val="23"/>
        </w:rPr>
        <w:t>1500×2000×200</w:t>
      </w:r>
      <w:r>
        <w:rPr>
          <w:rFonts w:ascii="Times New Roman" w:hAnsi="Times New Roman"/>
          <w:kern w:val="0"/>
          <w:sz w:val="24"/>
          <w:szCs w:val="23"/>
        </w:rPr>
        <w:t>，套管采用人工顶管施工方法时，套管内径为不宜小于</w:t>
      </w:r>
      <w:r>
        <w:rPr>
          <w:rFonts w:ascii="Times New Roman" w:hAnsi="Times New Roman"/>
          <w:kern w:val="0"/>
          <w:sz w:val="24"/>
          <w:szCs w:val="23"/>
        </w:rPr>
        <w:t>1m</w:t>
      </w:r>
      <w:r>
        <w:rPr>
          <w:rFonts w:ascii="Times New Roman" w:hAnsi="Times New Roman"/>
          <w:kern w:val="0"/>
          <w:sz w:val="24"/>
          <w:szCs w:val="23"/>
        </w:rPr>
        <w:t>，并满足强度及稳定性要求。施工前必须经铁路主管部门同意，施工时应在铁路部门的监督下作业。</w:t>
      </w:r>
    </w:p>
    <w:p w:rsidR="008847BC" w:rsidRDefault="00E64C45">
      <w:pPr>
        <w:autoSpaceDE w:val="0"/>
        <w:autoSpaceDN w:val="0"/>
        <w:adjustRightInd w:val="0"/>
        <w:spacing w:line="360" w:lineRule="auto"/>
        <w:ind w:firstLineChars="177" w:firstLine="372"/>
        <w:jc w:val="left"/>
      </w:pPr>
      <w:r>
        <w:rPr>
          <w:noProof/>
        </w:rPr>
        <w:drawing>
          <wp:inline distT="0" distB="0" distL="0" distR="0">
            <wp:extent cx="5486400" cy="2156460"/>
            <wp:effectExtent l="19050" t="0" r="0" b="0"/>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noChangeArrowheads="1"/>
                    </pic:cNvPicPr>
                  </pic:nvPicPr>
                  <pic:blipFill>
                    <a:blip r:embed="rId54" cstate="print"/>
                    <a:srcRect/>
                    <a:stretch>
                      <a:fillRect/>
                    </a:stretch>
                  </pic:blipFill>
                  <pic:spPr>
                    <a:xfrm>
                      <a:off x="0" y="0"/>
                      <a:ext cx="5486400" cy="2156460"/>
                    </a:xfrm>
                    <a:prstGeom prst="rect">
                      <a:avLst/>
                    </a:prstGeom>
                    <a:noFill/>
                    <a:ln w="9525">
                      <a:noFill/>
                      <a:miter lim="800000"/>
                      <a:headEnd/>
                      <a:tailEnd/>
                    </a:ln>
                  </pic:spPr>
                </pic:pic>
              </a:graphicData>
            </a:graphic>
          </wp:inline>
        </w:drawing>
      </w:r>
    </w:p>
    <w:p w:rsidR="008847BC" w:rsidRDefault="00E64C45">
      <w:pPr>
        <w:autoSpaceDE w:val="0"/>
        <w:autoSpaceDN w:val="0"/>
        <w:adjustRightInd w:val="0"/>
        <w:spacing w:line="360" w:lineRule="auto"/>
        <w:ind w:firstLineChars="177" w:firstLine="498"/>
        <w:jc w:val="center"/>
        <w:rPr>
          <w:rFonts w:ascii="Times New Roman" w:hAnsi="Times New Roman"/>
          <w:b/>
          <w:kern w:val="0"/>
          <w:sz w:val="28"/>
          <w:szCs w:val="28"/>
        </w:rPr>
      </w:pPr>
      <w:r>
        <w:rPr>
          <w:rFonts w:ascii="Times New Roman" w:hAnsi="Times New Roman"/>
          <w:b/>
          <w:sz w:val="28"/>
          <w:szCs w:val="28"/>
        </w:rPr>
        <w:t>图</w:t>
      </w:r>
      <w:r>
        <w:rPr>
          <w:rFonts w:ascii="Times New Roman" w:hAnsi="Times New Roman"/>
          <w:b/>
          <w:sz w:val="28"/>
          <w:szCs w:val="28"/>
        </w:rPr>
        <w:t>2.2-</w:t>
      </w:r>
      <w:r>
        <w:rPr>
          <w:rFonts w:ascii="Times New Roman" w:hAnsi="Times New Roman" w:hint="eastAsia"/>
          <w:b/>
          <w:sz w:val="28"/>
          <w:szCs w:val="28"/>
        </w:rPr>
        <w:t>5</w:t>
      </w:r>
      <w:r>
        <w:rPr>
          <w:rFonts w:ascii="Times New Roman" w:hAnsi="Times New Roman"/>
          <w:b/>
          <w:sz w:val="28"/>
          <w:szCs w:val="28"/>
        </w:rPr>
        <w:t>铁路顶管穿越示意图</w:t>
      </w:r>
    </w:p>
    <w:p w:rsidR="008847BC" w:rsidRDefault="00E64C45">
      <w:pPr>
        <w:autoSpaceDE w:val="0"/>
        <w:autoSpaceDN w:val="0"/>
        <w:adjustRightInd w:val="0"/>
        <w:spacing w:line="360" w:lineRule="auto"/>
        <w:ind w:firstLineChars="177" w:firstLine="425"/>
        <w:jc w:val="left"/>
        <w:rPr>
          <w:rFonts w:ascii="Times New Roman" w:hAnsi="Times New Roman"/>
          <w:kern w:val="0"/>
          <w:sz w:val="24"/>
          <w:szCs w:val="23"/>
        </w:rPr>
      </w:pPr>
      <w:r>
        <w:rPr>
          <w:rFonts w:ascii="Times New Roman" w:hAnsi="Times New Roman"/>
          <w:kern w:val="0"/>
          <w:sz w:val="24"/>
          <w:szCs w:val="23"/>
        </w:rPr>
        <w:t>（</w:t>
      </w:r>
      <w:r>
        <w:rPr>
          <w:rFonts w:ascii="Times New Roman" w:hAnsi="Times New Roman"/>
          <w:kern w:val="0"/>
          <w:sz w:val="24"/>
          <w:szCs w:val="23"/>
        </w:rPr>
        <w:t>4</w:t>
      </w:r>
      <w:r>
        <w:rPr>
          <w:rFonts w:ascii="Times New Roman" w:hAnsi="Times New Roman"/>
          <w:kern w:val="0"/>
          <w:sz w:val="24"/>
          <w:szCs w:val="23"/>
        </w:rPr>
        <w:t>）地下光（电）缆、地下管道穿越</w:t>
      </w:r>
    </w:p>
    <w:p w:rsidR="008847BC" w:rsidRDefault="00E64C45">
      <w:pPr>
        <w:autoSpaceDE w:val="0"/>
        <w:autoSpaceDN w:val="0"/>
        <w:adjustRightInd w:val="0"/>
        <w:spacing w:line="360" w:lineRule="auto"/>
        <w:ind w:firstLineChars="177" w:firstLine="425"/>
        <w:jc w:val="left"/>
        <w:rPr>
          <w:rFonts w:ascii="Times New Roman" w:hAnsi="Times New Roman"/>
          <w:kern w:val="0"/>
          <w:sz w:val="24"/>
          <w:szCs w:val="23"/>
        </w:rPr>
      </w:pPr>
      <w:r>
        <w:rPr>
          <w:rFonts w:ascii="Times New Roman" w:hAnsi="Times New Roman" w:hint="eastAsia"/>
          <w:kern w:val="0"/>
          <w:sz w:val="24"/>
          <w:szCs w:val="23"/>
        </w:rPr>
        <w:t>地下管道、电缆光缆交叉穿越</w:t>
      </w:r>
      <w:r>
        <w:rPr>
          <w:rFonts w:ascii="Times New Roman" w:hAnsi="Times New Roman"/>
          <w:kern w:val="0"/>
          <w:sz w:val="24"/>
          <w:szCs w:val="23"/>
        </w:rPr>
        <w:t>10</w:t>
      </w:r>
      <w:r>
        <w:rPr>
          <w:rFonts w:ascii="Times New Roman" w:hAnsi="Times New Roman" w:hint="eastAsia"/>
          <w:kern w:val="0"/>
          <w:sz w:val="24"/>
          <w:szCs w:val="23"/>
        </w:rPr>
        <w:t>处。根据《输油管道工程设计规范》（</w:t>
      </w:r>
      <w:r>
        <w:rPr>
          <w:rFonts w:ascii="Times New Roman" w:hAnsi="Times New Roman"/>
          <w:kern w:val="0"/>
          <w:sz w:val="24"/>
          <w:szCs w:val="23"/>
        </w:rPr>
        <w:t>GB 50253-2014</w:t>
      </w:r>
      <w:r>
        <w:rPr>
          <w:rFonts w:ascii="Times New Roman" w:hAnsi="Times New Roman" w:hint="eastAsia"/>
          <w:kern w:val="0"/>
          <w:sz w:val="24"/>
          <w:szCs w:val="23"/>
        </w:rPr>
        <w:t>）：与地下光缆、电力电缆交叉时，两者垂直净距不小于</w:t>
      </w:r>
      <w:r>
        <w:rPr>
          <w:rFonts w:ascii="Times New Roman" w:hAnsi="Times New Roman"/>
          <w:kern w:val="0"/>
          <w:sz w:val="24"/>
          <w:szCs w:val="23"/>
        </w:rPr>
        <w:t>0.5m</w:t>
      </w:r>
      <w:r>
        <w:rPr>
          <w:rFonts w:ascii="Times New Roman" w:hAnsi="Times New Roman" w:hint="eastAsia"/>
          <w:kern w:val="0"/>
          <w:sz w:val="24"/>
          <w:szCs w:val="23"/>
        </w:rPr>
        <w:t>，并且从交叉点向两侧延伸</w:t>
      </w:r>
      <w:r>
        <w:rPr>
          <w:rFonts w:ascii="Times New Roman" w:hAnsi="Times New Roman"/>
          <w:kern w:val="0"/>
          <w:sz w:val="24"/>
          <w:szCs w:val="23"/>
        </w:rPr>
        <w:t>10m</w:t>
      </w:r>
      <w:r>
        <w:rPr>
          <w:rFonts w:ascii="Times New Roman" w:hAnsi="Times New Roman" w:hint="eastAsia"/>
          <w:kern w:val="0"/>
          <w:sz w:val="24"/>
          <w:szCs w:val="23"/>
        </w:rPr>
        <w:t>以上的管段做最高级绝缘防腐；与已建地下管道交叉时，两者的垂直净距不小于</w:t>
      </w:r>
      <w:r>
        <w:rPr>
          <w:rFonts w:ascii="Times New Roman" w:hAnsi="Times New Roman"/>
          <w:kern w:val="0"/>
          <w:sz w:val="24"/>
          <w:szCs w:val="23"/>
        </w:rPr>
        <w:t>0.3m</w:t>
      </w:r>
      <w:r>
        <w:rPr>
          <w:rFonts w:ascii="Times New Roman" w:hAnsi="Times New Roman" w:hint="eastAsia"/>
          <w:kern w:val="0"/>
          <w:sz w:val="24"/>
          <w:szCs w:val="23"/>
        </w:rPr>
        <w:t>，当受外部条件限制，净距小于</w:t>
      </w:r>
      <w:r>
        <w:rPr>
          <w:rFonts w:ascii="Times New Roman" w:hAnsi="Times New Roman"/>
          <w:kern w:val="0"/>
          <w:sz w:val="24"/>
          <w:szCs w:val="23"/>
        </w:rPr>
        <w:t>0.3m</w:t>
      </w:r>
      <w:r>
        <w:rPr>
          <w:rFonts w:ascii="Times New Roman" w:hAnsi="Times New Roman" w:hint="eastAsia"/>
          <w:kern w:val="0"/>
          <w:sz w:val="24"/>
          <w:szCs w:val="23"/>
        </w:rPr>
        <w:t>时，中间设置绝缘隔层，并且从交叉点向两侧延伸</w:t>
      </w:r>
      <w:r>
        <w:rPr>
          <w:rFonts w:ascii="Times New Roman" w:hAnsi="Times New Roman"/>
          <w:kern w:val="0"/>
          <w:sz w:val="24"/>
          <w:szCs w:val="23"/>
        </w:rPr>
        <w:t>10m</w:t>
      </w:r>
      <w:r>
        <w:rPr>
          <w:rFonts w:ascii="Times New Roman" w:hAnsi="Times New Roman" w:hint="eastAsia"/>
          <w:kern w:val="0"/>
          <w:sz w:val="24"/>
          <w:szCs w:val="23"/>
        </w:rPr>
        <w:t>以上的管段做最高级绝缘防腐。</w:t>
      </w:r>
    </w:p>
    <w:p w:rsidR="008847BC" w:rsidRDefault="00E64C45">
      <w:pPr>
        <w:autoSpaceDE w:val="0"/>
        <w:autoSpaceDN w:val="0"/>
        <w:spacing w:line="360" w:lineRule="auto"/>
        <w:contextualSpacing/>
        <w:outlineLvl w:val="3"/>
        <w:rPr>
          <w:rFonts w:ascii="Times New Roman" w:hAnsi="Times New Roman"/>
          <w:b/>
          <w:sz w:val="24"/>
        </w:rPr>
      </w:pPr>
      <w:r>
        <w:rPr>
          <w:rFonts w:ascii="Times New Roman" w:hAnsi="Times New Roman"/>
          <w:b/>
          <w:sz w:val="24"/>
        </w:rPr>
        <w:t>2.2.</w:t>
      </w:r>
      <w:r>
        <w:rPr>
          <w:rFonts w:ascii="Times New Roman" w:hAnsi="Times New Roman" w:hint="eastAsia"/>
          <w:b/>
          <w:sz w:val="24"/>
        </w:rPr>
        <w:t>9</w:t>
      </w:r>
      <w:r>
        <w:rPr>
          <w:rFonts w:ascii="Times New Roman" w:hAnsi="Times New Roman"/>
          <w:b/>
          <w:sz w:val="24"/>
        </w:rPr>
        <w:t>.5</w:t>
      </w:r>
      <w:r w:rsidR="00B4071C">
        <w:rPr>
          <w:rFonts w:ascii="Times New Roman" w:hAnsi="Times New Roman" w:hint="eastAsia"/>
          <w:b/>
          <w:sz w:val="24"/>
        </w:rPr>
        <w:t xml:space="preserve"> </w:t>
      </w:r>
      <w:r>
        <w:rPr>
          <w:rFonts w:ascii="Times New Roman" w:hAnsi="Times New Roman"/>
          <w:b/>
          <w:sz w:val="24"/>
        </w:rPr>
        <w:t>管道防腐</w:t>
      </w:r>
    </w:p>
    <w:p w:rsidR="008847BC" w:rsidRDefault="00E64C45">
      <w:pPr>
        <w:autoSpaceDE w:val="0"/>
        <w:autoSpaceDN w:val="0"/>
        <w:spacing w:line="360" w:lineRule="auto"/>
        <w:ind w:firstLineChars="200" w:firstLine="480"/>
        <w:contextualSpacing/>
        <w:rPr>
          <w:rFonts w:ascii="Times New Roman" w:hAnsi="Times New Roman"/>
          <w:kern w:val="0"/>
          <w:sz w:val="24"/>
          <w:szCs w:val="24"/>
        </w:rPr>
      </w:pPr>
      <w:r>
        <w:rPr>
          <w:rFonts w:ascii="Times New Roman" w:hAnsi="Times New Roman"/>
          <w:kern w:val="0"/>
          <w:sz w:val="24"/>
          <w:szCs w:val="24"/>
        </w:rPr>
        <w:t>（</w:t>
      </w:r>
      <w:r>
        <w:rPr>
          <w:rFonts w:ascii="Times New Roman" w:hAnsi="Times New Roman"/>
          <w:kern w:val="0"/>
          <w:sz w:val="24"/>
          <w:szCs w:val="24"/>
        </w:rPr>
        <w:t>1</w:t>
      </w:r>
      <w:r>
        <w:rPr>
          <w:rFonts w:ascii="Times New Roman" w:hAnsi="Times New Roman"/>
          <w:kern w:val="0"/>
          <w:sz w:val="24"/>
          <w:szCs w:val="24"/>
        </w:rPr>
        <w:t>）</w:t>
      </w:r>
      <w:r>
        <w:rPr>
          <w:rFonts w:ascii="Times New Roman" w:hAnsi="Times New Roman" w:hint="eastAsia"/>
          <w:kern w:val="0"/>
          <w:sz w:val="24"/>
          <w:szCs w:val="24"/>
        </w:rPr>
        <w:t>地埋</w:t>
      </w:r>
      <w:r>
        <w:rPr>
          <w:rFonts w:ascii="Times New Roman" w:hAnsi="Times New Roman"/>
          <w:kern w:val="0"/>
          <w:sz w:val="24"/>
          <w:szCs w:val="24"/>
        </w:rPr>
        <w:t>管道防腐层选择</w:t>
      </w:r>
    </w:p>
    <w:p w:rsidR="008847BC" w:rsidRDefault="00E64C45">
      <w:pPr>
        <w:autoSpaceDE w:val="0"/>
        <w:autoSpaceDN w:val="0"/>
        <w:adjustRightInd w:val="0"/>
        <w:spacing w:line="360" w:lineRule="auto"/>
        <w:ind w:firstLineChars="177" w:firstLine="425"/>
        <w:jc w:val="left"/>
        <w:rPr>
          <w:rFonts w:ascii="Times New Roman" w:hAnsi="Times New Roman"/>
          <w:kern w:val="0"/>
          <w:sz w:val="24"/>
          <w:szCs w:val="23"/>
        </w:rPr>
      </w:pPr>
      <w:r>
        <w:rPr>
          <w:rFonts w:ascii="Times New Roman" w:hAnsi="Times New Roman" w:hint="eastAsia"/>
          <w:kern w:val="0"/>
          <w:sz w:val="24"/>
          <w:szCs w:val="23"/>
        </w:rPr>
        <w:t>对站场内与输油管道管径一致的管道，采用三层</w:t>
      </w:r>
      <w:r>
        <w:rPr>
          <w:rFonts w:ascii="Times New Roman" w:hAnsi="Times New Roman"/>
          <w:kern w:val="0"/>
          <w:sz w:val="24"/>
          <w:szCs w:val="23"/>
        </w:rPr>
        <w:t>PE</w:t>
      </w:r>
      <w:r>
        <w:rPr>
          <w:rFonts w:ascii="Times New Roman" w:hAnsi="Times New Roman" w:hint="eastAsia"/>
          <w:kern w:val="0"/>
          <w:sz w:val="24"/>
          <w:szCs w:val="23"/>
        </w:rPr>
        <w:t>加强级防腐层。其他管径管道采用无溶剂液体环氧防腐，实干后再外缠网状聚丙烯胶粘带加强防腐，以提高抗水汽渗透和保证防腐层的完整性，补口与主管道防腐类型相同。地下阀门、法兰、三通等异构件先用粘弹性防腐膏填补外表并且形成平滑的外形，再包覆粘弹性防腐带和配套外保护胶带进行防腐。立管进出土管段地面上下各</w:t>
      </w:r>
      <w:r>
        <w:rPr>
          <w:rFonts w:ascii="Times New Roman" w:hAnsi="Times New Roman"/>
          <w:kern w:val="0"/>
          <w:sz w:val="24"/>
          <w:szCs w:val="23"/>
        </w:rPr>
        <w:t>200mm±20mm</w:t>
      </w:r>
      <w:r>
        <w:rPr>
          <w:rFonts w:ascii="Times New Roman" w:hAnsi="Times New Roman" w:hint="eastAsia"/>
          <w:kern w:val="0"/>
          <w:sz w:val="24"/>
          <w:szCs w:val="23"/>
        </w:rPr>
        <w:t>范围内，在采用原地上地下防腐层的基础上，再用辐射交联聚乙烯热缩套包覆。管道防腐层在管道生产厂已经涂好，在现场仅在接口处进行防腐处理。</w:t>
      </w:r>
    </w:p>
    <w:p w:rsidR="008847BC" w:rsidRDefault="00E64C45">
      <w:pPr>
        <w:autoSpaceDE w:val="0"/>
        <w:autoSpaceDN w:val="0"/>
        <w:spacing w:line="360" w:lineRule="auto"/>
        <w:ind w:firstLineChars="200" w:firstLine="480"/>
        <w:contextualSpacing/>
        <w:rPr>
          <w:rFonts w:ascii="Times New Roman" w:hAnsi="Times New Roman"/>
          <w:kern w:val="0"/>
          <w:sz w:val="24"/>
          <w:szCs w:val="24"/>
        </w:rPr>
      </w:pPr>
      <w:r>
        <w:rPr>
          <w:rFonts w:ascii="Times New Roman" w:hAnsi="Times New Roman"/>
          <w:kern w:val="0"/>
          <w:sz w:val="24"/>
          <w:szCs w:val="24"/>
        </w:rPr>
        <w:t>（</w:t>
      </w:r>
      <w:r>
        <w:rPr>
          <w:rFonts w:ascii="Times New Roman" w:hAnsi="Times New Roman" w:hint="eastAsia"/>
          <w:kern w:val="0"/>
          <w:sz w:val="24"/>
          <w:szCs w:val="24"/>
        </w:rPr>
        <w:t>2</w:t>
      </w:r>
      <w:r>
        <w:rPr>
          <w:rFonts w:ascii="Times New Roman" w:hAnsi="Times New Roman"/>
          <w:kern w:val="0"/>
          <w:sz w:val="24"/>
          <w:szCs w:val="24"/>
        </w:rPr>
        <w:t>）</w:t>
      </w:r>
      <w:r>
        <w:rPr>
          <w:rFonts w:ascii="Times New Roman" w:hAnsi="Times New Roman" w:hint="eastAsia"/>
          <w:kern w:val="0"/>
          <w:sz w:val="24"/>
          <w:szCs w:val="24"/>
        </w:rPr>
        <w:t>地上</w:t>
      </w:r>
      <w:r>
        <w:rPr>
          <w:rFonts w:ascii="Times New Roman" w:hAnsi="Times New Roman"/>
          <w:kern w:val="0"/>
          <w:sz w:val="24"/>
          <w:szCs w:val="24"/>
        </w:rPr>
        <w:t>管道防腐层选择</w:t>
      </w:r>
    </w:p>
    <w:p w:rsidR="008847BC" w:rsidRDefault="00E64C45">
      <w:pPr>
        <w:autoSpaceDE w:val="0"/>
        <w:autoSpaceDN w:val="0"/>
        <w:adjustRightInd w:val="0"/>
        <w:spacing w:line="360" w:lineRule="auto"/>
        <w:ind w:firstLineChars="177" w:firstLine="425"/>
        <w:jc w:val="left"/>
        <w:rPr>
          <w:rFonts w:ascii="Times New Roman" w:hAnsi="Times New Roman"/>
          <w:kern w:val="0"/>
          <w:sz w:val="24"/>
          <w:szCs w:val="23"/>
        </w:rPr>
      </w:pPr>
      <w:r>
        <w:rPr>
          <w:rFonts w:ascii="Times New Roman" w:hAnsi="Times New Roman" w:hint="eastAsia"/>
          <w:kern w:val="0"/>
          <w:sz w:val="24"/>
          <w:szCs w:val="23"/>
        </w:rPr>
        <w:t>本项目站内地上架空管道及设备采用防腐与耐候性俱佳的氟碳多层复合型防腐结</w:t>
      </w:r>
      <w:r>
        <w:rPr>
          <w:rFonts w:ascii="Times New Roman" w:hAnsi="Times New Roman" w:hint="eastAsia"/>
          <w:kern w:val="0"/>
          <w:sz w:val="24"/>
          <w:szCs w:val="23"/>
        </w:rPr>
        <w:lastRenderedPageBreak/>
        <w:t>构：环氧富锌底漆</w:t>
      </w:r>
      <w:r>
        <w:rPr>
          <w:rFonts w:ascii="Times New Roman" w:hAnsi="Times New Roman"/>
          <w:kern w:val="0"/>
          <w:sz w:val="24"/>
          <w:szCs w:val="23"/>
        </w:rPr>
        <w:t>+</w:t>
      </w:r>
      <w:r>
        <w:rPr>
          <w:rFonts w:ascii="Times New Roman" w:hAnsi="Times New Roman" w:hint="eastAsia"/>
          <w:kern w:val="0"/>
          <w:sz w:val="24"/>
          <w:szCs w:val="23"/>
        </w:rPr>
        <w:t>环氧云铁中间漆</w:t>
      </w:r>
      <w:r>
        <w:rPr>
          <w:rFonts w:ascii="Times New Roman" w:hAnsi="Times New Roman"/>
          <w:kern w:val="0"/>
          <w:sz w:val="24"/>
          <w:szCs w:val="23"/>
        </w:rPr>
        <w:t>+</w:t>
      </w:r>
      <w:r>
        <w:rPr>
          <w:rFonts w:ascii="Times New Roman" w:hAnsi="Times New Roman" w:hint="eastAsia"/>
          <w:kern w:val="0"/>
          <w:sz w:val="24"/>
          <w:szCs w:val="23"/>
        </w:rPr>
        <w:t>氟碳面漆，干膜总厚度不小于</w:t>
      </w:r>
      <w:r>
        <w:rPr>
          <w:rFonts w:ascii="Times New Roman" w:hAnsi="Times New Roman"/>
          <w:kern w:val="0"/>
          <w:sz w:val="24"/>
          <w:szCs w:val="23"/>
        </w:rPr>
        <w:t>240μm</w:t>
      </w:r>
      <w:r>
        <w:rPr>
          <w:rFonts w:ascii="Times New Roman" w:hAnsi="Times New Roman" w:hint="eastAsia"/>
          <w:kern w:val="0"/>
          <w:sz w:val="24"/>
          <w:szCs w:val="23"/>
        </w:rPr>
        <w:t>，其面漆颜色应符合《油气田地面管线和设备涂色规范》（</w:t>
      </w:r>
      <w:r>
        <w:rPr>
          <w:rFonts w:ascii="Times New Roman" w:hAnsi="Times New Roman"/>
          <w:kern w:val="0"/>
          <w:sz w:val="24"/>
          <w:szCs w:val="23"/>
        </w:rPr>
        <w:t>SY/T 0043-2006</w:t>
      </w:r>
      <w:r>
        <w:rPr>
          <w:rFonts w:ascii="Times New Roman" w:hAnsi="Times New Roman" w:hint="eastAsia"/>
          <w:kern w:val="0"/>
          <w:sz w:val="24"/>
          <w:szCs w:val="23"/>
        </w:rPr>
        <w:t>）的要求。</w:t>
      </w:r>
    </w:p>
    <w:p w:rsidR="008847BC" w:rsidRDefault="00E64C45">
      <w:pPr>
        <w:autoSpaceDE w:val="0"/>
        <w:autoSpaceDN w:val="0"/>
        <w:adjustRightInd w:val="0"/>
        <w:spacing w:line="360" w:lineRule="auto"/>
        <w:ind w:firstLineChars="177" w:firstLine="425"/>
        <w:jc w:val="left"/>
        <w:rPr>
          <w:rFonts w:ascii="Times New Roman" w:hAnsi="Times New Roman"/>
          <w:kern w:val="0"/>
          <w:sz w:val="24"/>
          <w:szCs w:val="23"/>
        </w:rPr>
      </w:pPr>
      <w:r>
        <w:rPr>
          <w:rFonts w:ascii="Times New Roman" w:hAnsi="Times New Roman" w:hint="eastAsia"/>
          <w:kern w:val="0"/>
          <w:sz w:val="24"/>
          <w:szCs w:val="23"/>
        </w:rPr>
        <w:t>（</w:t>
      </w:r>
      <w:r>
        <w:rPr>
          <w:rFonts w:ascii="Times New Roman" w:hAnsi="Times New Roman" w:hint="eastAsia"/>
          <w:kern w:val="0"/>
          <w:sz w:val="24"/>
          <w:szCs w:val="23"/>
        </w:rPr>
        <w:t>3</w:t>
      </w:r>
      <w:r>
        <w:rPr>
          <w:rFonts w:ascii="Times New Roman" w:hAnsi="Times New Roman" w:hint="eastAsia"/>
          <w:kern w:val="0"/>
          <w:sz w:val="24"/>
          <w:szCs w:val="23"/>
        </w:rPr>
        <w:t>）管道内防腐层</w:t>
      </w:r>
    </w:p>
    <w:p w:rsidR="008847BC" w:rsidRDefault="00E64C45">
      <w:pPr>
        <w:autoSpaceDE w:val="0"/>
        <w:autoSpaceDN w:val="0"/>
        <w:adjustRightInd w:val="0"/>
        <w:spacing w:line="360" w:lineRule="auto"/>
        <w:ind w:firstLineChars="177" w:firstLine="425"/>
        <w:jc w:val="left"/>
        <w:rPr>
          <w:rFonts w:ascii="Times New Roman" w:hAnsi="Times New Roman"/>
          <w:kern w:val="0"/>
          <w:sz w:val="24"/>
          <w:szCs w:val="23"/>
        </w:rPr>
      </w:pPr>
      <w:r>
        <w:rPr>
          <w:rFonts w:ascii="Times New Roman" w:hAnsi="Times New Roman" w:hint="eastAsia"/>
          <w:kern w:val="0"/>
          <w:sz w:val="24"/>
          <w:szCs w:val="23"/>
        </w:rPr>
        <w:t>内防腐涂层应符合内防腐涂层应符合航空燃料储运要求，具有抗管输介质、污物、腐蚀性杂质、添加剂等侵蚀的能力，且与航空燃料直接接触的表面涂层不应影响航空燃料质量及性能指标。本项目站内工艺管道内防腐选用环氧耐油导静电涂料，底漆二道，面漆二道，干膜总厚度不小于</w:t>
      </w:r>
      <w:r>
        <w:rPr>
          <w:rFonts w:ascii="Times New Roman" w:hAnsi="Times New Roman"/>
          <w:kern w:val="0"/>
          <w:sz w:val="24"/>
          <w:szCs w:val="23"/>
        </w:rPr>
        <w:t>200μm</w:t>
      </w:r>
      <w:r>
        <w:rPr>
          <w:rFonts w:ascii="Times New Roman" w:hAnsi="Times New Roman" w:hint="eastAsia"/>
          <w:kern w:val="0"/>
          <w:sz w:val="24"/>
          <w:szCs w:val="23"/>
        </w:rPr>
        <w:t>。</w:t>
      </w:r>
    </w:p>
    <w:p w:rsidR="008847BC" w:rsidRDefault="00E64C45">
      <w:pPr>
        <w:autoSpaceDE w:val="0"/>
        <w:autoSpaceDN w:val="0"/>
        <w:adjustRightInd w:val="0"/>
        <w:spacing w:line="360" w:lineRule="auto"/>
        <w:ind w:firstLineChars="177" w:firstLine="425"/>
        <w:jc w:val="left"/>
        <w:rPr>
          <w:rFonts w:ascii="Times New Roman" w:hAnsi="Times New Roman"/>
          <w:kern w:val="0"/>
          <w:sz w:val="24"/>
          <w:szCs w:val="23"/>
        </w:rPr>
      </w:pPr>
      <w:r>
        <w:rPr>
          <w:rFonts w:ascii="Times New Roman" w:hAnsi="Times New Roman"/>
          <w:kern w:val="0"/>
          <w:sz w:val="24"/>
          <w:szCs w:val="23"/>
        </w:rPr>
        <w:t>（</w:t>
      </w:r>
      <w:r>
        <w:rPr>
          <w:rFonts w:ascii="Times New Roman" w:hAnsi="Times New Roman" w:hint="eastAsia"/>
          <w:kern w:val="0"/>
          <w:sz w:val="24"/>
          <w:szCs w:val="23"/>
        </w:rPr>
        <w:t>4</w:t>
      </w:r>
      <w:r>
        <w:rPr>
          <w:rFonts w:ascii="Times New Roman" w:hAnsi="Times New Roman"/>
          <w:kern w:val="0"/>
          <w:sz w:val="24"/>
          <w:szCs w:val="23"/>
        </w:rPr>
        <w:t>）阴极保护系统</w:t>
      </w:r>
    </w:p>
    <w:p w:rsidR="008847BC" w:rsidRDefault="00E64C45">
      <w:pPr>
        <w:autoSpaceDE w:val="0"/>
        <w:autoSpaceDN w:val="0"/>
        <w:adjustRightInd w:val="0"/>
        <w:spacing w:line="360" w:lineRule="auto"/>
        <w:ind w:firstLineChars="177" w:firstLine="425"/>
        <w:jc w:val="left"/>
        <w:rPr>
          <w:rFonts w:ascii="Times New Roman" w:hAnsi="Times New Roman"/>
          <w:kern w:val="0"/>
          <w:sz w:val="24"/>
          <w:szCs w:val="23"/>
        </w:rPr>
      </w:pPr>
      <w:r>
        <w:rPr>
          <w:rFonts w:ascii="Times New Roman" w:hAnsi="Times New Roman" w:hint="eastAsia"/>
          <w:kern w:val="0"/>
          <w:sz w:val="24"/>
          <w:szCs w:val="23"/>
        </w:rPr>
        <w:t>本项目在长陵油库新建</w:t>
      </w:r>
      <w:r>
        <w:rPr>
          <w:rFonts w:ascii="Times New Roman" w:hAnsi="Times New Roman"/>
          <w:kern w:val="0"/>
          <w:sz w:val="24"/>
          <w:szCs w:val="23"/>
        </w:rPr>
        <w:t xml:space="preserve"> 1 </w:t>
      </w:r>
      <w:r>
        <w:rPr>
          <w:rFonts w:ascii="Times New Roman" w:hAnsi="Times New Roman" w:hint="eastAsia"/>
          <w:kern w:val="0"/>
          <w:sz w:val="24"/>
          <w:szCs w:val="23"/>
        </w:rPr>
        <w:t>座阴极保护站。阴极保护站安装</w:t>
      </w:r>
      <w:r>
        <w:rPr>
          <w:rFonts w:ascii="Times New Roman" w:hAnsi="Times New Roman"/>
          <w:kern w:val="0"/>
          <w:sz w:val="24"/>
          <w:szCs w:val="23"/>
        </w:rPr>
        <w:t xml:space="preserve"> 2 </w:t>
      </w:r>
      <w:r>
        <w:rPr>
          <w:rFonts w:ascii="Times New Roman" w:hAnsi="Times New Roman" w:hint="eastAsia"/>
          <w:kern w:val="0"/>
          <w:sz w:val="24"/>
          <w:szCs w:val="23"/>
        </w:rPr>
        <w:t>台互为备用的交流型恒电位仪（</w:t>
      </w:r>
      <w:r>
        <w:rPr>
          <w:rFonts w:ascii="Times New Roman" w:hAnsi="Times New Roman"/>
          <w:kern w:val="0"/>
          <w:sz w:val="24"/>
          <w:szCs w:val="23"/>
        </w:rPr>
        <w:t>10A/30V</w:t>
      </w:r>
      <w:r>
        <w:rPr>
          <w:rFonts w:ascii="Times New Roman" w:hAnsi="Times New Roman" w:hint="eastAsia"/>
          <w:kern w:val="0"/>
          <w:sz w:val="24"/>
          <w:szCs w:val="23"/>
        </w:rPr>
        <w:t>），</w:t>
      </w:r>
      <w:r>
        <w:rPr>
          <w:rFonts w:ascii="Times New Roman" w:hAnsi="Times New Roman"/>
          <w:kern w:val="0"/>
          <w:sz w:val="24"/>
          <w:szCs w:val="23"/>
        </w:rPr>
        <w:t xml:space="preserve">1 </w:t>
      </w:r>
      <w:r>
        <w:rPr>
          <w:rFonts w:ascii="Times New Roman" w:hAnsi="Times New Roman" w:hint="eastAsia"/>
          <w:kern w:val="0"/>
          <w:sz w:val="24"/>
          <w:szCs w:val="23"/>
        </w:rPr>
        <w:t>台阴极保护控制台及相配套的辅助阳极、参比电极、连接电缆等，控制台具有远传功能。</w:t>
      </w:r>
    </w:p>
    <w:p w:rsidR="008847BC" w:rsidRDefault="00E64C45">
      <w:pPr>
        <w:autoSpaceDE w:val="0"/>
        <w:autoSpaceDN w:val="0"/>
        <w:spacing w:line="360" w:lineRule="auto"/>
        <w:contextualSpacing/>
        <w:outlineLvl w:val="3"/>
        <w:rPr>
          <w:rFonts w:ascii="Times New Roman" w:hAnsi="Times New Roman"/>
          <w:b/>
          <w:sz w:val="24"/>
        </w:rPr>
      </w:pPr>
      <w:r>
        <w:rPr>
          <w:rFonts w:ascii="Times New Roman" w:hAnsi="Times New Roman"/>
          <w:b/>
          <w:sz w:val="24"/>
        </w:rPr>
        <w:t>2.2.</w:t>
      </w:r>
      <w:r>
        <w:rPr>
          <w:rFonts w:ascii="Times New Roman" w:hAnsi="Times New Roman" w:hint="eastAsia"/>
          <w:b/>
          <w:sz w:val="24"/>
        </w:rPr>
        <w:t>9</w:t>
      </w:r>
      <w:r>
        <w:rPr>
          <w:rFonts w:ascii="Times New Roman" w:hAnsi="Times New Roman"/>
          <w:b/>
          <w:sz w:val="24"/>
        </w:rPr>
        <w:t>.6</w:t>
      </w:r>
      <w:r w:rsidR="00B4071C">
        <w:rPr>
          <w:rFonts w:ascii="Times New Roman" w:hAnsi="Times New Roman" w:hint="eastAsia"/>
          <w:b/>
          <w:sz w:val="24"/>
        </w:rPr>
        <w:t xml:space="preserve"> </w:t>
      </w:r>
      <w:r>
        <w:rPr>
          <w:rFonts w:ascii="Times New Roman" w:hAnsi="Times New Roman"/>
          <w:b/>
          <w:sz w:val="24"/>
        </w:rPr>
        <w:t>线路附属工程</w:t>
      </w:r>
    </w:p>
    <w:p w:rsidR="008847BC" w:rsidRDefault="00E64C45">
      <w:pPr>
        <w:autoSpaceDE w:val="0"/>
        <w:autoSpaceDN w:val="0"/>
        <w:adjustRightInd w:val="0"/>
        <w:spacing w:line="360" w:lineRule="auto"/>
        <w:ind w:firstLineChars="177" w:firstLine="425"/>
        <w:jc w:val="left"/>
        <w:rPr>
          <w:rFonts w:ascii="Times New Roman" w:hAnsi="Times New Roman"/>
          <w:kern w:val="0"/>
          <w:sz w:val="24"/>
          <w:szCs w:val="23"/>
        </w:rPr>
      </w:pPr>
      <w:r>
        <w:rPr>
          <w:rFonts w:ascii="Times New Roman" w:hAnsi="Times New Roman" w:hint="eastAsia"/>
          <w:kern w:val="0"/>
          <w:sz w:val="24"/>
          <w:szCs w:val="23"/>
        </w:rPr>
        <w:t>管道标识包括里程桩、转角桩、标志桩、警示牌和警示带，其设置按《管道干线标记设置技术规范》（</w:t>
      </w:r>
      <w:r>
        <w:rPr>
          <w:rFonts w:ascii="Times New Roman" w:hAnsi="Times New Roman"/>
          <w:kern w:val="0"/>
          <w:sz w:val="24"/>
          <w:szCs w:val="23"/>
        </w:rPr>
        <w:t>SY/T 6064-2011</w:t>
      </w:r>
      <w:r>
        <w:rPr>
          <w:rFonts w:ascii="Times New Roman" w:hAnsi="Times New Roman" w:hint="eastAsia"/>
          <w:kern w:val="0"/>
          <w:sz w:val="24"/>
          <w:szCs w:val="23"/>
        </w:rPr>
        <w:t>）执行。</w:t>
      </w:r>
    </w:p>
    <w:p w:rsidR="008847BC" w:rsidRDefault="00E64C45">
      <w:pPr>
        <w:autoSpaceDE w:val="0"/>
        <w:autoSpaceDN w:val="0"/>
        <w:adjustRightInd w:val="0"/>
        <w:spacing w:line="360" w:lineRule="auto"/>
        <w:ind w:firstLineChars="177" w:firstLine="425"/>
        <w:jc w:val="left"/>
        <w:rPr>
          <w:rFonts w:ascii="Times New Roman" w:hAnsi="Times New Roman"/>
          <w:kern w:val="0"/>
          <w:sz w:val="24"/>
          <w:szCs w:val="23"/>
        </w:rPr>
      </w:pPr>
      <w:r>
        <w:rPr>
          <w:rFonts w:ascii="Times New Roman" w:hAnsi="Times New Roman" w:hint="eastAsia"/>
          <w:kern w:val="0"/>
          <w:sz w:val="24"/>
          <w:szCs w:val="23"/>
        </w:rPr>
        <w:t>（</w:t>
      </w:r>
      <w:r>
        <w:rPr>
          <w:rFonts w:ascii="Times New Roman" w:hAnsi="Times New Roman" w:hint="eastAsia"/>
          <w:kern w:val="0"/>
          <w:sz w:val="24"/>
          <w:szCs w:val="23"/>
        </w:rPr>
        <w:t>1</w:t>
      </w:r>
      <w:r>
        <w:rPr>
          <w:rFonts w:ascii="Times New Roman" w:hAnsi="Times New Roman" w:hint="eastAsia"/>
          <w:kern w:val="0"/>
          <w:sz w:val="24"/>
          <w:szCs w:val="23"/>
        </w:rPr>
        <w:t>）里程桩</w:t>
      </w:r>
      <w:r>
        <w:rPr>
          <w:rFonts w:ascii="Times New Roman" w:hAnsi="Times New Roman"/>
          <w:kern w:val="0"/>
          <w:sz w:val="24"/>
          <w:szCs w:val="23"/>
        </w:rPr>
        <w:t>/</w:t>
      </w:r>
      <w:r>
        <w:rPr>
          <w:rFonts w:ascii="Times New Roman" w:hAnsi="Times New Roman" w:hint="eastAsia"/>
          <w:kern w:val="0"/>
          <w:sz w:val="24"/>
          <w:szCs w:val="23"/>
        </w:rPr>
        <w:t>测试桩</w:t>
      </w:r>
    </w:p>
    <w:p w:rsidR="008847BC" w:rsidRDefault="00E64C45">
      <w:pPr>
        <w:autoSpaceDE w:val="0"/>
        <w:autoSpaceDN w:val="0"/>
        <w:adjustRightInd w:val="0"/>
        <w:spacing w:line="360" w:lineRule="auto"/>
        <w:ind w:firstLineChars="177" w:firstLine="425"/>
        <w:jc w:val="left"/>
        <w:rPr>
          <w:rFonts w:ascii="Times New Roman" w:hAnsi="Times New Roman"/>
          <w:kern w:val="0"/>
          <w:sz w:val="24"/>
          <w:szCs w:val="23"/>
        </w:rPr>
      </w:pPr>
      <w:r>
        <w:rPr>
          <w:rFonts w:ascii="Times New Roman" w:hAnsi="Times New Roman" w:hint="eastAsia"/>
          <w:kern w:val="0"/>
          <w:sz w:val="24"/>
          <w:szCs w:val="23"/>
        </w:rPr>
        <w:t>埋设在管道油流方向的左侧，桩中心距管道中心线</w:t>
      </w:r>
      <w:r>
        <w:rPr>
          <w:rFonts w:ascii="Times New Roman" w:hAnsi="Times New Roman"/>
          <w:kern w:val="0"/>
          <w:sz w:val="24"/>
          <w:szCs w:val="23"/>
        </w:rPr>
        <w:t>1.5m</w:t>
      </w:r>
      <w:r>
        <w:rPr>
          <w:rFonts w:ascii="Times New Roman" w:hAnsi="Times New Roman" w:hint="eastAsia"/>
          <w:kern w:val="0"/>
          <w:sz w:val="24"/>
          <w:szCs w:val="23"/>
        </w:rPr>
        <w:t>，从起点至终点开始，每公里处设</w:t>
      </w:r>
      <w:r>
        <w:rPr>
          <w:rFonts w:ascii="Times New Roman" w:hAnsi="Times New Roman"/>
          <w:kern w:val="0"/>
          <w:sz w:val="24"/>
          <w:szCs w:val="23"/>
        </w:rPr>
        <w:t>1</w:t>
      </w:r>
      <w:r>
        <w:rPr>
          <w:rFonts w:ascii="Times New Roman" w:hAnsi="Times New Roman" w:hint="eastAsia"/>
          <w:kern w:val="0"/>
          <w:sz w:val="24"/>
          <w:szCs w:val="23"/>
        </w:rPr>
        <w:t>个里程桩。阴极保护测试桩和里程桩结合设置。</w:t>
      </w:r>
    </w:p>
    <w:p w:rsidR="008847BC" w:rsidRDefault="00E64C45">
      <w:pPr>
        <w:autoSpaceDE w:val="0"/>
        <w:autoSpaceDN w:val="0"/>
        <w:adjustRightInd w:val="0"/>
        <w:spacing w:line="360" w:lineRule="auto"/>
        <w:ind w:firstLineChars="177" w:firstLine="425"/>
        <w:jc w:val="left"/>
        <w:rPr>
          <w:rFonts w:ascii="Times New Roman" w:hAnsi="Times New Roman"/>
          <w:kern w:val="0"/>
          <w:sz w:val="24"/>
          <w:szCs w:val="23"/>
        </w:rPr>
      </w:pPr>
      <w:r>
        <w:rPr>
          <w:rFonts w:ascii="Times New Roman" w:hAnsi="Times New Roman" w:hint="eastAsia"/>
          <w:kern w:val="0"/>
          <w:sz w:val="24"/>
          <w:szCs w:val="23"/>
        </w:rPr>
        <w:t>（</w:t>
      </w:r>
      <w:r>
        <w:rPr>
          <w:rFonts w:ascii="Times New Roman" w:hAnsi="Times New Roman" w:hint="eastAsia"/>
          <w:kern w:val="0"/>
          <w:sz w:val="24"/>
          <w:szCs w:val="23"/>
        </w:rPr>
        <w:t>2</w:t>
      </w:r>
      <w:r>
        <w:rPr>
          <w:rFonts w:ascii="Times New Roman" w:hAnsi="Times New Roman" w:hint="eastAsia"/>
          <w:kern w:val="0"/>
          <w:sz w:val="24"/>
          <w:szCs w:val="23"/>
        </w:rPr>
        <w:t>）转角桩</w:t>
      </w:r>
    </w:p>
    <w:p w:rsidR="008847BC" w:rsidRDefault="00E64C45">
      <w:pPr>
        <w:autoSpaceDE w:val="0"/>
        <w:autoSpaceDN w:val="0"/>
        <w:adjustRightInd w:val="0"/>
        <w:spacing w:line="360" w:lineRule="auto"/>
        <w:ind w:firstLineChars="177" w:firstLine="425"/>
        <w:jc w:val="left"/>
        <w:rPr>
          <w:rFonts w:ascii="Times New Roman" w:hAnsi="Times New Roman"/>
          <w:kern w:val="0"/>
          <w:sz w:val="24"/>
          <w:szCs w:val="23"/>
        </w:rPr>
      </w:pPr>
      <w:r>
        <w:rPr>
          <w:rFonts w:ascii="Times New Roman" w:hAnsi="Times New Roman" w:hint="eastAsia"/>
          <w:kern w:val="0"/>
          <w:sz w:val="24"/>
          <w:szCs w:val="23"/>
        </w:rPr>
        <w:t>每处水平转角（线路控制桩）设转角桩</w:t>
      </w:r>
      <w:r>
        <w:rPr>
          <w:rFonts w:ascii="Times New Roman" w:hAnsi="Times New Roman"/>
          <w:kern w:val="0"/>
          <w:sz w:val="24"/>
          <w:szCs w:val="23"/>
        </w:rPr>
        <w:t>1</w:t>
      </w:r>
      <w:r>
        <w:rPr>
          <w:rFonts w:ascii="Times New Roman" w:hAnsi="Times New Roman" w:hint="eastAsia"/>
          <w:kern w:val="0"/>
          <w:sz w:val="24"/>
          <w:szCs w:val="23"/>
        </w:rPr>
        <w:t>个，标识管道转角位置与主要变化参数。转角桩设置在管道转角处中心线正上方。</w:t>
      </w:r>
    </w:p>
    <w:p w:rsidR="008847BC" w:rsidRDefault="00E64C45">
      <w:pPr>
        <w:autoSpaceDE w:val="0"/>
        <w:autoSpaceDN w:val="0"/>
        <w:adjustRightInd w:val="0"/>
        <w:spacing w:line="360" w:lineRule="auto"/>
        <w:ind w:firstLineChars="177" w:firstLine="425"/>
        <w:jc w:val="left"/>
        <w:rPr>
          <w:rFonts w:ascii="Times New Roman" w:hAnsi="Times New Roman"/>
          <w:kern w:val="0"/>
          <w:sz w:val="24"/>
          <w:szCs w:val="23"/>
        </w:rPr>
      </w:pPr>
      <w:r>
        <w:rPr>
          <w:rFonts w:ascii="Times New Roman" w:hAnsi="Times New Roman" w:hint="eastAsia"/>
          <w:kern w:val="0"/>
          <w:sz w:val="24"/>
          <w:szCs w:val="23"/>
        </w:rPr>
        <w:t>（</w:t>
      </w:r>
      <w:r>
        <w:rPr>
          <w:rFonts w:ascii="Times New Roman" w:hAnsi="Times New Roman" w:hint="eastAsia"/>
          <w:kern w:val="0"/>
          <w:sz w:val="24"/>
          <w:szCs w:val="23"/>
        </w:rPr>
        <w:t>3</w:t>
      </w:r>
      <w:r>
        <w:rPr>
          <w:rFonts w:ascii="Times New Roman" w:hAnsi="Times New Roman" w:hint="eastAsia"/>
          <w:kern w:val="0"/>
          <w:sz w:val="24"/>
          <w:szCs w:val="23"/>
        </w:rPr>
        <w:t>）标志桩</w:t>
      </w:r>
    </w:p>
    <w:p w:rsidR="008847BC" w:rsidRDefault="00E64C45">
      <w:pPr>
        <w:autoSpaceDE w:val="0"/>
        <w:autoSpaceDN w:val="0"/>
        <w:adjustRightInd w:val="0"/>
        <w:spacing w:line="360" w:lineRule="auto"/>
        <w:ind w:firstLineChars="177" w:firstLine="425"/>
        <w:jc w:val="left"/>
        <w:rPr>
          <w:rFonts w:ascii="Times New Roman" w:hAnsi="Times New Roman"/>
          <w:kern w:val="0"/>
          <w:sz w:val="24"/>
          <w:szCs w:val="23"/>
        </w:rPr>
      </w:pPr>
      <w:r>
        <w:rPr>
          <w:rFonts w:ascii="Times New Roman" w:hAnsi="Times New Roman" w:hint="eastAsia"/>
          <w:kern w:val="0"/>
          <w:sz w:val="24"/>
          <w:szCs w:val="23"/>
        </w:rPr>
        <w:t>主要用于埋地管道与公路、铁路及地下构筑物交叉而设置的地面标记。标志桩根据标识内容的不同，可分为穿越公路桩、穿越铁路桩、管道交叉桩、通信电（光）缆交叉桩、设施桩等。标志桩宜设置在顺油流方向的左侧，距离管道中心线</w:t>
      </w:r>
      <w:r>
        <w:rPr>
          <w:rFonts w:ascii="Times New Roman" w:hAnsi="Times New Roman"/>
          <w:kern w:val="0"/>
          <w:sz w:val="24"/>
          <w:szCs w:val="23"/>
        </w:rPr>
        <w:t>1.5m</w:t>
      </w:r>
      <w:r>
        <w:rPr>
          <w:rFonts w:ascii="Times New Roman" w:hAnsi="Times New Roman" w:hint="eastAsia"/>
          <w:kern w:val="0"/>
          <w:sz w:val="24"/>
          <w:szCs w:val="23"/>
        </w:rPr>
        <w:t>处。</w:t>
      </w:r>
    </w:p>
    <w:p w:rsidR="008847BC" w:rsidRDefault="00E64C45">
      <w:pPr>
        <w:autoSpaceDE w:val="0"/>
        <w:autoSpaceDN w:val="0"/>
        <w:adjustRightInd w:val="0"/>
        <w:spacing w:line="360" w:lineRule="auto"/>
        <w:ind w:firstLineChars="177" w:firstLine="425"/>
        <w:jc w:val="left"/>
        <w:rPr>
          <w:rFonts w:ascii="Times New Roman" w:hAnsi="Times New Roman"/>
          <w:kern w:val="0"/>
          <w:sz w:val="24"/>
          <w:szCs w:val="23"/>
        </w:rPr>
      </w:pPr>
      <w:r>
        <w:rPr>
          <w:rFonts w:ascii="Times New Roman" w:hAnsi="Times New Roman" w:hint="eastAsia"/>
          <w:kern w:val="0"/>
          <w:sz w:val="24"/>
          <w:szCs w:val="23"/>
        </w:rPr>
        <w:t>管道穿越铁路时，在铁路两侧均设置标志桩。标志桩设置于铁路坡脚处。标志桩背面朝向铁路。当管道穿越高速公路、一级、二级公路或穿越长度≥</w:t>
      </w:r>
      <w:r>
        <w:rPr>
          <w:rFonts w:ascii="Times New Roman" w:hAnsi="Times New Roman"/>
          <w:kern w:val="0"/>
          <w:sz w:val="24"/>
          <w:szCs w:val="23"/>
        </w:rPr>
        <w:t>50m</w:t>
      </w:r>
      <w:r>
        <w:rPr>
          <w:rFonts w:ascii="Times New Roman" w:hAnsi="Times New Roman" w:hint="eastAsia"/>
          <w:kern w:val="0"/>
          <w:sz w:val="24"/>
          <w:szCs w:val="23"/>
        </w:rPr>
        <w:t>时，在公路两侧设置标志桩。标志桩设置在公路坡脚外</w:t>
      </w:r>
      <w:r>
        <w:rPr>
          <w:rFonts w:ascii="Times New Roman" w:hAnsi="Times New Roman"/>
          <w:kern w:val="0"/>
          <w:sz w:val="24"/>
          <w:szCs w:val="23"/>
        </w:rPr>
        <w:t>2m</w:t>
      </w:r>
      <w:r>
        <w:rPr>
          <w:rFonts w:ascii="Times New Roman" w:hAnsi="Times New Roman" w:hint="eastAsia"/>
          <w:kern w:val="0"/>
          <w:sz w:val="24"/>
          <w:szCs w:val="23"/>
        </w:rPr>
        <w:t>处，公路有排水沟设置在排水沟外边缘以外</w:t>
      </w:r>
      <w:r>
        <w:rPr>
          <w:rFonts w:ascii="Times New Roman" w:hAnsi="Times New Roman"/>
          <w:kern w:val="0"/>
          <w:sz w:val="24"/>
          <w:szCs w:val="23"/>
        </w:rPr>
        <w:t>1m</w:t>
      </w:r>
      <w:r>
        <w:rPr>
          <w:rFonts w:ascii="Times New Roman" w:hAnsi="Times New Roman" w:hint="eastAsia"/>
          <w:kern w:val="0"/>
          <w:sz w:val="24"/>
          <w:szCs w:val="23"/>
        </w:rPr>
        <w:t>处。当管道穿越二级以下公路或穿越长度＜</w:t>
      </w:r>
      <w:r>
        <w:rPr>
          <w:rFonts w:ascii="Times New Roman" w:hAnsi="Times New Roman"/>
          <w:kern w:val="0"/>
          <w:sz w:val="24"/>
          <w:szCs w:val="23"/>
        </w:rPr>
        <w:t>50m</w:t>
      </w:r>
      <w:r>
        <w:rPr>
          <w:rFonts w:ascii="Times New Roman" w:hAnsi="Times New Roman" w:hint="eastAsia"/>
          <w:kern w:val="0"/>
          <w:sz w:val="24"/>
          <w:szCs w:val="23"/>
        </w:rPr>
        <w:t>时，在公路一侧设置标志桩，标志桩设置位置与一级、二级公路穿越相同。</w:t>
      </w:r>
    </w:p>
    <w:p w:rsidR="008847BC" w:rsidRDefault="008847BC">
      <w:pPr>
        <w:autoSpaceDE w:val="0"/>
        <w:autoSpaceDN w:val="0"/>
        <w:adjustRightInd w:val="0"/>
        <w:spacing w:line="360" w:lineRule="auto"/>
        <w:ind w:firstLineChars="177" w:firstLine="425"/>
        <w:jc w:val="left"/>
        <w:rPr>
          <w:rFonts w:ascii="Times New Roman" w:hAnsi="Times New Roman"/>
          <w:kern w:val="0"/>
          <w:sz w:val="24"/>
          <w:szCs w:val="23"/>
        </w:rPr>
      </w:pPr>
    </w:p>
    <w:p w:rsidR="008847BC" w:rsidRDefault="00E64C45">
      <w:pPr>
        <w:autoSpaceDE w:val="0"/>
        <w:autoSpaceDN w:val="0"/>
        <w:adjustRightInd w:val="0"/>
        <w:spacing w:line="360" w:lineRule="auto"/>
        <w:ind w:firstLineChars="177" w:firstLine="425"/>
        <w:jc w:val="left"/>
        <w:rPr>
          <w:rFonts w:ascii="Times New Roman" w:hAnsi="Times New Roman"/>
          <w:kern w:val="0"/>
          <w:sz w:val="24"/>
          <w:szCs w:val="23"/>
        </w:rPr>
      </w:pPr>
      <w:r>
        <w:rPr>
          <w:rFonts w:ascii="Times New Roman" w:hAnsi="Times New Roman" w:hint="eastAsia"/>
          <w:kern w:val="0"/>
          <w:sz w:val="24"/>
          <w:szCs w:val="23"/>
        </w:rPr>
        <w:lastRenderedPageBreak/>
        <w:t>（</w:t>
      </w:r>
      <w:r>
        <w:rPr>
          <w:rFonts w:ascii="Times New Roman" w:hAnsi="Times New Roman" w:hint="eastAsia"/>
          <w:kern w:val="0"/>
          <w:sz w:val="24"/>
          <w:szCs w:val="23"/>
        </w:rPr>
        <w:t>4</w:t>
      </w:r>
      <w:r>
        <w:rPr>
          <w:rFonts w:ascii="Times New Roman" w:hAnsi="Times New Roman" w:hint="eastAsia"/>
          <w:kern w:val="0"/>
          <w:sz w:val="24"/>
          <w:szCs w:val="23"/>
        </w:rPr>
        <w:t>）警示牌</w:t>
      </w:r>
    </w:p>
    <w:p w:rsidR="008847BC" w:rsidRDefault="00E64C45">
      <w:pPr>
        <w:autoSpaceDE w:val="0"/>
        <w:autoSpaceDN w:val="0"/>
        <w:adjustRightInd w:val="0"/>
        <w:spacing w:line="360" w:lineRule="auto"/>
        <w:ind w:firstLineChars="177" w:firstLine="425"/>
        <w:jc w:val="left"/>
        <w:rPr>
          <w:rFonts w:ascii="Times New Roman" w:hAnsi="Times New Roman"/>
          <w:kern w:val="0"/>
          <w:sz w:val="24"/>
          <w:szCs w:val="23"/>
        </w:rPr>
      </w:pPr>
      <w:r>
        <w:rPr>
          <w:rFonts w:ascii="Times New Roman" w:hAnsi="Times New Roman" w:hint="eastAsia"/>
          <w:kern w:val="0"/>
          <w:sz w:val="24"/>
          <w:szCs w:val="23"/>
        </w:rPr>
        <w:t>管道通过学校等人群聚集场所设警示牌；管道靠近人口集中居住区、工业建设地段等需加强管道安全保护的地方每</w:t>
      </w:r>
      <w:r>
        <w:rPr>
          <w:rFonts w:ascii="Times New Roman" w:hAnsi="Times New Roman"/>
          <w:kern w:val="0"/>
          <w:sz w:val="24"/>
          <w:szCs w:val="23"/>
        </w:rPr>
        <w:t>300m</w:t>
      </w:r>
      <w:r>
        <w:rPr>
          <w:rFonts w:ascii="Times New Roman" w:hAnsi="Times New Roman" w:hint="eastAsia"/>
          <w:kern w:val="0"/>
          <w:sz w:val="24"/>
          <w:szCs w:val="23"/>
        </w:rPr>
        <w:t>设置一处警示牌；穿跨越铁路、等级公路处设警示牌；管道通过存在取土、挖沙、采矿等区域设置警示牌。</w:t>
      </w:r>
    </w:p>
    <w:p w:rsidR="008847BC" w:rsidRDefault="00E64C45">
      <w:pPr>
        <w:autoSpaceDE w:val="0"/>
        <w:autoSpaceDN w:val="0"/>
        <w:adjustRightInd w:val="0"/>
        <w:spacing w:line="360" w:lineRule="auto"/>
        <w:ind w:firstLineChars="177" w:firstLine="425"/>
        <w:jc w:val="left"/>
        <w:rPr>
          <w:rFonts w:ascii="Times New Roman" w:hAnsi="Times New Roman"/>
          <w:kern w:val="0"/>
          <w:sz w:val="24"/>
          <w:szCs w:val="23"/>
        </w:rPr>
      </w:pPr>
      <w:r>
        <w:rPr>
          <w:rFonts w:ascii="Times New Roman" w:hAnsi="Times New Roman" w:hint="eastAsia"/>
          <w:kern w:val="0"/>
          <w:sz w:val="24"/>
          <w:szCs w:val="23"/>
        </w:rPr>
        <w:t>警示牌与标志桩组合设置，具体位置可根据现场实际地形调整。</w:t>
      </w:r>
    </w:p>
    <w:p w:rsidR="008847BC" w:rsidRDefault="00E64C45">
      <w:pPr>
        <w:autoSpaceDE w:val="0"/>
        <w:autoSpaceDN w:val="0"/>
        <w:adjustRightInd w:val="0"/>
        <w:spacing w:line="360" w:lineRule="auto"/>
        <w:ind w:firstLineChars="177" w:firstLine="425"/>
        <w:jc w:val="left"/>
        <w:rPr>
          <w:rFonts w:ascii="Times New Roman" w:hAnsi="Times New Roman"/>
          <w:kern w:val="0"/>
          <w:sz w:val="24"/>
          <w:szCs w:val="23"/>
        </w:rPr>
      </w:pPr>
      <w:r>
        <w:rPr>
          <w:rFonts w:ascii="Times New Roman" w:hAnsi="Times New Roman" w:hint="eastAsia"/>
          <w:kern w:val="0"/>
          <w:sz w:val="24"/>
          <w:szCs w:val="23"/>
        </w:rPr>
        <w:t>（</w:t>
      </w:r>
      <w:r>
        <w:rPr>
          <w:rFonts w:ascii="Times New Roman" w:hAnsi="Times New Roman" w:hint="eastAsia"/>
          <w:kern w:val="0"/>
          <w:sz w:val="24"/>
          <w:szCs w:val="23"/>
        </w:rPr>
        <w:t>5</w:t>
      </w:r>
      <w:r>
        <w:rPr>
          <w:rFonts w:ascii="Times New Roman" w:hAnsi="Times New Roman" w:hint="eastAsia"/>
          <w:kern w:val="0"/>
          <w:sz w:val="24"/>
          <w:szCs w:val="23"/>
        </w:rPr>
        <w:t>）加密桩</w:t>
      </w:r>
    </w:p>
    <w:p w:rsidR="008847BC" w:rsidRDefault="00E64C45">
      <w:pPr>
        <w:autoSpaceDE w:val="0"/>
        <w:autoSpaceDN w:val="0"/>
        <w:adjustRightInd w:val="0"/>
        <w:spacing w:line="360" w:lineRule="auto"/>
        <w:ind w:firstLineChars="177" w:firstLine="425"/>
        <w:jc w:val="left"/>
        <w:rPr>
          <w:rFonts w:ascii="Times New Roman" w:hAnsi="Times New Roman"/>
          <w:kern w:val="0"/>
          <w:sz w:val="24"/>
          <w:szCs w:val="23"/>
        </w:rPr>
      </w:pPr>
      <w:r>
        <w:rPr>
          <w:rFonts w:ascii="Times New Roman" w:hAnsi="Times New Roman" w:hint="eastAsia"/>
          <w:kern w:val="0"/>
          <w:sz w:val="24"/>
          <w:szCs w:val="23"/>
        </w:rPr>
        <w:t>在管道正上方每隔</w:t>
      </w:r>
      <w:r>
        <w:rPr>
          <w:rFonts w:ascii="Times New Roman" w:hAnsi="Times New Roman"/>
          <w:kern w:val="0"/>
          <w:sz w:val="24"/>
          <w:szCs w:val="23"/>
        </w:rPr>
        <w:t>100m</w:t>
      </w:r>
      <w:r>
        <w:rPr>
          <w:rFonts w:ascii="Times New Roman" w:hAnsi="Times New Roman" w:hint="eastAsia"/>
          <w:kern w:val="0"/>
          <w:sz w:val="24"/>
          <w:szCs w:val="23"/>
        </w:rPr>
        <w:t>（人口密集区为</w:t>
      </w:r>
      <w:r>
        <w:rPr>
          <w:rFonts w:ascii="Times New Roman" w:hAnsi="Times New Roman"/>
          <w:kern w:val="0"/>
          <w:sz w:val="24"/>
          <w:szCs w:val="23"/>
        </w:rPr>
        <w:t>50m</w:t>
      </w:r>
      <w:r>
        <w:rPr>
          <w:rFonts w:ascii="Times New Roman" w:hAnsi="Times New Roman" w:hint="eastAsia"/>
          <w:kern w:val="0"/>
          <w:sz w:val="24"/>
          <w:szCs w:val="23"/>
        </w:rPr>
        <w:t>）设置</w:t>
      </w:r>
      <w:r>
        <w:rPr>
          <w:rFonts w:ascii="Times New Roman" w:hAnsi="Times New Roman"/>
          <w:kern w:val="0"/>
          <w:sz w:val="24"/>
          <w:szCs w:val="23"/>
        </w:rPr>
        <w:t>1</w:t>
      </w:r>
      <w:r>
        <w:rPr>
          <w:rFonts w:ascii="Times New Roman" w:hAnsi="Times New Roman" w:hint="eastAsia"/>
          <w:kern w:val="0"/>
          <w:sz w:val="24"/>
          <w:szCs w:val="23"/>
        </w:rPr>
        <w:t>个加密桩，加密桩正面面向人员活动频繁区域，本项目线路加密桩与通信标石联合设置，工程量纳入通信专业统一考虑。</w:t>
      </w:r>
    </w:p>
    <w:p w:rsidR="008847BC" w:rsidRDefault="00E64C45">
      <w:pPr>
        <w:autoSpaceDE w:val="0"/>
        <w:autoSpaceDN w:val="0"/>
        <w:adjustRightInd w:val="0"/>
        <w:spacing w:line="360" w:lineRule="auto"/>
        <w:ind w:firstLineChars="177" w:firstLine="425"/>
        <w:jc w:val="left"/>
        <w:rPr>
          <w:rFonts w:ascii="Times New Roman" w:hAnsi="Times New Roman"/>
          <w:kern w:val="0"/>
          <w:sz w:val="24"/>
          <w:szCs w:val="23"/>
        </w:rPr>
      </w:pPr>
      <w:r>
        <w:rPr>
          <w:rFonts w:ascii="Times New Roman" w:hAnsi="Times New Roman" w:hint="eastAsia"/>
          <w:kern w:val="0"/>
          <w:sz w:val="24"/>
          <w:szCs w:val="23"/>
        </w:rPr>
        <w:t>（</w:t>
      </w:r>
      <w:r>
        <w:rPr>
          <w:rFonts w:ascii="Times New Roman" w:hAnsi="Times New Roman" w:hint="eastAsia"/>
          <w:kern w:val="0"/>
          <w:sz w:val="24"/>
          <w:szCs w:val="23"/>
        </w:rPr>
        <w:t>6</w:t>
      </w:r>
      <w:r>
        <w:rPr>
          <w:rFonts w:ascii="Times New Roman" w:hAnsi="Times New Roman" w:hint="eastAsia"/>
          <w:kern w:val="0"/>
          <w:sz w:val="24"/>
          <w:szCs w:val="23"/>
        </w:rPr>
        <w:t>）警示带</w:t>
      </w:r>
    </w:p>
    <w:p w:rsidR="008847BC" w:rsidRDefault="00E64C45">
      <w:pPr>
        <w:autoSpaceDE w:val="0"/>
        <w:autoSpaceDN w:val="0"/>
        <w:adjustRightInd w:val="0"/>
        <w:spacing w:line="360" w:lineRule="auto"/>
        <w:ind w:firstLineChars="177" w:firstLine="425"/>
        <w:jc w:val="left"/>
        <w:rPr>
          <w:rFonts w:ascii="Times New Roman" w:hAnsi="Times New Roman"/>
          <w:kern w:val="0"/>
          <w:sz w:val="24"/>
          <w:szCs w:val="23"/>
        </w:rPr>
      </w:pPr>
      <w:r>
        <w:rPr>
          <w:rFonts w:ascii="Times New Roman" w:hAnsi="Times New Roman" w:hint="eastAsia"/>
          <w:kern w:val="0"/>
          <w:sz w:val="24"/>
          <w:szCs w:val="23"/>
        </w:rPr>
        <w:t>警示带用于防止第三方施工破坏而设置的地下警示标记。全线管道除采用套管穿越公路、顶箱涵穿越铁路段外，均设置管道警示带。管道警示带埋设在管道上方</w:t>
      </w:r>
      <w:r>
        <w:rPr>
          <w:rFonts w:ascii="Times New Roman" w:hAnsi="Times New Roman"/>
          <w:kern w:val="0"/>
          <w:sz w:val="24"/>
          <w:szCs w:val="23"/>
        </w:rPr>
        <w:t>0.5m</w:t>
      </w:r>
      <w:r>
        <w:rPr>
          <w:rFonts w:ascii="Times New Roman" w:hAnsi="Times New Roman" w:hint="eastAsia"/>
          <w:kern w:val="0"/>
          <w:sz w:val="24"/>
          <w:szCs w:val="23"/>
        </w:rPr>
        <w:t>处，警示带应覆盖与管道同沟敷设的通信光缆。</w:t>
      </w:r>
    </w:p>
    <w:p w:rsidR="008847BC" w:rsidRDefault="00E64C45">
      <w:pPr>
        <w:autoSpaceDE w:val="0"/>
        <w:autoSpaceDN w:val="0"/>
        <w:adjustRightInd w:val="0"/>
        <w:spacing w:line="360" w:lineRule="auto"/>
        <w:ind w:firstLineChars="177" w:firstLine="425"/>
        <w:jc w:val="left"/>
        <w:rPr>
          <w:rFonts w:ascii="Times New Roman" w:hAnsi="Times New Roman"/>
          <w:kern w:val="0"/>
          <w:sz w:val="24"/>
          <w:szCs w:val="23"/>
        </w:rPr>
      </w:pPr>
      <w:r>
        <w:rPr>
          <w:rFonts w:ascii="Times New Roman" w:hAnsi="Times New Roman" w:hint="eastAsia"/>
          <w:kern w:val="0"/>
          <w:sz w:val="24"/>
          <w:szCs w:val="23"/>
        </w:rPr>
        <w:t>警示带的施工应与管道施工协同进行，做好相互间的工序衔接。警示带在管道小回填之后、管道大回填之前完成。</w:t>
      </w:r>
    </w:p>
    <w:p w:rsidR="008847BC" w:rsidRDefault="00E64C45">
      <w:pPr>
        <w:autoSpaceDE w:val="0"/>
        <w:autoSpaceDN w:val="0"/>
        <w:spacing w:line="360" w:lineRule="auto"/>
        <w:contextualSpacing/>
        <w:outlineLvl w:val="3"/>
        <w:rPr>
          <w:rFonts w:ascii="Times New Roman" w:hAnsi="Times New Roman"/>
          <w:b/>
          <w:sz w:val="24"/>
        </w:rPr>
      </w:pPr>
      <w:r>
        <w:rPr>
          <w:rFonts w:ascii="Times New Roman" w:hAnsi="Times New Roman"/>
          <w:b/>
          <w:sz w:val="24"/>
        </w:rPr>
        <w:t>2.2.</w:t>
      </w:r>
      <w:r>
        <w:rPr>
          <w:rFonts w:ascii="Times New Roman" w:hAnsi="Times New Roman" w:hint="eastAsia"/>
          <w:b/>
          <w:sz w:val="24"/>
        </w:rPr>
        <w:t>9</w:t>
      </w:r>
      <w:r>
        <w:rPr>
          <w:rFonts w:ascii="Times New Roman" w:hAnsi="Times New Roman"/>
          <w:b/>
          <w:sz w:val="24"/>
        </w:rPr>
        <w:t>.7</w:t>
      </w:r>
      <w:r w:rsidR="00B4071C">
        <w:rPr>
          <w:rFonts w:ascii="Times New Roman" w:hAnsi="Times New Roman" w:hint="eastAsia"/>
          <w:b/>
          <w:sz w:val="24"/>
        </w:rPr>
        <w:t xml:space="preserve"> </w:t>
      </w:r>
      <w:r>
        <w:rPr>
          <w:rFonts w:ascii="Times New Roman" w:hAnsi="Times New Roman" w:hint="eastAsia"/>
          <w:b/>
          <w:sz w:val="24"/>
        </w:rPr>
        <w:t>输油泄漏</w:t>
      </w:r>
      <w:r>
        <w:rPr>
          <w:rFonts w:ascii="Times New Roman" w:hAnsi="Times New Roman"/>
          <w:b/>
          <w:sz w:val="24"/>
        </w:rPr>
        <w:t>检测系统</w:t>
      </w:r>
    </w:p>
    <w:p w:rsidR="008847BC" w:rsidRDefault="00E64C45">
      <w:pPr>
        <w:autoSpaceDE w:val="0"/>
        <w:autoSpaceDN w:val="0"/>
        <w:adjustRightInd w:val="0"/>
        <w:spacing w:line="360" w:lineRule="auto"/>
        <w:ind w:firstLineChars="177" w:firstLine="425"/>
        <w:jc w:val="left"/>
        <w:rPr>
          <w:rFonts w:ascii="Times New Roman" w:hAnsi="Times New Roman"/>
          <w:kern w:val="0"/>
          <w:sz w:val="24"/>
          <w:szCs w:val="23"/>
        </w:rPr>
      </w:pPr>
      <w:r>
        <w:rPr>
          <w:rFonts w:ascii="Times New Roman" w:hAnsi="Times New Roman" w:hint="eastAsia"/>
          <w:kern w:val="0"/>
          <w:sz w:val="24"/>
          <w:szCs w:val="23"/>
        </w:rPr>
        <w:t>在长陵油库控制值班室设置一套泄漏监测系统，通过计算机网络接收长陵油库站控系统传来的相关参数（温度、压力、流量），完成长庆石化至长陵油库输油管道的泄漏监测、报警及定位。</w:t>
      </w:r>
    </w:p>
    <w:p w:rsidR="008847BC" w:rsidRDefault="00E64C45">
      <w:pPr>
        <w:autoSpaceDE w:val="0"/>
        <w:autoSpaceDN w:val="0"/>
        <w:adjustRightInd w:val="0"/>
        <w:spacing w:line="360" w:lineRule="auto"/>
        <w:ind w:firstLineChars="177" w:firstLine="425"/>
        <w:jc w:val="left"/>
        <w:rPr>
          <w:rFonts w:ascii="Times New Roman" w:hAnsi="Times New Roman"/>
          <w:kern w:val="0"/>
          <w:sz w:val="24"/>
          <w:szCs w:val="23"/>
        </w:rPr>
      </w:pPr>
      <w:r>
        <w:rPr>
          <w:rFonts w:ascii="Times New Roman" w:hAnsi="Times New Roman" w:hint="eastAsia"/>
          <w:kern w:val="0"/>
          <w:sz w:val="24"/>
          <w:szCs w:val="23"/>
        </w:rPr>
        <w:t>（</w:t>
      </w:r>
      <w:r>
        <w:rPr>
          <w:rFonts w:ascii="Times New Roman" w:hAnsi="Times New Roman"/>
          <w:kern w:val="0"/>
          <w:sz w:val="24"/>
          <w:szCs w:val="23"/>
        </w:rPr>
        <w:t>1</w:t>
      </w:r>
      <w:r>
        <w:rPr>
          <w:rFonts w:ascii="Times New Roman" w:hAnsi="Times New Roman" w:hint="eastAsia"/>
          <w:kern w:val="0"/>
          <w:sz w:val="24"/>
          <w:szCs w:val="23"/>
        </w:rPr>
        <w:t>）泄漏监测定位系统的工作站采用工业</w:t>
      </w:r>
      <w:r>
        <w:rPr>
          <w:rFonts w:ascii="Times New Roman" w:hAnsi="Times New Roman"/>
          <w:kern w:val="0"/>
          <w:sz w:val="24"/>
          <w:szCs w:val="23"/>
        </w:rPr>
        <w:t>PC</w:t>
      </w:r>
      <w:r>
        <w:rPr>
          <w:rFonts w:ascii="Times New Roman" w:hAnsi="Times New Roman" w:hint="eastAsia"/>
          <w:kern w:val="0"/>
          <w:sz w:val="24"/>
          <w:szCs w:val="23"/>
        </w:rPr>
        <w:t>。</w:t>
      </w:r>
    </w:p>
    <w:p w:rsidR="008847BC" w:rsidRDefault="00E64C45">
      <w:pPr>
        <w:autoSpaceDE w:val="0"/>
        <w:autoSpaceDN w:val="0"/>
        <w:adjustRightInd w:val="0"/>
        <w:spacing w:line="360" w:lineRule="auto"/>
        <w:ind w:firstLineChars="177" w:firstLine="425"/>
        <w:jc w:val="left"/>
        <w:rPr>
          <w:rFonts w:ascii="Times New Roman" w:hAnsi="Times New Roman"/>
          <w:kern w:val="0"/>
          <w:sz w:val="24"/>
          <w:szCs w:val="23"/>
        </w:rPr>
      </w:pPr>
      <w:r>
        <w:rPr>
          <w:rFonts w:ascii="Times New Roman" w:hAnsi="Times New Roman" w:hint="eastAsia"/>
          <w:kern w:val="0"/>
          <w:sz w:val="24"/>
          <w:szCs w:val="23"/>
        </w:rPr>
        <w:t>（</w:t>
      </w:r>
      <w:r>
        <w:rPr>
          <w:rFonts w:ascii="Times New Roman" w:hAnsi="Times New Roman"/>
          <w:kern w:val="0"/>
          <w:sz w:val="24"/>
          <w:szCs w:val="23"/>
        </w:rPr>
        <w:t>2</w:t>
      </w:r>
      <w:r>
        <w:rPr>
          <w:rFonts w:ascii="Times New Roman" w:hAnsi="Times New Roman" w:hint="eastAsia"/>
          <w:kern w:val="0"/>
          <w:sz w:val="24"/>
          <w:szCs w:val="23"/>
        </w:rPr>
        <w:t>）输油管道的泄漏监测系统数据通信采用通信专业设置的数据通道。</w:t>
      </w:r>
    </w:p>
    <w:p w:rsidR="008847BC" w:rsidRDefault="00E64C45">
      <w:pPr>
        <w:autoSpaceDE w:val="0"/>
        <w:autoSpaceDN w:val="0"/>
        <w:spacing w:line="360" w:lineRule="auto"/>
        <w:contextualSpacing/>
        <w:outlineLvl w:val="2"/>
        <w:rPr>
          <w:rFonts w:ascii="Times New Roman" w:hAnsi="Times New Roman"/>
          <w:b/>
          <w:sz w:val="28"/>
          <w:szCs w:val="28"/>
        </w:rPr>
      </w:pPr>
      <w:r>
        <w:rPr>
          <w:rFonts w:ascii="Times New Roman" w:hAnsi="Times New Roman"/>
          <w:b/>
          <w:sz w:val="28"/>
          <w:szCs w:val="28"/>
        </w:rPr>
        <w:t>2.2.</w:t>
      </w:r>
      <w:r>
        <w:rPr>
          <w:rFonts w:ascii="Times New Roman" w:hAnsi="Times New Roman" w:hint="eastAsia"/>
          <w:b/>
          <w:sz w:val="28"/>
          <w:szCs w:val="28"/>
        </w:rPr>
        <w:t xml:space="preserve">10 </w:t>
      </w:r>
      <w:r>
        <w:rPr>
          <w:rFonts w:ascii="Times New Roman" w:hAnsi="Times New Roman" w:hint="eastAsia"/>
          <w:b/>
          <w:sz w:val="28"/>
          <w:szCs w:val="28"/>
        </w:rPr>
        <w:t>长陵</w:t>
      </w:r>
      <w:r>
        <w:rPr>
          <w:rFonts w:ascii="Times New Roman" w:hAnsi="Times New Roman"/>
          <w:b/>
          <w:sz w:val="28"/>
          <w:szCs w:val="28"/>
        </w:rPr>
        <w:t>油库末站改造工程</w:t>
      </w:r>
    </w:p>
    <w:p w:rsidR="008847BC" w:rsidRDefault="00E64C45">
      <w:pPr>
        <w:autoSpaceDE w:val="0"/>
        <w:autoSpaceDN w:val="0"/>
        <w:spacing w:line="360" w:lineRule="auto"/>
        <w:contextualSpacing/>
        <w:outlineLvl w:val="3"/>
        <w:rPr>
          <w:rFonts w:ascii="Times New Roman" w:hAnsi="Times New Roman"/>
          <w:b/>
          <w:sz w:val="24"/>
        </w:rPr>
      </w:pPr>
      <w:r>
        <w:rPr>
          <w:rFonts w:ascii="Times New Roman" w:hAnsi="Times New Roman"/>
          <w:b/>
          <w:sz w:val="24"/>
        </w:rPr>
        <w:t>2.2.</w:t>
      </w:r>
      <w:r>
        <w:rPr>
          <w:rFonts w:ascii="Times New Roman" w:hAnsi="Times New Roman" w:hint="eastAsia"/>
          <w:b/>
          <w:sz w:val="24"/>
        </w:rPr>
        <w:t>10</w:t>
      </w:r>
      <w:r>
        <w:rPr>
          <w:rFonts w:ascii="Times New Roman" w:hAnsi="Times New Roman"/>
          <w:b/>
          <w:sz w:val="24"/>
        </w:rPr>
        <w:t xml:space="preserve">.1 </w:t>
      </w:r>
      <w:r>
        <w:rPr>
          <w:rFonts w:ascii="Times New Roman" w:hAnsi="Times New Roman"/>
          <w:b/>
          <w:sz w:val="24"/>
        </w:rPr>
        <w:t>站场工艺</w:t>
      </w:r>
    </w:p>
    <w:p w:rsidR="008847BC" w:rsidRDefault="00E64C45">
      <w:pPr>
        <w:autoSpaceDE w:val="0"/>
        <w:autoSpaceDN w:val="0"/>
        <w:spacing w:line="360" w:lineRule="auto"/>
        <w:ind w:firstLineChars="200" w:firstLine="480"/>
        <w:contextualSpacing/>
        <w:rPr>
          <w:rFonts w:ascii="Times New Roman" w:hAnsi="Times New Roman"/>
          <w:kern w:val="0"/>
          <w:sz w:val="24"/>
          <w:szCs w:val="24"/>
        </w:rPr>
      </w:pPr>
      <w:r>
        <w:rPr>
          <w:rFonts w:ascii="Times New Roman" w:hAnsi="Times New Roman" w:hint="eastAsia"/>
          <w:kern w:val="0"/>
          <w:sz w:val="24"/>
          <w:szCs w:val="24"/>
        </w:rPr>
        <w:t>长陵油库改造</w:t>
      </w:r>
      <w:r>
        <w:rPr>
          <w:rFonts w:ascii="Times New Roman" w:hAnsi="Times New Roman"/>
          <w:kern w:val="0"/>
          <w:sz w:val="24"/>
          <w:szCs w:val="24"/>
        </w:rPr>
        <w:t>工程的主要目的是将其作为</w:t>
      </w:r>
      <w:r>
        <w:rPr>
          <w:rFonts w:ascii="Times New Roman" w:hAnsi="Times New Roman" w:hint="eastAsia"/>
          <w:kern w:val="0"/>
          <w:sz w:val="24"/>
          <w:szCs w:val="24"/>
        </w:rPr>
        <w:t>长庆石化</w:t>
      </w:r>
      <w:r>
        <w:rPr>
          <w:rFonts w:ascii="Times New Roman" w:hAnsi="Times New Roman"/>
          <w:kern w:val="0"/>
          <w:sz w:val="24"/>
          <w:szCs w:val="24"/>
        </w:rPr>
        <w:t>至</w:t>
      </w:r>
      <w:r>
        <w:rPr>
          <w:rFonts w:ascii="Times New Roman" w:hAnsi="Times New Roman" w:hint="eastAsia"/>
          <w:kern w:val="0"/>
          <w:sz w:val="24"/>
          <w:szCs w:val="24"/>
        </w:rPr>
        <w:t>长陵油库</w:t>
      </w:r>
      <w:r>
        <w:rPr>
          <w:rFonts w:ascii="Times New Roman" w:hAnsi="Times New Roman"/>
          <w:kern w:val="0"/>
          <w:sz w:val="24"/>
          <w:szCs w:val="24"/>
        </w:rPr>
        <w:t>输油管线末站，完成油品接收、水击泄放、计量交接等功能。</w:t>
      </w:r>
    </w:p>
    <w:p w:rsidR="008847BC" w:rsidRDefault="00E64C45">
      <w:pPr>
        <w:autoSpaceDE w:val="0"/>
        <w:autoSpaceDN w:val="0"/>
        <w:spacing w:line="360" w:lineRule="auto"/>
        <w:ind w:firstLineChars="200" w:firstLine="480"/>
        <w:contextualSpacing/>
        <w:rPr>
          <w:rFonts w:ascii="Times New Roman" w:hAnsi="Times New Roman"/>
          <w:kern w:val="0"/>
          <w:sz w:val="24"/>
          <w:szCs w:val="24"/>
        </w:rPr>
      </w:pPr>
      <w:r>
        <w:rPr>
          <w:rFonts w:ascii="Times New Roman" w:hAnsi="Times New Roman"/>
          <w:kern w:val="0"/>
          <w:sz w:val="24"/>
          <w:szCs w:val="24"/>
        </w:rPr>
        <w:t>（</w:t>
      </w:r>
      <w:r>
        <w:rPr>
          <w:rFonts w:ascii="Times New Roman" w:hAnsi="Times New Roman"/>
          <w:kern w:val="0"/>
          <w:sz w:val="24"/>
          <w:szCs w:val="24"/>
        </w:rPr>
        <w:t>1</w:t>
      </w:r>
      <w:r>
        <w:rPr>
          <w:rFonts w:ascii="Times New Roman" w:hAnsi="Times New Roman"/>
          <w:kern w:val="0"/>
          <w:sz w:val="24"/>
          <w:szCs w:val="24"/>
        </w:rPr>
        <w:t>）主要设计功能</w:t>
      </w:r>
    </w:p>
    <w:p w:rsidR="008847BC" w:rsidRDefault="00E64C45">
      <w:pPr>
        <w:autoSpaceDE w:val="0"/>
        <w:autoSpaceDN w:val="0"/>
        <w:spacing w:line="360" w:lineRule="auto"/>
        <w:ind w:firstLineChars="200" w:firstLine="480"/>
        <w:contextualSpacing/>
        <w:rPr>
          <w:rFonts w:ascii="Times New Roman" w:hAnsi="Times New Roman"/>
          <w:kern w:val="0"/>
          <w:sz w:val="24"/>
          <w:szCs w:val="24"/>
        </w:rPr>
      </w:pPr>
      <w:r>
        <w:rPr>
          <w:rFonts w:ascii="宋体" w:hAnsi="宋体" w:cs="宋体" w:hint="eastAsia"/>
          <w:kern w:val="0"/>
          <w:sz w:val="24"/>
          <w:szCs w:val="24"/>
        </w:rPr>
        <w:t>①</w:t>
      </w:r>
      <w:r>
        <w:rPr>
          <w:rFonts w:ascii="Times New Roman" w:hAnsi="Times New Roman"/>
          <w:kern w:val="0"/>
          <w:sz w:val="24"/>
          <w:szCs w:val="24"/>
        </w:rPr>
        <w:t>油品接收：将输油管道内的油品经过调压、过滤等处理后送入</w:t>
      </w:r>
      <w:r>
        <w:rPr>
          <w:rFonts w:ascii="Times New Roman" w:hAnsi="Times New Roman" w:hint="eastAsia"/>
          <w:kern w:val="0"/>
          <w:sz w:val="24"/>
          <w:szCs w:val="24"/>
        </w:rPr>
        <w:t>长陵油库航煤储罐</w:t>
      </w:r>
      <w:r>
        <w:rPr>
          <w:rFonts w:ascii="Times New Roman" w:hAnsi="Times New Roman"/>
          <w:kern w:val="0"/>
          <w:sz w:val="24"/>
          <w:szCs w:val="24"/>
        </w:rPr>
        <w:t>。</w:t>
      </w:r>
    </w:p>
    <w:p w:rsidR="008847BC" w:rsidRDefault="00E64C45">
      <w:pPr>
        <w:autoSpaceDE w:val="0"/>
        <w:autoSpaceDN w:val="0"/>
        <w:spacing w:line="360" w:lineRule="auto"/>
        <w:ind w:firstLineChars="200" w:firstLine="480"/>
        <w:contextualSpacing/>
        <w:rPr>
          <w:rFonts w:ascii="Times New Roman" w:hAnsi="Times New Roman"/>
          <w:kern w:val="0"/>
          <w:sz w:val="24"/>
          <w:szCs w:val="24"/>
        </w:rPr>
      </w:pPr>
      <w:r>
        <w:rPr>
          <w:rFonts w:ascii="宋体" w:hAnsi="宋体" w:cs="宋体" w:hint="eastAsia"/>
          <w:kern w:val="0"/>
          <w:sz w:val="24"/>
          <w:szCs w:val="24"/>
        </w:rPr>
        <w:t>②</w:t>
      </w:r>
      <w:r>
        <w:rPr>
          <w:rFonts w:ascii="Times New Roman" w:hAnsi="Times New Roman"/>
          <w:kern w:val="0"/>
          <w:sz w:val="24"/>
          <w:szCs w:val="24"/>
        </w:rPr>
        <w:t>计量功能：使用过滤分离器后流量计对接收的航煤进行计量。</w:t>
      </w:r>
    </w:p>
    <w:p w:rsidR="008847BC" w:rsidRDefault="00E64C45">
      <w:pPr>
        <w:autoSpaceDE w:val="0"/>
        <w:autoSpaceDN w:val="0"/>
        <w:spacing w:line="360" w:lineRule="auto"/>
        <w:ind w:firstLineChars="200" w:firstLine="480"/>
        <w:contextualSpacing/>
        <w:rPr>
          <w:rFonts w:ascii="Times New Roman" w:hAnsi="Times New Roman"/>
          <w:kern w:val="0"/>
          <w:sz w:val="24"/>
          <w:szCs w:val="24"/>
        </w:rPr>
      </w:pPr>
      <w:r>
        <w:rPr>
          <w:rFonts w:ascii="宋体" w:hAnsi="宋体" w:cs="宋体" w:hint="eastAsia"/>
          <w:kern w:val="0"/>
          <w:sz w:val="24"/>
          <w:szCs w:val="24"/>
        </w:rPr>
        <w:t>③</w:t>
      </w:r>
      <w:r>
        <w:rPr>
          <w:rFonts w:ascii="Times New Roman" w:hAnsi="Times New Roman"/>
          <w:kern w:val="0"/>
          <w:sz w:val="24"/>
          <w:szCs w:val="24"/>
        </w:rPr>
        <w:t>水击泄放功能：在管道内产生水击现象威胁管道、设备安全时打开泄放阀，将水</w:t>
      </w:r>
      <w:r>
        <w:rPr>
          <w:rFonts w:ascii="Times New Roman" w:hAnsi="Times New Roman"/>
          <w:kern w:val="0"/>
          <w:sz w:val="24"/>
          <w:szCs w:val="24"/>
        </w:rPr>
        <w:lastRenderedPageBreak/>
        <w:t>击波导入油库高架罐内，保护管道、设备。</w:t>
      </w:r>
    </w:p>
    <w:p w:rsidR="008847BC" w:rsidRDefault="00E64C45">
      <w:pPr>
        <w:autoSpaceDE w:val="0"/>
        <w:autoSpaceDN w:val="0"/>
        <w:spacing w:line="360" w:lineRule="auto"/>
        <w:ind w:firstLineChars="200" w:firstLine="480"/>
        <w:contextualSpacing/>
        <w:rPr>
          <w:rFonts w:ascii="Times New Roman" w:hAnsi="Times New Roman"/>
          <w:kern w:val="0"/>
          <w:sz w:val="24"/>
          <w:szCs w:val="24"/>
        </w:rPr>
      </w:pPr>
      <w:r>
        <w:rPr>
          <w:rFonts w:ascii="Times New Roman" w:hAnsi="Times New Roman"/>
          <w:kern w:val="0"/>
          <w:sz w:val="24"/>
          <w:szCs w:val="24"/>
        </w:rPr>
        <w:t>（</w:t>
      </w:r>
      <w:r>
        <w:rPr>
          <w:rFonts w:ascii="Times New Roman" w:hAnsi="Times New Roman"/>
          <w:kern w:val="0"/>
          <w:sz w:val="24"/>
          <w:szCs w:val="24"/>
        </w:rPr>
        <w:t>2</w:t>
      </w:r>
      <w:r>
        <w:rPr>
          <w:rFonts w:ascii="Times New Roman" w:hAnsi="Times New Roman"/>
          <w:kern w:val="0"/>
          <w:sz w:val="24"/>
          <w:szCs w:val="24"/>
        </w:rPr>
        <w:t>）主要工艺流程</w:t>
      </w:r>
    </w:p>
    <w:p w:rsidR="008847BC" w:rsidRDefault="00E64C45">
      <w:pPr>
        <w:autoSpaceDE w:val="0"/>
        <w:autoSpaceDN w:val="0"/>
        <w:spacing w:line="360" w:lineRule="auto"/>
        <w:ind w:firstLineChars="200" w:firstLine="480"/>
        <w:contextualSpacing/>
        <w:rPr>
          <w:rFonts w:ascii="Times New Roman" w:hAnsi="Times New Roman"/>
          <w:kern w:val="0"/>
          <w:sz w:val="24"/>
          <w:szCs w:val="24"/>
        </w:rPr>
      </w:pPr>
      <w:r>
        <w:rPr>
          <w:rFonts w:ascii="Times New Roman" w:hAnsi="Times New Roman" w:hint="eastAsia"/>
          <w:kern w:val="0"/>
          <w:sz w:val="24"/>
          <w:szCs w:val="24"/>
        </w:rPr>
        <w:t>管输工艺流程：长庆石化管输来油→电动紧急截断阀→清管收球阀→过滤分离器→计量→航油储罐</w:t>
      </w:r>
    </w:p>
    <w:p w:rsidR="008847BC" w:rsidRDefault="00E64C45">
      <w:pPr>
        <w:autoSpaceDE w:val="0"/>
        <w:autoSpaceDN w:val="0"/>
        <w:spacing w:line="360" w:lineRule="auto"/>
        <w:ind w:firstLineChars="200" w:firstLine="480"/>
        <w:contextualSpacing/>
        <w:rPr>
          <w:rFonts w:ascii="Times New Roman" w:hAnsi="Times New Roman"/>
          <w:kern w:val="0"/>
          <w:sz w:val="24"/>
          <w:szCs w:val="24"/>
        </w:rPr>
      </w:pPr>
      <w:r>
        <w:rPr>
          <w:rFonts w:ascii="Times New Roman" w:hAnsi="Times New Roman" w:hint="eastAsia"/>
          <w:kern w:val="0"/>
          <w:sz w:val="24"/>
          <w:szCs w:val="24"/>
        </w:rPr>
        <w:t>泄放流程：长庆石化管输来油→高压泄压阀→航煤泄放罐</w:t>
      </w:r>
    </w:p>
    <w:p w:rsidR="008847BC" w:rsidRDefault="00E64C45">
      <w:pPr>
        <w:autoSpaceDE w:val="0"/>
        <w:autoSpaceDN w:val="0"/>
        <w:spacing w:line="360" w:lineRule="auto"/>
        <w:contextualSpacing/>
        <w:outlineLvl w:val="3"/>
        <w:rPr>
          <w:rFonts w:ascii="Times New Roman" w:hAnsi="Times New Roman"/>
          <w:b/>
          <w:sz w:val="24"/>
        </w:rPr>
      </w:pPr>
      <w:r>
        <w:rPr>
          <w:rFonts w:ascii="Times New Roman" w:hAnsi="Times New Roman"/>
          <w:b/>
          <w:sz w:val="24"/>
        </w:rPr>
        <w:t>2.2.</w:t>
      </w:r>
      <w:r>
        <w:rPr>
          <w:rFonts w:ascii="Times New Roman" w:hAnsi="Times New Roman" w:hint="eastAsia"/>
          <w:b/>
          <w:sz w:val="24"/>
        </w:rPr>
        <w:t>10</w:t>
      </w:r>
      <w:r>
        <w:rPr>
          <w:rFonts w:ascii="Times New Roman" w:hAnsi="Times New Roman"/>
          <w:b/>
          <w:sz w:val="24"/>
        </w:rPr>
        <w:t>.</w:t>
      </w:r>
      <w:r>
        <w:rPr>
          <w:rFonts w:ascii="Times New Roman" w:hAnsi="Times New Roman" w:hint="eastAsia"/>
          <w:b/>
          <w:sz w:val="24"/>
        </w:rPr>
        <w:t>2</w:t>
      </w:r>
      <w:r>
        <w:rPr>
          <w:rFonts w:ascii="Times New Roman" w:hAnsi="Times New Roman"/>
          <w:b/>
          <w:sz w:val="24"/>
        </w:rPr>
        <w:t>站场</w:t>
      </w:r>
      <w:r>
        <w:rPr>
          <w:rFonts w:ascii="Times New Roman" w:hAnsi="Times New Roman" w:hint="eastAsia"/>
          <w:b/>
          <w:sz w:val="24"/>
        </w:rPr>
        <w:t>主要建设内容</w:t>
      </w:r>
    </w:p>
    <w:p w:rsidR="008847BC" w:rsidRDefault="00E64C45">
      <w:pPr>
        <w:autoSpaceDE w:val="0"/>
        <w:autoSpaceDN w:val="0"/>
        <w:spacing w:line="360" w:lineRule="auto"/>
        <w:ind w:firstLineChars="200" w:firstLine="480"/>
        <w:contextualSpacing/>
        <w:rPr>
          <w:rFonts w:ascii="Times New Roman" w:hAnsi="Times New Roman"/>
          <w:kern w:val="0"/>
          <w:sz w:val="24"/>
          <w:szCs w:val="24"/>
        </w:rPr>
      </w:pPr>
      <w:r>
        <w:rPr>
          <w:rFonts w:ascii="Times New Roman" w:hAnsi="Times New Roman" w:hint="eastAsia"/>
          <w:kern w:val="0"/>
          <w:sz w:val="24"/>
          <w:szCs w:val="24"/>
        </w:rPr>
        <w:t>长陵油库进站部分设备布置在原航油管线进站计量间西侧，计量间西侧现有三座污水池，目前处于停运报废状态。根据现场位置情况，拆除现有</w:t>
      </w:r>
      <w:r>
        <w:rPr>
          <w:rFonts w:ascii="Times New Roman" w:hAnsi="Times New Roman"/>
          <w:kern w:val="0"/>
          <w:sz w:val="24"/>
          <w:szCs w:val="24"/>
        </w:rPr>
        <w:t>3</w:t>
      </w:r>
      <w:r>
        <w:rPr>
          <w:rFonts w:ascii="Times New Roman" w:hAnsi="Times New Roman" w:hint="eastAsia"/>
          <w:kern w:val="0"/>
          <w:sz w:val="24"/>
          <w:szCs w:val="24"/>
        </w:rPr>
        <w:t>座污水池，并在拆除位置新建长庆至长陵油库进站管线设备，含过滤分离器、清管收球阀等设备。在航油过滤器、清管收球阀上方新建一座罩棚。</w:t>
      </w:r>
    </w:p>
    <w:p w:rsidR="008847BC" w:rsidRDefault="00E64C45">
      <w:pPr>
        <w:autoSpaceDE w:val="0"/>
        <w:autoSpaceDN w:val="0"/>
        <w:spacing w:line="360" w:lineRule="auto"/>
        <w:ind w:firstLineChars="200" w:firstLine="480"/>
        <w:contextualSpacing/>
        <w:rPr>
          <w:rFonts w:ascii="Times New Roman" w:hAnsi="Times New Roman"/>
          <w:kern w:val="0"/>
          <w:sz w:val="24"/>
          <w:szCs w:val="24"/>
        </w:rPr>
      </w:pPr>
      <w:r>
        <w:rPr>
          <w:rFonts w:ascii="Times New Roman" w:hAnsi="Times New Roman" w:hint="eastAsia"/>
          <w:kern w:val="0"/>
          <w:sz w:val="24"/>
          <w:szCs w:val="24"/>
        </w:rPr>
        <w:t>进站部分装置区平面位置示意图如下图</w:t>
      </w:r>
      <w:r>
        <w:rPr>
          <w:rFonts w:ascii="Times New Roman" w:hAnsi="Times New Roman" w:hint="eastAsia"/>
          <w:kern w:val="0"/>
          <w:sz w:val="24"/>
          <w:szCs w:val="24"/>
        </w:rPr>
        <w:t>2.2-6</w:t>
      </w:r>
      <w:r>
        <w:rPr>
          <w:rFonts w:ascii="Times New Roman" w:hAnsi="Times New Roman" w:hint="eastAsia"/>
          <w:kern w:val="0"/>
          <w:sz w:val="24"/>
          <w:szCs w:val="24"/>
        </w:rPr>
        <w:t>所示：</w:t>
      </w:r>
    </w:p>
    <w:p w:rsidR="008847BC" w:rsidRDefault="00E64C45">
      <w:pPr>
        <w:autoSpaceDE w:val="0"/>
        <w:autoSpaceDN w:val="0"/>
        <w:spacing w:line="360" w:lineRule="auto"/>
        <w:contextualSpacing/>
      </w:pPr>
      <w:r>
        <w:rPr>
          <w:noProof/>
        </w:rPr>
        <w:drawing>
          <wp:inline distT="0" distB="0" distL="0" distR="0">
            <wp:extent cx="5788025" cy="4347845"/>
            <wp:effectExtent l="19050" t="0" r="3175" b="0"/>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noChangeArrowheads="1"/>
                    </pic:cNvPicPr>
                  </pic:nvPicPr>
                  <pic:blipFill>
                    <a:blip r:embed="rId55" cstate="print"/>
                    <a:srcRect/>
                    <a:stretch>
                      <a:fillRect/>
                    </a:stretch>
                  </pic:blipFill>
                  <pic:spPr>
                    <a:xfrm>
                      <a:off x="0" y="0"/>
                      <a:ext cx="5788025" cy="4347845"/>
                    </a:xfrm>
                    <a:prstGeom prst="rect">
                      <a:avLst/>
                    </a:prstGeom>
                    <a:noFill/>
                    <a:ln w="9525">
                      <a:noFill/>
                      <a:miter lim="800000"/>
                      <a:headEnd/>
                      <a:tailEnd/>
                    </a:ln>
                  </pic:spPr>
                </pic:pic>
              </a:graphicData>
            </a:graphic>
          </wp:inline>
        </w:drawing>
      </w:r>
    </w:p>
    <w:p w:rsidR="008847BC" w:rsidRDefault="00E64C45">
      <w:pPr>
        <w:autoSpaceDE w:val="0"/>
        <w:autoSpaceDN w:val="0"/>
        <w:spacing w:line="360" w:lineRule="auto"/>
        <w:ind w:firstLineChars="200" w:firstLine="562"/>
        <w:contextualSpacing/>
        <w:jc w:val="center"/>
        <w:rPr>
          <w:rFonts w:ascii="Times New Roman" w:hAnsi="Times New Roman"/>
          <w:b/>
          <w:kern w:val="0"/>
          <w:sz w:val="28"/>
          <w:szCs w:val="28"/>
        </w:rPr>
      </w:pPr>
      <w:r>
        <w:rPr>
          <w:rFonts w:ascii="Times New Roman" w:hAnsi="Times New Roman"/>
          <w:b/>
          <w:sz w:val="28"/>
          <w:szCs w:val="28"/>
        </w:rPr>
        <w:t>图</w:t>
      </w:r>
      <w:r>
        <w:rPr>
          <w:rFonts w:ascii="Times New Roman" w:hAnsi="Times New Roman"/>
          <w:b/>
          <w:bCs/>
          <w:sz w:val="28"/>
          <w:szCs w:val="28"/>
        </w:rPr>
        <w:t xml:space="preserve">2.2-6  </w:t>
      </w:r>
      <w:r>
        <w:rPr>
          <w:rFonts w:ascii="Times New Roman" w:hAnsi="Times New Roman"/>
          <w:b/>
          <w:sz w:val="28"/>
          <w:szCs w:val="28"/>
        </w:rPr>
        <w:t>进站部分装置区平面位置示意图</w:t>
      </w:r>
    </w:p>
    <w:p w:rsidR="008847BC" w:rsidRDefault="00E64C45">
      <w:pPr>
        <w:autoSpaceDE w:val="0"/>
        <w:autoSpaceDN w:val="0"/>
        <w:spacing w:line="360" w:lineRule="auto"/>
        <w:contextualSpacing/>
        <w:outlineLvl w:val="3"/>
        <w:rPr>
          <w:rFonts w:ascii="Times New Roman" w:hAnsi="Times New Roman"/>
          <w:b/>
          <w:sz w:val="24"/>
        </w:rPr>
      </w:pPr>
      <w:r>
        <w:rPr>
          <w:rFonts w:ascii="Times New Roman" w:hAnsi="Times New Roman"/>
          <w:b/>
          <w:sz w:val="24"/>
        </w:rPr>
        <w:t>2.2.</w:t>
      </w:r>
      <w:r>
        <w:rPr>
          <w:rFonts w:ascii="Times New Roman" w:hAnsi="Times New Roman" w:hint="eastAsia"/>
          <w:b/>
          <w:sz w:val="24"/>
        </w:rPr>
        <w:t>10</w:t>
      </w:r>
      <w:r>
        <w:rPr>
          <w:rFonts w:ascii="Times New Roman" w:hAnsi="Times New Roman"/>
          <w:b/>
          <w:sz w:val="24"/>
        </w:rPr>
        <w:t>.</w:t>
      </w:r>
      <w:r>
        <w:rPr>
          <w:rFonts w:ascii="Times New Roman" w:hAnsi="Times New Roman" w:hint="eastAsia"/>
          <w:b/>
          <w:sz w:val="24"/>
        </w:rPr>
        <w:t>3</w:t>
      </w:r>
      <w:r>
        <w:rPr>
          <w:rFonts w:ascii="Times New Roman" w:hAnsi="Times New Roman"/>
          <w:b/>
          <w:sz w:val="24"/>
        </w:rPr>
        <w:t>主要设备选型</w:t>
      </w:r>
    </w:p>
    <w:p w:rsidR="008847BC" w:rsidRDefault="00E64C45">
      <w:pPr>
        <w:spacing w:line="360" w:lineRule="auto"/>
        <w:ind w:firstLine="482"/>
        <w:contextualSpacing/>
        <w:rPr>
          <w:rFonts w:ascii="Times New Roman" w:hAnsi="Times New Roman"/>
          <w:sz w:val="24"/>
        </w:rPr>
      </w:pPr>
      <w:r>
        <w:rPr>
          <w:rFonts w:ascii="Times New Roman" w:hAnsi="Times New Roman"/>
          <w:sz w:val="24"/>
        </w:rPr>
        <w:t>本项目</w:t>
      </w:r>
      <w:r>
        <w:rPr>
          <w:rFonts w:ascii="Times New Roman" w:hAnsi="Times New Roman" w:hint="eastAsia"/>
          <w:sz w:val="24"/>
        </w:rPr>
        <w:t>长陵油库</w:t>
      </w:r>
      <w:r>
        <w:rPr>
          <w:rFonts w:ascii="Times New Roman" w:hAnsi="Times New Roman"/>
          <w:sz w:val="24"/>
        </w:rPr>
        <w:t>末站工程工艺主要工程量见表</w:t>
      </w:r>
      <w:r>
        <w:rPr>
          <w:rFonts w:ascii="Times New Roman" w:hAnsi="Times New Roman"/>
          <w:sz w:val="24"/>
        </w:rPr>
        <w:t>2.2-7</w:t>
      </w:r>
      <w:r>
        <w:rPr>
          <w:rFonts w:ascii="Times New Roman" w:hAnsi="Times New Roman"/>
          <w:sz w:val="24"/>
        </w:rPr>
        <w:t>。</w:t>
      </w:r>
    </w:p>
    <w:p w:rsidR="008847BC" w:rsidRDefault="008847BC">
      <w:pPr>
        <w:snapToGrid w:val="0"/>
        <w:contextualSpacing/>
        <w:jc w:val="center"/>
        <w:rPr>
          <w:rFonts w:ascii="Times New Roman" w:hAnsi="Times New Roman"/>
          <w:b/>
          <w:sz w:val="24"/>
        </w:rPr>
      </w:pPr>
    </w:p>
    <w:p w:rsidR="008847BC" w:rsidRDefault="00E64C45">
      <w:pPr>
        <w:snapToGrid w:val="0"/>
        <w:contextualSpacing/>
        <w:jc w:val="center"/>
        <w:rPr>
          <w:rFonts w:ascii="Times New Roman" w:hAnsi="Times New Roman"/>
          <w:b/>
          <w:sz w:val="24"/>
        </w:rPr>
      </w:pPr>
      <w:r>
        <w:rPr>
          <w:rFonts w:ascii="Times New Roman" w:hAnsi="Times New Roman"/>
          <w:b/>
          <w:sz w:val="24"/>
        </w:rPr>
        <w:lastRenderedPageBreak/>
        <w:t>表</w:t>
      </w:r>
      <w:r>
        <w:rPr>
          <w:rFonts w:ascii="Times New Roman" w:hAnsi="Times New Roman"/>
          <w:b/>
          <w:sz w:val="24"/>
        </w:rPr>
        <w:t xml:space="preserve">2.2-7  </w:t>
      </w:r>
      <w:r>
        <w:rPr>
          <w:rFonts w:ascii="Times New Roman" w:hAnsi="Times New Roman" w:hint="eastAsia"/>
          <w:b/>
          <w:sz w:val="24"/>
        </w:rPr>
        <w:t>长陵油库</w:t>
      </w:r>
      <w:r>
        <w:rPr>
          <w:rFonts w:ascii="Times New Roman" w:hAnsi="Times New Roman"/>
          <w:b/>
          <w:sz w:val="24"/>
        </w:rPr>
        <w:t>末站工程工艺主要工程量</w:t>
      </w:r>
    </w:p>
    <w:tbl>
      <w:tblPr>
        <w:tblW w:w="89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87"/>
        <w:gridCol w:w="1749"/>
        <w:gridCol w:w="2420"/>
        <w:gridCol w:w="1084"/>
        <w:gridCol w:w="924"/>
        <w:gridCol w:w="2006"/>
      </w:tblGrid>
      <w:tr w:rsidR="008847BC">
        <w:trPr>
          <w:tblHeader/>
          <w:jc w:val="center"/>
        </w:trPr>
        <w:tc>
          <w:tcPr>
            <w:tcW w:w="787" w:type="dxa"/>
            <w:shd w:val="pct10" w:color="auto" w:fill="auto"/>
            <w:vAlign w:val="center"/>
          </w:tcPr>
          <w:p w:rsidR="008847BC" w:rsidRDefault="00E64C45">
            <w:pPr>
              <w:contextualSpacing/>
              <w:jc w:val="center"/>
              <w:rPr>
                <w:rFonts w:ascii="Times New Roman" w:hAnsi="Times New Roman"/>
                <w:b/>
                <w:kern w:val="0"/>
                <w:szCs w:val="21"/>
              </w:rPr>
            </w:pPr>
            <w:r>
              <w:rPr>
                <w:rFonts w:ascii="Times New Roman" w:hAnsi="Times New Roman"/>
                <w:b/>
                <w:kern w:val="0"/>
                <w:szCs w:val="21"/>
              </w:rPr>
              <w:t>序号</w:t>
            </w:r>
          </w:p>
        </w:tc>
        <w:tc>
          <w:tcPr>
            <w:tcW w:w="1749" w:type="dxa"/>
            <w:shd w:val="pct10" w:color="auto" w:fill="auto"/>
            <w:vAlign w:val="center"/>
          </w:tcPr>
          <w:p w:rsidR="008847BC" w:rsidRDefault="00E64C45">
            <w:pPr>
              <w:contextualSpacing/>
              <w:jc w:val="center"/>
              <w:rPr>
                <w:rFonts w:ascii="Times New Roman" w:hAnsi="Times New Roman"/>
                <w:b/>
                <w:kern w:val="0"/>
                <w:szCs w:val="21"/>
              </w:rPr>
            </w:pPr>
            <w:r>
              <w:rPr>
                <w:rFonts w:ascii="Times New Roman" w:hAnsi="Times New Roman"/>
                <w:b/>
                <w:kern w:val="0"/>
                <w:szCs w:val="21"/>
              </w:rPr>
              <w:t>名称</w:t>
            </w:r>
          </w:p>
        </w:tc>
        <w:tc>
          <w:tcPr>
            <w:tcW w:w="2420" w:type="dxa"/>
            <w:shd w:val="pct10" w:color="auto" w:fill="auto"/>
            <w:vAlign w:val="center"/>
          </w:tcPr>
          <w:p w:rsidR="008847BC" w:rsidRDefault="00E64C45">
            <w:pPr>
              <w:contextualSpacing/>
              <w:jc w:val="center"/>
              <w:rPr>
                <w:rFonts w:ascii="Times New Roman" w:hAnsi="Times New Roman"/>
                <w:b/>
                <w:kern w:val="0"/>
                <w:szCs w:val="21"/>
              </w:rPr>
            </w:pPr>
            <w:r>
              <w:rPr>
                <w:rFonts w:ascii="Times New Roman" w:hAnsi="Times New Roman"/>
                <w:b/>
                <w:kern w:val="0"/>
                <w:szCs w:val="21"/>
              </w:rPr>
              <w:t>规格</w:t>
            </w:r>
          </w:p>
        </w:tc>
        <w:tc>
          <w:tcPr>
            <w:tcW w:w="1084" w:type="dxa"/>
            <w:shd w:val="pct10" w:color="auto" w:fill="auto"/>
            <w:vAlign w:val="center"/>
          </w:tcPr>
          <w:p w:rsidR="008847BC" w:rsidRDefault="00E64C45">
            <w:pPr>
              <w:contextualSpacing/>
              <w:jc w:val="center"/>
              <w:rPr>
                <w:rFonts w:ascii="Times New Roman" w:hAnsi="Times New Roman"/>
                <w:b/>
                <w:kern w:val="0"/>
                <w:szCs w:val="21"/>
              </w:rPr>
            </w:pPr>
            <w:r>
              <w:rPr>
                <w:rFonts w:ascii="Times New Roman" w:hAnsi="Times New Roman"/>
                <w:b/>
                <w:kern w:val="0"/>
                <w:szCs w:val="21"/>
              </w:rPr>
              <w:t>单位</w:t>
            </w:r>
          </w:p>
        </w:tc>
        <w:tc>
          <w:tcPr>
            <w:tcW w:w="924" w:type="dxa"/>
            <w:shd w:val="pct10" w:color="auto" w:fill="auto"/>
            <w:vAlign w:val="center"/>
          </w:tcPr>
          <w:p w:rsidR="008847BC" w:rsidRDefault="00E64C45">
            <w:pPr>
              <w:contextualSpacing/>
              <w:jc w:val="center"/>
              <w:rPr>
                <w:rFonts w:ascii="Times New Roman" w:hAnsi="Times New Roman"/>
                <w:b/>
                <w:kern w:val="0"/>
                <w:szCs w:val="21"/>
              </w:rPr>
            </w:pPr>
            <w:r>
              <w:rPr>
                <w:rFonts w:ascii="Times New Roman" w:hAnsi="Times New Roman"/>
                <w:b/>
                <w:kern w:val="0"/>
                <w:szCs w:val="21"/>
              </w:rPr>
              <w:t>数量</w:t>
            </w:r>
          </w:p>
        </w:tc>
        <w:tc>
          <w:tcPr>
            <w:tcW w:w="2006" w:type="dxa"/>
            <w:shd w:val="pct10" w:color="auto" w:fill="auto"/>
            <w:vAlign w:val="center"/>
          </w:tcPr>
          <w:p w:rsidR="008847BC" w:rsidRDefault="00E64C45">
            <w:pPr>
              <w:contextualSpacing/>
              <w:jc w:val="center"/>
              <w:rPr>
                <w:rFonts w:ascii="Times New Roman" w:hAnsi="Times New Roman"/>
                <w:b/>
                <w:kern w:val="0"/>
                <w:szCs w:val="21"/>
              </w:rPr>
            </w:pPr>
            <w:r>
              <w:rPr>
                <w:rFonts w:ascii="Times New Roman" w:hAnsi="Times New Roman"/>
                <w:b/>
                <w:kern w:val="0"/>
                <w:szCs w:val="21"/>
              </w:rPr>
              <w:t>备注</w:t>
            </w:r>
          </w:p>
        </w:tc>
      </w:tr>
      <w:tr w:rsidR="008847BC">
        <w:trPr>
          <w:jc w:val="center"/>
        </w:trPr>
        <w:tc>
          <w:tcPr>
            <w:tcW w:w="787" w:type="dxa"/>
            <w:vAlign w:val="center"/>
          </w:tcPr>
          <w:p w:rsidR="008847BC" w:rsidRDefault="00E64C45">
            <w:pPr>
              <w:contextualSpacing/>
              <w:jc w:val="center"/>
              <w:rPr>
                <w:rFonts w:ascii="Times New Roman" w:hAnsi="Times New Roman"/>
                <w:kern w:val="0"/>
                <w:szCs w:val="21"/>
              </w:rPr>
            </w:pPr>
            <w:r>
              <w:rPr>
                <w:rFonts w:ascii="Times New Roman" w:hAnsi="Times New Roman"/>
                <w:kern w:val="0"/>
                <w:szCs w:val="21"/>
              </w:rPr>
              <w:t>1</w:t>
            </w:r>
          </w:p>
        </w:tc>
        <w:tc>
          <w:tcPr>
            <w:tcW w:w="1749" w:type="dxa"/>
            <w:vAlign w:val="center"/>
          </w:tcPr>
          <w:p w:rsidR="008847BC" w:rsidRDefault="00E64C45">
            <w:pPr>
              <w:contextualSpacing/>
              <w:jc w:val="center"/>
              <w:rPr>
                <w:rFonts w:ascii="Times New Roman" w:hAnsi="Times New Roman"/>
                <w:kern w:val="0"/>
                <w:szCs w:val="21"/>
              </w:rPr>
            </w:pPr>
            <w:r>
              <w:rPr>
                <w:rFonts w:ascii="Times New Roman" w:hAnsi="Times New Roman" w:hint="eastAsia"/>
                <w:kern w:val="0"/>
                <w:szCs w:val="21"/>
              </w:rPr>
              <w:t>航油过滤分离器</w:t>
            </w:r>
          </w:p>
        </w:tc>
        <w:tc>
          <w:tcPr>
            <w:tcW w:w="2420" w:type="dxa"/>
            <w:vAlign w:val="center"/>
          </w:tcPr>
          <w:p w:rsidR="008847BC" w:rsidRDefault="008847BC">
            <w:pPr>
              <w:contextualSpacing/>
              <w:jc w:val="center"/>
              <w:rPr>
                <w:rFonts w:ascii="Times New Roman" w:hAnsi="Times New Roman"/>
                <w:kern w:val="0"/>
                <w:szCs w:val="21"/>
              </w:rPr>
            </w:pPr>
          </w:p>
        </w:tc>
        <w:tc>
          <w:tcPr>
            <w:tcW w:w="1084" w:type="dxa"/>
            <w:vAlign w:val="center"/>
          </w:tcPr>
          <w:p w:rsidR="008847BC" w:rsidRDefault="00E64C45">
            <w:pPr>
              <w:contextualSpacing/>
              <w:jc w:val="center"/>
              <w:rPr>
                <w:rFonts w:ascii="Times New Roman" w:hAnsi="Times New Roman"/>
                <w:kern w:val="0"/>
                <w:szCs w:val="21"/>
              </w:rPr>
            </w:pPr>
            <w:r>
              <w:rPr>
                <w:rFonts w:ascii="Times New Roman" w:hAnsi="Times New Roman" w:hint="eastAsia"/>
                <w:kern w:val="0"/>
                <w:szCs w:val="21"/>
              </w:rPr>
              <w:t>台</w:t>
            </w:r>
          </w:p>
        </w:tc>
        <w:tc>
          <w:tcPr>
            <w:tcW w:w="924" w:type="dxa"/>
            <w:vAlign w:val="center"/>
          </w:tcPr>
          <w:p w:rsidR="008847BC" w:rsidRDefault="00E64C45">
            <w:pPr>
              <w:contextualSpacing/>
              <w:jc w:val="center"/>
              <w:rPr>
                <w:rFonts w:ascii="Times New Roman" w:hAnsi="Times New Roman"/>
                <w:kern w:val="0"/>
                <w:szCs w:val="21"/>
              </w:rPr>
            </w:pPr>
            <w:r>
              <w:rPr>
                <w:rFonts w:ascii="Times New Roman" w:hAnsi="Times New Roman" w:hint="eastAsia"/>
                <w:kern w:val="0"/>
                <w:szCs w:val="21"/>
              </w:rPr>
              <w:t>2</w:t>
            </w:r>
          </w:p>
        </w:tc>
        <w:tc>
          <w:tcPr>
            <w:tcW w:w="2006" w:type="dxa"/>
            <w:vAlign w:val="center"/>
          </w:tcPr>
          <w:p w:rsidR="008847BC" w:rsidRDefault="008847BC">
            <w:pPr>
              <w:contextualSpacing/>
              <w:jc w:val="center"/>
              <w:rPr>
                <w:rFonts w:ascii="Times New Roman" w:hAnsi="Times New Roman"/>
                <w:kern w:val="0"/>
                <w:szCs w:val="21"/>
              </w:rPr>
            </w:pPr>
          </w:p>
        </w:tc>
      </w:tr>
      <w:tr w:rsidR="008847BC">
        <w:trPr>
          <w:jc w:val="center"/>
        </w:trPr>
        <w:tc>
          <w:tcPr>
            <w:tcW w:w="787" w:type="dxa"/>
            <w:vAlign w:val="center"/>
          </w:tcPr>
          <w:p w:rsidR="008847BC" w:rsidRDefault="00E64C45">
            <w:pPr>
              <w:contextualSpacing/>
              <w:jc w:val="center"/>
              <w:rPr>
                <w:rFonts w:ascii="Times New Roman" w:hAnsi="Times New Roman"/>
                <w:kern w:val="0"/>
                <w:szCs w:val="21"/>
              </w:rPr>
            </w:pPr>
            <w:r>
              <w:rPr>
                <w:rFonts w:ascii="Times New Roman" w:hAnsi="Times New Roman"/>
                <w:kern w:val="0"/>
                <w:szCs w:val="21"/>
              </w:rPr>
              <w:t>2</w:t>
            </w:r>
          </w:p>
        </w:tc>
        <w:tc>
          <w:tcPr>
            <w:tcW w:w="1749" w:type="dxa"/>
            <w:vAlign w:val="center"/>
          </w:tcPr>
          <w:p w:rsidR="008847BC" w:rsidRDefault="00E64C45">
            <w:pPr>
              <w:contextualSpacing/>
              <w:jc w:val="center"/>
              <w:rPr>
                <w:rFonts w:ascii="Times New Roman" w:hAnsi="Times New Roman"/>
                <w:kern w:val="0"/>
                <w:szCs w:val="21"/>
              </w:rPr>
            </w:pPr>
            <w:r>
              <w:rPr>
                <w:rFonts w:ascii="Times New Roman" w:hAnsi="Times New Roman" w:hint="eastAsia"/>
                <w:kern w:val="0"/>
                <w:szCs w:val="21"/>
              </w:rPr>
              <w:t>清管收球阀</w:t>
            </w:r>
          </w:p>
        </w:tc>
        <w:tc>
          <w:tcPr>
            <w:tcW w:w="2420" w:type="dxa"/>
            <w:vAlign w:val="center"/>
          </w:tcPr>
          <w:p w:rsidR="008847BC" w:rsidRDefault="00E64C45">
            <w:pPr>
              <w:contextualSpacing/>
              <w:jc w:val="center"/>
              <w:rPr>
                <w:rFonts w:ascii="Times New Roman" w:hAnsi="Times New Roman"/>
                <w:kern w:val="0"/>
                <w:szCs w:val="21"/>
              </w:rPr>
            </w:pPr>
            <w:r>
              <w:rPr>
                <w:rFonts w:ascii="Times New Roman" w:hAnsi="Times New Roman" w:hint="eastAsia"/>
                <w:kern w:val="0"/>
                <w:szCs w:val="21"/>
              </w:rPr>
              <w:t>DN250 PN25</w:t>
            </w:r>
          </w:p>
        </w:tc>
        <w:tc>
          <w:tcPr>
            <w:tcW w:w="1084" w:type="dxa"/>
            <w:vAlign w:val="center"/>
          </w:tcPr>
          <w:p w:rsidR="008847BC" w:rsidRDefault="00E64C45">
            <w:pPr>
              <w:contextualSpacing/>
              <w:jc w:val="center"/>
              <w:rPr>
                <w:rFonts w:ascii="Times New Roman" w:hAnsi="Times New Roman"/>
                <w:kern w:val="0"/>
                <w:szCs w:val="21"/>
              </w:rPr>
            </w:pPr>
            <w:r>
              <w:rPr>
                <w:rFonts w:ascii="Times New Roman" w:hAnsi="Times New Roman" w:hint="eastAsia"/>
                <w:kern w:val="0"/>
                <w:szCs w:val="21"/>
              </w:rPr>
              <w:t>台</w:t>
            </w:r>
          </w:p>
        </w:tc>
        <w:tc>
          <w:tcPr>
            <w:tcW w:w="924" w:type="dxa"/>
            <w:vAlign w:val="center"/>
          </w:tcPr>
          <w:p w:rsidR="008847BC" w:rsidRDefault="00E64C45">
            <w:pPr>
              <w:contextualSpacing/>
              <w:jc w:val="center"/>
              <w:rPr>
                <w:rFonts w:ascii="Times New Roman" w:hAnsi="Times New Roman"/>
                <w:kern w:val="0"/>
                <w:szCs w:val="21"/>
              </w:rPr>
            </w:pPr>
            <w:r>
              <w:rPr>
                <w:rFonts w:ascii="Times New Roman" w:hAnsi="Times New Roman" w:hint="eastAsia"/>
                <w:kern w:val="0"/>
                <w:szCs w:val="21"/>
              </w:rPr>
              <w:t>1</w:t>
            </w:r>
          </w:p>
        </w:tc>
        <w:tc>
          <w:tcPr>
            <w:tcW w:w="2006" w:type="dxa"/>
            <w:vAlign w:val="center"/>
          </w:tcPr>
          <w:p w:rsidR="008847BC" w:rsidRDefault="00E64C45">
            <w:pPr>
              <w:pStyle w:val="Default"/>
              <w:jc w:val="center"/>
              <w:rPr>
                <w:color w:val="auto"/>
                <w:sz w:val="21"/>
                <w:szCs w:val="21"/>
              </w:rPr>
            </w:pPr>
            <w:r>
              <w:rPr>
                <w:rFonts w:hint="eastAsia"/>
                <w:color w:val="auto"/>
                <w:sz w:val="21"/>
                <w:szCs w:val="21"/>
              </w:rPr>
              <w:t>与首站发球阀配套</w:t>
            </w:r>
          </w:p>
        </w:tc>
      </w:tr>
      <w:tr w:rsidR="008847BC">
        <w:trPr>
          <w:jc w:val="center"/>
        </w:trPr>
        <w:tc>
          <w:tcPr>
            <w:tcW w:w="787" w:type="dxa"/>
            <w:vAlign w:val="center"/>
          </w:tcPr>
          <w:p w:rsidR="008847BC" w:rsidRDefault="00E64C45">
            <w:pPr>
              <w:contextualSpacing/>
              <w:jc w:val="center"/>
              <w:rPr>
                <w:rFonts w:ascii="Times New Roman" w:hAnsi="Times New Roman"/>
                <w:kern w:val="0"/>
                <w:szCs w:val="21"/>
              </w:rPr>
            </w:pPr>
            <w:r>
              <w:rPr>
                <w:rFonts w:ascii="Times New Roman" w:hAnsi="Times New Roman"/>
                <w:kern w:val="0"/>
                <w:szCs w:val="21"/>
              </w:rPr>
              <w:t>3</w:t>
            </w:r>
          </w:p>
        </w:tc>
        <w:tc>
          <w:tcPr>
            <w:tcW w:w="1749" w:type="dxa"/>
            <w:vAlign w:val="center"/>
          </w:tcPr>
          <w:p w:rsidR="008847BC" w:rsidRDefault="00E64C45">
            <w:pPr>
              <w:pStyle w:val="Default"/>
              <w:jc w:val="center"/>
              <w:rPr>
                <w:rFonts w:ascii="Times New Roman" w:hAnsi="Times New Roman"/>
                <w:color w:val="auto"/>
                <w:szCs w:val="21"/>
              </w:rPr>
            </w:pPr>
            <w:r>
              <w:rPr>
                <w:rFonts w:hint="eastAsia"/>
                <w:color w:val="auto"/>
                <w:sz w:val="21"/>
                <w:szCs w:val="21"/>
              </w:rPr>
              <w:t>高压泄压阀</w:t>
            </w:r>
          </w:p>
        </w:tc>
        <w:tc>
          <w:tcPr>
            <w:tcW w:w="2420" w:type="dxa"/>
            <w:vAlign w:val="center"/>
          </w:tcPr>
          <w:p w:rsidR="008847BC" w:rsidRDefault="00E64C45">
            <w:pPr>
              <w:autoSpaceDE w:val="0"/>
              <w:autoSpaceDN w:val="0"/>
              <w:adjustRightInd w:val="0"/>
              <w:jc w:val="center"/>
              <w:rPr>
                <w:rFonts w:ascii="Times New Roman" w:hAnsi="Times New Roman"/>
                <w:kern w:val="0"/>
                <w:szCs w:val="21"/>
              </w:rPr>
            </w:pPr>
            <w:r>
              <w:rPr>
                <w:rFonts w:ascii="Times New Roman" w:hAnsi="Times New Roman"/>
                <w:szCs w:val="21"/>
              </w:rPr>
              <w:t>DN80</w:t>
            </w:r>
          </w:p>
        </w:tc>
        <w:tc>
          <w:tcPr>
            <w:tcW w:w="1084" w:type="dxa"/>
            <w:vAlign w:val="center"/>
          </w:tcPr>
          <w:p w:rsidR="008847BC" w:rsidRDefault="00E64C45">
            <w:pPr>
              <w:contextualSpacing/>
              <w:jc w:val="center"/>
              <w:rPr>
                <w:rFonts w:ascii="Times New Roman" w:hAnsi="Times New Roman"/>
                <w:kern w:val="0"/>
                <w:szCs w:val="21"/>
              </w:rPr>
            </w:pPr>
            <w:r>
              <w:rPr>
                <w:rFonts w:ascii="Times New Roman" w:hAnsi="Times New Roman" w:hint="eastAsia"/>
                <w:kern w:val="0"/>
                <w:szCs w:val="21"/>
              </w:rPr>
              <w:t>具</w:t>
            </w:r>
          </w:p>
        </w:tc>
        <w:tc>
          <w:tcPr>
            <w:tcW w:w="924" w:type="dxa"/>
            <w:vAlign w:val="center"/>
          </w:tcPr>
          <w:p w:rsidR="008847BC" w:rsidRDefault="00E64C45">
            <w:pPr>
              <w:contextualSpacing/>
              <w:jc w:val="center"/>
              <w:rPr>
                <w:rFonts w:ascii="Times New Roman" w:hAnsi="Times New Roman"/>
                <w:kern w:val="0"/>
                <w:szCs w:val="21"/>
              </w:rPr>
            </w:pPr>
            <w:r>
              <w:rPr>
                <w:rFonts w:ascii="Times New Roman" w:hAnsi="Times New Roman" w:hint="eastAsia"/>
                <w:kern w:val="0"/>
                <w:szCs w:val="21"/>
              </w:rPr>
              <w:t>1</w:t>
            </w:r>
          </w:p>
        </w:tc>
        <w:tc>
          <w:tcPr>
            <w:tcW w:w="2006" w:type="dxa"/>
            <w:vAlign w:val="center"/>
          </w:tcPr>
          <w:p w:rsidR="008847BC" w:rsidRDefault="008847BC">
            <w:pPr>
              <w:contextualSpacing/>
              <w:jc w:val="center"/>
              <w:rPr>
                <w:rFonts w:ascii="Times New Roman" w:hAnsi="Times New Roman"/>
                <w:kern w:val="0"/>
                <w:szCs w:val="21"/>
              </w:rPr>
            </w:pPr>
          </w:p>
        </w:tc>
      </w:tr>
      <w:tr w:rsidR="008847BC">
        <w:trPr>
          <w:jc w:val="center"/>
        </w:trPr>
        <w:tc>
          <w:tcPr>
            <w:tcW w:w="787" w:type="dxa"/>
            <w:vAlign w:val="center"/>
          </w:tcPr>
          <w:p w:rsidR="008847BC" w:rsidRDefault="00E64C45">
            <w:pPr>
              <w:contextualSpacing/>
              <w:jc w:val="center"/>
              <w:rPr>
                <w:rFonts w:ascii="Times New Roman" w:hAnsi="Times New Roman"/>
                <w:kern w:val="0"/>
                <w:szCs w:val="21"/>
              </w:rPr>
            </w:pPr>
            <w:r>
              <w:rPr>
                <w:rFonts w:ascii="Times New Roman" w:hAnsi="Times New Roman"/>
                <w:kern w:val="0"/>
                <w:szCs w:val="21"/>
              </w:rPr>
              <w:t>4</w:t>
            </w:r>
          </w:p>
        </w:tc>
        <w:tc>
          <w:tcPr>
            <w:tcW w:w="1749" w:type="dxa"/>
            <w:vAlign w:val="center"/>
          </w:tcPr>
          <w:p w:rsidR="008847BC" w:rsidRDefault="00E64C45">
            <w:pPr>
              <w:pStyle w:val="Default"/>
              <w:jc w:val="center"/>
              <w:rPr>
                <w:rFonts w:ascii="Times New Roman" w:hAnsi="Times New Roman"/>
                <w:color w:val="auto"/>
                <w:szCs w:val="21"/>
              </w:rPr>
            </w:pPr>
            <w:r>
              <w:rPr>
                <w:rFonts w:hint="eastAsia"/>
                <w:color w:val="auto"/>
                <w:sz w:val="21"/>
                <w:szCs w:val="21"/>
              </w:rPr>
              <w:t>手动闸阀</w:t>
            </w:r>
          </w:p>
        </w:tc>
        <w:tc>
          <w:tcPr>
            <w:tcW w:w="2420" w:type="dxa"/>
            <w:vAlign w:val="center"/>
          </w:tcPr>
          <w:p w:rsidR="008847BC" w:rsidRDefault="00E64C45">
            <w:pPr>
              <w:autoSpaceDE w:val="0"/>
              <w:autoSpaceDN w:val="0"/>
              <w:adjustRightInd w:val="0"/>
              <w:jc w:val="center"/>
              <w:rPr>
                <w:rFonts w:ascii="Times New Roman" w:hAnsi="Times New Roman"/>
                <w:kern w:val="0"/>
                <w:szCs w:val="21"/>
              </w:rPr>
            </w:pPr>
            <w:r>
              <w:rPr>
                <w:rFonts w:ascii="Times New Roman" w:hAnsi="Times New Roman"/>
                <w:szCs w:val="21"/>
              </w:rPr>
              <w:t>DN250 PN25</w:t>
            </w:r>
          </w:p>
        </w:tc>
        <w:tc>
          <w:tcPr>
            <w:tcW w:w="1084" w:type="dxa"/>
            <w:vAlign w:val="center"/>
          </w:tcPr>
          <w:p w:rsidR="008847BC" w:rsidRDefault="00E64C45">
            <w:pPr>
              <w:contextualSpacing/>
              <w:jc w:val="center"/>
              <w:rPr>
                <w:rFonts w:ascii="Times New Roman" w:hAnsi="Times New Roman"/>
                <w:kern w:val="0"/>
                <w:szCs w:val="21"/>
              </w:rPr>
            </w:pPr>
            <w:r>
              <w:rPr>
                <w:rFonts w:ascii="Times New Roman" w:hAnsi="Times New Roman" w:hint="eastAsia"/>
                <w:kern w:val="0"/>
                <w:szCs w:val="21"/>
              </w:rPr>
              <w:t>套</w:t>
            </w:r>
          </w:p>
        </w:tc>
        <w:tc>
          <w:tcPr>
            <w:tcW w:w="924" w:type="dxa"/>
            <w:vAlign w:val="center"/>
          </w:tcPr>
          <w:p w:rsidR="008847BC" w:rsidRDefault="00E64C45">
            <w:pPr>
              <w:contextualSpacing/>
              <w:jc w:val="center"/>
              <w:rPr>
                <w:rFonts w:ascii="Times New Roman" w:hAnsi="Times New Roman"/>
                <w:kern w:val="0"/>
                <w:szCs w:val="21"/>
              </w:rPr>
            </w:pPr>
            <w:r>
              <w:rPr>
                <w:rFonts w:ascii="Times New Roman" w:hAnsi="Times New Roman" w:hint="eastAsia"/>
                <w:kern w:val="0"/>
                <w:szCs w:val="21"/>
              </w:rPr>
              <w:t>8</w:t>
            </w:r>
          </w:p>
        </w:tc>
        <w:tc>
          <w:tcPr>
            <w:tcW w:w="2006" w:type="dxa"/>
            <w:vAlign w:val="center"/>
          </w:tcPr>
          <w:p w:rsidR="008847BC" w:rsidRDefault="008847BC">
            <w:pPr>
              <w:contextualSpacing/>
              <w:jc w:val="center"/>
              <w:rPr>
                <w:rFonts w:ascii="Times New Roman" w:hAnsi="Times New Roman"/>
                <w:kern w:val="0"/>
                <w:szCs w:val="21"/>
              </w:rPr>
            </w:pPr>
          </w:p>
        </w:tc>
      </w:tr>
      <w:tr w:rsidR="008847BC">
        <w:trPr>
          <w:jc w:val="center"/>
        </w:trPr>
        <w:tc>
          <w:tcPr>
            <w:tcW w:w="787" w:type="dxa"/>
            <w:vAlign w:val="center"/>
          </w:tcPr>
          <w:p w:rsidR="008847BC" w:rsidRDefault="00E64C45">
            <w:pPr>
              <w:contextualSpacing/>
              <w:jc w:val="center"/>
              <w:rPr>
                <w:rFonts w:ascii="Times New Roman" w:hAnsi="Times New Roman"/>
                <w:kern w:val="0"/>
                <w:szCs w:val="21"/>
              </w:rPr>
            </w:pPr>
            <w:r>
              <w:rPr>
                <w:rFonts w:ascii="Times New Roman" w:hAnsi="Times New Roman"/>
                <w:kern w:val="0"/>
                <w:szCs w:val="21"/>
              </w:rPr>
              <w:t>5</w:t>
            </w:r>
          </w:p>
        </w:tc>
        <w:tc>
          <w:tcPr>
            <w:tcW w:w="1749" w:type="dxa"/>
            <w:vAlign w:val="center"/>
          </w:tcPr>
          <w:p w:rsidR="008847BC" w:rsidRDefault="00E64C45">
            <w:pPr>
              <w:contextualSpacing/>
              <w:jc w:val="center"/>
              <w:rPr>
                <w:rFonts w:ascii="Times New Roman" w:hAnsi="Times New Roman"/>
                <w:kern w:val="0"/>
                <w:szCs w:val="21"/>
              </w:rPr>
            </w:pPr>
            <w:r>
              <w:rPr>
                <w:rFonts w:ascii="Times New Roman" w:hAnsi="Times New Roman" w:hint="eastAsia"/>
                <w:kern w:val="0"/>
                <w:szCs w:val="21"/>
              </w:rPr>
              <w:t>手动闸阀</w:t>
            </w:r>
          </w:p>
        </w:tc>
        <w:tc>
          <w:tcPr>
            <w:tcW w:w="2420" w:type="dxa"/>
            <w:vAlign w:val="center"/>
          </w:tcPr>
          <w:p w:rsidR="008847BC" w:rsidRDefault="00E64C45">
            <w:pPr>
              <w:contextualSpacing/>
              <w:jc w:val="center"/>
              <w:rPr>
                <w:rFonts w:ascii="Times New Roman" w:hAnsi="Times New Roman"/>
                <w:kern w:val="0"/>
                <w:szCs w:val="21"/>
              </w:rPr>
            </w:pPr>
            <w:r>
              <w:rPr>
                <w:rFonts w:ascii="Times New Roman" w:hAnsi="Times New Roman"/>
                <w:kern w:val="0"/>
                <w:szCs w:val="21"/>
              </w:rPr>
              <w:t>DN80 PN40</w:t>
            </w:r>
          </w:p>
        </w:tc>
        <w:tc>
          <w:tcPr>
            <w:tcW w:w="1084" w:type="dxa"/>
            <w:vAlign w:val="center"/>
          </w:tcPr>
          <w:p w:rsidR="008847BC" w:rsidRDefault="00E64C45">
            <w:pPr>
              <w:contextualSpacing/>
              <w:jc w:val="center"/>
              <w:rPr>
                <w:rFonts w:ascii="Times New Roman" w:hAnsi="Times New Roman"/>
                <w:kern w:val="0"/>
                <w:szCs w:val="21"/>
              </w:rPr>
            </w:pPr>
            <w:r>
              <w:rPr>
                <w:rFonts w:ascii="Times New Roman" w:hAnsi="Times New Roman" w:hint="eastAsia"/>
                <w:kern w:val="0"/>
                <w:szCs w:val="21"/>
              </w:rPr>
              <w:t>套</w:t>
            </w:r>
          </w:p>
        </w:tc>
        <w:tc>
          <w:tcPr>
            <w:tcW w:w="924" w:type="dxa"/>
            <w:vAlign w:val="center"/>
          </w:tcPr>
          <w:p w:rsidR="008847BC" w:rsidRDefault="00E64C45">
            <w:pPr>
              <w:contextualSpacing/>
              <w:jc w:val="center"/>
              <w:rPr>
                <w:rFonts w:ascii="Times New Roman" w:hAnsi="Times New Roman"/>
                <w:kern w:val="0"/>
                <w:szCs w:val="21"/>
              </w:rPr>
            </w:pPr>
            <w:r>
              <w:rPr>
                <w:rFonts w:ascii="Times New Roman" w:hAnsi="Times New Roman" w:hint="eastAsia"/>
                <w:kern w:val="0"/>
                <w:szCs w:val="21"/>
              </w:rPr>
              <w:t>2</w:t>
            </w:r>
          </w:p>
        </w:tc>
        <w:tc>
          <w:tcPr>
            <w:tcW w:w="2006" w:type="dxa"/>
            <w:vAlign w:val="center"/>
          </w:tcPr>
          <w:p w:rsidR="008847BC" w:rsidRDefault="008847BC">
            <w:pPr>
              <w:contextualSpacing/>
              <w:jc w:val="center"/>
              <w:rPr>
                <w:rFonts w:ascii="Times New Roman" w:hAnsi="Times New Roman"/>
                <w:kern w:val="0"/>
                <w:szCs w:val="21"/>
              </w:rPr>
            </w:pPr>
          </w:p>
        </w:tc>
      </w:tr>
      <w:tr w:rsidR="008847BC">
        <w:trPr>
          <w:jc w:val="center"/>
        </w:trPr>
        <w:tc>
          <w:tcPr>
            <w:tcW w:w="787" w:type="dxa"/>
            <w:vAlign w:val="center"/>
          </w:tcPr>
          <w:p w:rsidR="008847BC" w:rsidRDefault="00E64C45">
            <w:pPr>
              <w:contextualSpacing/>
              <w:jc w:val="center"/>
              <w:rPr>
                <w:rFonts w:ascii="Times New Roman" w:hAnsi="Times New Roman"/>
                <w:kern w:val="0"/>
                <w:szCs w:val="21"/>
              </w:rPr>
            </w:pPr>
            <w:r>
              <w:rPr>
                <w:rFonts w:ascii="Times New Roman" w:hAnsi="Times New Roman"/>
                <w:kern w:val="0"/>
                <w:szCs w:val="21"/>
              </w:rPr>
              <w:t>6</w:t>
            </w:r>
          </w:p>
        </w:tc>
        <w:tc>
          <w:tcPr>
            <w:tcW w:w="1749" w:type="dxa"/>
            <w:vAlign w:val="center"/>
          </w:tcPr>
          <w:p w:rsidR="008847BC" w:rsidRDefault="00E64C45">
            <w:pPr>
              <w:contextualSpacing/>
              <w:jc w:val="center"/>
              <w:rPr>
                <w:rFonts w:ascii="Times New Roman" w:hAnsi="Times New Roman"/>
                <w:kern w:val="0"/>
                <w:szCs w:val="21"/>
              </w:rPr>
            </w:pPr>
            <w:r>
              <w:rPr>
                <w:rFonts w:ascii="Times New Roman" w:hAnsi="Times New Roman"/>
                <w:kern w:val="0"/>
                <w:szCs w:val="21"/>
              </w:rPr>
              <w:t>90</w:t>
            </w:r>
            <w:r>
              <w:rPr>
                <w:rFonts w:ascii="Times New Roman" w:hAnsi="Times New Roman" w:hint="eastAsia"/>
                <w:kern w:val="0"/>
                <w:szCs w:val="21"/>
              </w:rPr>
              <w:t>°长半径弯头</w:t>
            </w:r>
          </w:p>
        </w:tc>
        <w:tc>
          <w:tcPr>
            <w:tcW w:w="2420" w:type="dxa"/>
            <w:vAlign w:val="center"/>
          </w:tcPr>
          <w:p w:rsidR="008847BC" w:rsidRDefault="00E64C45">
            <w:pPr>
              <w:contextualSpacing/>
              <w:jc w:val="center"/>
              <w:rPr>
                <w:rFonts w:ascii="Times New Roman" w:hAnsi="Times New Roman"/>
                <w:kern w:val="0"/>
                <w:szCs w:val="21"/>
              </w:rPr>
            </w:pPr>
            <w:r>
              <w:rPr>
                <w:rFonts w:ascii="Times New Roman" w:hAnsi="Times New Roman"/>
                <w:kern w:val="0"/>
                <w:szCs w:val="21"/>
              </w:rPr>
              <w:t>DN250</w:t>
            </w:r>
          </w:p>
        </w:tc>
        <w:tc>
          <w:tcPr>
            <w:tcW w:w="1084" w:type="dxa"/>
            <w:vAlign w:val="center"/>
          </w:tcPr>
          <w:p w:rsidR="008847BC" w:rsidRDefault="00E64C45">
            <w:pPr>
              <w:contextualSpacing/>
              <w:jc w:val="center"/>
              <w:rPr>
                <w:rFonts w:ascii="Times New Roman" w:hAnsi="Times New Roman"/>
                <w:kern w:val="0"/>
                <w:szCs w:val="21"/>
              </w:rPr>
            </w:pPr>
            <w:r>
              <w:rPr>
                <w:rFonts w:ascii="Times New Roman" w:hAnsi="Times New Roman" w:hint="eastAsia"/>
                <w:kern w:val="0"/>
                <w:szCs w:val="21"/>
              </w:rPr>
              <w:t>个</w:t>
            </w:r>
          </w:p>
        </w:tc>
        <w:tc>
          <w:tcPr>
            <w:tcW w:w="924" w:type="dxa"/>
            <w:vAlign w:val="center"/>
          </w:tcPr>
          <w:p w:rsidR="008847BC" w:rsidRDefault="00E64C45">
            <w:pPr>
              <w:contextualSpacing/>
              <w:jc w:val="center"/>
              <w:rPr>
                <w:rFonts w:ascii="Times New Roman" w:hAnsi="Times New Roman"/>
                <w:kern w:val="0"/>
                <w:szCs w:val="21"/>
              </w:rPr>
            </w:pPr>
            <w:r>
              <w:rPr>
                <w:rFonts w:ascii="Times New Roman" w:hAnsi="Times New Roman" w:hint="eastAsia"/>
                <w:kern w:val="0"/>
                <w:szCs w:val="21"/>
              </w:rPr>
              <w:t>12</w:t>
            </w:r>
          </w:p>
        </w:tc>
        <w:tc>
          <w:tcPr>
            <w:tcW w:w="2006" w:type="dxa"/>
            <w:vAlign w:val="center"/>
          </w:tcPr>
          <w:p w:rsidR="008847BC" w:rsidRDefault="008847BC">
            <w:pPr>
              <w:contextualSpacing/>
              <w:jc w:val="center"/>
              <w:rPr>
                <w:rFonts w:ascii="Times New Roman" w:hAnsi="Times New Roman"/>
                <w:kern w:val="0"/>
                <w:szCs w:val="21"/>
              </w:rPr>
            </w:pPr>
          </w:p>
        </w:tc>
      </w:tr>
      <w:tr w:rsidR="008847BC">
        <w:trPr>
          <w:jc w:val="center"/>
        </w:trPr>
        <w:tc>
          <w:tcPr>
            <w:tcW w:w="787" w:type="dxa"/>
            <w:vAlign w:val="center"/>
          </w:tcPr>
          <w:p w:rsidR="008847BC" w:rsidRDefault="00E64C45">
            <w:pPr>
              <w:contextualSpacing/>
              <w:jc w:val="center"/>
              <w:rPr>
                <w:rFonts w:ascii="Times New Roman" w:hAnsi="Times New Roman"/>
                <w:kern w:val="0"/>
                <w:szCs w:val="21"/>
              </w:rPr>
            </w:pPr>
            <w:r>
              <w:rPr>
                <w:rFonts w:ascii="Times New Roman" w:hAnsi="Times New Roman"/>
                <w:kern w:val="0"/>
                <w:szCs w:val="21"/>
              </w:rPr>
              <w:t>7</w:t>
            </w:r>
          </w:p>
        </w:tc>
        <w:tc>
          <w:tcPr>
            <w:tcW w:w="1749" w:type="dxa"/>
            <w:vAlign w:val="center"/>
          </w:tcPr>
          <w:p w:rsidR="008847BC" w:rsidRDefault="00E64C45">
            <w:pPr>
              <w:contextualSpacing/>
              <w:jc w:val="center"/>
              <w:rPr>
                <w:rFonts w:ascii="Times New Roman" w:hAnsi="Times New Roman"/>
                <w:kern w:val="0"/>
                <w:szCs w:val="21"/>
              </w:rPr>
            </w:pPr>
            <w:r>
              <w:rPr>
                <w:rFonts w:ascii="Times New Roman" w:hAnsi="Times New Roman"/>
                <w:kern w:val="0"/>
                <w:szCs w:val="21"/>
              </w:rPr>
              <w:t>90</w:t>
            </w:r>
            <w:r>
              <w:rPr>
                <w:rFonts w:ascii="Times New Roman" w:hAnsi="Times New Roman" w:hint="eastAsia"/>
                <w:kern w:val="0"/>
                <w:szCs w:val="21"/>
              </w:rPr>
              <w:t>°长半径弯头</w:t>
            </w:r>
          </w:p>
        </w:tc>
        <w:tc>
          <w:tcPr>
            <w:tcW w:w="2420" w:type="dxa"/>
            <w:vAlign w:val="center"/>
          </w:tcPr>
          <w:p w:rsidR="008847BC" w:rsidRDefault="00E64C45">
            <w:pPr>
              <w:contextualSpacing/>
              <w:jc w:val="center"/>
              <w:rPr>
                <w:rFonts w:ascii="Times New Roman" w:hAnsi="Times New Roman"/>
                <w:kern w:val="0"/>
                <w:szCs w:val="21"/>
              </w:rPr>
            </w:pPr>
            <w:r>
              <w:rPr>
                <w:rFonts w:ascii="Times New Roman" w:hAnsi="Times New Roman"/>
                <w:kern w:val="0"/>
                <w:szCs w:val="21"/>
              </w:rPr>
              <w:t>DN80</w:t>
            </w:r>
          </w:p>
        </w:tc>
        <w:tc>
          <w:tcPr>
            <w:tcW w:w="1084" w:type="dxa"/>
            <w:vAlign w:val="center"/>
          </w:tcPr>
          <w:p w:rsidR="008847BC" w:rsidRDefault="00E64C45">
            <w:pPr>
              <w:contextualSpacing/>
              <w:jc w:val="center"/>
              <w:rPr>
                <w:rFonts w:ascii="Times New Roman" w:hAnsi="Times New Roman"/>
                <w:kern w:val="0"/>
                <w:szCs w:val="21"/>
              </w:rPr>
            </w:pPr>
            <w:r>
              <w:rPr>
                <w:rFonts w:ascii="Times New Roman" w:hAnsi="Times New Roman" w:hint="eastAsia"/>
                <w:kern w:val="0"/>
                <w:szCs w:val="21"/>
              </w:rPr>
              <w:t>个</w:t>
            </w:r>
          </w:p>
        </w:tc>
        <w:tc>
          <w:tcPr>
            <w:tcW w:w="924" w:type="dxa"/>
            <w:vAlign w:val="center"/>
          </w:tcPr>
          <w:p w:rsidR="008847BC" w:rsidRDefault="00E64C45">
            <w:pPr>
              <w:contextualSpacing/>
              <w:jc w:val="center"/>
              <w:rPr>
                <w:rFonts w:ascii="Times New Roman" w:hAnsi="Times New Roman"/>
                <w:kern w:val="0"/>
                <w:szCs w:val="21"/>
              </w:rPr>
            </w:pPr>
            <w:r>
              <w:rPr>
                <w:rFonts w:ascii="Times New Roman" w:hAnsi="Times New Roman" w:hint="eastAsia"/>
                <w:kern w:val="0"/>
                <w:szCs w:val="21"/>
              </w:rPr>
              <w:t>5</w:t>
            </w:r>
          </w:p>
        </w:tc>
        <w:tc>
          <w:tcPr>
            <w:tcW w:w="2006" w:type="dxa"/>
            <w:vAlign w:val="center"/>
          </w:tcPr>
          <w:p w:rsidR="008847BC" w:rsidRDefault="008847BC">
            <w:pPr>
              <w:contextualSpacing/>
              <w:jc w:val="center"/>
              <w:rPr>
                <w:rFonts w:ascii="Times New Roman" w:hAnsi="Times New Roman"/>
                <w:kern w:val="0"/>
                <w:szCs w:val="21"/>
              </w:rPr>
            </w:pPr>
          </w:p>
        </w:tc>
      </w:tr>
      <w:tr w:rsidR="008847BC">
        <w:trPr>
          <w:jc w:val="center"/>
        </w:trPr>
        <w:tc>
          <w:tcPr>
            <w:tcW w:w="787" w:type="dxa"/>
            <w:vAlign w:val="center"/>
          </w:tcPr>
          <w:p w:rsidR="008847BC" w:rsidRDefault="00E64C45">
            <w:pPr>
              <w:contextualSpacing/>
              <w:jc w:val="center"/>
              <w:rPr>
                <w:rFonts w:ascii="Times New Roman" w:hAnsi="Times New Roman"/>
                <w:kern w:val="0"/>
                <w:szCs w:val="21"/>
              </w:rPr>
            </w:pPr>
            <w:r>
              <w:rPr>
                <w:rFonts w:ascii="Times New Roman" w:hAnsi="Times New Roman"/>
                <w:kern w:val="0"/>
                <w:szCs w:val="21"/>
              </w:rPr>
              <w:t>8</w:t>
            </w:r>
          </w:p>
        </w:tc>
        <w:tc>
          <w:tcPr>
            <w:tcW w:w="1749" w:type="dxa"/>
            <w:vAlign w:val="center"/>
          </w:tcPr>
          <w:p w:rsidR="008847BC" w:rsidRDefault="00E64C45">
            <w:pPr>
              <w:contextualSpacing/>
              <w:jc w:val="center"/>
              <w:rPr>
                <w:rFonts w:ascii="Times New Roman" w:hAnsi="Times New Roman"/>
                <w:kern w:val="0"/>
                <w:szCs w:val="21"/>
              </w:rPr>
            </w:pPr>
            <w:r>
              <w:rPr>
                <w:rFonts w:ascii="Times New Roman" w:hAnsi="Times New Roman" w:hint="eastAsia"/>
                <w:kern w:val="0"/>
                <w:szCs w:val="21"/>
              </w:rPr>
              <w:t>高频直缝电阻焊钢管</w:t>
            </w:r>
          </w:p>
        </w:tc>
        <w:tc>
          <w:tcPr>
            <w:tcW w:w="2420" w:type="dxa"/>
            <w:vAlign w:val="center"/>
          </w:tcPr>
          <w:p w:rsidR="008847BC" w:rsidRDefault="00E64C45">
            <w:pPr>
              <w:contextualSpacing/>
              <w:jc w:val="center"/>
              <w:rPr>
                <w:rFonts w:ascii="Times New Roman" w:hAnsi="Times New Roman"/>
                <w:kern w:val="0"/>
                <w:szCs w:val="21"/>
              </w:rPr>
            </w:pPr>
            <w:r>
              <w:rPr>
                <w:rFonts w:ascii="Times New Roman" w:hAnsi="Times New Roman"/>
                <w:kern w:val="0"/>
                <w:szCs w:val="21"/>
              </w:rPr>
              <w:t>L290M-D273.1×7.1</w:t>
            </w:r>
          </w:p>
        </w:tc>
        <w:tc>
          <w:tcPr>
            <w:tcW w:w="1084" w:type="dxa"/>
          </w:tcPr>
          <w:p w:rsidR="008847BC" w:rsidRDefault="00E64C45">
            <w:pPr>
              <w:jc w:val="center"/>
            </w:pPr>
            <w:r>
              <w:rPr>
                <w:rFonts w:ascii="Times New Roman" w:hAnsi="Times New Roman" w:hint="eastAsia"/>
                <w:kern w:val="0"/>
                <w:szCs w:val="21"/>
              </w:rPr>
              <w:t>m</w:t>
            </w:r>
          </w:p>
        </w:tc>
        <w:tc>
          <w:tcPr>
            <w:tcW w:w="924" w:type="dxa"/>
            <w:vAlign w:val="center"/>
          </w:tcPr>
          <w:p w:rsidR="008847BC" w:rsidRDefault="00E64C45">
            <w:pPr>
              <w:contextualSpacing/>
              <w:jc w:val="center"/>
              <w:rPr>
                <w:rFonts w:ascii="Times New Roman" w:hAnsi="Times New Roman"/>
                <w:kern w:val="0"/>
                <w:szCs w:val="21"/>
              </w:rPr>
            </w:pPr>
            <w:r>
              <w:rPr>
                <w:rFonts w:ascii="Times New Roman" w:hAnsi="Times New Roman" w:hint="eastAsia"/>
                <w:kern w:val="0"/>
                <w:szCs w:val="21"/>
              </w:rPr>
              <w:t>200</w:t>
            </w:r>
          </w:p>
        </w:tc>
        <w:tc>
          <w:tcPr>
            <w:tcW w:w="2006" w:type="dxa"/>
            <w:vAlign w:val="center"/>
          </w:tcPr>
          <w:p w:rsidR="008847BC" w:rsidRDefault="00E64C45">
            <w:pPr>
              <w:contextualSpacing/>
              <w:jc w:val="center"/>
              <w:rPr>
                <w:rFonts w:ascii="宋体" w:hAnsi="宋体" w:cs="宋体"/>
                <w:kern w:val="0"/>
                <w:szCs w:val="21"/>
              </w:rPr>
            </w:pPr>
            <w:r>
              <w:rPr>
                <w:rFonts w:ascii="Times New Roman" w:hAnsi="Times New Roman"/>
                <w:kern w:val="0"/>
                <w:szCs w:val="21"/>
              </w:rPr>
              <w:t>GB/T 9711-2017 PSL2</w:t>
            </w:r>
            <w:r>
              <w:rPr>
                <w:rFonts w:ascii="Times New Roman" w:hAnsi="Times New Roman" w:hint="eastAsia"/>
                <w:kern w:val="0"/>
                <w:szCs w:val="21"/>
              </w:rPr>
              <w:t>级</w:t>
            </w:r>
          </w:p>
        </w:tc>
      </w:tr>
      <w:tr w:rsidR="008847BC">
        <w:trPr>
          <w:jc w:val="center"/>
        </w:trPr>
        <w:tc>
          <w:tcPr>
            <w:tcW w:w="787" w:type="dxa"/>
            <w:vAlign w:val="center"/>
          </w:tcPr>
          <w:p w:rsidR="008847BC" w:rsidRDefault="00E64C45">
            <w:pPr>
              <w:contextualSpacing/>
              <w:jc w:val="center"/>
              <w:rPr>
                <w:rFonts w:ascii="Times New Roman" w:hAnsi="Times New Roman"/>
                <w:kern w:val="0"/>
                <w:szCs w:val="21"/>
              </w:rPr>
            </w:pPr>
            <w:r>
              <w:rPr>
                <w:rFonts w:ascii="Times New Roman" w:hAnsi="Times New Roman"/>
                <w:kern w:val="0"/>
                <w:szCs w:val="21"/>
              </w:rPr>
              <w:t>9</w:t>
            </w:r>
          </w:p>
        </w:tc>
        <w:tc>
          <w:tcPr>
            <w:tcW w:w="1749" w:type="dxa"/>
            <w:vAlign w:val="center"/>
          </w:tcPr>
          <w:p w:rsidR="008847BC" w:rsidRDefault="00E64C45">
            <w:pPr>
              <w:contextualSpacing/>
              <w:jc w:val="center"/>
              <w:rPr>
                <w:rFonts w:ascii="Times New Roman" w:hAnsi="Times New Roman"/>
                <w:kern w:val="0"/>
                <w:szCs w:val="21"/>
              </w:rPr>
            </w:pPr>
            <w:r>
              <w:rPr>
                <w:rFonts w:ascii="Times New Roman" w:hAnsi="Times New Roman" w:hint="eastAsia"/>
                <w:kern w:val="0"/>
                <w:szCs w:val="21"/>
              </w:rPr>
              <w:t>无缝钢管</w:t>
            </w:r>
          </w:p>
        </w:tc>
        <w:tc>
          <w:tcPr>
            <w:tcW w:w="2420" w:type="dxa"/>
            <w:vAlign w:val="center"/>
          </w:tcPr>
          <w:p w:rsidR="008847BC" w:rsidRDefault="00E64C45">
            <w:pPr>
              <w:contextualSpacing/>
              <w:jc w:val="center"/>
              <w:rPr>
                <w:rFonts w:ascii="Times New Roman" w:hAnsi="Times New Roman"/>
                <w:kern w:val="0"/>
                <w:szCs w:val="21"/>
              </w:rPr>
            </w:pPr>
            <w:r>
              <w:rPr>
                <w:rFonts w:ascii="Times New Roman" w:hAnsi="Times New Roman"/>
                <w:kern w:val="0"/>
                <w:szCs w:val="21"/>
              </w:rPr>
              <w:t>L245-D273.1×6.1</w:t>
            </w:r>
          </w:p>
        </w:tc>
        <w:tc>
          <w:tcPr>
            <w:tcW w:w="1084" w:type="dxa"/>
          </w:tcPr>
          <w:p w:rsidR="008847BC" w:rsidRDefault="00E64C45">
            <w:pPr>
              <w:jc w:val="center"/>
            </w:pPr>
            <w:r>
              <w:rPr>
                <w:rFonts w:ascii="Times New Roman" w:hAnsi="Times New Roman" w:hint="eastAsia"/>
                <w:kern w:val="0"/>
                <w:szCs w:val="21"/>
              </w:rPr>
              <w:t>m</w:t>
            </w:r>
          </w:p>
        </w:tc>
        <w:tc>
          <w:tcPr>
            <w:tcW w:w="924" w:type="dxa"/>
            <w:vAlign w:val="center"/>
          </w:tcPr>
          <w:p w:rsidR="008847BC" w:rsidRDefault="00E64C45">
            <w:pPr>
              <w:contextualSpacing/>
              <w:jc w:val="center"/>
              <w:rPr>
                <w:rFonts w:ascii="Times New Roman" w:hAnsi="Times New Roman"/>
                <w:kern w:val="0"/>
                <w:szCs w:val="21"/>
              </w:rPr>
            </w:pPr>
            <w:r>
              <w:rPr>
                <w:rFonts w:ascii="Times New Roman" w:hAnsi="Times New Roman" w:hint="eastAsia"/>
                <w:kern w:val="0"/>
                <w:szCs w:val="21"/>
              </w:rPr>
              <w:t>150</w:t>
            </w:r>
          </w:p>
        </w:tc>
        <w:tc>
          <w:tcPr>
            <w:tcW w:w="2006" w:type="dxa"/>
            <w:vAlign w:val="center"/>
          </w:tcPr>
          <w:p w:rsidR="008847BC" w:rsidRDefault="008847BC">
            <w:pPr>
              <w:contextualSpacing/>
              <w:jc w:val="center"/>
              <w:rPr>
                <w:rFonts w:ascii="Times New Roman" w:hAnsi="Times New Roman"/>
                <w:kern w:val="0"/>
                <w:szCs w:val="21"/>
              </w:rPr>
            </w:pPr>
          </w:p>
        </w:tc>
      </w:tr>
      <w:tr w:rsidR="008847BC">
        <w:trPr>
          <w:jc w:val="center"/>
        </w:trPr>
        <w:tc>
          <w:tcPr>
            <w:tcW w:w="787" w:type="dxa"/>
            <w:vAlign w:val="center"/>
          </w:tcPr>
          <w:p w:rsidR="008847BC" w:rsidRDefault="00E64C45">
            <w:pPr>
              <w:contextualSpacing/>
              <w:jc w:val="center"/>
              <w:rPr>
                <w:rFonts w:ascii="Times New Roman" w:hAnsi="Times New Roman"/>
                <w:kern w:val="0"/>
                <w:szCs w:val="21"/>
              </w:rPr>
            </w:pPr>
            <w:r>
              <w:rPr>
                <w:rFonts w:ascii="Times New Roman" w:hAnsi="Times New Roman"/>
                <w:kern w:val="0"/>
                <w:szCs w:val="21"/>
              </w:rPr>
              <w:t>10</w:t>
            </w:r>
          </w:p>
        </w:tc>
        <w:tc>
          <w:tcPr>
            <w:tcW w:w="1749" w:type="dxa"/>
            <w:vAlign w:val="center"/>
          </w:tcPr>
          <w:p w:rsidR="008847BC" w:rsidRDefault="00E64C45">
            <w:pPr>
              <w:contextualSpacing/>
              <w:jc w:val="center"/>
              <w:rPr>
                <w:rFonts w:ascii="Times New Roman" w:hAnsi="Times New Roman"/>
                <w:kern w:val="0"/>
                <w:szCs w:val="21"/>
              </w:rPr>
            </w:pPr>
            <w:r>
              <w:rPr>
                <w:rFonts w:ascii="Times New Roman" w:hAnsi="Times New Roman" w:hint="eastAsia"/>
                <w:kern w:val="0"/>
                <w:szCs w:val="21"/>
              </w:rPr>
              <w:t>无缝钢管</w:t>
            </w:r>
          </w:p>
        </w:tc>
        <w:tc>
          <w:tcPr>
            <w:tcW w:w="2420" w:type="dxa"/>
            <w:vAlign w:val="center"/>
          </w:tcPr>
          <w:p w:rsidR="008847BC" w:rsidRDefault="00E64C45">
            <w:pPr>
              <w:contextualSpacing/>
              <w:jc w:val="center"/>
              <w:rPr>
                <w:rFonts w:ascii="Times New Roman" w:hAnsi="Times New Roman"/>
                <w:kern w:val="0"/>
                <w:szCs w:val="21"/>
              </w:rPr>
            </w:pPr>
            <w:r>
              <w:rPr>
                <w:rFonts w:ascii="Times New Roman" w:hAnsi="Times New Roman"/>
                <w:kern w:val="0"/>
                <w:szCs w:val="21"/>
              </w:rPr>
              <w:t>L245-89</w:t>
            </w:r>
            <w:r>
              <w:rPr>
                <w:rFonts w:ascii="Times New Roman" w:hAnsi="Times New Roman" w:hint="eastAsia"/>
                <w:kern w:val="0"/>
                <w:szCs w:val="21"/>
              </w:rPr>
              <w:t>×</w:t>
            </w:r>
            <w:r>
              <w:rPr>
                <w:rFonts w:ascii="Times New Roman" w:hAnsi="Times New Roman"/>
                <w:kern w:val="0"/>
                <w:szCs w:val="21"/>
              </w:rPr>
              <w:t>5.0</w:t>
            </w:r>
          </w:p>
        </w:tc>
        <w:tc>
          <w:tcPr>
            <w:tcW w:w="1084" w:type="dxa"/>
            <w:vAlign w:val="center"/>
          </w:tcPr>
          <w:p w:rsidR="008847BC" w:rsidRDefault="00E64C45">
            <w:pPr>
              <w:contextualSpacing/>
              <w:jc w:val="center"/>
              <w:rPr>
                <w:rFonts w:ascii="Times New Roman" w:hAnsi="Times New Roman"/>
                <w:kern w:val="0"/>
                <w:szCs w:val="21"/>
              </w:rPr>
            </w:pPr>
            <w:r>
              <w:rPr>
                <w:rFonts w:ascii="Times New Roman" w:hAnsi="Times New Roman" w:hint="eastAsia"/>
                <w:kern w:val="0"/>
                <w:szCs w:val="21"/>
              </w:rPr>
              <w:t>m</w:t>
            </w:r>
          </w:p>
        </w:tc>
        <w:tc>
          <w:tcPr>
            <w:tcW w:w="924" w:type="dxa"/>
            <w:vAlign w:val="center"/>
          </w:tcPr>
          <w:p w:rsidR="008847BC" w:rsidRDefault="00E64C45">
            <w:pPr>
              <w:contextualSpacing/>
              <w:jc w:val="center"/>
              <w:rPr>
                <w:rFonts w:ascii="Times New Roman" w:hAnsi="Times New Roman"/>
                <w:kern w:val="0"/>
                <w:szCs w:val="21"/>
              </w:rPr>
            </w:pPr>
            <w:r>
              <w:rPr>
                <w:rFonts w:ascii="Times New Roman" w:hAnsi="Times New Roman" w:hint="eastAsia"/>
                <w:kern w:val="0"/>
                <w:szCs w:val="21"/>
              </w:rPr>
              <w:t>100</w:t>
            </w:r>
          </w:p>
        </w:tc>
        <w:tc>
          <w:tcPr>
            <w:tcW w:w="2006" w:type="dxa"/>
            <w:vAlign w:val="center"/>
          </w:tcPr>
          <w:p w:rsidR="008847BC" w:rsidRDefault="008847BC">
            <w:pPr>
              <w:contextualSpacing/>
              <w:jc w:val="center"/>
              <w:rPr>
                <w:rFonts w:ascii="Times New Roman" w:hAnsi="Times New Roman"/>
                <w:kern w:val="0"/>
                <w:szCs w:val="21"/>
              </w:rPr>
            </w:pPr>
          </w:p>
        </w:tc>
      </w:tr>
      <w:tr w:rsidR="008847BC">
        <w:trPr>
          <w:jc w:val="center"/>
        </w:trPr>
        <w:tc>
          <w:tcPr>
            <w:tcW w:w="787" w:type="dxa"/>
            <w:vAlign w:val="center"/>
          </w:tcPr>
          <w:p w:rsidR="008847BC" w:rsidRDefault="00E64C45">
            <w:pPr>
              <w:contextualSpacing/>
              <w:jc w:val="center"/>
              <w:rPr>
                <w:rFonts w:ascii="Times New Roman" w:hAnsi="Times New Roman"/>
                <w:kern w:val="0"/>
                <w:szCs w:val="21"/>
              </w:rPr>
            </w:pPr>
            <w:r>
              <w:rPr>
                <w:rFonts w:ascii="Times New Roman" w:hAnsi="Times New Roman"/>
                <w:kern w:val="0"/>
                <w:szCs w:val="21"/>
              </w:rPr>
              <w:t>11</w:t>
            </w:r>
          </w:p>
        </w:tc>
        <w:tc>
          <w:tcPr>
            <w:tcW w:w="1749" w:type="dxa"/>
            <w:vAlign w:val="center"/>
          </w:tcPr>
          <w:p w:rsidR="008847BC" w:rsidRDefault="00E64C45">
            <w:pPr>
              <w:contextualSpacing/>
              <w:jc w:val="center"/>
              <w:rPr>
                <w:rFonts w:ascii="Times New Roman" w:hAnsi="Times New Roman"/>
                <w:kern w:val="0"/>
                <w:szCs w:val="21"/>
              </w:rPr>
            </w:pPr>
            <w:r>
              <w:rPr>
                <w:rFonts w:ascii="Times New Roman" w:hAnsi="Times New Roman" w:hint="eastAsia"/>
                <w:kern w:val="0"/>
                <w:szCs w:val="21"/>
              </w:rPr>
              <w:t>绝缘接头</w:t>
            </w:r>
          </w:p>
        </w:tc>
        <w:tc>
          <w:tcPr>
            <w:tcW w:w="2420" w:type="dxa"/>
            <w:vAlign w:val="center"/>
          </w:tcPr>
          <w:p w:rsidR="008847BC" w:rsidRDefault="00E64C45">
            <w:pPr>
              <w:contextualSpacing/>
              <w:jc w:val="center"/>
              <w:rPr>
                <w:rFonts w:ascii="Times New Roman" w:hAnsi="Times New Roman"/>
                <w:kern w:val="0"/>
                <w:szCs w:val="21"/>
              </w:rPr>
            </w:pPr>
            <w:r>
              <w:rPr>
                <w:rFonts w:ascii="Times New Roman" w:hAnsi="Times New Roman"/>
                <w:kern w:val="0"/>
                <w:szCs w:val="21"/>
              </w:rPr>
              <w:t>DN250 PN40</w:t>
            </w:r>
          </w:p>
        </w:tc>
        <w:tc>
          <w:tcPr>
            <w:tcW w:w="1084" w:type="dxa"/>
            <w:vAlign w:val="center"/>
          </w:tcPr>
          <w:p w:rsidR="008847BC" w:rsidRDefault="00E64C45">
            <w:pPr>
              <w:contextualSpacing/>
              <w:jc w:val="center"/>
              <w:rPr>
                <w:rFonts w:ascii="Times New Roman" w:hAnsi="Times New Roman"/>
                <w:kern w:val="0"/>
                <w:szCs w:val="21"/>
              </w:rPr>
            </w:pPr>
            <w:r>
              <w:rPr>
                <w:rFonts w:ascii="Times New Roman" w:hAnsi="Times New Roman" w:hint="eastAsia"/>
                <w:kern w:val="0"/>
                <w:szCs w:val="21"/>
              </w:rPr>
              <w:t>个</w:t>
            </w:r>
          </w:p>
        </w:tc>
        <w:tc>
          <w:tcPr>
            <w:tcW w:w="924" w:type="dxa"/>
            <w:vAlign w:val="center"/>
          </w:tcPr>
          <w:p w:rsidR="008847BC" w:rsidRDefault="00E64C45">
            <w:pPr>
              <w:contextualSpacing/>
              <w:jc w:val="center"/>
              <w:rPr>
                <w:rFonts w:ascii="Times New Roman" w:hAnsi="Times New Roman"/>
                <w:kern w:val="0"/>
                <w:szCs w:val="21"/>
              </w:rPr>
            </w:pPr>
            <w:r>
              <w:rPr>
                <w:rFonts w:ascii="Times New Roman" w:hAnsi="Times New Roman" w:hint="eastAsia"/>
                <w:kern w:val="0"/>
                <w:szCs w:val="21"/>
              </w:rPr>
              <w:t>1</w:t>
            </w:r>
          </w:p>
        </w:tc>
        <w:tc>
          <w:tcPr>
            <w:tcW w:w="2006" w:type="dxa"/>
            <w:vAlign w:val="center"/>
          </w:tcPr>
          <w:p w:rsidR="008847BC" w:rsidRDefault="008847BC">
            <w:pPr>
              <w:contextualSpacing/>
              <w:jc w:val="center"/>
              <w:rPr>
                <w:rFonts w:ascii="Times New Roman" w:hAnsi="Times New Roman"/>
                <w:kern w:val="0"/>
                <w:szCs w:val="21"/>
              </w:rPr>
            </w:pPr>
          </w:p>
        </w:tc>
      </w:tr>
      <w:tr w:rsidR="008847BC">
        <w:trPr>
          <w:jc w:val="center"/>
        </w:trPr>
        <w:tc>
          <w:tcPr>
            <w:tcW w:w="787" w:type="dxa"/>
            <w:vAlign w:val="center"/>
          </w:tcPr>
          <w:p w:rsidR="008847BC" w:rsidRDefault="00E64C45">
            <w:pPr>
              <w:contextualSpacing/>
              <w:jc w:val="center"/>
              <w:rPr>
                <w:rFonts w:ascii="Times New Roman" w:hAnsi="Times New Roman"/>
                <w:kern w:val="0"/>
                <w:szCs w:val="21"/>
              </w:rPr>
            </w:pPr>
            <w:r>
              <w:rPr>
                <w:rFonts w:ascii="Times New Roman" w:hAnsi="Times New Roman"/>
                <w:kern w:val="0"/>
                <w:szCs w:val="21"/>
              </w:rPr>
              <w:t>12</w:t>
            </w:r>
          </w:p>
        </w:tc>
        <w:tc>
          <w:tcPr>
            <w:tcW w:w="1749" w:type="dxa"/>
            <w:vAlign w:val="center"/>
          </w:tcPr>
          <w:p w:rsidR="008847BC" w:rsidRDefault="00E64C45">
            <w:pPr>
              <w:contextualSpacing/>
              <w:jc w:val="center"/>
              <w:rPr>
                <w:rFonts w:ascii="Times New Roman" w:hAnsi="Times New Roman"/>
                <w:kern w:val="0"/>
                <w:szCs w:val="21"/>
              </w:rPr>
            </w:pPr>
            <w:r>
              <w:rPr>
                <w:rFonts w:ascii="Times New Roman" w:hAnsi="Times New Roman" w:hint="eastAsia"/>
                <w:kern w:val="0"/>
                <w:szCs w:val="21"/>
              </w:rPr>
              <w:t>热煨弯管</w:t>
            </w:r>
          </w:p>
        </w:tc>
        <w:tc>
          <w:tcPr>
            <w:tcW w:w="2420" w:type="dxa"/>
            <w:vAlign w:val="center"/>
          </w:tcPr>
          <w:p w:rsidR="008847BC" w:rsidRDefault="00E64C45">
            <w:pPr>
              <w:contextualSpacing/>
              <w:jc w:val="center"/>
              <w:rPr>
                <w:rFonts w:ascii="Times New Roman" w:hAnsi="Times New Roman"/>
                <w:kern w:val="0"/>
                <w:szCs w:val="21"/>
              </w:rPr>
            </w:pPr>
            <w:r>
              <w:rPr>
                <w:rFonts w:ascii="Times New Roman" w:hAnsi="Times New Roman"/>
                <w:kern w:val="0"/>
                <w:szCs w:val="21"/>
              </w:rPr>
              <w:t>L290M-D273.1×7.1</w:t>
            </w:r>
            <w:r>
              <w:rPr>
                <w:rFonts w:ascii="Times New Roman" w:hAnsi="Times New Roman" w:hint="eastAsia"/>
                <w:kern w:val="0"/>
                <w:szCs w:val="21"/>
              </w:rPr>
              <w:t>（</w:t>
            </w:r>
            <w:r>
              <w:rPr>
                <w:rFonts w:ascii="Times New Roman" w:hAnsi="Times New Roman"/>
                <w:kern w:val="0"/>
                <w:szCs w:val="21"/>
              </w:rPr>
              <w:t>Rh=6D</w:t>
            </w:r>
            <w:r>
              <w:rPr>
                <w:rFonts w:ascii="Times New Roman" w:hAnsi="Times New Roman" w:hint="eastAsia"/>
                <w:kern w:val="0"/>
                <w:szCs w:val="21"/>
              </w:rPr>
              <w:t>）</w:t>
            </w:r>
          </w:p>
        </w:tc>
        <w:tc>
          <w:tcPr>
            <w:tcW w:w="1084" w:type="dxa"/>
            <w:vAlign w:val="center"/>
          </w:tcPr>
          <w:p w:rsidR="008847BC" w:rsidRDefault="00E64C45">
            <w:pPr>
              <w:contextualSpacing/>
              <w:jc w:val="center"/>
              <w:rPr>
                <w:rFonts w:ascii="Times New Roman" w:hAnsi="Times New Roman"/>
                <w:kern w:val="0"/>
                <w:szCs w:val="21"/>
              </w:rPr>
            </w:pPr>
            <w:r>
              <w:rPr>
                <w:rFonts w:ascii="Times New Roman" w:hAnsi="Times New Roman" w:hint="eastAsia"/>
                <w:kern w:val="0"/>
                <w:szCs w:val="21"/>
              </w:rPr>
              <w:t>个</w:t>
            </w:r>
          </w:p>
        </w:tc>
        <w:tc>
          <w:tcPr>
            <w:tcW w:w="924" w:type="dxa"/>
            <w:vAlign w:val="center"/>
          </w:tcPr>
          <w:p w:rsidR="008847BC" w:rsidRDefault="00E64C45">
            <w:pPr>
              <w:contextualSpacing/>
              <w:jc w:val="center"/>
              <w:rPr>
                <w:rFonts w:ascii="Times New Roman" w:hAnsi="Times New Roman"/>
                <w:kern w:val="0"/>
                <w:szCs w:val="21"/>
              </w:rPr>
            </w:pPr>
            <w:r>
              <w:rPr>
                <w:rFonts w:ascii="Times New Roman" w:hAnsi="Times New Roman" w:hint="eastAsia"/>
                <w:kern w:val="0"/>
                <w:szCs w:val="21"/>
              </w:rPr>
              <w:t>4</w:t>
            </w:r>
          </w:p>
        </w:tc>
        <w:tc>
          <w:tcPr>
            <w:tcW w:w="2006" w:type="dxa"/>
            <w:vAlign w:val="center"/>
          </w:tcPr>
          <w:p w:rsidR="008847BC" w:rsidRDefault="008847BC">
            <w:pPr>
              <w:contextualSpacing/>
              <w:jc w:val="center"/>
              <w:rPr>
                <w:rFonts w:ascii="Times New Roman" w:hAnsi="Times New Roman"/>
                <w:kern w:val="0"/>
                <w:szCs w:val="21"/>
              </w:rPr>
            </w:pPr>
          </w:p>
        </w:tc>
      </w:tr>
      <w:tr w:rsidR="008847BC">
        <w:trPr>
          <w:jc w:val="center"/>
        </w:trPr>
        <w:tc>
          <w:tcPr>
            <w:tcW w:w="787" w:type="dxa"/>
            <w:vAlign w:val="center"/>
          </w:tcPr>
          <w:p w:rsidR="008847BC" w:rsidRDefault="00E64C45">
            <w:pPr>
              <w:contextualSpacing/>
              <w:jc w:val="center"/>
              <w:rPr>
                <w:rFonts w:ascii="Times New Roman" w:hAnsi="Times New Roman"/>
                <w:kern w:val="0"/>
                <w:szCs w:val="21"/>
              </w:rPr>
            </w:pPr>
            <w:r>
              <w:rPr>
                <w:rFonts w:ascii="Times New Roman" w:hAnsi="Times New Roman" w:hint="eastAsia"/>
                <w:kern w:val="0"/>
                <w:szCs w:val="21"/>
              </w:rPr>
              <w:t>13</w:t>
            </w:r>
          </w:p>
        </w:tc>
        <w:tc>
          <w:tcPr>
            <w:tcW w:w="1749" w:type="dxa"/>
            <w:vAlign w:val="center"/>
          </w:tcPr>
          <w:p w:rsidR="008847BC" w:rsidRDefault="00E64C45">
            <w:pPr>
              <w:contextualSpacing/>
              <w:jc w:val="center"/>
              <w:rPr>
                <w:rFonts w:ascii="Times New Roman" w:hAnsi="Times New Roman"/>
                <w:kern w:val="0"/>
                <w:szCs w:val="21"/>
              </w:rPr>
            </w:pPr>
            <w:r>
              <w:rPr>
                <w:rFonts w:ascii="Times New Roman" w:hAnsi="Times New Roman" w:hint="eastAsia"/>
                <w:kern w:val="0"/>
                <w:szCs w:val="21"/>
              </w:rPr>
              <w:t>推车式干粉灭火器</w:t>
            </w:r>
          </w:p>
        </w:tc>
        <w:tc>
          <w:tcPr>
            <w:tcW w:w="2420" w:type="dxa"/>
            <w:vAlign w:val="center"/>
          </w:tcPr>
          <w:p w:rsidR="008847BC" w:rsidRDefault="00E64C45">
            <w:pPr>
              <w:contextualSpacing/>
              <w:jc w:val="center"/>
              <w:rPr>
                <w:rFonts w:ascii="Times New Roman" w:hAnsi="Times New Roman"/>
                <w:kern w:val="0"/>
                <w:szCs w:val="21"/>
              </w:rPr>
            </w:pPr>
            <w:r>
              <w:rPr>
                <w:rFonts w:ascii="Times New Roman" w:hAnsi="Times New Roman"/>
                <w:kern w:val="0"/>
                <w:szCs w:val="21"/>
              </w:rPr>
              <w:t>MFTZ/ABC35</w:t>
            </w:r>
          </w:p>
        </w:tc>
        <w:tc>
          <w:tcPr>
            <w:tcW w:w="1084" w:type="dxa"/>
            <w:vAlign w:val="center"/>
          </w:tcPr>
          <w:p w:rsidR="008847BC" w:rsidRDefault="00E64C45">
            <w:pPr>
              <w:contextualSpacing/>
              <w:jc w:val="center"/>
              <w:rPr>
                <w:rFonts w:ascii="Times New Roman" w:hAnsi="Times New Roman"/>
                <w:kern w:val="0"/>
                <w:szCs w:val="21"/>
              </w:rPr>
            </w:pPr>
            <w:r>
              <w:rPr>
                <w:rFonts w:ascii="Times New Roman" w:hAnsi="Times New Roman" w:hint="eastAsia"/>
                <w:kern w:val="0"/>
                <w:szCs w:val="21"/>
              </w:rPr>
              <w:t>台</w:t>
            </w:r>
          </w:p>
        </w:tc>
        <w:tc>
          <w:tcPr>
            <w:tcW w:w="924" w:type="dxa"/>
            <w:vAlign w:val="center"/>
          </w:tcPr>
          <w:p w:rsidR="008847BC" w:rsidRDefault="00E64C45">
            <w:pPr>
              <w:contextualSpacing/>
              <w:jc w:val="center"/>
              <w:rPr>
                <w:rFonts w:ascii="Times New Roman" w:hAnsi="Times New Roman"/>
                <w:kern w:val="0"/>
                <w:szCs w:val="21"/>
              </w:rPr>
            </w:pPr>
            <w:r>
              <w:rPr>
                <w:rFonts w:ascii="Times New Roman" w:hAnsi="Times New Roman" w:hint="eastAsia"/>
                <w:kern w:val="0"/>
                <w:szCs w:val="21"/>
              </w:rPr>
              <w:t>2</w:t>
            </w:r>
          </w:p>
        </w:tc>
        <w:tc>
          <w:tcPr>
            <w:tcW w:w="2006" w:type="dxa"/>
            <w:vAlign w:val="center"/>
          </w:tcPr>
          <w:p w:rsidR="008847BC" w:rsidRDefault="008847BC">
            <w:pPr>
              <w:contextualSpacing/>
              <w:jc w:val="center"/>
              <w:rPr>
                <w:rFonts w:ascii="Times New Roman" w:hAnsi="Times New Roman"/>
                <w:kern w:val="0"/>
                <w:szCs w:val="21"/>
              </w:rPr>
            </w:pPr>
          </w:p>
        </w:tc>
      </w:tr>
      <w:tr w:rsidR="008847BC">
        <w:trPr>
          <w:jc w:val="center"/>
        </w:trPr>
        <w:tc>
          <w:tcPr>
            <w:tcW w:w="787" w:type="dxa"/>
            <w:vAlign w:val="center"/>
          </w:tcPr>
          <w:p w:rsidR="008847BC" w:rsidRDefault="00E64C45">
            <w:pPr>
              <w:contextualSpacing/>
              <w:jc w:val="center"/>
              <w:rPr>
                <w:rFonts w:ascii="Times New Roman" w:hAnsi="Times New Roman"/>
                <w:kern w:val="0"/>
                <w:szCs w:val="21"/>
              </w:rPr>
            </w:pPr>
            <w:r>
              <w:rPr>
                <w:rFonts w:ascii="Times New Roman" w:hAnsi="Times New Roman" w:hint="eastAsia"/>
                <w:kern w:val="0"/>
                <w:szCs w:val="21"/>
              </w:rPr>
              <w:t>14</w:t>
            </w:r>
          </w:p>
        </w:tc>
        <w:tc>
          <w:tcPr>
            <w:tcW w:w="1749" w:type="dxa"/>
            <w:vAlign w:val="center"/>
          </w:tcPr>
          <w:p w:rsidR="008847BC" w:rsidRDefault="00E64C45">
            <w:pPr>
              <w:contextualSpacing/>
              <w:jc w:val="center"/>
              <w:rPr>
                <w:rFonts w:ascii="Times New Roman" w:hAnsi="Times New Roman"/>
                <w:kern w:val="0"/>
                <w:szCs w:val="21"/>
              </w:rPr>
            </w:pPr>
            <w:r>
              <w:rPr>
                <w:rFonts w:ascii="Times New Roman" w:hAnsi="Times New Roman" w:hint="eastAsia"/>
                <w:kern w:val="0"/>
                <w:szCs w:val="21"/>
              </w:rPr>
              <w:t>消防灭火沙</w:t>
            </w:r>
          </w:p>
        </w:tc>
        <w:tc>
          <w:tcPr>
            <w:tcW w:w="2420" w:type="dxa"/>
            <w:vAlign w:val="center"/>
          </w:tcPr>
          <w:p w:rsidR="008847BC" w:rsidRDefault="008847BC">
            <w:pPr>
              <w:contextualSpacing/>
              <w:jc w:val="center"/>
              <w:rPr>
                <w:rFonts w:ascii="Times New Roman" w:hAnsi="Times New Roman"/>
                <w:kern w:val="0"/>
                <w:szCs w:val="21"/>
              </w:rPr>
            </w:pPr>
          </w:p>
        </w:tc>
        <w:tc>
          <w:tcPr>
            <w:tcW w:w="1084" w:type="dxa"/>
            <w:vAlign w:val="center"/>
          </w:tcPr>
          <w:p w:rsidR="008847BC" w:rsidRDefault="00E64C45">
            <w:pPr>
              <w:contextualSpacing/>
              <w:jc w:val="center"/>
              <w:rPr>
                <w:rFonts w:ascii="Times New Roman" w:hAnsi="Times New Roman"/>
                <w:kern w:val="0"/>
                <w:szCs w:val="21"/>
              </w:rPr>
            </w:pPr>
            <w:r>
              <w:rPr>
                <w:rFonts w:ascii="Times New Roman" w:hAnsi="Times New Roman" w:hint="eastAsia"/>
                <w:kern w:val="0"/>
                <w:szCs w:val="21"/>
              </w:rPr>
              <w:t>m</w:t>
            </w:r>
            <w:r>
              <w:rPr>
                <w:rFonts w:ascii="Times New Roman" w:hAnsi="Times New Roman" w:hint="eastAsia"/>
                <w:kern w:val="0"/>
                <w:szCs w:val="21"/>
                <w:vertAlign w:val="superscript"/>
              </w:rPr>
              <w:t>3</w:t>
            </w:r>
          </w:p>
        </w:tc>
        <w:tc>
          <w:tcPr>
            <w:tcW w:w="924" w:type="dxa"/>
            <w:vAlign w:val="center"/>
          </w:tcPr>
          <w:p w:rsidR="008847BC" w:rsidRDefault="00E64C45">
            <w:pPr>
              <w:contextualSpacing/>
              <w:jc w:val="center"/>
              <w:rPr>
                <w:rFonts w:ascii="Times New Roman" w:hAnsi="Times New Roman"/>
                <w:kern w:val="0"/>
                <w:szCs w:val="21"/>
              </w:rPr>
            </w:pPr>
            <w:r>
              <w:rPr>
                <w:rFonts w:ascii="Times New Roman" w:hAnsi="Times New Roman" w:hint="eastAsia"/>
                <w:kern w:val="0"/>
                <w:szCs w:val="21"/>
              </w:rPr>
              <w:t>2</w:t>
            </w:r>
          </w:p>
        </w:tc>
        <w:tc>
          <w:tcPr>
            <w:tcW w:w="2006" w:type="dxa"/>
            <w:vAlign w:val="center"/>
          </w:tcPr>
          <w:p w:rsidR="008847BC" w:rsidRDefault="008847BC">
            <w:pPr>
              <w:contextualSpacing/>
              <w:jc w:val="center"/>
              <w:rPr>
                <w:rFonts w:ascii="Times New Roman" w:hAnsi="Times New Roman"/>
                <w:kern w:val="0"/>
                <w:szCs w:val="21"/>
              </w:rPr>
            </w:pPr>
          </w:p>
        </w:tc>
      </w:tr>
    </w:tbl>
    <w:p w:rsidR="008847BC" w:rsidRDefault="00E64C45">
      <w:pPr>
        <w:autoSpaceDE w:val="0"/>
        <w:autoSpaceDN w:val="0"/>
        <w:spacing w:line="360" w:lineRule="auto"/>
        <w:contextualSpacing/>
        <w:outlineLvl w:val="2"/>
        <w:rPr>
          <w:rFonts w:ascii="Times New Roman" w:hAnsi="Times New Roman"/>
          <w:b/>
          <w:sz w:val="28"/>
          <w:szCs w:val="28"/>
        </w:rPr>
      </w:pPr>
      <w:r>
        <w:rPr>
          <w:rFonts w:ascii="Times New Roman" w:hAnsi="Times New Roman"/>
          <w:b/>
          <w:sz w:val="28"/>
          <w:szCs w:val="28"/>
        </w:rPr>
        <w:t>2.2.</w:t>
      </w:r>
      <w:r>
        <w:rPr>
          <w:rFonts w:ascii="Times New Roman" w:hAnsi="Times New Roman" w:hint="eastAsia"/>
          <w:b/>
          <w:sz w:val="28"/>
          <w:szCs w:val="28"/>
        </w:rPr>
        <w:t xml:space="preserve">11 </w:t>
      </w:r>
      <w:r>
        <w:rPr>
          <w:rFonts w:ascii="Times New Roman" w:hAnsi="Times New Roman"/>
          <w:b/>
          <w:sz w:val="28"/>
          <w:szCs w:val="28"/>
        </w:rPr>
        <w:t>拆迁及补偿</w:t>
      </w:r>
    </w:p>
    <w:p w:rsidR="008847BC" w:rsidRDefault="00E64C45">
      <w:pPr>
        <w:autoSpaceDE w:val="0"/>
        <w:autoSpaceDN w:val="0"/>
        <w:spacing w:line="360" w:lineRule="auto"/>
        <w:contextualSpacing/>
        <w:outlineLvl w:val="3"/>
        <w:rPr>
          <w:rFonts w:ascii="Times New Roman" w:hAnsi="Times New Roman"/>
          <w:b/>
          <w:sz w:val="24"/>
        </w:rPr>
      </w:pPr>
      <w:r>
        <w:rPr>
          <w:rFonts w:ascii="Times New Roman" w:hAnsi="Times New Roman"/>
          <w:b/>
          <w:sz w:val="24"/>
        </w:rPr>
        <w:t>2.2.</w:t>
      </w:r>
      <w:r>
        <w:rPr>
          <w:rFonts w:ascii="Times New Roman" w:hAnsi="Times New Roman" w:hint="eastAsia"/>
          <w:b/>
          <w:sz w:val="24"/>
        </w:rPr>
        <w:t>11</w:t>
      </w:r>
      <w:r>
        <w:rPr>
          <w:rFonts w:ascii="Times New Roman" w:hAnsi="Times New Roman"/>
          <w:b/>
          <w:sz w:val="24"/>
        </w:rPr>
        <w:t xml:space="preserve">.1 </w:t>
      </w:r>
      <w:r>
        <w:rPr>
          <w:rFonts w:ascii="Times New Roman" w:hAnsi="Times New Roman" w:hint="eastAsia"/>
          <w:b/>
          <w:sz w:val="24"/>
        </w:rPr>
        <w:t>构筑物</w:t>
      </w:r>
      <w:r>
        <w:rPr>
          <w:rFonts w:ascii="Times New Roman" w:hAnsi="Times New Roman"/>
          <w:b/>
          <w:sz w:val="24"/>
        </w:rPr>
        <w:t>及补偿</w:t>
      </w:r>
    </w:p>
    <w:p w:rsidR="008847BC" w:rsidRDefault="00E64C45">
      <w:pPr>
        <w:autoSpaceDE w:val="0"/>
        <w:autoSpaceDN w:val="0"/>
        <w:spacing w:line="360" w:lineRule="auto"/>
        <w:ind w:firstLineChars="200" w:firstLine="480"/>
        <w:contextualSpacing/>
        <w:rPr>
          <w:rFonts w:ascii="Times New Roman" w:hAnsi="Times New Roman"/>
          <w:kern w:val="0"/>
          <w:sz w:val="24"/>
          <w:szCs w:val="24"/>
        </w:rPr>
      </w:pPr>
      <w:r>
        <w:rPr>
          <w:rFonts w:hint="eastAsia"/>
          <w:sz w:val="24"/>
          <w:szCs w:val="24"/>
        </w:rPr>
        <w:t>根据《输油管道工程设计规范》（</w:t>
      </w:r>
      <w:r>
        <w:rPr>
          <w:rFonts w:ascii="Times New Roman" w:hAnsi="Times New Roman"/>
          <w:sz w:val="24"/>
          <w:szCs w:val="24"/>
        </w:rPr>
        <w:t>GB 50253-2014</w:t>
      </w:r>
      <w:r>
        <w:rPr>
          <w:rFonts w:hAnsi="Times New Roman" w:hint="eastAsia"/>
          <w:sz w:val="24"/>
          <w:szCs w:val="24"/>
        </w:rPr>
        <w:t>）及《中华人民共和国石油天然气管道保护法》（中华人民共和国主席令第三十号）：“管道左右</w:t>
      </w:r>
      <w:r>
        <w:rPr>
          <w:rFonts w:ascii="Times New Roman" w:hAnsi="Times New Roman"/>
          <w:sz w:val="24"/>
          <w:szCs w:val="24"/>
        </w:rPr>
        <w:t>5m</w:t>
      </w:r>
      <w:r>
        <w:rPr>
          <w:rFonts w:hAnsi="Times New Roman" w:hint="eastAsia"/>
          <w:sz w:val="24"/>
          <w:szCs w:val="24"/>
        </w:rPr>
        <w:t>范围内不允许有建构筑物”，</w:t>
      </w:r>
      <w:r>
        <w:rPr>
          <w:rFonts w:ascii="Times New Roman" w:hAnsi="Times New Roman"/>
          <w:kern w:val="0"/>
          <w:sz w:val="24"/>
          <w:szCs w:val="24"/>
        </w:rPr>
        <w:t>涉及到房屋拆迁及补偿问题，本项目涉及拆迁均为工程拆迁，无环保拆迁。</w:t>
      </w:r>
    </w:p>
    <w:p w:rsidR="008847BC" w:rsidRDefault="00E64C45">
      <w:pPr>
        <w:autoSpaceDE w:val="0"/>
        <w:autoSpaceDN w:val="0"/>
        <w:spacing w:line="360" w:lineRule="auto"/>
        <w:ind w:firstLineChars="200" w:firstLine="480"/>
        <w:contextualSpacing/>
        <w:rPr>
          <w:rFonts w:ascii="Times New Roman" w:hAnsi="Times New Roman"/>
          <w:kern w:val="0"/>
          <w:sz w:val="24"/>
          <w:szCs w:val="24"/>
        </w:rPr>
      </w:pPr>
      <w:r>
        <w:rPr>
          <w:rFonts w:ascii="Times New Roman" w:hAnsi="Times New Roman"/>
          <w:kern w:val="0"/>
          <w:sz w:val="24"/>
          <w:szCs w:val="24"/>
        </w:rPr>
        <w:t>根据建设单位提供的</w:t>
      </w:r>
      <w:r>
        <w:rPr>
          <w:rFonts w:ascii="Times New Roman" w:hAnsi="Times New Roman"/>
          <w:kern w:val="0"/>
          <w:sz w:val="24"/>
          <w:szCs w:val="24"/>
        </w:rPr>
        <w:t>1:500</w:t>
      </w:r>
      <w:r>
        <w:rPr>
          <w:rFonts w:ascii="Times New Roman" w:hAnsi="Times New Roman"/>
          <w:kern w:val="0"/>
          <w:sz w:val="24"/>
          <w:szCs w:val="24"/>
        </w:rPr>
        <w:t>测量图，管道</w:t>
      </w:r>
      <w:r>
        <w:rPr>
          <w:rFonts w:ascii="Times New Roman" w:hAnsi="Times New Roman" w:hint="eastAsia"/>
          <w:kern w:val="0"/>
          <w:sz w:val="24"/>
          <w:szCs w:val="24"/>
        </w:rPr>
        <w:t>两侧需拆迁房屋</w:t>
      </w:r>
      <w:r>
        <w:rPr>
          <w:rFonts w:ascii="Times New Roman" w:hAnsi="Times New Roman" w:hint="eastAsia"/>
          <w:kern w:val="0"/>
          <w:sz w:val="24"/>
          <w:szCs w:val="24"/>
        </w:rPr>
        <w:t>5</w:t>
      </w:r>
      <w:r>
        <w:rPr>
          <w:rFonts w:ascii="Times New Roman" w:hAnsi="Times New Roman" w:hint="eastAsia"/>
          <w:kern w:val="0"/>
          <w:sz w:val="24"/>
          <w:szCs w:val="24"/>
        </w:rPr>
        <w:t>处，</w:t>
      </w:r>
      <w:r>
        <w:rPr>
          <w:rFonts w:ascii="Times New Roman" w:hAnsi="Times New Roman"/>
          <w:kern w:val="0"/>
          <w:sz w:val="24"/>
          <w:szCs w:val="24"/>
        </w:rPr>
        <w:t>补偿面积</w:t>
      </w:r>
      <w:r>
        <w:rPr>
          <w:rFonts w:ascii="Times New Roman" w:hAnsi="Times New Roman" w:hint="eastAsia"/>
          <w:kern w:val="0"/>
          <w:sz w:val="24"/>
          <w:szCs w:val="24"/>
        </w:rPr>
        <w:t>总共为</w:t>
      </w:r>
      <w:r>
        <w:rPr>
          <w:rFonts w:ascii="Times New Roman" w:hAnsi="Times New Roman" w:hint="eastAsia"/>
          <w:kern w:val="0"/>
          <w:sz w:val="24"/>
          <w:szCs w:val="24"/>
        </w:rPr>
        <w:t>5</w:t>
      </w:r>
      <w:r>
        <w:rPr>
          <w:rFonts w:ascii="Times New Roman" w:hAnsi="Times New Roman"/>
          <w:kern w:val="0"/>
          <w:sz w:val="24"/>
          <w:szCs w:val="24"/>
        </w:rPr>
        <w:t>00m</w:t>
      </w:r>
      <w:r>
        <w:rPr>
          <w:rFonts w:ascii="Times New Roman" w:hAnsi="Times New Roman"/>
          <w:kern w:val="0"/>
          <w:sz w:val="24"/>
          <w:szCs w:val="24"/>
          <w:vertAlign w:val="superscript"/>
        </w:rPr>
        <w:t>2</w:t>
      </w:r>
      <w:r>
        <w:rPr>
          <w:rFonts w:ascii="Times New Roman" w:hAnsi="Times New Roman"/>
          <w:kern w:val="0"/>
          <w:sz w:val="24"/>
          <w:szCs w:val="24"/>
        </w:rPr>
        <w:t>，</w:t>
      </w:r>
      <w:r>
        <w:rPr>
          <w:rFonts w:ascii="Times New Roman" w:hAnsi="Times New Roman" w:hint="eastAsia"/>
          <w:kern w:val="0"/>
          <w:sz w:val="24"/>
          <w:szCs w:val="24"/>
        </w:rPr>
        <w:t>拆除铁栅栏围墙并恢复，长度</w:t>
      </w:r>
      <w:r>
        <w:rPr>
          <w:rFonts w:ascii="Times New Roman" w:hAnsi="Times New Roman" w:hint="eastAsia"/>
          <w:kern w:val="0"/>
          <w:sz w:val="24"/>
          <w:szCs w:val="24"/>
        </w:rPr>
        <w:t>100m</w:t>
      </w:r>
      <w:r>
        <w:rPr>
          <w:rFonts w:ascii="Times New Roman" w:hAnsi="Times New Roman"/>
          <w:kern w:val="0"/>
          <w:sz w:val="24"/>
          <w:szCs w:val="24"/>
        </w:rPr>
        <w:t>。</w:t>
      </w:r>
    </w:p>
    <w:p w:rsidR="008847BC" w:rsidRDefault="00E64C45">
      <w:pPr>
        <w:autoSpaceDE w:val="0"/>
        <w:autoSpaceDN w:val="0"/>
        <w:spacing w:line="360" w:lineRule="auto"/>
        <w:contextualSpacing/>
        <w:outlineLvl w:val="3"/>
        <w:rPr>
          <w:rFonts w:ascii="Times New Roman" w:hAnsi="Times New Roman"/>
          <w:b/>
          <w:sz w:val="24"/>
        </w:rPr>
      </w:pPr>
      <w:r>
        <w:rPr>
          <w:rFonts w:ascii="Times New Roman" w:hAnsi="Times New Roman"/>
          <w:b/>
          <w:sz w:val="24"/>
        </w:rPr>
        <w:t>2.2.</w:t>
      </w:r>
      <w:r>
        <w:rPr>
          <w:rFonts w:ascii="Times New Roman" w:hAnsi="Times New Roman" w:hint="eastAsia"/>
          <w:b/>
          <w:sz w:val="24"/>
        </w:rPr>
        <w:t>11</w:t>
      </w:r>
      <w:r>
        <w:rPr>
          <w:rFonts w:ascii="Times New Roman" w:hAnsi="Times New Roman"/>
          <w:b/>
          <w:sz w:val="24"/>
        </w:rPr>
        <w:t xml:space="preserve">.2 </w:t>
      </w:r>
      <w:r>
        <w:rPr>
          <w:rFonts w:ascii="Times New Roman" w:hAnsi="Times New Roman" w:hint="eastAsia"/>
          <w:b/>
          <w:sz w:val="24"/>
        </w:rPr>
        <w:t>其他</w:t>
      </w:r>
      <w:r>
        <w:rPr>
          <w:rFonts w:ascii="Times New Roman" w:hAnsi="Times New Roman"/>
          <w:b/>
          <w:sz w:val="24"/>
        </w:rPr>
        <w:t>补偿</w:t>
      </w:r>
    </w:p>
    <w:p w:rsidR="008847BC" w:rsidRDefault="00E64C45">
      <w:pPr>
        <w:autoSpaceDE w:val="0"/>
        <w:autoSpaceDN w:val="0"/>
        <w:spacing w:line="360" w:lineRule="auto"/>
        <w:ind w:firstLineChars="200" w:firstLine="480"/>
        <w:contextualSpacing/>
        <w:rPr>
          <w:rFonts w:ascii="Times New Roman" w:hAnsi="Times New Roman"/>
          <w:kern w:val="0"/>
          <w:sz w:val="24"/>
          <w:szCs w:val="24"/>
        </w:rPr>
      </w:pPr>
      <w:r>
        <w:rPr>
          <w:rFonts w:ascii="Times New Roman" w:hAnsi="Times New Roman" w:hint="eastAsia"/>
          <w:kern w:val="0"/>
          <w:sz w:val="24"/>
          <w:szCs w:val="24"/>
        </w:rPr>
        <w:t>本项目还涉及耕地补偿</w:t>
      </w:r>
      <w:r>
        <w:rPr>
          <w:rFonts w:ascii="Times New Roman" w:hAnsi="Times New Roman" w:hint="eastAsia"/>
          <w:kern w:val="0"/>
          <w:sz w:val="24"/>
          <w:szCs w:val="24"/>
        </w:rPr>
        <w:t>23</w:t>
      </w:r>
      <w:r>
        <w:rPr>
          <w:rFonts w:ascii="Times New Roman" w:hAnsi="Times New Roman" w:hint="eastAsia"/>
          <w:kern w:val="0"/>
          <w:sz w:val="24"/>
          <w:szCs w:val="24"/>
        </w:rPr>
        <w:t>亩，林地补偿</w:t>
      </w:r>
      <w:r>
        <w:rPr>
          <w:rFonts w:ascii="Times New Roman" w:hAnsi="Times New Roman" w:hint="eastAsia"/>
          <w:kern w:val="0"/>
          <w:sz w:val="24"/>
          <w:szCs w:val="24"/>
        </w:rPr>
        <w:t>75</w:t>
      </w:r>
      <w:r>
        <w:rPr>
          <w:rFonts w:ascii="Times New Roman" w:hAnsi="Times New Roman" w:hint="eastAsia"/>
          <w:kern w:val="0"/>
          <w:sz w:val="24"/>
          <w:szCs w:val="24"/>
        </w:rPr>
        <w:t>亩，企事业单位自用地补偿</w:t>
      </w:r>
      <w:r>
        <w:rPr>
          <w:rFonts w:ascii="Times New Roman" w:hAnsi="Times New Roman" w:hint="eastAsia"/>
          <w:kern w:val="0"/>
          <w:sz w:val="24"/>
          <w:szCs w:val="24"/>
        </w:rPr>
        <w:t>30</w:t>
      </w:r>
      <w:r>
        <w:rPr>
          <w:rFonts w:ascii="Times New Roman" w:hAnsi="Times New Roman" w:hint="eastAsia"/>
          <w:kern w:val="0"/>
          <w:sz w:val="24"/>
          <w:szCs w:val="24"/>
        </w:rPr>
        <w:t>亩。</w:t>
      </w:r>
    </w:p>
    <w:p w:rsidR="008847BC" w:rsidRDefault="00E64C45">
      <w:pPr>
        <w:autoSpaceDE w:val="0"/>
        <w:autoSpaceDN w:val="0"/>
        <w:spacing w:line="360" w:lineRule="auto"/>
        <w:contextualSpacing/>
        <w:outlineLvl w:val="2"/>
        <w:rPr>
          <w:rFonts w:ascii="Times New Roman" w:hAnsi="Times New Roman"/>
          <w:b/>
          <w:sz w:val="28"/>
          <w:szCs w:val="28"/>
        </w:rPr>
      </w:pPr>
      <w:r>
        <w:rPr>
          <w:rFonts w:ascii="Times New Roman" w:hAnsi="Times New Roman"/>
          <w:b/>
          <w:sz w:val="28"/>
          <w:szCs w:val="28"/>
        </w:rPr>
        <w:t>2.2.</w:t>
      </w:r>
      <w:r>
        <w:rPr>
          <w:rFonts w:ascii="Times New Roman" w:hAnsi="Times New Roman" w:hint="eastAsia"/>
          <w:b/>
          <w:sz w:val="28"/>
          <w:szCs w:val="28"/>
        </w:rPr>
        <w:t xml:space="preserve">12 </w:t>
      </w:r>
      <w:r>
        <w:rPr>
          <w:rFonts w:ascii="Times New Roman" w:hAnsi="Times New Roman"/>
          <w:b/>
          <w:sz w:val="28"/>
          <w:szCs w:val="28"/>
        </w:rPr>
        <w:t>总投资</w:t>
      </w:r>
      <w:r>
        <w:rPr>
          <w:rFonts w:ascii="Times New Roman" w:hAnsi="Times New Roman" w:hint="eastAsia"/>
          <w:b/>
          <w:sz w:val="28"/>
          <w:szCs w:val="28"/>
        </w:rPr>
        <w:t>与环保投资</w:t>
      </w:r>
    </w:p>
    <w:p w:rsidR="008847BC" w:rsidRDefault="00E64C45">
      <w:pPr>
        <w:spacing w:line="360" w:lineRule="auto"/>
        <w:ind w:firstLineChars="200" w:firstLine="480"/>
        <w:contextualSpacing/>
        <w:rPr>
          <w:rFonts w:ascii="Times New Roman" w:hAnsi="Times New Roman"/>
          <w:kern w:val="0"/>
          <w:sz w:val="24"/>
          <w:szCs w:val="24"/>
        </w:rPr>
      </w:pPr>
      <w:r>
        <w:rPr>
          <w:rFonts w:ascii="Times New Roman" w:hAnsi="Times New Roman"/>
          <w:kern w:val="0"/>
          <w:sz w:val="24"/>
          <w:szCs w:val="24"/>
        </w:rPr>
        <w:t>本管道工程投资总额为</w:t>
      </w:r>
      <w:r>
        <w:rPr>
          <w:rFonts w:ascii="Times New Roman" w:hAnsi="Times New Roman" w:hint="eastAsia"/>
          <w:kern w:val="0"/>
          <w:sz w:val="24"/>
          <w:szCs w:val="24"/>
        </w:rPr>
        <w:t>7203.81</w:t>
      </w:r>
      <w:r>
        <w:rPr>
          <w:rFonts w:ascii="Times New Roman" w:hAnsi="Times New Roman"/>
          <w:kern w:val="0"/>
          <w:sz w:val="24"/>
          <w:szCs w:val="24"/>
        </w:rPr>
        <w:t>万元。项目投资匡算见表</w:t>
      </w:r>
      <w:r>
        <w:rPr>
          <w:rFonts w:ascii="Times New Roman" w:hAnsi="Times New Roman"/>
          <w:kern w:val="0"/>
          <w:sz w:val="24"/>
          <w:szCs w:val="24"/>
        </w:rPr>
        <w:t>2.2-</w:t>
      </w:r>
      <w:r>
        <w:rPr>
          <w:rFonts w:ascii="Times New Roman" w:hAnsi="Times New Roman" w:hint="eastAsia"/>
          <w:kern w:val="0"/>
          <w:sz w:val="24"/>
          <w:szCs w:val="24"/>
        </w:rPr>
        <w:t>8</w:t>
      </w:r>
      <w:r>
        <w:rPr>
          <w:rFonts w:ascii="Times New Roman" w:hAnsi="Times New Roman"/>
          <w:kern w:val="0"/>
          <w:sz w:val="24"/>
          <w:szCs w:val="24"/>
        </w:rPr>
        <w:t>。</w:t>
      </w:r>
    </w:p>
    <w:p w:rsidR="008847BC" w:rsidRDefault="00E64C45">
      <w:pPr>
        <w:snapToGrid w:val="0"/>
        <w:contextualSpacing/>
        <w:jc w:val="center"/>
        <w:rPr>
          <w:rFonts w:ascii="Times New Roman" w:hAnsi="Times New Roman"/>
          <w:b/>
          <w:sz w:val="24"/>
        </w:rPr>
      </w:pPr>
      <w:r>
        <w:rPr>
          <w:rFonts w:ascii="Times New Roman" w:hAnsi="Times New Roman"/>
          <w:b/>
          <w:sz w:val="24"/>
        </w:rPr>
        <w:t>表</w:t>
      </w:r>
      <w:r>
        <w:rPr>
          <w:rFonts w:ascii="Times New Roman" w:hAnsi="Times New Roman"/>
          <w:b/>
          <w:sz w:val="24"/>
        </w:rPr>
        <w:t>2.2-</w:t>
      </w:r>
      <w:r>
        <w:rPr>
          <w:rFonts w:ascii="Times New Roman" w:hAnsi="Times New Roman" w:hint="eastAsia"/>
          <w:b/>
          <w:sz w:val="24"/>
        </w:rPr>
        <w:t xml:space="preserve">8  </w:t>
      </w:r>
      <w:r>
        <w:rPr>
          <w:rFonts w:ascii="Times New Roman" w:hAnsi="Times New Roman"/>
          <w:b/>
          <w:sz w:val="24"/>
        </w:rPr>
        <w:t>工程投资估算表</w:t>
      </w:r>
    </w:p>
    <w:tbl>
      <w:tblPr>
        <w:tblW w:w="92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642"/>
        <w:gridCol w:w="4069"/>
        <w:gridCol w:w="3575"/>
      </w:tblGrid>
      <w:tr w:rsidR="008847BC">
        <w:trPr>
          <w:tblHeader/>
          <w:jc w:val="center"/>
        </w:trPr>
        <w:tc>
          <w:tcPr>
            <w:tcW w:w="1642" w:type="dxa"/>
            <w:shd w:val="pct10" w:color="auto" w:fill="auto"/>
            <w:vAlign w:val="center"/>
          </w:tcPr>
          <w:p w:rsidR="008847BC" w:rsidRDefault="00E64C45">
            <w:pPr>
              <w:contextualSpacing/>
              <w:jc w:val="center"/>
              <w:rPr>
                <w:rFonts w:ascii="Times New Roman" w:hAnsi="Times New Roman"/>
                <w:b/>
                <w:kern w:val="0"/>
                <w:szCs w:val="21"/>
              </w:rPr>
            </w:pPr>
            <w:r>
              <w:rPr>
                <w:rFonts w:ascii="Times New Roman" w:hAnsi="Times New Roman"/>
                <w:b/>
                <w:kern w:val="0"/>
                <w:szCs w:val="21"/>
              </w:rPr>
              <w:t>序号</w:t>
            </w:r>
          </w:p>
        </w:tc>
        <w:tc>
          <w:tcPr>
            <w:tcW w:w="4069" w:type="dxa"/>
            <w:shd w:val="pct10" w:color="auto" w:fill="auto"/>
            <w:vAlign w:val="center"/>
          </w:tcPr>
          <w:p w:rsidR="008847BC" w:rsidRDefault="00E64C45">
            <w:pPr>
              <w:contextualSpacing/>
              <w:jc w:val="center"/>
              <w:rPr>
                <w:rFonts w:ascii="Times New Roman" w:hAnsi="Times New Roman"/>
                <w:b/>
                <w:kern w:val="0"/>
                <w:szCs w:val="21"/>
              </w:rPr>
            </w:pPr>
            <w:r>
              <w:rPr>
                <w:rFonts w:ascii="Times New Roman" w:hAnsi="Times New Roman"/>
                <w:b/>
                <w:kern w:val="0"/>
                <w:szCs w:val="21"/>
              </w:rPr>
              <w:t>项目或费用名称</w:t>
            </w:r>
          </w:p>
        </w:tc>
        <w:tc>
          <w:tcPr>
            <w:tcW w:w="3575" w:type="dxa"/>
            <w:shd w:val="pct10" w:color="auto" w:fill="auto"/>
            <w:vAlign w:val="center"/>
          </w:tcPr>
          <w:p w:rsidR="008847BC" w:rsidRDefault="00E64C45">
            <w:pPr>
              <w:contextualSpacing/>
              <w:jc w:val="center"/>
              <w:rPr>
                <w:rFonts w:ascii="Times New Roman" w:hAnsi="Times New Roman"/>
                <w:b/>
                <w:kern w:val="0"/>
                <w:szCs w:val="21"/>
              </w:rPr>
            </w:pPr>
            <w:r>
              <w:rPr>
                <w:rFonts w:ascii="Times New Roman" w:hAnsi="Times New Roman"/>
                <w:b/>
                <w:kern w:val="0"/>
                <w:szCs w:val="21"/>
              </w:rPr>
              <w:t>金额（万元）</w:t>
            </w:r>
          </w:p>
        </w:tc>
      </w:tr>
      <w:tr w:rsidR="008847BC">
        <w:trPr>
          <w:jc w:val="center"/>
        </w:trPr>
        <w:tc>
          <w:tcPr>
            <w:tcW w:w="1642" w:type="dxa"/>
            <w:vAlign w:val="center"/>
          </w:tcPr>
          <w:p w:rsidR="008847BC" w:rsidRDefault="00E64C45">
            <w:pPr>
              <w:contextualSpacing/>
              <w:jc w:val="center"/>
              <w:rPr>
                <w:rFonts w:ascii="Times New Roman" w:hAnsi="Times New Roman"/>
                <w:kern w:val="0"/>
                <w:szCs w:val="21"/>
              </w:rPr>
            </w:pPr>
            <w:r>
              <w:rPr>
                <w:rFonts w:ascii="Times New Roman" w:hAnsi="Times New Roman" w:hint="eastAsia"/>
                <w:kern w:val="0"/>
                <w:szCs w:val="21"/>
              </w:rPr>
              <w:t>一</w:t>
            </w:r>
          </w:p>
        </w:tc>
        <w:tc>
          <w:tcPr>
            <w:tcW w:w="4069" w:type="dxa"/>
            <w:vAlign w:val="center"/>
          </w:tcPr>
          <w:p w:rsidR="008847BC" w:rsidRDefault="00E64C45">
            <w:pPr>
              <w:contextualSpacing/>
              <w:jc w:val="center"/>
              <w:rPr>
                <w:rFonts w:ascii="Times New Roman" w:hAnsi="Times New Roman"/>
                <w:kern w:val="0"/>
                <w:szCs w:val="21"/>
              </w:rPr>
            </w:pPr>
            <w:r>
              <w:rPr>
                <w:rFonts w:ascii="Times New Roman" w:hAnsi="Times New Roman"/>
                <w:kern w:val="0"/>
                <w:szCs w:val="21"/>
              </w:rPr>
              <w:t>工程总投资</w:t>
            </w:r>
          </w:p>
        </w:tc>
        <w:tc>
          <w:tcPr>
            <w:tcW w:w="3575" w:type="dxa"/>
            <w:vAlign w:val="center"/>
          </w:tcPr>
          <w:p w:rsidR="008847BC" w:rsidRDefault="00E64C45">
            <w:pPr>
              <w:contextualSpacing/>
              <w:jc w:val="center"/>
              <w:rPr>
                <w:rFonts w:ascii="Times New Roman" w:hAnsi="Times New Roman"/>
                <w:kern w:val="0"/>
                <w:szCs w:val="21"/>
              </w:rPr>
            </w:pPr>
            <w:r>
              <w:rPr>
                <w:rFonts w:ascii="Times New Roman" w:hAnsi="Times New Roman" w:hint="eastAsia"/>
                <w:kern w:val="0"/>
                <w:szCs w:val="21"/>
              </w:rPr>
              <w:t>7203.81</w:t>
            </w:r>
          </w:p>
        </w:tc>
      </w:tr>
      <w:tr w:rsidR="008847BC">
        <w:trPr>
          <w:jc w:val="center"/>
        </w:trPr>
        <w:tc>
          <w:tcPr>
            <w:tcW w:w="1642" w:type="dxa"/>
            <w:vAlign w:val="center"/>
          </w:tcPr>
          <w:p w:rsidR="008847BC" w:rsidRDefault="00E64C45">
            <w:pPr>
              <w:contextualSpacing/>
              <w:jc w:val="center"/>
              <w:rPr>
                <w:rFonts w:ascii="Times New Roman" w:hAnsi="Times New Roman"/>
                <w:kern w:val="0"/>
                <w:szCs w:val="21"/>
              </w:rPr>
            </w:pPr>
            <w:r>
              <w:rPr>
                <w:rFonts w:ascii="宋体" w:hAnsi="宋体" w:cs="宋体" w:hint="eastAsia"/>
                <w:kern w:val="0"/>
                <w:szCs w:val="21"/>
              </w:rPr>
              <w:t>1</w:t>
            </w:r>
          </w:p>
        </w:tc>
        <w:tc>
          <w:tcPr>
            <w:tcW w:w="4069" w:type="dxa"/>
            <w:vAlign w:val="center"/>
          </w:tcPr>
          <w:p w:rsidR="008847BC" w:rsidRDefault="00E64C45">
            <w:pPr>
              <w:contextualSpacing/>
              <w:jc w:val="center"/>
              <w:rPr>
                <w:rFonts w:ascii="Times New Roman" w:hAnsi="Times New Roman"/>
                <w:kern w:val="0"/>
                <w:szCs w:val="21"/>
              </w:rPr>
            </w:pPr>
            <w:r>
              <w:rPr>
                <w:rFonts w:ascii="Times New Roman" w:hAnsi="Times New Roman"/>
                <w:kern w:val="0"/>
                <w:szCs w:val="21"/>
              </w:rPr>
              <w:t>建设投资</w:t>
            </w:r>
          </w:p>
        </w:tc>
        <w:tc>
          <w:tcPr>
            <w:tcW w:w="3575" w:type="dxa"/>
            <w:vAlign w:val="center"/>
          </w:tcPr>
          <w:p w:rsidR="008847BC" w:rsidRDefault="00E64C45">
            <w:pPr>
              <w:contextualSpacing/>
              <w:jc w:val="center"/>
              <w:rPr>
                <w:rFonts w:ascii="Times New Roman" w:hAnsi="Times New Roman"/>
                <w:kern w:val="0"/>
                <w:szCs w:val="21"/>
              </w:rPr>
            </w:pPr>
            <w:r>
              <w:rPr>
                <w:rFonts w:ascii="Times New Roman" w:hAnsi="Times New Roman" w:hint="eastAsia"/>
                <w:kern w:val="0"/>
                <w:szCs w:val="21"/>
              </w:rPr>
              <w:t>6894.59</w:t>
            </w:r>
          </w:p>
        </w:tc>
      </w:tr>
      <w:tr w:rsidR="008847BC">
        <w:trPr>
          <w:jc w:val="center"/>
        </w:trPr>
        <w:tc>
          <w:tcPr>
            <w:tcW w:w="1642" w:type="dxa"/>
            <w:vAlign w:val="center"/>
          </w:tcPr>
          <w:p w:rsidR="008847BC" w:rsidRDefault="00E64C45">
            <w:pPr>
              <w:contextualSpacing/>
              <w:jc w:val="center"/>
              <w:rPr>
                <w:rFonts w:ascii="宋体" w:hAnsi="宋体" w:cs="宋体"/>
                <w:kern w:val="0"/>
                <w:szCs w:val="21"/>
              </w:rPr>
            </w:pPr>
            <w:r>
              <w:rPr>
                <w:rFonts w:ascii="宋体" w:hAnsi="宋体" w:cs="宋体" w:hint="eastAsia"/>
                <w:kern w:val="0"/>
                <w:szCs w:val="21"/>
              </w:rPr>
              <w:t>2</w:t>
            </w:r>
          </w:p>
        </w:tc>
        <w:tc>
          <w:tcPr>
            <w:tcW w:w="4069" w:type="dxa"/>
            <w:vAlign w:val="center"/>
          </w:tcPr>
          <w:p w:rsidR="008847BC" w:rsidRDefault="00E64C45">
            <w:pPr>
              <w:contextualSpacing/>
              <w:jc w:val="center"/>
              <w:rPr>
                <w:rFonts w:ascii="Times New Roman" w:hAnsi="Times New Roman"/>
                <w:kern w:val="0"/>
                <w:szCs w:val="21"/>
              </w:rPr>
            </w:pPr>
            <w:r>
              <w:rPr>
                <w:rFonts w:ascii="Times New Roman" w:hAnsi="Times New Roman" w:hint="eastAsia"/>
                <w:kern w:val="0"/>
                <w:szCs w:val="21"/>
              </w:rPr>
              <w:t>建设期利息</w:t>
            </w:r>
          </w:p>
        </w:tc>
        <w:tc>
          <w:tcPr>
            <w:tcW w:w="3575" w:type="dxa"/>
            <w:vAlign w:val="center"/>
          </w:tcPr>
          <w:p w:rsidR="008847BC" w:rsidRDefault="00E64C45">
            <w:pPr>
              <w:contextualSpacing/>
              <w:jc w:val="center"/>
              <w:rPr>
                <w:rFonts w:ascii="Times New Roman" w:hAnsi="Times New Roman"/>
                <w:kern w:val="0"/>
                <w:szCs w:val="21"/>
              </w:rPr>
            </w:pPr>
            <w:r>
              <w:rPr>
                <w:rFonts w:ascii="Times New Roman" w:hAnsi="Times New Roman" w:hint="eastAsia"/>
                <w:kern w:val="0"/>
                <w:szCs w:val="21"/>
              </w:rPr>
              <w:t>309.22</w:t>
            </w:r>
          </w:p>
        </w:tc>
      </w:tr>
      <w:tr w:rsidR="008847BC">
        <w:trPr>
          <w:jc w:val="center"/>
        </w:trPr>
        <w:tc>
          <w:tcPr>
            <w:tcW w:w="1642" w:type="dxa"/>
            <w:vAlign w:val="center"/>
          </w:tcPr>
          <w:p w:rsidR="008847BC" w:rsidRDefault="00E64C45">
            <w:pPr>
              <w:contextualSpacing/>
              <w:jc w:val="center"/>
              <w:rPr>
                <w:rFonts w:ascii="宋体" w:hAnsi="宋体" w:cs="宋体"/>
                <w:kern w:val="0"/>
                <w:szCs w:val="21"/>
              </w:rPr>
            </w:pPr>
            <w:r>
              <w:rPr>
                <w:rFonts w:ascii="宋体" w:hAnsi="宋体" w:cs="宋体" w:hint="eastAsia"/>
                <w:kern w:val="0"/>
                <w:szCs w:val="21"/>
              </w:rPr>
              <w:t>二</w:t>
            </w:r>
          </w:p>
        </w:tc>
        <w:tc>
          <w:tcPr>
            <w:tcW w:w="4069" w:type="dxa"/>
            <w:vAlign w:val="center"/>
          </w:tcPr>
          <w:p w:rsidR="008847BC" w:rsidRDefault="00E64C45">
            <w:pPr>
              <w:contextualSpacing/>
              <w:jc w:val="center"/>
              <w:rPr>
                <w:rFonts w:ascii="Times New Roman" w:hAnsi="Times New Roman"/>
                <w:kern w:val="0"/>
                <w:szCs w:val="21"/>
              </w:rPr>
            </w:pPr>
            <w:r>
              <w:rPr>
                <w:rFonts w:ascii="Times New Roman" w:hAnsi="Times New Roman" w:hint="eastAsia"/>
                <w:kern w:val="0"/>
                <w:szCs w:val="21"/>
              </w:rPr>
              <w:t>成本费用</w:t>
            </w:r>
          </w:p>
        </w:tc>
        <w:tc>
          <w:tcPr>
            <w:tcW w:w="3575" w:type="dxa"/>
            <w:vAlign w:val="center"/>
          </w:tcPr>
          <w:p w:rsidR="008847BC" w:rsidRDefault="008847BC">
            <w:pPr>
              <w:contextualSpacing/>
              <w:jc w:val="center"/>
              <w:rPr>
                <w:rFonts w:ascii="Times New Roman" w:hAnsi="Times New Roman"/>
                <w:kern w:val="0"/>
                <w:szCs w:val="21"/>
              </w:rPr>
            </w:pPr>
          </w:p>
        </w:tc>
      </w:tr>
      <w:tr w:rsidR="008847BC">
        <w:trPr>
          <w:jc w:val="center"/>
        </w:trPr>
        <w:tc>
          <w:tcPr>
            <w:tcW w:w="1642" w:type="dxa"/>
            <w:vAlign w:val="center"/>
          </w:tcPr>
          <w:p w:rsidR="008847BC" w:rsidRDefault="00E64C45">
            <w:pPr>
              <w:contextualSpacing/>
              <w:jc w:val="center"/>
              <w:rPr>
                <w:rFonts w:ascii="宋体" w:hAnsi="宋体" w:cs="宋体"/>
                <w:kern w:val="0"/>
                <w:szCs w:val="21"/>
              </w:rPr>
            </w:pPr>
            <w:r>
              <w:rPr>
                <w:rFonts w:ascii="宋体" w:hAnsi="宋体" w:cs="宋体" w:hint="eastAsia"/>
                <w:kern w:val="0"/>
                <w:szCs w:val="21"/>
              </w:rPr>
              <w:t>1</w:t>
            </w:r>
          </w:p>
        </w:tc>
        <w:tc>
          <w:tcPr>
            <w:tcW w:w="4069" w:type="dxa"/>
            <w:vAlign w:val="center"/>
          </w:tcPr>
          <w:p w:rsidR="008847BC" w:rsidRDefault="00E64C45">
            <w:pPr>
              <w:contextualSpacing/>
              <w:jc w:val="center"/>
              <w:rPr>
                <w:rFonts w:ascii="Times New Roman" w:hAnsi="Times New Roman"/>
                <w:kern w:val="0"/>
                <w:szCs w:val="21"/>
              </w:rPr>
            </w:pPr>
            <w:r>
              <w:rPr>
                <w:rFonts w:ascii="Times New Roman" w:hAnsi="Times New Roman" w:hint="eastAsia"/>
                <w:kern w:val="0"/>
                <w:szCs w:val="21"/>
              </w:rPr>
              <w:t>年总成本费用</w:t>
            </w:r>
          </w:p>
        </w:tc>
        <w:tc>
          <w:tcPr>
            <w:tcW w:w="3575" w:type="dxa"/>
            <w:vAlign w:val="center"/>
          </w:tcPr>
          <w:p w:rsidR="008847BC" w:rsidRDefault="00E64C45">
            <w:pPr>
              <w:contextualSpacing/>
              <w:jc w:val="center"/>
              <w:rPr>
                <w:rFonts w:ascii="Times New Roman" w:hAnsi="Times New Roman"/>
                <w:kern w:val="0"/>
                <w:szCs w:val="21"/>
              </w:rPr>
            </w:pPr>
            <w:r>
              <w:rPr>
                <w:rFonts w:ascii="Times New Roman" w:hAnsi="Times New Roman" w:hint="eastAsia"/>
                <w:kern w:val="0"/>
                <w:szCs w:val="21"/>
              </w:rPr>
              <w:t>721.25</w:t>
            </w:r>
          </w:p>
        </w:tc>
      </w:tr>
      <w:tr w:rsidR="008847BC">
        <w:trPr>
          <w:jc w:val="center"/>
        </w:trPr>
        <w:tc>
          <w:tcPr>
            <w:tcW w:w="1642" w:type="dxa"/>
            <w:vAlign w:val="center"/>
          </w:tcPr>
          <w:p w:rsidR="008847BC" w:rsidRDefault="00E64C45">
            <w:pPr>
              <w:contextualSpacing/>
              <w:jc w:val="center"/>
              <w:rPr>
                <w:rFonts w:ascii="宋体" w:hAnsi="宋体" w:cs="宋体"/>
                <w:kern w:val="0"/>
                <w:szCs w:val="21"/>
              </w:rPr>
            </w:pPr>
            <w:r>
              <w:rPr>
                <w:rFonts w:ascii="宋体" w:hAnsi="宋体" w:cs="宋体" w:hint="eastAsia"/>
                <w:kern w:val="0"/>
                <w:szCs w:val="21"/>
              </w:rPr>
              <w:lastRenderedPageBreak/>
              <w:t>三</w:t>
            </w:r>
          </w:p>
        </w:tc>
        <w:tc>
          <w:tcPr>
            <w:tcW w:w="4069" w:type="dxa"/>
            <w:vAlign w:val="center"/>
          </w:tcPr>
          <w:p w:rsidR="008847BC" w:rsidRDefault="00E64C45">
            <w:pPr>
              <w:contextualSpacing/>
              <w:jc w:val="center"/>
              <w:rPr>
                <w:rFonts w:ascii="Times New Roman" w:hAnsi="Times New Roman"/>
                <w:kern w:val="0"/>
                <w:szCs w:val="21"/>
              </w:rPr>
            </w:pPr>
            <w:r>
              <w:rPr>
                <w:rFonts w:ascii="Times New Roman" w:hAnsi="Times New Roman" w:hint="eastAsia"/>
                <w:kern w:val="0"/>
                <w:szCs w:val="21"/>
              </w:rPr>
              <w:t>财务评价指标</w:t>
            </w:r>
          </w:p>
        </w:tc>
        <w:tc>
          <w:tcPr>
            <w:tcW w:w="3575" w:type="dxa"/>
            <w:vAlign w:val="center"/>
          </w:tcPr>
          <w:p w:rsidR="008847BC" w:rsidRDefault="008847BC">
            <w:pPr>
              <w:contextualSpacing/>
              <w:jc w:val="center"/>
              <w:rPr>
                <w:rFonts w:ascii="Times New Roman" w:hAnsi="Times New Roman"/>
                <w:kern w:val="0"/>
                <w:szCs w:val="21"/>
              </w:rPr>
            </w:pPr>
          </w:p>
        </w:tc>
      </w:tr>
      <w:tr w:rsidR="008847BC">
        <w:trPr>
          <w:jc w:val="center"/>
        </w:trPr>
        <w:tc>
          <w:tcPr>
            <w:tcW w:w="1642" w:type="dxa"/>
            <w:vAlign w:val="center"/>
          </w:tcPr>
          <w:p w:rsidR="008847BC" w:rsidRDefault="00E64C45">
            <w:pPr>
              <w:contextualSpacing/>
              <w:jc w:val="center"/>
              <w:rPr>
                <w:rFonts w:ascii="Times New Roman" w:hAnsi="Times New Roman"/>
                <w:kern w:val="0"/>
                <w:szCs w:val="21"/>
              </w:rPr>
            </w:pPr>
            <w:r>
              <w:rPr>
                <w:rFonts w:ascii="Times New Roman" w:hAnsi="Times New Roman" w:hint="eastAsia"/>
                <w:kern w:val="0"/>
                <w:szCs w:val="21"/>
              </w:rPr>
              <w:t>1</w:t>
            </w:r>
          </w:p>
        </w:tc>
        <w:tc>
          <w:tcPr>
            <w:tcW w:w="4069" w:type="dxa"/>
            <w:vAlign w:val="center"/>
          </w:tcPr>
          <w:p w:rsidR="008847BC" w:rsidRDefault="00E64C45">
            <w:pPr>
              <w:contextualSpacing/>
              <w:jc w:val="center"/>
              <w:rPr>
                <w:rFonts w:ascii="Times New Roman" w:hAnsi="Times New Roman"/>
                <w:kern w:val="0"/>
                <w:szCs w:val="21"/>
              </w:rPr>
            </w:pPr>
            <w:r>
              <w:rPr>
                <w:rFonts w:ascii="Times New Roman" w:hAnsi="Times New Roman" w:hint="eastAsia"/>
                <w:kern w:val="0"/>
                <w:szCs w:val="21"/>
              </w:rPr>
              <w:t>财务内部收益率</w:t>
            </w:r>
          </w:p>
        </w:tc>
        <w:tc>
          <w:tcPr>
            <w:tcW w:w="3575" w:type="dxa"/>
            <w:vAlign w:val="center"/>
          </w:tcPr>
          <w:p w:rsidR="008847BC" w:rsidRDefault="00E64C45">
            <w:pPr>
              <w:contextualSpacing/>
              <w:jc w:val="center"/>
              <w:rPr>
                <w:rFonts w:ascii="Times New Roman" w:hAnsi="Times New Roman"/>
                <w:kern w:val="0"/>
                <w:szCs w:val="21"/>
              </w:rPr>
            </w:pPr>
            <w:r>
              <w:rPr>
                <w:rFonts w:ascii="Times New Roman" w:hAnsi="Times New Roman" w:hint="eastAsia"/>
                <w:kern w:val="0"/>
                <w:szCs w:val="21"/>
              </w:rPr>
              <w:t>6.67%</w:t>
            </w:r>
          </w:p>
        </w:tc>
      </w:tr>
      <w:tr w:rsidR="008847BC">
        <w:trPr>
          <w:jc w:val="center"/>
        </w:trPr>
        <w:tc>
          <w:tcPr>
            <w:tcW w:w="1642" w:type="dxa"/>
            <w:vAlign w:val="center"/>
          </w:tcPr>
          <w:p w:rsidR="008847BC" w:rsidRDefault="00E64C45">
            <w:pPr>
              <w:contextualSpacing/>
              <w:jc w:val="center"/>
              <w:rPr>
                <w:rFonts w:ascii="Times New Roman" w:hAnsi="Times New Roman"/>
                <w:kern w:val="0"/>
                <w:szCs w:val="21"/>
              </w:rPr>
            </w:pPr>
            <w:r>
              <w:rPr>
                <w:rFonts w:ascii="Times New Roman" w:hAnsi="Times New Roman" w:hint="eastAsia"/>
                <w:kern w:val="0"/>
                <w:szCs w:val="21"/>
              </w:rPr>
              <w:t>2</w:t>
            </w:r>
          </w:p>
        </w:tc>
        <w:tc>
          <w:tcPr>
            <w:tcW w:w="4069" w:type="dxa"/>
            <w:vAlign w:val="center"/>
          </w:tcPr>
          <w:p w:rsidR="008847BC" w:rsidRDefault="00E64C45">
            <w:pPr>
              <w:contextualSpacing/>
              <w:jc w:val="center"/>
              <w:rPr>
                <w:rFonts w:ascii="Times New Roman" w:hAnsi="Times New Roman"/>
                <w:kern w:val="0"/>
                <w:szCs w:val="21"/>
              </w:rPr>
            </w:pPr>
            <w:r>
              <w:rPr>
                <w:rFonts w:ascii="Times New Roman" w:hAnsi="Times New Roman" w:hint="eastAsia"/>
                <w:kern w:val="0"/>
                <w:szCs w:val="21"/>
              </w:rPr>
              <w:t>投资期回收期</w:t>
            </w:r>
          </w:p>
        </w:tc>
        <w:tc>
          <w:tcPr>
            <w:tcW w:w="3575" w:type="dxa"/>
            <w:vAlign w:val="center"/>
          </w:tcPr>
          <w:p w:rsidR="008847BC" w:rsidRDefault="00E64C45">
            <w:pPr>
              <w:contextualSpacing/>
              <w:jc w:val="center"/>
              <w:rPr>
                <w:rFonts w:ascii="Times New Roman" w:hAnsi="Times New Roman"/>
                <w:kern w:val="0"/>
                <w:szCs w:val="21"/>
              </w:rPr>
            </w:pPr>
            <w:r>
              <w:rPr>
                <w:rFonts w:ascii="Times New Roman" w:hAnsi="Times New Roman" w:hint="eastAsia"/>
                <w:kern w:val="0"/>
                <w:szCs w:val="21"/>
              </w:rPr>
              <w:t>11.64</w:t>
            </w:r>
            <w:r>
              <w:rPr>
                <w:rFonts w:ascii="Times New Roman" w:hAnsi="Times New Roman" w:hint="eastAsia"/>
                <w:kern w:val="0"/>
                <w:szCs w:val="21"/>
              </w:rPr>
              <w:t>年（包含建设期）</w:t>
            </w:r>
          </w:p>
        </w:tc>
      </w:tr>
      <w:tr w:rsidR="008847BC">
        <w:trPr>
          <w:jc w:val="center"/>
        </w:trPr>
        <w:tc>
          <w:tcPr>
            <w:tcW w:w="1642" w:type="dxa"/>
            <w:vAlign w:val="center"/>
          </w:tcPr>
          <w:p w:rsidR="008847BC" w:rsidRDefault="00E64C45">
            <w:pPr>
              <w:contextualSpacing/>
              <w:jc w:val="center"/>
              <w:rPr>
                <w:rFonts w:ascii="Times New Roman" w:hAnsi="Times New Roman"/>
                <w:kern w:val="0"/>
                <w:szCs w:val="21"/>
              </w:rPr>
            </w:pPr>
            <w:r>
              <w:rPr>
                <w:rFonts w:ascii="Times New Roman" w:hAnsi="Times New Roman" w:hint="eastAsia"/>
                <w:kern w:val="0"/>
                <w:szCs w:val="21"/>
              </w:rPr>
              <w:t>3</w:t>
            </w:r>
          </w:p>
        </w:tc>
        <w:tc>
          <w:tcPr>
            <w:tcW w:w="4069" w:type="dxa"/>
            <w:vAlign w:val="center"/>
          </w:tcPr>
          <w:p w:rsidR="008847BC" w:rsidRDefault="00E64C45">
            <w:pPr>
              <w:contextualSpacing/>
              <w:jc w:val="center"/>
              <w:rPr>
                <w:rFonts w:ascii="Times New Roman" w:hAnsi="Times New Roman"/>
                <w:kern w:val="0"/>
                <w:szCs w:val="21"/>
              </w:rPr>
            </w:pPr>
            <w:r>
              <w:rPr>
                <w:rFonts w:ascii="Times New Roman" w:hAnsi="Times New Roman" w:hint="eastAsia"/>
                <w:kern w:val="0"/>
                <w:szCs w:val="21"/>
              </w:rPr>
              <w:t>总投资回收率</w:t>
            </w:r>
          </w:p>
        </w:tc>
        <w:tc>
          <w:tcPr>
            <w:tcW w:w="3575" w:type="dxa"/>
            <w:vAlign w:val="center"/>
          </w:tcPr>
          <w:p w:rsidR="008847BC" w:rsidRDefault="00E64C45">
            <w:pPr>
              <w:contextualSpacing/>
              <w:jc w:val="center"/>
              <w:rPr>
                <w:rFonts w:ascii="Times New Roman" w:hAnsi="Times New Roman"/>
                <w:kern w:val="0"/>
                <w:szCs w:val="21"/>
              </w:rPr>
            </w:pPr>
            <w:r>
              <w:rPr>
                <w:rFonts w:ascii="Times New Roman" w:hAnsi="Times New Roman" w:hint="eastAsia"/>
                <w:kern w:val="0"/>
                <w:szCs w:val="21"/>
              </w:rPr>
              <w:t>7.08%</w:t>
            </w:r>
          </w:p>
        </w:tc>
      </w:tr>
    </w:tbl>
    <w:p w:rsidR="008847BC" w:rsidRDefault="00E64C45">
      <w:pPr>
        <w:widowControl/>
        <w:adjustRightInd w:val="0"/>
        <w:spacing w:line="360" w:lineRule="auto"/>
        <w:ind w:firstLineChars="200" w:firstLine="480"/>
        <w:jc w:val="left"/>
        <w:rPr>
          <w:rFonts w:ascii="Times New Roman" w:hAnsi="Times New Roman"/>
          <w:sz w:val="24"/>
          <w:szCs w:val="24"/>
        </w:rPr>
      </w:pPr>
      <w:r>
        <w:rPr>
          <w:rFonts w:ascii="Times New Roman" w:hAnsi="Times New Roman"/>
          <w:sz w:val="24"/>
          <w:szCs w:val="24"/>
        </w:rPr>
        <w:t>估算环保措施投资为</w:t>
      </w:r>
      <w:r>
        <w:rPr>
          <w:rFonts w:ascii="Times New Roman" w:hAnsi="Times New Roman" w:hint="eastAsia"/>
          <w:sz w:val="24"/>
          <w:szCs w:val="24"/>
        </w:rPr>
        <w:t>67.86</w:t>
      </w:r>
      <w:r>
        <w:rPr>
          <w:rFonts w:ascii="Times New Roman" w:hAnsi="Times New Roman"/>
          <w:sz w:val="24"/>
          <w:szCs w:val="24"/>
        </w:rPr>
        <w:t>万元，占工程总投资的</w:t>
      </w:r>
      <w:r>
        <w:rPr>
          <w:rFonts w:ascii="Times New Roman" w:hAnsi="Times New Roman" w:hint="eastAsia"/>
          <w:sz w:val="24"/>
          <w:szCs w:val="24"/>
        </w:rPr>
        <w:t>0.94</w:t>
      </w:r>
      <w:r>
        <w:rPr>
          <w:rFonts w:ascii="Times New Roman" w:hAnsi="Times New Roman"/>
          <w:sz w:val="24"/>
          <w:szCs w:val="24"/>
        </w:rPr>
        <w:t>%</w:t>
      </w:r>
      <w:r>
        <w:rPr>
          <w:rFonts w:ascii="Times New Roman" w:hAnsi="Times New Roman"/>
          <w:sz w:val="24"/>
          <w:szCs w:val="24"/>
        </w:rPr>
        <w:t>，环保投资估算见表</w:t>
      </w:r>
      <w:r>
        <w:rPr>
          <w:rFonts w:ascii="Times New Roman" w:hAnsi="Times New Roman" w:hint="eastAsia"/>
          <w:sz w:val="24"/>
          <w:szCs w:val="24"/>
        </w:rPr>
        <w:t>2.2-9</w:t>
      </w:r>
      <w:r>
        <w:rPr>
          <w:rFonts w:ascii="Times New Roman" w:hAnsi="Times New Roman"/>
          <w:sz w:val="24"/>
          <w:szCs w:val="24"/>
        </w:rPr>
        <w:t>。</w:t>
      </w:r>
    </w:p>
    <w:p w:rsidR="008847BC" w:rsidRDefault="00E64C45">
      <w:pPr>
        <w:adjustRightInd w:val="0"/>
        <w:snapToGrid w:val="0"/>
        <w:ind w:firstLineChars="200" w:firstLine="482"/>
        <w:jc w:val="center"/>
        <w:textAlignment w:val="baseline"/>
        <w:rPr>
          <w:rFonts w:ascii="Times New Roman" w:hAnsi="Times New Roman"/>
          <w:b/>
          <w:sz w:val="24"/>
          <w:szCs w:val="21"/>
        </w:rPr>
      </w:pPr>
      <w:r>
        <w:rPr>
          <w:rFonts w:ascii="Times New Roman" w:hAnsi="Times New Roman"/>
          <w:b/>
          <w:sz w:val="24"/>
          <w:szCs w:val="21"/>
        </w:rPr>
        <w:t>表</w:t>
      </w:r>
      <w:r>
        <w:rPr>
          <w:rFonts w:ascii="Times New Roman" w:hAnsi="Times New Roman" w:hint="eastAsia"/>
          <w:b/>
          <w:sz w:val="24"/>
          <w:szCs w:val="21"/>
        </w:rPr>
        <w:t xml:space="preserve">2.2-9 </w:t>
      </w:r>
      <w:r>
        <w:rPr>
          <w:rFonts w:ascii="Times New Roman" w:hAnsi="Times New Roman"/>
          <w:b/>
          <w:sz w:val="24"/>
          <w:szCs w:val="21"/>
        </w:rPr>
        <w:t>环保措施及其投资估算</w:t>
      </w:r>
      <w:r>
        <w:rPr>
          <w:rFonts w:ascii="Times New Roman" w:hAnsi="Times New Roman" w:hint="eastAsia"/>
          <w:b/>
          <w:sz w:val="24"/>
          <w:szCs w:val="21"/>
        </w:rPr>
        <w:t>（</w:t>
      </w:r>
      <w:r>
        <w:rPr>
          <w:rFonts w:ascii="Times New Roman" w:hAnsi="Times New Roman"/>
          <w:b/>
          <w:sz w:val="24"/>
          <w:szCs w:val="21"/>
        </w:rPr>
        <w:t>单位：万元</w:t>
      </w:r>
      <w:r>
        <w:rPr>
          <w:rFonts w:ascii="Times New Roman" w:hAnsi="Times New Roman" w:hint="eastAsia"/>
          <w:b/>
          <w:sz w:val="24"/>
          <w:szCs w:val="21"/>
        </w:rPr>
        <w:t>）</w:t>
      </w:r>
    </w:p>
    <w:tbl>
      <w:tblPr>
        <w:tblW w:w="92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44"/>
        <w:gridCol w:w="1733"/>
        <w:gridCol w:w="2069"/>
        <w:gridCol w:w="1083"/>
        <w:gridCol w:w="1387"/>
        <w:gridCol w:w="2370"/>
      </w:tblGrid>
      <w:tr w:rsidR="008847BC">
        <w:trPr>
          <w:tblHeader/>
        </w:trPr>
        <w:tc>
          <w:tcPr>
            <w:tcW w:w="644" w:type="dxa"/>
            <w:tcBorders>
              <w:top w:val="single" w:sz="4" w:space="0" w:color="auto"/>
              <w:left w:val="single" w:sz="4" w:space="0" w:color="auto"/>
              <w:bottom w:val="single" w:sz="4" w:space="0" w:color="auto"/>
              <w:right w:val="single" w:sz="4" w:space="0" w:color="auto"/>
            </w:tcBorders>
            <w:shd w:val="pct10" w:color="auto" w:fill="auto"/>
            <w:vAlign w:val="center"/>
          </w:tcPr>
          <w:p w:rsidR="008847BC" w:rsidRDefault="00E64C45">
            <w:pPr>
              <w:snapToGrid w:val="0"/>
              <w:jc w:val="center"/>
              <w:rPr>
                <w:rFonts w:ascii="Times New Roman" w:hAnsi="Times New Roman"/>
                <w:b/>
                <w:kern w:val="0"/>
                <w:szCs w:val="21"/>
              </w:rPr>
            </w:pPr>
            <w:r>
              <w:rPr>
                <w:rFonts w:ascii="Times New Roman" w:hAnsi="Times New Roman"/>
                <w:b/>
                <w:kern w:val="0"/>
                <w:szCs w:val="21"/>
              </w:rPr>
              <w:t>序号</w:t>
            </w:r>
          </w:p>
        </w:tc>
        <w:tc>
          <w:tcPr>
            <w:tcW w:w="1733" w:type="dxa"/>
            <w:tcBorders>
              <w:top w:val="single" w:sz="4" w:space="0" w:color="auto"/>
              <w:left w:val="single" w:sz="4" w:space="0" w:color="auto"/>
              <w:bottom w:val="single" w:sz="4" w:space="0" w:color="auto"/>
              <w:right w:val="single" w:sz="4" w:space="0" w:color="auto"/>
            </w:tcBorders>
            <w:shd w:val="pct10" w:color="auto" w:fill="auto"/>
            <w:vAlign w:val="center"/>
          </w:tcPr>
          <w:p w:rsidR="008847BC" w:rsidRDefault="00E64C45">
            <w:pPr>
              <w:snapToGrid w:val="0"/>
              <w:jc w:val="center"/>
              <w:rPr>
                <w:rFonts w:ascii="Times New Roman" w:hAnsi="Times New Roman"/>
                <w:b/>
                <w:kern w:val="0"/>
                <w:szCs w:val="21"/>
              </w:rPr>
            </w:pPr>
            <w:r>
              <w:rPr>
                <w:rFonts w:ascii="Times New Roman" w:hAnsi="Times New Roman"/>
                <w:b/>
                <w:kern w:val="0"/>
                <w:szCs w:val="21"/>
              </w:rPr>
              <w:t>项目</w:t>
            </w:r>
          </w:p>
        </w:tc>
        <w:tc>
          <w:tcPr>
            <w:tcW w:w="2069" w:type="dxa"/>
            <w:tcBorders>
              <w:top w:val="single" w:sz="4" w:space="0" w:color="auto"/>
              <w:left w:val="single" w:sz="4" w:space="0" w:color="auto"/>
              <w:bottom w:val="single" w:sz="4" w:space="0" w:color="auto"/>
              <w:right w:val="single" w:sz="4" w:space="0" w:color="auto"/>
            </w:tcBorders>
            <w:shd w:val="pct10" w:color="auto" w:fill="auto"/>
            <w:vAlign w:val="center"/>
          </w:tcPr>
          <w:p w:rsidR="008847BC" w:rsidRDefault="00E64C45">
            <w:pPr>
              <w:snapToGrid w:val="0"/>
              <w:jc w:val="center"/>
              <w:rPr>
                <w:rFonts w:ascii="Times New Roman" w:hAnsi="Times New Roman"/>
                <w:b/>
                <w:kern w:val="0"/>
                <w:szCs w:val="21"/>
              </w:rPr>
            </w:pPr>
            <w:r>
              <w:rPr>
                <w:rFonts w:ascii="Times New Roman" w:hAnsi="Times New Roman"/>
                <w:b/>
                <w:kern w:val="0"/>
                <w:szCs w:val="21"/>
              </w:rPr>
              <w:t>措施</w:t>
            </w:r>
          </w:p>
        </w:tc>
        <w:tc>
          <w:tcPr>
            <w:tcW w:w="1083" w:type="dxa"/>
            <w:tcBorders>
              <w:top w:val="single" w:sz="4" w:space="0" w:color="auto"/>
              <w:left w:val="single" w:sz="4" w:space="0" w:color="auto"/>
              <w:bottom w:val="single" w:sz="4" w:space="0" w:color="auto"/>
              <w:right w:val="single" w:sz="4" w:space="0" w:color="auto"/>
            </w:tcBorders>
            <w:shd w:val="pct10" w:color="auto" w:fill="auto"/>
            <w:vAlign w:val="center"/>
          </w:tcPr>
          <w:p w:rsidR="008847BC" w:rsidRDefault="00E64C45">
            <w:pPr>
              <w:snapToGrid w:val="0"/>
              <w:jc w:val="center"/>
              <w:rPr>
                <w:rFonts w:ascii="Times New Roman" w:hAnsi="Times New Roman"/>
                <w:b/>
                <w:kern w:val="0"/>
                <w:szCs w:val="21"/>
              </w:rPr>
            </w:pPr>
            <w:r>
              <w:rPr>
                <w:rFonts w:ascii="Times New Roman" w:hAnsi="Times New Roman"/>
                <w:b/>
                <w:kern w:val="0"/>
                <w:szCs w:val="21"/>
              </w:rPr>
              <w:t>数量</w:t>
            </w:r>
          </w:p>
        </w:tc>
        <w:tc>
          <w:tcPr>
            <w:tcW w:w="1387" w:type="dxa"/>
            <w:tcBorders>
              <w:top w:val="single" w:sz="4" w:space="0" w:color="auto"/>
              <w:left w:val="single" w:sz="4" w:space="0" w:color="auto"/>
              <w:bottom w:val="single" w:sz="4" w:space="0" w:color="auto"/>
              <w:right w:val="single" w:sz="4" w:space="0" w:color="auto"/>
            </w:tcBorders>
            <w:shd w:val="pct10" w:color="auto" w:fill="auto"/>
            <w:vAlign w:val="center"/>
          </w:tcPr>
          <w:p w:rsidR="008847BC" w:rsidRDefault="00E64C45">
            <w:pPr>
              <w:snapToGrid w:val="0"/>
              <w:jc w:val="center"/>
              <w:rPr>
                <w:rFonts w:ascii="Times New Roman" w:hAnsi="Times New Roman"/>
                <w:b/>
                <w:kern w:val="0"/>
                <w:szCs w:val="21"/>
              </w:rPr>
            </w:pPr>
            <w:r>
              <w:rPr>
                <w:rFonts w:ascii="Times New Roman" w:hAnsi="Times New Roman"/>
                <w:b/>
                <w:kern w:val="0"/>
                <w:szCs w:val="21"/>
              </w:rPr>
              <w:t>投资（万元）</w:t>
            </w:r>
          </w:p>
        </w:tc>
        <w:tc>
          <w:tcPr>
            <w:tcW w:w="2370" w:type="dxa"/>
            <w:tcBorders>
              <w:top w:val="single" w:sz="4" w:space="0" w:color="auto"/>
              <w:left w:val="single" w:sz="4" w:space="0" w:color="auto"/>
              <w:bottom w:val="single" w:sz="4" w:space="0" w:color="auto"/>
              <w:right w:val="single" w:sz="4" w:space="0" w:color="auto"/>
            </w:tcBorders>
            <w:shd w:val="pct10" w:color="auto" w:fill="auto"/>
            <w:vAlign w:val="center"/>
          </w:tcPr>
          <w:p w:rsidR="008847BC" w:rsidRDefault="00E64C45">
            <w:pPr>
              <w:snapToGrid w:val="0"/>
              <w:jc w:val="center"/>
              <w:rPr>
                <w:rFonts w:ascii="Times New Roman" w:hAnsi="Times New Roman"/>
                <w:b/>
                <w:kern w:val="0"/>
                <w:szCs w:val="21"/>
              </w:rPr>
            </w:pPr>
            <w:r>
              <w:rPr>
                <w:rFonts w:ascii="Times New Roman" w:hAnsi="Times New Roman"/>
                <w:b/>
                <w:kern w:val="0"/>
                <w:szCs w:val="21"/>
              </w:rPr>
              <w:t>备注</w:t>
            </w:r>
          </w:p>
        </w:tc>
      </w:tr>
      <w:tr w:rsidR="008847BC">
        <w:tc>
          <w:tcPr>
            <w:tcW w:w="644" w:type="dxa"/>
            <w:tcBorders>
              <w:top w:val="single" w:sz="4" w:space="0" w:color="auto"/>
              <w:left w:val="single" w:sz="4" w:space="0" w:color="auto"/>
              <w:bottom w:val="single" w:sz="4" w:space="0" w:color="auto"/>
              <w:right w:val="single" w:sz="4" w:space="0" w:color="auto"/>
            </w:tcBorders>
            <w:vAlign w:val="center"/>
          </w:tcPr>
          <w:p w:rsidR="008847BC" w:rsidRDefault="00E64C45">
            <w:pPr>
              <w:snapToGrid w:val="0"/>
              <w:jc w:val="center"/>
              <w:rPr>
                <w:rFonts w:ascii="Times New Roman" w:hAnsi="Times New Roman"/>
                <w:kern w:val="0"/>
                <w:szCs w:val="21"/>
              </w:rPr>
            </w:pPr>
            <w:r>
              <w:rPr>
                <w:rFonts w:ascii="Times New Roman" w:hAnsi="Times New Roman"/>
                <w:kern w:val="0"/>
                <w:szCs w:val="21"/>
              </w:rPr>
              <w:t>1</w:t>
            </w:r>
          </w:p>
        </w:tc>
        <w:tc>
          <w:tcPr>
            <w:tcW w:w="1733" w:type="dxa"/>
            <w:tcBorders>
              <w:top w:val="single" w:sz="4" w:space="0" w:color="auto"/>
              <w:left w:val="single" w:sz="4" w:space="0" w:color="auto"/>
              <w:bottom w:val="single" w:sz="4" w:space="0" w:color="auto"/>
              <w:right w:val="single" w:sz="4" w:space="0" w:color="auto"/>
            </w:tcBorders>
            <w:vAlign w:val="center"/>
          </w:tcPr>
          <w:p w:rsidR="008847BC" w:rsidRDefault="00E64C45">
            <w:pPr>
              <w:snapToGrid w:val="0"/>
              <w:jc w:val="center"/>
              <w:rPr>
                <w:rFonts w:ascii="Times New Roman" w:hAnsi="Times New Roman"/>
                <w:kern w:val="0"/>
                <w:szCs w:val="21"/>
              </w:rPr>
            </w:pPr>
            <w:r>
              <w:rPr>
                <w:rFonts w:ascii="Times New Roman" w:hAnsi="Times New Roman"/>
                <w:kern w:val="0"/>
                <w:szCs w:val="21"/>
              </w:rPr>
              <w:t>恢复地貌、恢复植被</w:t>
            </w:r>
          </w:p>
        </w:tc>
        <w:tc>
          <w:tcPr>
            <w:tcW w:w="2069" w:type="dxa"/>
            <w:tcBorders>
              <w:top w:val="single" w:sz="4" w:space="0" w:color="auto"/>
              <w:left w:val="single" w:sz="4" w:space="0" w:color="auto"/>
              <w:bottom w:val="single" w:sz="4" w:space="0" w:color="auto"/>
              <w:right w:val="single" w:sz="4" w:space="0" w:color="auto"/>
            </w:tcBorders>
            <w:vAlign w:val="center"/>
          </w:tcPr>
          <w:p w:rsidR="008847BC" w:rsidRDefault="00E64C45">
            <w:pPr>
              <w:snapToGrid w:val="0"/>
              <w:jc w:val="center"/>
              <w:rPr>
                <w:rFonts w:ascii="Times New Roman" w:hAnsi="Times New Roman"/>
                <w:kern w:val="0"/>
                <w:szCs w:val="21"/>
              </w:rPr>
            </w:pPr>
            <w:r>
              <w:rPr>
                <w:rFonts w:ascii="Times New Roman" w:hAnsi="Times New Roman"/>
                <w:kern w:val="0"/>
                <w:szCs w:val="21"/>
              </w:rPr>
              <w:t>人工或机械平整土地、</w:t>
            </w:r>
          </w:p>
          <w:p w:rsidR="008847BC" w:rsidRDefault="00E64C45">
            <w:pPr>
              <w:snapToGrid w:val="0"/>
              <w:jc w:val="center"/>
              <w:rPr>
                <w:rFonts w:ascii="Times New Roman" w:hAnsi="Times New Roman"/>
                <w:kern w:val="0"/>
                <w:szCs w:val="21"/>
              </w:rPr>
            </w:pPr>
            <w:r>
              <w:rPr>
                <w:rFonts w:ascii="Times New Roman" w:hAnsi="Times New Roman"/>
                <w:kern w:val="0"/>
                <w:szCs w:val="21"/>
              </w:rPr>
              <w:t>种树、植草</w:t>
            </w:r>
          </w:p>
        </w:tc>
        <w:tc>
          <w:tcPr>
            <w:tcW w:w="1083" w:type="dxa"/>
            <w:tcBorders>
              <w:top w:val="single" w:sz="4" w:space="0" w:color="auto"/>
              <w:left w:val="single" w:sz="4" w:space="0" w:color="auto"/>
              <w:bottom w:val="single" w:sz="4" w:space="0" w:color="auto"/>
              <w:right w:val="single" w:sz="4" w:space="0" w:color="auto"/>
            </w:tcBorders>
            <w:vAlign w:val="center"/>
          </w:tcPr>
          <w:p w:rsidR="008847BC" w:rsidRDefault="00E64C45">
            <w:pPr>
              <w:snapToGrid w:val="0"/>
              <w:jc w:val="center"/>
              <w:rPr>
                <w:rFonts w:ascii="Times New Roman" w:hAnsi="Times New Roman"/>
                <w:kern w:val="0"/>
                <w:szCs w:val="21"/>
              </w:rPr>
            </w:pPr>
            <w:r>
              <w:rPr>
                <w:rFonts w:ascii="Times New Roman" w:hAnsi="Times New Roman" w:hint="eastAsia"/>
                <w:kern w:val="0"/>
                <w:szCs w:val="21"/>
              </w:rPr>
              <w:t>7</w:t>
            </w:r>
            <w:r>
              <w:rPr>
                <w:rFonts w:ascii="Times New Roman" w:hAnsi="Times New Roman"/>
                <w:kern w:val="0"/>
                <w:szCs w:val="21"/>
              </w:rPr>
              <w:t>km</w:t>
            </w:r>
          </w:p>
        </w:tc>
        <w:tc>
          <w:tcPr>
            <w:tcW w:w="1387" w:type="dxa"/>
            <w:tcBorders>
              <w:top w:val="single" w:sz="4" w:space="0" w:color="auto"/>
              <w:left w:val="single" w:sz="4" w:space="0" w:color="auto"/>
              <w:bottom w:val="single" w:sz="4" w:space="0" w:color="auto"/>
              <w:right w:val="single" w:sz="4" w:space="0" w:color="auto"/>
            </w:tcBorders>
            <w:vAlign w:val="center"/>
          </w:tcPr>
          <w:p w:rsidR="008847BC" w:rsidRDefault="00E64C45">
            <w:pPr>
              <w:snapToGrid w:val="0"/>
              <w:jc w:val="center"/>
              <w:rPr>
                <w:rFonts w:ascii="Times New Roman" w:hAnsi="Times New Roman"/>
                <w:kern w:val="0"/>
                <w:szCs w:val="21"/>
              </w:rPr>
            </w:pPr>
            <w:r>
              <w:rPr>
                <w:rFonts w:ascii="Times New Roman" w:hAnsi="Times New Roman" w:hint="eastAsia"/>
                <w:kern w:val="0"/>
                <w:szCs w:val="21"/>
              </w:rPr>
              <w:t>19.47</w:t>
            </w:r>
          </w:p>
        </w:tc>
        <w:tc>
          <w:tcPr>
            <w:tcW w:w="2370" w:type="dxa"/>
            <w:tcBorders>
              <w:top w:val="single" w:sz="4" w:space="0" w:color="auto"/>
              <w:left w:val="single" w:sz="4" w:space="0" w:color="auto"/>
              <w:bottom w:val="single" w:sz="4" w:space="0" w:color="auto"/>
              <w:right w:val="single" w:sz="4" w:space="0" w:color="auto"/>
            </w:tcBorders>
            <w:vAlign w:val="center"/>
          </w:tcPr>
          <w:p w:rsidR="008847BC" w:rsidRDefault="00E64C45">
            <w:pPr>
              <w:snapToGrid w:val="0"/>
              <w:jc w:val="center"/>
              <w:rPr>
                <w:rFonts w:ascii="Times New Roman" w:hAnsi="Times New Roman"/>
                <w:kern w:val="0"/>
                <w:szCs w:val="21"/>
              </w:rPr>
            </w:pPr>
            <w:r>
              <w:rPr>
                <w:rFonts w:ascii="Times New Roman" w:hAnsi="Times New Roman" w:hint="eastAsia"/>
                <w:kern w:val="0"/>
                <w:szCs w:val="21"/>
              </w:rPr>
              <w:t>可研提出</w:t>
            </w:r>
          </w:p>
        </w:tc>
      </w:tr>
      <w:tr w:rsidR="008847BC">
        <w:tc>
          <w:tcPr>
            <w:tcW w:w="644" w:type="dxa"/>
            <w:tcBorders>
              <w:top w:val="single" w:sz="4" w:space="0" w:color="auto"/>
              <w:left w:val="single" w:sz="4" w:space="0" w:color="auto"/>
              <w:bottom w:val="single" w:sz="4" w:space="0" w:color="auto"/>
              <w:right w:val="single" w:sz="4" w:space="0" w:color="auto"/>
            </w:tcBorders>
            <w:vAlign w:val="center"/>
          </w:tcPr>
          <w:p w:rsidR="008847BC" w:rsidRDefault="00E64C45">
            <w:pPr>
              <w:snapToGrid w:val="0"/>
              <w:jc w:val="center"/>
              <w:rPr>
                <w:rFonts w:ascii="Times New Roman" w:hAnsi="Times New Roman"/>
                <w:kern w:val="0"/>
                <w:szCs w:val="21"/>
              </w:rPr>
            </w:pPr>
            <w:r>
              <w:rPr>
                <w:rFonts w:ascii="Times New Roman" w:hAnsi="Times New Roman"/>
                <w:kern w:val="0"/>
                <w:szCs w:val="21"/>
              </w:rPr>
              <w:t>2</w:t>
            </w:r>
          </w:p>
        </w:tc>
        <w:tc>
          <w:tcPr>
            <w:tcW w:w="1733" w:type="dxa"/>
            <w:tcBorders>
              <w:top w:val="single" w:sz="4" w:space="0" w:color="auto"/>
              <w:left w:val="single" w:sz="4" w:space="0" w:color="auto"/>
              <w:bottom w:val="single" w:sz="4" w:space="0" w:color="auto"/>
              <w:right w:val="single" w:sz="4" w:space="0" w:color="auto"/>
            </w:tcBorders>
            <w:vAlign w:val="center"/>
          </w:tcPr>
          <w:p w:rsidR="008847BC" w:rsidRDefault="00E64C45">
            <w:pPr>
              <w:snapToGrid w:val="0"/>
              <w:jc w:val="center"/>
              <w:rPr>
                <w:rFonts w:ascii="Times New Roman" w:hAnsi="Times New Roman"/>
                <w:kern w:val="0"/>
                <w:szCs w:val="21"/>
              </w:rPr>
            </w:pPr>
            <w:r>
              <w:rPr>
                <w:rFonts w:ascii="Times New Roman" w:hAnsi="Times New Roman"/>
                <w:kern w:val="0"/>
                <w:szCs w:val="21"/>
              </w:rPr>
              <w:t>施工期大气环境</w:t>
            </w:r>
          </w:p>
        </w:tc>
        <w:tc>
          <w:tcPr>
            <w:tcW w:w="2069" w:type="dxa"/>
            <w:tcBorders>
              <w:top w:val="single" w:sz="4" w:space="0" w:color="auto"/>
              <w:left w:val="single" w:sz="4" w:space="0" w:color="auto"/>
              <w:bottom w:val="single" w:sz="4" w:space="0" w:color="auto"/>
              <w:right w:val="single" w:sz="4" w:space="0" w:color="auto"/>
            </w:tcBorders>
            <w:vAlign w:val="center"/>
          </w:tcPr>
          <w:p w:rsidR="008847BC" w:rsidRDefault="00E64C45">
            <w:pPr>
              <w:snapToGrid w:val="0"/>
              <w:jc w:val="center"/>
              <w:rPr>
                <w:rFonts w:ascii="Times New Roman" w:hAnsi="Times New Roman"/>
                <w:kern w:val="0"/>
                <w:szCs w:val="21"/>
              </w:rPr>
            </w:pPr>
            <w:r>
              <w:rPr>
                <w:rFonts w:ascii="Times New Roman" w:hAnsi="Times New Roman"/>
                <w:kern w:val="0"/>
                <w:szCs w:val="21"/>
              </w:rPr>
              <w:t>灰尘遮挡</w:t>
            </w:r>
          </w:p>
        </w:tc>
        <w:tc>
          <w:tcPr>
            <w:tcW w:w="1083" w:type="dxa"/>
            <w:tcBorders>
              <w:top w:val="single" w:sz="4" w:space="0" w:color="auto"/>
              <w:left w:val="single" w:sz="4" w:space="0" w:color="auto"/>
              <w:bottom w:val="single" w:sz="4" w:space="0" w:color="auto"/>
              <w:right w:val="single" w:sz="4" w:space="0" w:color="auto"/>
            </w:tcBorders>
            <w:vAlign w:val="center"/>
          </w:tcPr>
          <w:p w:rsidR="008847BC" w:rsidRDefault="00E64C45">
            <w:pPr>
              <w:snapToGrid w:val="0"/>
              <w:jc w:val="center"/>
              <w:rPr>
                <w:rFonts w:ascii="Times New Roman" w:hAnsi="Times New Roman"/>
                <w:kern w:val="0"/>
                <w:szCs w:val="21"/>
              </w:rPr>
            </w:pPr>
            <w:r>
              <w:rPr>
                <w:rFonts w:ascii="Times New Roman" w:hAnsi="Times New Roman"/>
                <w:kern w:val="0"/>
                <w:szCs w:val="21"/>
              </w:rPr>
              <w:t>-</w:t>
            </w:r>
          </w:p>
        </w:tc>
        <w:tc>
          <w:tcPr>
            <w:tcW w:w="1387" w:type="dxa"/>
            <w:tcBorders>
              <w:top w:val="single" w:sz="4" w:space="0" w:color="auto"/>
              <w:left w:val="single" w:sz="4" w:space="0" w:color="auto"/>
              <w:bottom w:val="single" w:sz="4" w:space="0" w:color="auto"/>
              <w:right w:val="single" w:sz="4" w:space="0" w:color="auto"/>
            </w:tcBorders>
            <w:vAlign w:val="center"/>
          </w:tcPr>
          <w:p w:rsidR="008847BC" w:rsidRDefault="00E64C45">
            <w:pPr>
              <w:snapToGrid w:val="0"/>
              <w:jc w:val="center"/>
              <w:rPr>
                <w:rFonts w:ascii="Times New Roman" w:hAnsi="Times New Roman"/>
                <w:kern w:val="0"/>
                <w:szCs w:val="21"/>
              </w:rPr>
            </w:pPr>
            <w:r>
              <w:rPr>
                <w:rFonts w:ascii="Times New Roman" w:hAnsi="Times New Roman" w:hint="eastAsia"/>
                <w:kern w:val="0"/>
                <w:szCs w:val="21"/>
              </w:rPr>
              <w:t>5</w:t>
            </w:r>
          </w:p>
        </w:tc>
        <w:tc>
          <w:tcPr>
            <w:tcW w:w="2370" w:type="dxa"/>
            <w:tcBorders>
              <w:top w:val="single" w:sz="4" w:space="0" w:color="auto"/>
              <w:left w:val="single" w:sz="4" w:space="0" w:color="auto"/>
              <w:bottom w:val="single" w:sz="4" w:space="0" w:color="auto"/>
              <w:right w:val="single" w:sz="4" w:space="0" w:color="auto"/>
            </w:tcBorders>
            <w:vAlign w:val="center"/>
          </w:tcPr>
          <w:p w:rsidR="008847BC" w:rsidRDefault="00E64C45">
            <w:pPr>
              <w:snapToGrid w:val="0"/>
              <w:jc w:val="center"/>
              <w:rPr>
                <w:rFonts w:ascii="Times New Roman" w:hAnsi="Times New Roman"/>
                <w:kern w:val="0"/>
                <w:szCs w:val="21"/>
              </w:rPr>
            </w:pPr>
            <w:r>
              <w:rPr>
                <w:rFonts w:ascii="Times New Roman" w:hAnsi="Times New Roman" w:hint="eastAsia"/>
                <w:kern w:val="0"/>
                <w:szCs w:val="21"/>
              </w:rPr>
              <w:t>环评增加</w:t>
            </w:r>
          </w:p>
        </w:tc>
      </w:tr>
      <w:tr w:rsidR="008847BC">
        <w:tc>
          <w:tcPr>
            <w:tcW w:w="644" w:type="dxa"/>
            <w:tcBorders>
              <w:top w:val="single" w:sz="4" w:space="0" w:color="auto"/>
              <w:left w:val="single" w:sz="4" w:space="0" w:color="auto"/>
              <w:bottom w:val="single" w:sz="4" w:space="0" w:color="auto"/>
              <w:right w:val="single" w:sz="4" w:space="0" w:color="auto"/>
            </w:tcBorders>
            <w:vAlign w:val="center"/>
          </w:tcPr>
          <w:p w:rsidR="008847BC" w:rsidRDefault="00E64C45">
            <w:pPr>
              <w:snapToGrid w:val="0"/>
              <w:jc w:val="center"/>
              <w:rPr>
                <w:rFonts w:ascii="Times New Roman" w:hAnsi="Times New Roman"/>
                <w:kern w:val="0"/>
                <w:szCs w:val="21"/>
              </w:rPr>
            </w:pPr>
            <w:r>
              <w:rPr>
                <w:rFonts w:ascii="Times New Roman" w:hAnsi="Times New Roman"/>
                <w:kern w:val="0"/>
                <w:szCs w:val="21"/>
              </w:rPr>
              <w:t>3</w:t>
            </w:r>
          </w:p>
        </w:tc>
        <w:tc>
          <w:tcPr>
            <w:tcW w:w="1733" w:type="dxa"/>
            <w:tcBorders>
              <w:top w:val="single" w:sz="4" w:space="0" w:color="auto"/>
              <w:left w:val="single" w:sz="4" w:space="0" w:color="auto"/>
              <w:bottom w:val="single" w:sz="4" w:space="0" w:color="auto"/>
              <w:right w:val="single" w:sz="4" w:space="0" w:color="auto"/>
            </w:tcBorders>
            <w:vAlign w:val="center"/>
          </w:tcPr>
          <w:p w:rsidR="008847BC" w:rsidRDefault="00E64C45">
            <w:pPr>
              <w:snapToGrid w:val="0"/>
              <w:jc w:val="center"/>
              <w:rPr>
                <w:rFonts w:ascii="Times New Roman" w:hAnsi="Times New Roman"/>
                <w:kern w:val="0"/>
                <w:szCs w:val="21"/>
              </w:rPr>
            </w:pPr>
            <w:r>
              <w:rPr>
                <w:rFonts w:ascii="Times New Roman" w:hAnsi="Times New Roman"/>
                <w:kern w:val="0"/>
                <w:szCs w:val="21"/>
              </w:rPr>
              <w:t>噪声防治</w:t>
            </w:r>
          </w:p>
        </w:tc>
        <w:tc>
          <w:tcPr>
            <w:tcW w:w="2069" w:type="dxa"/>
            <w:tcBorders>
              <w:top w:val="single" w:sz="4" w:space="0" w:color="auto"/>
              <w:left w:val="single" w:sz="4" w:space="0" w:color="auto"/>
              <w:bottom w:val="single" w:sz="4" w:space="0" w:color="auto"/>
              <w:right w:val="single" w:sz="4" w:space="0" w:color="auto"/>
            </w:tcBorders>
            <w:vAlign w:val="center"/>
          </w:tcPr>
          <w:p w:rsidR="008847BC" w:rsidRDefault="00E64C45">
            <w:pPr>
              <w:snapToGrid w:val="0"/>
              <w:jc w:val="center"/>
              <w:rPr>
                <w:rFonts w:ascii="Times New Roman" w:hAnsi="Times New Roman"/>
                <w:kern w:val="0"/>
                <w:szCs w:val="21"/>
              </w:rPr>
            </w:pPr>
            <w:r>
              <w:rPr>
                <w:rFonts w:ascii="Times New Roman" w:hAnsi="Times New Roman" w:hint="eastAsia"/>
                <w:kern w:val="0"/>
                <w:szCs w:val="21"/>
              </w:rPr>
              <w:t>选用</w:t>
            </w:r>
            <w:r>
              <w:rPr>
                <w:rFonts w:ascii="Times New Roman" w:hAnsi="Times New Roman"/>
                <w:kern w:val="0"/>
                <w:szCs w:val="21"/>
              </w:rPr>
              <w:t>低噪音设备</w:t>
            </w:r>
            <w:r>
              <w:rPr>
                <w:rFonts w:ascii="Times New Roman" w:hAnsi="Times New Roman" w:hint="eastAsia"/>
                <w:kern w:val="0"/>
                <w:szCs w:val="21"/>
              </w:rPr>
              <w:t>、减振</w:t>
            </w:r>
          </w:p>
        </w:tc>
        <w:tc>
          <w:tcPr>
            <w:tcW w:w="1083" w:type="dxa"/>
            <w:tcBorders>
              <w:top w:val="single" w:sz="4" w:space="0" w:color="auto"/>
              <w:left w:val="single" w:sz="4" w:space="0" w:color="auto"/>
              <w:bottom w:val="single" w:sz="4" w:space="0" w:color="auto"/>
              <w:right w:val="single" w:sz="4" w:space="0" w:color="auto"/>
            </w:tcBorders>
            <w:vAlign w:val="center"/>
          </w:tcPr>
          <w:p w:rsidR="008847BC" w:rsidRDefault="00E64C45">
            <w:pPr>
              <w:snapToGrid w:val="0"/>
              <w:jc w:val="center"/>
              <w:rPr>
                <w:rFonts w:ascii="Times New Roman" w:hAnsi="Times New Roman"/>
                <w:kern w:val="0"/>
                <w:szCs w:val="21"/>
              </w:rPr>
            </w:pPr>
            <w:r>
              <w:rPr>
                <w:rFonts w:ascii="Times New Roman" w:hAnsi="Times New Roman"/>
                <w:kern w:val="0"/>
                <w:szCs w:val="21"/>
              </w:rPr>
              <w:t>-</w:t>
            </w:r>
          </w:p>
        </w:tc>
        <w:tc>
          <w:tcPr>
            <w:tcW w:w="1387" w:type="dxa"/>
            <w:tcBorders>
              <w:top w:val="single" w:sz="4" w:space="0" w:color="auto"/>
              <w:left w:val="single" w:sz="4" w:space="0" w:color="auto"/>
              <w:bottom w:val="single" w:sz="4" w:space="0" w:color="auto"/>
              <w:right w:val="single" w:sz="4" w:space="0" w:color="auto"/>
            </w:tcBorders>
            <w:vAlign w:val="center"/>
          </w:tcPr>
          <w:p w:rsidR="008847BC" w:rsidRDefault="00E64C45">
            <w:pPr>
              <w:snapToGrid w:val="0"/>
              <w:jc w:val="center"/>
              <w:rPr>
                <w:rFonts w:ascii="Times New Roman" w:hAnsi="Times New Roman"/>
                <w:kern w:val="0"/>
                <w:szCs w:val="21"/>
              </w:rPr>
            </w:pPr>
            <w:r>
              <w:rPr>
                <w:rFonts w:ascii="Times New Roman" w:hAnsi="Times New Roman" w:hint="eastAsia"/>
                <w:kern w:val="0"/>
                <w:szCs w:val="21"/>
              </w:rPr>
              <w:t>10.65</w:t>
            </w:r>
          </w:p>
        </w:tc>
        <w:tc>
          <w:tcPr>
            <w:tcW w:w="2370" w:type="dxa"/>
            <w:tcBorders>
              <w:top w:val="single" w:sz="4" w:space="0" w:color="auto"/>
              <w:left w:val="single" w:sz="4" w:space="0" w:color="auto"/>
              <w:bottom w:val="single" w:sz="4" w:space="0" w:color="auto"/>
              <w:right w:val="single" w:sz="4" w:space="0" w:color="auto"/>
            </w:tcBorders>
            <w:vAlign w:val="center"/>
          </w:tcPr>
          <w:p w:rsidR="008847BC" w:rsidRDefault="00E64C45">
            <w:pPr>
              <w:snapToGrid w:val="0"/>
              <w:jc w:val="center"/>
              <w:rPr>
                <w:rFonts w:ascii="Times New Roman" w:hAnsi="Times New Roman"/>
                <w:kern w:val="0"/>
                <w:szCs w:val="21"/>
              </w:rPr>
            </w:pPr>
            <w:r>
              <w:rPr>
                <w:rFonts w:ascii="Times New Roman" w:hAnsi="Times New Roman" w:hint="eastAsia"/>
                <w:kern w:val="0"/>
                <w:szCs w:val="21"/>
              </w:rPr>
              <w:t>可研提出</w:t>
            </w:r>
          </w:p>
        </w:tc>
      </w:tr>
      <w:tr w:rsidR="008847BC">
        <w:tc>
          <w:tcPr>
            <w:tcW w:w="644" w:type="dxa"/>
            <w:tcBorders>
              <w:top w:val="single" w:sz="4" w:space="0" w:color="auto"/>
              <w:left w:val="single" w:sz="4" w:space="0" w:color="auto"/>
              <w:bottom w:val="single" w:sz="4" w:space="0" w:color="auto"/>
              <w:right w:val="single" w:sz="4" w:space="0" w:color="auto"/>
            </w:tcBorders>
            <w:vAlign w:val="center"/>
          </w:tcPr>
          <w:p w:rsidR="008847BC" w:rsidRDefault="00E64C45">
            <w:pPr>
              <w:snapToGrid w:val="0"/>
              <w:jc w:val="center"/>
              <w:rPr>
                <w:rFonts w:ascii="Times New Roman" w:hAnsi="Times New Roman"/>
                <w:kern w:val="0"/>
                <w:szCs w:val="21"/>
              </w:rPr>
            </w:pPr>
            <w:r>
              <w:rPr>
                <w:rFonts w:ascii="Times New Roman" w:hAnsi="Times New Roman"/>
                <w:kern w:val="0"/>
                <w:szCs w:val="21"/>
              </w:rPr>
              <w:t>4</w:t>
            </w:r>
          </w:p>
        </w:tc>
        <w:tc>
          <w:tcPr>
            <w:tcW w:w="1733" w:type="dxa"/>
            <w:tcBorders>
              <w:top w:val="single" w:sz="4" w:space="0" w:color="auto"/>
              <w:left w:val="single" w:sz="4" w:space="0" w:color="auto"/>
              <w:bottom w:val="single" w:sz="4" w:space="0" w:color="auto"/>
              <w:right w:val="single" w:sz="4" w:space="0" w:color="auto"/>
            </w:tcBorders>
            <w:vAlign w:val="center"/>
          </w:tcPr>
          <w:p w:rsidR="008847BC" w:rsidRDefault="00E64C45">
            <w:pPr>
              <w:snapToGrid w:val="0"/>
              <w:jc w:val="center"/>
              <w:rPr>
                <w:rFonts w:ascii="Times New Roman" w:hAnsi="Times New Roman"/>
                <w:kern w:val="0"/>
                <w:szCs w:val="21"/>
              </w:rPr>
            </w:pPr>
            <w:r>
              <w:rPr>
                <w:rFonts w:ascii="Times New Roman" w:hAnsi="Times New Roman" w:hint="eastAsia"/>
                <w:kern w:val="0"/>
                <w:szCs w:val="21"/>
              </w:rPr>
              <w:t>固废</w:t>
            </w:r>
          </w:p>
        </w:tc>
        <w:tc>
          <w:tcPr>
            <w:tcW w:w="2069" w:type="dxa"/>
            <w:tcBorders>
              <w:top w:val="single" w:sz="4" w:space="0" w:color="auto"/>
              <w:left w:val="single" w:sz="4" w:space="0" w:color="auto"/>
              <w:bottom w:val="single" w:sz="4" w:space="0" w:color="auto"/>
              <w:right w:val="single" w:sz="4" w:space="0" w:color="auto"/>
            </w:tcBorders>
            <w:vAlign w:val="center"/>
          </w:tcPr>
          <w:p w:rsidR="008847BC" w:rsidRDefault="00E64C45">
            <w:pPr>
              <w:snapToGrid w:val="0"/>
              <w:jc w:val="center"/>
              <w:rPr>
                <w:rFonts w:ascii="Times New Roman" w:hAnsi="Times New Roman"/>
                <w:kern w:val="0"/>
                <w:szCs w:val="21"/>
              </w:rPr>
            </w:pPr>
            <w:r>
              <w:rPr>
                <w:rFonts w:ascii="Times New Roman" w:hAnsi="Times New Roman" w:hint="eastAsia"/>
                <w:kern w:val="0"/>
                <w:szCs w:val="21"/>
              </w:rPr>
              <w:t>垃圾清运、固废回收</w:t>
            </w:r>
          </w:p>
        </w:tc>
        <w:tc>
          <w:tcPr>
            <w:tcW w:w="1083" w:type="dxa"/>
            <w:tcBorders>
              <w:top w:val="single" w:sz="4" w:space="0" w:color="auto"/>
              <w:left w:val="single" w:sz="4" w:space="0" w:color="auto"/>
              <w:bottom w:val="single" w:sz="4" w:space="0" w:color="auto"/>
              <w:right w:val="single" w:sz="4" w:space="0" w:color="auto"/>
            </w:tcBorders>
            <w:vAlign w:val="center"/>
          </w:tcPr>
          <w:p w:rsidR="008847BC" w:rsidRDefault="008847BC">
            <w:pPr>
              <w:snapToGrid w:val="0"/>
              <w:jc w:val="center"/>
              <w:rPr>
                <w:rFonts w:ascii="Times New Roman" w:hAnsi="Times New Roman"/>
                <w:kern w:val="0"/>
                <w:szCs w:val="21"/>
              </w:rPr>
            </w:pPr>
          </w:p>
        </w:tc>
        <w:tc>
          <w:tcPr>
            <w:tcW w:w="1387" w:type="dxa"/>
            <w:tcBorders>
              <w:top w:val="single" w:sz="4" w:space="0" w:color="auto"/>
              <w:left w:val="single" w:sz="4" w:space="0" w:color="auto"/>
              <w:bottom w:val="single" w:sz="4" w:space="0" w:color="auto"/>
              <w:right w:val="single" w:sz="4" w:space="0" w:color="auto"/>
            </w:tcBorders>
            <w:vAlign w:val="center"/>
          </w:tcPr>
          <w:p w:rsidR="008847BC" w:rsidRDefault="00E64C45">
            <w:pPr>
              <w:snapToGrid w:val="0"/>
              <w:jc w:val="center"/>
              <w:rPr>
                <w:rFonts w:ascii="Times New Roman" w:hAnsi="Times New Roman"/>
                <w:kern w:val="0"/>
                <w:szCs w:val="21"/>
              </w:rPr>
            </w:pPr>
            <w:r>
              <w:rPr>
                <w:rFonts w:ascii="Times New Roman" w:hAnsi="Times New Roman" w:hint="eastAsia"/>
                <w:kern w:val="0"/>
                <w:szCs w:val="21"/>
              </w:rPr>
              <w:t>12.74</w:t>
            </w:r>
          </w:p>
        </w:tc>
        <w:tc>
          <w:tcPr>
            <w:tcW w:w="2370" w:type="dxa"/>
            <w:tcBorders>
              <w:top w:val="single" w:sz="4" w:space="0" w:color="auto"/>
              <w:left w:val="single" w:sz="4" w:space="0" w:color="auto"/>
              <w:bottom w:val="single" w:sz="4" w:space="0" w:color="auto"/>
              <w:right w:val="single" w:sz="4" w:space="0" w:color="auto"/>
            </w:tcBorders>
            <w:vAlign w:val="center"/>
          </w:tcPr>
          <w:p w:rsidR="008847BC" w:rsidRDefault="00E64C45">
            <w:pPr>
              <w:snapToGrid w:val="0"/>
              <w:jc w:val="center"/>
              <w:rPr>
                <w:rFonts w:ascii="Times New Roman" w:hAnsi="Times New Roman"/>
                <w:kern w:val="0"/>
                <w:szCs w:val="21"/>
              </w:rPr>
            </w:pPr>
            <w:r>
              <w:rPr>
                <w:rFonts w:ascii="Times New Roman" w:hAnsi="Times New Roman" w:hint="eastAsia"/>
                <w:kern w:val="0"/>
                <w:szCs w:val="21"/>
              </w:rPr>
              <w:t>可研提出</w:t>
            </w:r>
          </w:p>
        </w:tc>
      </w:tr>
      <w:tr w:rsidR="008847BC">
        <w:tc>
          <w:tcPr>
            <w:tcW w:w="644" w:type="dxa"/>
            <w:tcBorders>
              <w:top w:val="single" w:sz="4" w:space="0" w:color="auto"/>
              <w:left w:val="single" w:sz="4" w:space="0" w:color="auto"/>
              <w:bottom w:val="single" w:sz="4" w:space="0" w:color="auto"/>
              <w:right w:val="single" w:sz="4" w:space="0" w:color="auto"/>
            </w:tcBorders>
            <w:vAlign w:val="center"/>
          </w:tcPr>
          <w:p w:rsidR="008847BC" w:rsidRDefault="00E64C45">
            <w:pPr>
              <w:snapToGrid w:val="0"/>
              <w:jc w:val="center"/>
              <w:rPr>
                <w:rFonts w:ascii="Times New Roman" w:hAnsi="Times New Roman"/>
                <w:kern w:val="0"/>
                <w:szCs w:val="21"/>
              </w:rPr>
            </w:pPr>
            <w:r>
              <w:rPr>
                <w:rFonts w:ascii="Times New Roman" w:hAnsi="Times New Roman" w:hint="eastAsia"/>
                <w:kern w:val="0"/>
                <w:szCs w:val="21"/>
              </w:rPr>
              <w:t>5</w:t>
            </w:r>
          </w:p>
        </w:tc>
        <w:tc>
          <w:tcPr>
            <w:tcW w:w="1733" w:type="dxa"/>
            <w:tcBorders>
              <w:top w:val="single" w:sz="4" w:space="0" w:color="auto"/>
              <w:left w:val="single" w:sz="4" w:space="0" w:color="auto"/>
              <w:bottom w:val="single" w:sz="4" w:space="0" w:color="auto"/>
              <w:right w:val="single" w:sz="4" w:space="0" w:color="auto"/>
            </w:tcBorders>
            <w:vAlign w:val="center"/>
          </w:tcPr>
          <w:p w:rsidR="008847BC" w:rsidRDefault="00E64C45">
            <w:pPr>
              <w:snapToGrid w:val="0"/>
              <w:jc w:val="center"/>
              <w:rPr>
                <w:rFonts w:ascii="Times New Roman" w:hAnsi="Times New Roman"/>
                <w:kern w:val="0"/>
                <w:szCs w:val="21"/>
              </w:rPr>
            </w:pPr>
            <w:r>
              <w:rPr>
                <w:rFonts w:ascii="Times New Roman" w:hAnsi="Times New Roman"/>
                <w:kern w:val="0"/>
                <w:szCs w:val="21"/>
              </w:rPr>
              <w:t>环境监测、监理</w:t>
            </w:r>
          </w:p>
        </w:tc>
        <w:tc>
          <w:tcPr>
            <w:tcW w:w="2069" w:type="dxa"/>
            <w:tcBorders>
              <w:top w:val="single" w:sz="4" w:space="0" w:color="auto"/>
              <w:left w:val="single" w:sz="4" w:space="0" w:color="auto"/>
              <w:bottom w:val="single" w:sz="4" w:space="0" w:color="auto"/>
              <w:right w:val="single" w:sz="4" w:space="0" w:color="auto"/>
            </w:tcBorders>
            <w:vAlign w:val="center"/>
          </w:tcPr>
          <w:p w:rsidR="008847BC" w:rsidRDefault="00E64C45">
            <w:pPr>
              <w:snapToGrid w:val="0"/>
              <w:jc w:val="center"/>
              <w:rPr>
                <w:rFonts w:ascii="Times New Roman" w:hAnsi="Times New Roman"/>
                <w:kern w:val="0"/>
                <w:szCs w:val="21"/>
              </w:rPr>
            </w:pPr>
            <w:r>
              <w:rPr>
                <w:rFonts w:ascii="Times New Roman" w:hAnsi="Times New Roman"/>
                <w:kern w:val="0"/>
                <w:szCs w:val="21"/>
              </w:rPr>
              <w:t>-</w:t>
            </w:r>
          </w:p>
        </w:tc>
        <w:tc>
          <w:tcPr>
            <w:tcW w:w="1083" w:type="dxa"/>
            <w:tcBorders>
              <w:top w:val="single" w:sz="4" w:space="0" w:color="auto"/>
              <w:left w:val="single" w:sz="4" w:space="0" w:color="auto"/>
              <w:bottom w:val="single" w:sz="4" w:space="0" w:color="auto"/>
              <w:right w:val="single" w:sz="4" w:space="0" w:color="auto"/>
            </w:tcBorders>
            <w:vAlign w:val="center"/>
          </w:tcPr>
          <w:p w:rsidR="008847BC" w:rsidRDefault="00E64C45">
            <w:pPr>
              <w:snapToGrid w:val="0"/>
              <w:jc w:val="center"/>
              <w:rPr>
                <w:rFonts w:ascii="Times New Roman" w:hAnsi="Times New Roman"/>
                <w:kern w:val="0"/>
                <w:szCs w:val="21"/>
              </w:rPr>
            </w:pPr>
            <w:r>
              <w:rPr>
                <w:rFonts w:ascii="Times New Roman" w:hAnsi="Times New Roman"/>
                <w:kern w:val="0"/>
                <w:szCs w:val="21"/>
              </w:rPr>
              <w:t>-</w:t>
            </w:r>
          </w:p>
        </w:tc>
        <w:tc>
          <w:tcPr>
            <w:tcW w:w="1387" w:type="dxa"/>
            <w:tcBorders>
              <w:top w:val="single" w:sz="4" w:space="0" w:color="auto"/>
              <w:left w:val="single" w:sz="4" w:space="0" w:color="auto"/>
              <w:bottom w:val="single" w:sz="4" w:space="0" w:color="auto"/>
              <w:right w:val="single" w:sz="4" w:space="0" w:color="auto"/>
            </w:tcBorders>
            <w:vAlign w:val="center"/>
          </w:tcPr>
          <w:p w:rsidR="008847BC" w:rsidRDefault="00E64C45">
            <w:pPr>
              <w:snapToGrid w:val="0"/>
              <w:jc w:val="center"/>
              <w:rPr>
                <w:rFonts w:ascii="Times New Roman" w:hAnsi="Times New Roman"/>
                <w:kern w:val="0"/>
                <w:szCs w:val="21"/>
              </w:rPr>
            </w:pPr>
            <w:r>
              <w:rPr>
                <w:rFonts w:ascii="Times New Roman" w:hAnsi="Times New Roman" w:hint="eastAsia"/>
                <w:kern w:val="0"/>
                <w:szCs w:val="21"/>
              </w:rPr>
              <w:t>5</w:t>
            </w:r>
          </w:p>
        </w:tc>
        <w:tc>
          <w:tcPr>
            <w:tcW w:w="2370" w:type="dxa"/>
            <w:tcBorders>
              <w:top w:val="single" w:sz="4" w:space="0" w:color="auto"/>
              <w:left w:val="single" w:sz="4" w:space="0" w:color="auto"/>
              <w:bottom w:val="single" w:sz="4" w:space="0" w:color="auto"/>
              <w:right w:val="single" w:sz="4" w:space="0" w:color="auto"/>
            </w:tcBorders>
          </w:tcPr>
          <w:p w:rsidR="008847BC" w:rsidRDefault="00E64C45">
            <w:pPr>
              <w:jc w:val="center"/>
            </w:pPr>
            <w:r>
              <w:rPr>
                <w:rFonts w:ascii="Times New Roman" w:hAnsi="Times New Roman" w:hint="eastAsia"/>
                <w:kern w:val="0"/>
                <w:szCs w:val="21"/>
              </w:rPr>
              <w:t>环评增加</w:t>
            </w:r>
          </w:p>
        </w:tc>
      </w:tr>
      <w:tr w:rsidR="008847BC">
        <w:tc>
          <w:tcPr>
            <w:tcW w:w="644" w:type="dxa"/>
            <w:tcBorders>
              <w:top w:val="single" w:sz="4" w:space="0" w:color="auto"/>
              <w:left w:val="single" w:sz="4" w:space="0" w:color="auto"/>
              <w:bottom w:val="single" w:sz="4" w:space="0" w:color="auto"/>
              <w:right w:val="single" w:sz="4" w:space="0" w:color="auto"/>
            </w:tcBorders>
            <w:vAlign w:val="center"/>
          </w:tcPr>
          <w:p w:rsidR="008847BC" w:rsidRDefault="00E64C45">
            <w:pPr>
              <w:snapToGrid w:val="0"/>
              <w:jc w:val="center"/>
              <w:rPr>
                <w:rFonts w:ascii="Times New Roman" w:hAnsi="Times New Roman"/>
                <w:kern w:val="0"/>
                <w:szCs w:val="21"/>
              </w:rPr>
            </w:pPr>
            <w:r>
              <w:rPr>
                <w:rFonts w:ascii="Times New Roman" w:hAnsi="Times New Roman" w:hint="eastAsia"/>
                <w:kern w:val="0"/>
                <w:szCs w:val="21"/>
              </w:rPr>
              <w:t>6</w:t>
            </w:r>
          </w:p>
        </w:tc>
        <w:tc>
          <w:tcPr>
            <w:tcW w:w="1733" w:type="dxa"/>
            <w:tcBorders>
              <w:top w:val="single" w:sz="4" w:space="0" w:color="auto"/>
              <w:left w:val="single" w:sz="4" w:space="0" w:color="auto"/>
              <w:bottom w:val="single" w:sz="4" w:space="0" w:color="auto"/>
              <w:right w:val="single" w:sz="4" w:space="0" w:color="auto"/>
            </w:tcBorders>
            <w:vAlign w:val="center"/>
          </w:tcPr>
          <w:p w:rsidR="008847BC" w:rsidRDefault="00E64C45">
            <w:pPr>
              <w:snapToGrid w:val="0"/>
              <w:jc w:val="center"/>
              <w:rPr>
                <w:rFonts w:ascii="Times New Roman" w:hAnsi="Times New Roman"/>
                <w:kern w:val="0"/>
                <w:szCs w:val="21"/>
              </w:rPr>
            </w:pPr>
            <w:r>
              <w:rPr>
                <w:rFonts w:ascii="Times New Roman" w:hAnsi="Times New Roman"/>
                <w:kern w:val="0"/>
                <w:szCs w:val="21"/>
              </w:rPr>
              <w:t>地下水防范</w:t>
            </w:r>
          </w:p>
        </w:tc>
        <w:tc>
          <w:tcPr>
            <w:tcW w:w="2069" w:type="dxa"/>
            <w:tcBorders>
              <w:top w:val="single" w:sz="4" w:space="0" w:color="auto"/>
              <w:left w:val="single" w:sz="4" w:space="0" w:color="auto"/>
              <w:bottom w:val="single" w:sz="4" w:space="0" w:color="auto"/>
              <w:right w:val="single" w:sz="4" w:space="0" w:color="auto"/>
            </w:tcBorders>
            <w:vAlign w:val="center"/>
          </w:tcPr>
          <w:p w:rsidR="008847BC" w:rsidRDefault="00E64C45">
            <w:pPr>
              <w:snapToGrid w:val="0"/>
              <w:jc w:val="center"/>
              <w:rPr>
                <w:rFonts w:ascii="Times New Roman" w:hAnsi="Times New Roman"/>
                <w:kern w:val="0"/>
                <w:szCs w:val="21"/>
              </w:rPr>
            </w:pPr>
            <w:r>
              <w:rPr>
                <w:rFonts w:ascii="Times New Roman" w:hAnsi="Times New Roman"/>
                <w:kern w:val="0"/>
                <w:szCs w:val="21"/>
              </w:rPr>
              <w:t>防渗墙防护、事故抽水井、跟踪监测井</w:t>
            </w:r>
          </w:p>
        </w:tc>
        <w:tc>
          <w:tcPr>
            <w:tcW w:w="1083" w:type="dxa"/>
            <w:tcBorders>
              <w:top w:val="single" w:sz="4" w:space="0" w:color="auto"/>
              <w:left w:val="single" w:sz="4" w:space="0" w:color="auto"/>
              <w:bottom w:val="single" w:sz="4" w:space="0" w:color="auto"/>
              <w:right w:val="single" w:sz="4" w:space="0" w:color="auto"/>
            </w:tcBorders>
            <w:vAlign w:val="center"/>
          </w:tcPr>
          <w:p w:rsidR="008847BC" w:rsidRDefault="00E64C45">
            <w:pPr>
              <w:snapToGrid w:val="0"/>
              <w:jc w:val="center"/>
              <w:rPr>
                <w:rFonts w:ascii="Times New Roman" w:hAnsi="Times New Roman"/>
                <w:kern w:val="0"/>
                <w:szCs w:val="21"/>
              </w:rPr>
            </w:pPr>
            <w:r>
              <w:rPr>
                <w:rFonts w:ascii="Times New Roman" w:hAnsi="Times New Roman"/>
                <w:kern w:val="0"/>
                <w:szCs w:val="21"/>
              </w:rPr>
              <w:t>-</w:t>
            </w:r>
          </w:p>
        </w:tc>
        <w:tc>
          <w:tcPr>
            <w:tcW w:w="1387" w:type="dxa"/>
            <w:tcBorders>
              <w:top w:val="single" w:sz="4" w:space="0" w:color="auto"/>
              <w:left w:val="single" w:sz="4" w:space="0" w:color="auto"/>
              <w:bottom w:val="single" w:sz="4" w:space="0" w:color="auto"/>
              <w:right w:val="single" w:sz="4" w:space="0" w:color="auto"/>
            </w:tcBorders>
            <w:vAlign w:val="center"/>
          </w:tcPr>
          <w:p w:rsidR="008847BC" w:rsidRDefault="00E64C45">
            <w:pPr>
              <w:snapToGrid w:val="0"/>
              <w:jc w:val="center"/>
              <w:rPr>
                <w:rFonts w:ascii="Times New Roman" w:hAnsi="Times New Roman"/>
                <w:kern w:val="0"/>
                <w:szCs w:val="21"/>
              </w:rPr>
            </w:pPr>
            <w:r>
              <w:rPr>
                <w:rFonts w:ascii="Times New Roman" w:hAnsi="Times New Roman" w:hint="eastAsia"/>
                <w:kern w:val="0"/>
                <w:szCs w:val="21"/>
              </w:rPr>
              <w:t>10</w:t>
            </w:r>
          </w:p>
        </w:tc>
        <w:tc>
          <w:tcPr>
            <w:tcW w:w="2370" w:type="dxa"/>
            <w:tcBorders>
              <w:top w:val="single" w:sz="4" w:space="0" w:color="auto"/>
              <w:left w:val="single" w:sz="4" w:space="0" w:color="auto"/>
              <w:bottom w:val="single" w:sz="4" w:space="0" w:color="auto"/>
              <w:right w:val="single" w:sz="4" w:space="0" w:color="auto"/>
            </w:tcBorders>
          </w:tcPr>
          <w:p w:rsidR="008847BC" w:rsidRDefault="00E64C45">
            <w:pPr>
              <w:jc w:val="center"/>
            </w:pPr>
            <w:r>
              <w:rPr>
                <w:rFonts w:ascii="Times New Roman" w:hAnsi="Times New Roman" w:hint="eastAsia"/>
                <w:kern w:val="0"/>
                <w:szCs w:val="21"/>
              </w:rPr>
              <w:t>环评增加</w:t>
            </w:r>
          </w:p>
        </w:tc>
      </w:tr>
      <w:tr w:rsidR="008847BC">
        <w:tc>
          <w:tcPr>
            <w:tcW w:w="644" w:type="dxa"/>
            <w:tcBorders>
              <w:top w:val="single" w:sz="4" w:space="0" w:color="auto"/>
              <w:left w:val="single" w:sz="4" w:space="0" w:color="auto"/>
              <w:bottom w:val="single" w:sz="4" w:space="0" w:color="auto"/>
              <w:right w:val="single" w:sz="4" w:space="0" w:color="auto"/>
            </w:tcBorders>
            <w:vAlign w:val="center"/>
          </w:tcPr>
          <w:p w:rsidR="008847BC" w:rsidRDefault="00E64C45">
            <w:pPr>
              <w:snapToGrid w:val="0"/>
              <w:jc w:val="center"/>
              <w:rPr>
                <w:rFonts w:ascii="Times New Roman" w:hAnsi="Times New Roman"/>
                <w:kern w:val="0"/>
                <w:szCs w:val="21"/>
              </w:rPr>
            </w:pPr>
            <w:r>
              <w:rPr>
                <w:rFonts w:ascii="Times New Roman" w:hAnsi="Times New Roman" w:hint="eastAsia"/>
                <w:kern w:val="0"/>
                <w:szCs w:val="21"/>
              </w:rPr>
              <w:t>7</w:t>
            </w:r>
          </w:p>
        </w:tc>
        <w:tc>
          <w:tcPr>
            <w:tcW w:w="1733" w:type="dxa"/>
            <w:tcBorders>
              <w:top w:val="single" w:sz="4" w:space="0" w:color="auto"/>
              <w:left w:val="single" w:sz="4" w:space="0" w:color="auto"/>
              <w:bottom w:val="single" w:sz="4" w:space="0" w:color="auto"/>
              <w:right w:val="single" w:sz="4" w:space="0" w:color="auto"/>
            </w:tcBorders>
            <w:vAlign w:val="center"/>
          </w:tcPr>
          <w:p w:rsidR="008847BC" w:rsidRDefault="00E64C45">
            <w:pPr>
              <w:snapToGrid w:val="0"/>
              <w:jc w:val="center"/>
              <w:rPr>
                <w:rFonts w:ascii="Times New Roman" w:hAnsi="Times New Roman"/>
                <w:kern w:val="0"/>
                <w:szCs w:val="21"/>
              </w:rPr>
            </w:pPr>
            <w:r>
              <w:rPr>
                <w:rFonts w:ascii="Times New Roman" w:hAnsi="Times New Roman"/>
                <w:kern w:val="0"/>
                <w:szCs w:val="21"/>
              </w:rPr>
              <w:t>风险防范</w:t>
            </w:r>
          </w:p>
        </w:tc>
        <w:tc>
          <w:tcPr>
            <w:tcW w:w="2069" w:type="dxa"/>
            <w:tcBorders>
              <w:top w:val="single" w:sz="4" w:space="0" w:color="auto"/>
              <w:left w:val="single" w:sz="4" w:space="0" w:color="auto"/>
              <w:bottom w:val="single" w:sz="4" w:space="0" w:color="auto"/>
              <w:right w:val="single" w:sz="4" w:space="0" w:color="auto"/>
            </w:tcBorders>
            <w:vAlign w:val="center"/>
          </w:tcPr>
          <w:p w:rsidR="008847BC" w:rsidRDefault="00E64C45">
            <w:pPr>
              <w:snapToGrid w:val="0"/>
              <w:jc w:val="center"/>
              <w:rPr>
                <w:rFonts w:ascii="Times New Roman" w:hAnsi="Times New Roman"/>
                <w:kern w:val="0"/>
                <w:szCs w:val="21"/>
              </w:rPr>
            </w:pPr>
            <w:r>
              <w:rPr>
                <w:rFonts w:ascii="Times New Roman" w:hAnsi="Times New Roman"/>
                <w:kern w:val="0"/>
                <w:szCs w:val="21"/>
              </w:rPr>
              <w:t>应急物资、应急车辆</w:t>
            </w:r>
          </w:p>
        </w:tc>
        <w:tc>
          <w:tcPr>
            <w:tcW w:w="1083" w:type="dxa"/>
            <w:tcBorders>
              <w:top w:val="single" w:sz="4" w:space="0" w:color="auto"/>
              <w:left w:val="single" w:sz="4" w:space="0" w:color="auto"/>
              <w:bottom w:val="single" w:sz="4" w:space="0" w:color="auto"/>
              <w:right w:val="single" w:sz="4" w:space="0" w:color="auto"/>
            </w:tcBorders>
            <w:vAlign w:val="center"/>
          </w:tcPr>
          <w:p w:rsidR="008847BC" w:rsidRDefault="00E64C45">
            <w:pPr>
              <w:snapToGrid w:val="0"/>
              <w:jc w:val="center"/>
              <w:rPr>
                <w:rFonts w:ascii="Times New Roman" w:hAnsi="Times New Roman"/>
                <w:kern w:val="0"/>
                <w:szCs w:val="21"/>
              </w:rPr>
            </w:pPr>
            <w:r>
              <w:rPr>
                <w:rFonts w:ascii="Times New Roman" w:hAnsi="Times New Roman"/>
                <w:kern w:val="0"/>
                <w:szCs w:val="21"/>
              </w:rPr>
              <w:t>-</w:t>
            </w:r>
          </w:p>
        </w:tc>
        <w:tc>
          <w:tcPr>
            <w:tcW w:w="1387" w:type="dxa"/>
            <w:tcBorders>
              <w:top w:val="single" w:sz="4" w:space="0" w:color="auto"/>
              <w:left w:val="single" w:sz="4" w:space="0" w:color="auto"/>
              <w:bottom w:val="single" w:sz="4" w:space="0" w:color="auto"/>
              <w:right w:val="single" w:sz="4" w:space="0" w:color="auto"/>
            </w:tcBorders>
            <w:vAlign w:val="center"/>
          </w:tcPr>
          <w:p w:rsidR="008847BC" w:rsidRDefault="00E64C45">
            <w:pPr>
              <w:snapToGrid w:val="0"/>
              <w:jc w:val="center"/>
              <w:rPr>
                <w:rFonts w:ascii="Times New Roman" w:hAnsi="Times New Roman"/>
                <w:kern w:val="0"/>
                <w:szCs w:val="21"/>
              </w:rPr>
            </w:pPr>
            <w:r>
              <w:rPr>
                <w:rFonts w:ascii="Times New Roman" w:hAnsi="Times New Roman" w:hint="eastAsia"/>
                <w:kern w:val="0"/>
                <w:szCs w:val="21"/>
              </w:rPr>
              <w:t>5</w:t>
            </w:r>
          </w:p>
        </w:tc>
        <w:tc>
          <w:tcPr>
            <w:tcW w:w="2370" w:type="dxa"/>
            <w:tcBorders>
              <w:top w:val="single" w:sz="4" w:space="0" w:color="auto"/>
              <w:left w:val="single" w:sz="4" w:space="0" w:color="auto"/>
              <w:bottom w:val="single" w:sz="4" w:space="0" w:color="auto"/>
              <w:right w:val="single" w:sz="4" w:space="0" w:color="auto"/>
            </w:tcBorders>
          </w:tcPr>
          <w:p w:rsidR="008847BC" w:rsidRDefault="00E64C45">
            <w:pPr>
              <w:jc w:val="center"/>
            </w:pPr>
            <w:r>
              <w:rPr>
                <w:rFonts w:ascii="Times New Roman" w:hAnsi="Times New Roman" w:hint="eastAsia"/>
                <w:kern w:val="0"/>
                <w:szCs w:val="21"/>
              </w:rPr>
              <w:t>环评增加</w:t>
            </w:r>
          </w:p>
        </w:tc>
      </w:tr>
      <w:tr w:rsidR="008847BC">
        <w:tc>
          <w:tcPr>
            <w:tcW w:w="4446" w:type="dxa"/>
            <w:gridSpan w:val="3"/>
            <w:tcBorders>
              <w:top w:val="single" w:sz="4" w:space="0" w:color="auto"/>
              <w:left w:val="single" w:sz="4" w:space="0" w:color="auto"/>
              <w:bottom w:val="single" w:sz="4" w:space="0" w:color="auto"/>
              <w:right w:val="single" w:sz="4" w:space="0" w:color="auto"/>
            </w:tcBorders>
            <w:vAlign w:val="center"/>
          </w:tcPr>
          <w:p w:rsidR="008847BC" w:rsidRDefault="00E64C45">
            <w:pPr>
              <w:snapToGrid w:val="0"/>
              <w:jc w:val="center"/>
              <w:rPr>
                <w:rFonts w:ascii="Times New Roman" w:hAnsi="Times New Roman"/>
                <w:b/>
                <w:kern w:val="0"/>
                <w:szCs w:val="21"/>
              </w:rPr>
            </w:pPr>
            <w:r>
              <w:rPr>
                <w:rFonts w:ascii="Times New Roman" w:hAnsi="Times New Roman"/>
                <w:b/>
                <w:kern w:val="0"/>
                <w:szCs w:val="21"/>
              </w:rPr>
              <w:t>合计</w:t>
            </w:r>
          </w:p>
        </w:tc>
        <w:tc>
          <w:tcPr>
            <w:tcW w:w="1083" w:type="dxa"/>
            <w:tcBorders>
              <w:top w:val="single" w:sz="4" w:space="0" w:color="auto"/>
              <w:left w:val="single" w:sz="4" w:space="0" w:color="auto"/>
              <w:bottom w:val="single" w:sz="4" w:space="0" w:color="auto"/>
              <w:right w:val="single" w:sz="4" w:space="0" w:color="auto"/>
            </w:tcBorders>
            <w:vAlign w:val="center"/>
          </w:tcPr>
          <w:p w:rsidR="008847BC" w:rsidRDefault="00E64C45">
            <w:pPr>
              <w:snapToGrid w:val="0"/>
              <w:jc w:val="center"/>
              <w:rPr>
                <w:rFonts w:ascii="Times New Roman" w:hAnsi="Times New Roman"/>
                <w:b/>
                <w:kern w:val="0"/>
                <w:szCs w:val="21"/>
              </w:rPr>
            </w:pPr>
            <w:r>
              <w:rPr>
                <w:rFonts w:ascii="Times New Roman" w:hAnsi="Times New Roman"/>
                <w:b/>
                <w:kern w:val="0"/>
                <w:szCs w:val="21"/>
              </w:rPr>
              <w:t>-</w:t>
            </w:r>
          </w:p>
        </w:tc>
        <w:tc>
          <w:tcPr>
            <w:tcW w:w="1387" w:type="dxa"/>
            <w:tcBorders>
              <w:top w:val="single" w:sz="4" w:space="0" w:color="auto"/>
              <w:left w:val="single" w:sz="4" w:space="0" w:color="auto"/>
              <w:bottom w:val="single" w:sz="4" w:space="0" w:color="auto"/>
              <w:right w:val="single" w:sz="4" w:space="0" w:color="auto"/>
            </w:tcBorders>
            <w:vAlign w:val="center"/>
          </w:tcPr>
          <w:p w:rsidR="008847BC" w:rsidRDefault="00E64C45">
            <w:pPr>
              <w:snapToGrid w:val="0"/>
              <w:jc w:val="center"/>
              <w:rPr>
                <w:rFonts w:ascii="Times New Roman" w:hAnsi="Times New Roman"/>
                <w:b/>
                <w:kern w:val="0"/>
                <w:szCs w:val="21"/>
              </w:rPr>
            </w:pPr>
            <w:r>
              <w:rPr>
                <w:rFonts w:ascii="Times New Roman" w:hAnsi="Times New Roman" w:hint="eastAsia"/>
                <w:b/>
                <w:kern w:val="0"/>
                <w:szCs w:val="21"/>
              </w:rPr>
              <w:t>67.86</w:t>
            </w:r>
          </w:p>
        </w:tc>
        <w:tc>
          <w:tcPr>
            <w:tcW w:w="2370" w:type="dxa"/>
            <w:tcBorders>
              <w:top w:val="single" w:sz="4" w:space="0" w:color="auto"/>
              <w:left w:val="single" w:sz="4" w:space="0" w:color="auto"/>
              <w:bottom w:val="single" w:sz="4" w:space="0" w:color="auto"/>
              <w:right w:val="single" w:sz="4" w:space="0" w:color="auto"/>
            </w:tcBorders>
            <w:vAlign w:val="center"/>
          </w:tcPr>
          <w:p w:rsidR="008847BC" w:rsidRDefault="008847BC">
            <w:pPr>
              <w:snapToGrid w:val="0"/>
              <w:jc w:val="center"/>
              <w:rPr>
                <w:rFonts w:ascii="Times New Roman" w:hAnsi="Times New Roman"/>
                <w:kern w:val="0"/>
                <w:szCs w:val="21"/>
              </w:rPr>
            </w:pPr>
          </w:p>
        </w:tc>
      </w:tr>
    </w:tbl>
    <w:p w:rsidR="008847BC" w:rsidRDefault="008847BC">
      <w:pPr>
        <w:spacing w:line="360" w:lineRule="auto"/>
        <w:rPr>
          <w:rFonts w:ascii="Times New Roman" w:hAnsi="Times New Roman"/>
          <w:sz w:val="24"/>
        </w:rPr>
      </w:pPr>
    </w:p>
    <w:p w:rsidR="008847BC" w:rsidRDefault="008847BC">
      <w:pPr>
        <w:spacing w:line="360" w:lineRule="auto"/>
        <w:contextualSpacing/>
        <w:rPr>
          <w:rFonts w:ascii="Times New Roman" w:hAnsi="Times New Roman"/>
          <w:b/>
          <w:sz w:val="30"/>
          <w:szCs w:val="30"/>
        </w:rPr>
        <w:sectPr w:rsidR="008847BC">
          <w:pgSz w:w="11906" w:h="16838"/>
          <w:pgMar w:top="1418" w:right="1418" w:bottom="1418" w:left="1418" w:header="851" w:footer="992" w:gutter="0"/>
          <w:cols w:space="425"/>
          <w:docGrid w:type="lines" w:linePitch="312"/>
        </w:sectPr>
      </w:pPr>
    </w:p>
    <w:p w:rsidR="008847BC" w:rsidRDefault="00E64C45">
      <w:pPr>
        <w:spacing w:line="360" w:lineRule="auto"/>
        <w:contextualSpacing/>
        <w:outlineLvl w:val="0"/>
        <w:rPr>
          <w:rFonts w:ascii="Times New Roman" w:hAnsi="Times New Roman"/>
          <w:b/>
          <w:sz w:val="32"/>
          <w:szCs w:val="32"/>
        </w:rPr>
      </w:pPr>
      <w:bookmarkStart w:id="61" w:name="_Toc523730404"/>
      <w:r>
        <w:rPr>
          <w:rFonts w:ascii="Times New Roman" w:hAnsi="Times New Roman"/>
          <w:b/>
          <w:sz w:val="32"/>
          <w:szCs w:val="32"/>
        </w:rPr>
        <w:lastRenderedPageBreak/>
        <w:t>3</w:t>
      </w:r>
      <w:r>
        <w:rPr>
          <w:rFonts w:ascii="Times New Roman" w:hAnsi="Times New Roman"/>
          <w:b/>
          <w:sz w:val="32"/>
          <w:szCs w:val="32"/>
        </w:rPr>
        <w:t>建设项目工程分析</w:t>
      </w:r>
      <w:bookmarkEnd w:id="61"/>
    </w:p>
    <w:p w:rsidR="008847BC" w:rsidRDefault="00E64C45">
      <w:pPr>
        <w:spacing w:line="360" w:lineRule="auto"/>
        <w:ind w:firstLine="482"/>
        <w:contextualSpacing/>
        <w:rPr>
          <w:rFonts w:ascii="Times New Roman" w:hAnsi="Times New Roman"/>
          <w:sz w:val="24"/>
        </w:rPr>
      </w:pPr>
      <w:r>
        <w:rPr>
          <w:rFonts w:ascii="Times New Roman" w:hAnsi="Times New Roman" w:hint="eastAsia"/>
          <w:sz w:val="24"/>
          <w:szCs w:val="24"/>
        </w:rPr>
        <w:t>长庆石化公司航煤外输管道项目</w:t>
      </w:r>
      <w:r>
        <w:rPr>
          <w:rFonts w:ascii="Times New Roman" w:hAnsi="Times New Roman"/>
          <w:sz w:val="24"/>
        </w:rPr>
        <w:t>建设对环境的影响分为建设期和运行期两个时段。建设期间对环境的影响主要是各种施工活动对生态环境的影响，其它影响相对较小；运行期对环境的影响包括正常工况和非正常工况（事故），在正常工况下，对环境的影响主要来自</w:t>
      </w:r>
      <w:r>
        <w:rPr>
          <w:rFonts w:ascii="Times New Roman" w:hAnsi="Times New Roman" w:hint="eastAsia"/>
          <w:sz w:val="24"/>
        </w:rPr>
        <w:t>长陵油库</w:t>
      </w:r>
      <w:r>
        <w:rPr>
          <w:rFonts w:ascii="Times New Roman" w:hAnsi="Times New Roman"/>
          <w:sz w:val="24"/>
        </w:rPr>
        <w:t>站场排污，正常运行时排放大气污染物主要为站场无组织挥发少量</w:t>
      </w:r>
      <w:r w:rsidR="005C50B6">
        <w:rPr>
          <w:rFonts w:ascii="Times New Roman" w:hAnsi="Times New Roman" w:hint="eastAsia"/>
          <w:sz w:val="24"/>
        </w:rPr>
        <w:t>V</w:t>
      </w:r>
      <w:r w:rsidR="005C50B6">
        <w:rPr>
          <w:rFonts w:ascii="Times New Roman" w:hAnsi="Times New Roman"/>
          <w:sz w:val="24"/>
        </w:rPr>
        <w:t>OC</w:t>
      </w:r>
      <w:r w:rsidR="005C50B6">
        <w:rPr>
          <w:rFonts w:ascii="Times New Roman" w:hAnsi="Times New Roman" w:hint="eastAsia"/>
          <w:sz w:val="24"/>
        </w:rPr>
        <w:t>s</w:t>
      </w:r>
      <w:r>
        <w:rPr>
          <w:rFonts w:ascii="Times New Roman" w:hAnsi="Times New Roman"/>
          <w:sz w:val="24"/>
        </w:rPr>
        <w:t>废气；非正常工况（事故状态），如管道油品泄漏，虽然极少发生，但一旦发生对环境的影响程度往往很大。</w:t>
      </w:r>
    </w:p>
    <w:p w:rsidR="008847BC" w:rsidRDefault="00E64C45">
      <w:pPr>
        <w:spacing w:line="360" w:lineRule="auto"/>
        <w:contextualSpacing/>
        <w:outlineLvl w:val="1"/>
        <w:rPr>
          <w:rFonts w:ascii="Times New Roman" w:hAnsi="Times New Roman"/>
          <w:b/>
          <w:sz w:val="30"/>
          <w:szCs w:val="30"/>
        </w:rPr>
      </w:pPr>
      <w:bookmarkStart w:id="62" w:name="_Toc523730405"/>
      <w:r>
        <w:rPr>
          <w:rFonts w:ascii="Times New Roman" w:hAnsi="Times New Roman"/>
          <w:b/>
          <w:sz w:val="30"/>
          <w:szCs w:val="30"/>
        </w:rPr>
        <w:t xml:space="preserve">3.1 </w:t>
      </w:r>
      <w:r>
        <w:rPr>
          <w:rFonts w:ascii="Times New Roman" w:hAnsi="Times New Roman"/>
          <w:b/>
          <w:sz w:val="30"/>
          <w:szCs w:val="30"/>
        </w:rPr>
        <w:t>建设期环境影响因素分析</w:t>
      </w:r>
      <w:bookmarkEnd w:id="62"/>
    </w:p>
    <w:p w:rsidR="008847BC" w:rsidRDefault="00E64C45">
      <w:pPr>
        <w:spacing w:line="360" w:lineRule="auto"/>
        <w:contextualSpacing/>
        <w:outlineLvl w:val="2"/>
        <w:rPr>
          <w:rFonts w:ascii="Times New Roman" w:hAnsi="Times New Roman"/>
          <w:b/>
          <w:sz w:val="28"/>
          <w:szCs w:val="28"/>
        </w:rPr>
      </w:pPr>
      <w:r>
        <w:rPr>
          <w:rFonts w:ascii="Times New Roman" w:hAnsi="Times New Roman"/>
          <w:b/>
          <w:sz w:val="28"/>
          <w:szCs w:val="28"/>
        </w:rPr>
        <w:t xml:space="preserve">3.1.1 </w:t>
      </w:r>
      <w:r>
        <w:rPr>
          <w:rFonts w:ascii="Times New Roman" w:hAnsi="Times New Roman"/>
          <w:b/>
          <w:sz w:val="28"/>
          <w:szCs w:val="28"/>
        </w:rPr>
        <w:t>施工过程分析</w:t>
      </w:r>
    </w:p>
    <w:p w:rsidR="008847BC" w:rsidRDefault="00E64C45">
      <w:pPr>
        <w:spacing w:line="360" w:lineRule="auto"/>
        <w:ind w:firstLine="482"/>
        <w:contextualSpacing/>
        <w:rPr>
          <w:rFonts w:ascii="Times New Roman" w:hAnsi="Times New Roman"/>
          <w:sz w:val="24"/>
        </w:rPr>
      </w:pPr>
      <w:r>
        <w:rPr>
          <w:rFonts w:ascii="Times New Roman" w:hAnsi="Times New Roman"/>
          <w:sz w:val="24"/>
        </w:rPr>
        <w:t>管道施工分为线路施工和站场施工，整个施工由具有相应施工机械设备的专业化队伍完成，其过程概述如下：</w:t>
      </w:r>
    </w:p>
    <w:p w:rsidR="008847BC" w:rsidRDefault="00E64C45">
      <w:pPr>
        <w:spacing w:line="360" w:lineRule="auto"/>
        <w:ind w:firstLine="482"/>
        <w:contextualSpacing/>
        <w:rPr>
          <w:rFonts w:ascii="Times New Roman" w:hAnsi="Times New Roman"/>
          <w:sz w:val="24"/>
        </w:rPr>
      </w:pPr>
      <w:r>
        <w:rPr>
          <w:rFonts w:ascii="Times New Roman" w:hAnsi="Times New Roman"/>
          <w:sz w:val="24"/>
        </w:rPr>
        <w:t>（</w:t>
      </w:r>
      <w:r>
        <w:rPr>
          <w:rFonts w:ascii="Times New Roman" w:hAnsi="Times New Roman"/>
          <w:sz w:val="24"/>
        </w:rPr>
        <w:t>1</w:t>
      </w:r>
      <w:r>
        <w:rPr>
          <w:rFonts w:ascii="Times New Roman" w:hAnsi="Times New Roman"/>
          <w:sz w:val="24"/>
        </w:rPr>
        <w:t>）一般情况下，在线路施工时，首先要清理施工现场，并需要必要的施工道路，以便施工人员、施工车辆、管材等进入施工场地。在完成管沟开挖、公路穿越等基础工作以后，按照施工规范，将运到现场的管道进行焊接、补口、补伤、防腐，然后下到管沟内。</w:t>
      </w:r>
    </w:p>
    <w:p w:rsidR="008847BC" w:rsidRDefault="00E64C45">
      <w:pPr>
        <w:spacing w:line="360" w:lineRule="auto"/>
        <w:ind w:firstLine="482"/>
        <w:contextualSpacing/>
        <w:rPr>
          <w:rFonts w:ascii="Times New Roman" w:hAnsi="Times New Roman"/>
          <w:sz w:val="24"/>
        </w:rPr>
      </w:pPr>
      <w:r>
        <w:rPr>
          <w:rFonts w:ascii="Times New Roman" w:hAnsi="Times New Roman"/>
          <w:sz w:val="24"/>
        </w:rPr>
        <w:t>（</w:t>
      </w:r>
      <w:r>
        <w:rPr>
          <w:rFonts w:ascii="Times New Roman" w:hAnsi="Times New Roman"/>
          <w:sz w:val="24"/>
        </w:rPr>
        <w:t>2</w:t>
      </w:r>
      <w:r>
        <w:rPr>
          <w:rFonts w:ascii="Times New Roman" w:hAnsi="Times New Roman"/>
          <w:sz w:val="24"/>
        </w:rPr>
        <w:t>）改造工艺站场时，安装工艺装置，并建设相应的辅助设施。</w:t>
      </w:r>
    </w:p>
    <w:p w:rsidR="008847BC" w:rsidRDefault="00E64C45">
      <w:pPr>
        <w:spacing w:line="360" w:lineRule="auto"/>
        <w:ind w:firstLine="482"/>
        <w:contextualSpacing/>
        <w:rPr>
          <w:rFonts w:ascii="Times New Roman" w:hAnsi="Times New Roman"/>
          <w:sz w:val="24"/>
        </w:rPr>
      </w:pPr>
      <w:r>
        <w:rPr>
          <w:rFonts w:ascii="Times New Roman" w:hAnsi="Times New Roman"/>
          <w:sz w:val="24"/>
        </w:rPr>
        <w:t>（</w:t>
      </w:r>
      <w:r>
        <w:rPr>
          <w:rFonts w:ascii="Times New Roman" w:hAnsi="Times New Roman"/>
          <w:sz w:val="24"/>
        </w:rPr>
        <w:t>3</w:t>
      </w:r>
      <w:r>
        <w:rPr>
          <w:rFonts w:ascii="Times New Roman" w:hAnsi="Times New Roman"/>
          <w:sz w:val="24"/>
        </w:rPr>
        <w:t>）以上建设完成后，对管道进行试压，然后覆土回填，清理作业现场，恢复地貌、恢复地表植被；对站场进行绿化。</w:t>
      </w:r>
    </w:p>
    <w:p w:rsidR="008847BC" w:rsidRDefault="00E64C45">
      <w:pPr>
        <w:spacing w:line="360" w:lineRule="auto"/>
        <w:ind w:firstLine="482"/>
        <w:contextualSpacing/>
        <w:rPr>
          <w:rFonts w:ascii="Times New Roman" w:hAnsi="Times New Roman"/>
          <w:sz w:val="24"/>
        </w:rPr>
      </w:pPr>
      <w:r>
        <w:rPr>
          <w:rFonts w:ascii="Times New Roman" w:hAnsi="Times New Roman"/>
          <w:sz w:val="24"/>
        </w:rPr>
        <w:t>一般情况下，管道建设的施工过程见图</w:t>
      </w:r>
      <w:r>
        <w:rPr>
          <w:rFonts w:ascii="Times New Roman" w:hAnsi="Times New Roman"/>
          <w:sz w:val="24"/>
        </w:rPr>
        <w:t>3.1-1</w:t>
      </w:r>
      <w:r>
        <w:rPr>
          <w:rFonts w:ascii="Times New Roman" w:hAnsi="Times New Roman"/>
          <w:sz w:val="24"/>
        </w:rPr>
        <w:t>。</w:t>
      </w:r>
    </w:p>
    <w:p w:rsidR="008847BC" w:rsidRDefault="00E64C45">
      <w:pPr>
        <w:widowControl/>
        <w:jc w:val="center"/>
        <w:rPr>
          <w:rFonts w:ascii="Times New Roman" w:hAnsi="Times New Roman"/>
          <w:kern w:val="0"/>
          <w:sz w:val="24"/>
          <w:szCs w:val="24"/>
        </w:rPr>
      </w:pPr>
      <w:r>
        <w:object w:dxaOrig="7335" w:dyaOrig="99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6.75pt;height:499.5pt" o:ole="">
            <v:imagedata r:id="rId56" o:title=""/>
          </v:shape>
          <o:OLEObject Type="Embed" ProgID="Visio.Drawing.11" ShapeID="_x0000_i1025" DrawAspect="Content" ObjectID="_1607252890" r:id="rId57"/>
        </w:object>
      </w:r>
    </w:p>
    <w:p w:rsidR="008847BC" w:rsidRDefault="00E64C45">
      <w:pPr>
        <w:spacing w:line="360" w:lineRule="auto"/>
        <w:contextualSpacing/>
        <w:jc w:val="center"/>
        <w:rPr>
          <w:rFonts w:ascii="Times New Roman" w:hAnsi="Times New Roman"/>
          <w:b/>
          <w:sz w:val="28"/>
          <w:szCs w:val="28"/>
        </w:rPr>
      </w:pPr>
      <w:r>
        <w:rPr>
          <w:rFonts w:ascii="Times New Roman" w:hAnsi="Times New Roman"/>
          <w:b/>
          <w:sz w:val="28"/>
          <w:szCs w:val="28"/>
        </w:rPr>
        <w:t>图</w:t>
      </w:r>
      <w:r>
        <w:rPr>
          <w:rFonts w:ascii="Times New Roman" w:hAnsi="Times New Roman"/>
          <w:b/>
          <w:sz w:val="28"/>
          <w:szCs w:val="28"/>
        </w:rPr>
        <w:t xml:space="preserve">3.1-1  </w:t>
      </w:r>
      <w:r>
        <w:rPr>
          <w:rFonts w:ascii="Times New Roman" w:hAnsi="Times New Roman"/>
          <w:b/>
          <w:sz w:val="28"/>
          <w:szCs w:val="28"/>
        </w:rPr>
        <w:t>管道建设施工过程</w:t>
      </w:r>
    </w:p>
    <w:p w:rsidR="008847BC" w:rsidRDefault="00E64C45">
      <w:pPr>
        <w:spacing w:line="360" w:lineRule="auto"/>
        <w:contextualSpacing/>
        <w:outlineLvl w:val="2"/>
        <w:rPr>
          <w:rFonts w:ascii="Times New Roman" w:hAnsi="Times New Roman"/>
          <w:b/>
          <w:sz w:val="28"/>
          <w:szCs w:val="28"/>
        </w:rPr>
      </w:pPr>
      <w:r>
        <w:rPr>
          <w:rFonts w:ascii="Times New Roman" w:hAnsi="Times New Roman"/>
          <w:b/>
          <w:sz w:val="28"/>
          <w:szCs w:val="28"/>
        </w:rPr>
        <w:t xml:space="preserve">3.1.2 </w:t>
      </w:r>
      <w:r>
        <w:rPr>
          <w:rFonts w:ascii="Times New Roman" w:hAnsi="Times New Roman"/>
          <w:b/>
          <w:sz w:val="28"/>
          <w:szCs w:val="28"/>
        </w:rPr>
        <w:t>环境影响因素分析</w:t>
      </w:r>
    </w:p>
    <w:p w:rsidR="008847BC" w:rsidRDefault="00E64C45">
      <w:pPr>
        <w:spacing w:line="360" w:lineRule="auto"/>
        <w:ind w:firstLineChars="200" w:firstLine="480"/>
        <w:contextualSpacing/>
        <w:rPr>
          <w:rFonts w:ascii="Times New Roman" w:hAnsi="Times New Roman"/>
          <w:sz w:val="24"/>
        </w:rPr>
      </w:pPr>
      <w:r>
        <w:rPr>
          <w:rFonts w:ascii="Times New Roman" w:hAnsi="Times New Roman"/>
          <w:sz w:val="24"/>
        </w:rPr>
        <w:t>管道施工过程中，建设期对环境的影响主要来自清理施工带、整理施工便道、开挖管沟等活动中施工机械、车辆、人员践踏对土壤的扰动和植被的破坏；工程占地对土地利用类型以及对农牧业生产的影响；施工期间各种机械、车辆排放的废气和噪声、施工产生的固体废物、管道试压产生的废水等，也将对环境产生一定的影响。</w:t>
      </w:r>
    </w:p>
    <w:p w:rsidR="008847BC" w:rsidRDefault="008847BC">
      <w:pPr>
        <w:spacing w:line="360" w:lineRule="auto"/>
        <w:ind w:firstLineChars="200" w:firstLine="480"/>
        <w:contextualSpacing/>
        <w:rPr>
          <w:rFonts w:ascii="Times New Roman" w:hAnsi="Times New Roman"/>
          <w:sz w:val="24"/>
        </w:rPr>
      </w:pPr>
    </w:p>
    <w:p w:rsidR="008847BC" w:rsidRDefault="00E64C45">
      <w:pPr>
        <w:spacing w:line="360" w:lineRule="auto"/>
        <w:ind w:firstLineChars="200" w:firstLine="480"/>
        <w:contextualSpacing/>
        <w:rPr>
          <w:rFonts w:ascii="Times New Roman" w:hAnsi="Times New Roman"/>
          <w:sz w:val="24"/>
        </w:rPr>
      </w:pPr>
      <w:r>
        <w:rPr>
          <w:rFonts w:ascii="Times New Roman" w:hAnsi="Times New Roman"/>
          <w:sz w:val="24"/>
        </w:rPr>
        <w:lastRenderedPageBreak/>
        <w:t>（</w:t>
      </w:r>
      <w:r>
        <w:rPr>
          <w:rFonts w:ascii="Times New Roman" w:hAnsi="Times New Roman"/>
          <w:sz w:val="24"/>
        </w:rPr>
        <w:t>1</w:t>
      </w:r>
      <w:r>
        <w:rPr>
          <w:rFonts w:ascii="Times New Roman" w:hAnsi="Times New Roman"/>
          <w:sz w:val="24"/>
        </w:rPr>
        <w:t>）对大气环境的影响</w:t>
      </w:r>
    </w:p>
    <w:p w:rsidR="008847BC" w:rsidRDefault="00E64C45">
      <w:pPr>
        <w:spacing w:line="360" w:lineRule="auto"/>
        <w:ind w:firstLineChars="200" w:firstLine="480"/>
        <w:contextualSpacing/>
        <w:rPr>
          <w:rFonts w:ascii="Times New Roman" w:hAnsi="Times New Roman"/>
          <w:sz w:val="24"/>
        </w:rPr>
      </w:pPr>
      <w:r>
        <w:rPr>
          <w:rFonts w:ascii="Times New Roman" w:hAnsi="Times New Roman"/>
          <w:sz w:val="24"/>
        </w:rPr>
        <w:t>管道施工期，清理施工带、建设施工便道、开挖管沟会产生施工扬尘，施工机械和机动车行驶会产生尾气及扬尘，对项目周边大气环境会造成影响。</w:t>
      </w:r>
    </w:p>
    <w:p w:rsidR="008847BC" w:rsidRDefault="00E64C45">
      <w:pPr>
        <w:spacing w:line="360" w:lineRule="auto"/>
        <w:ind w:firstLineChars="200" w:firstLine="480"/>
        <w:contextualSpacing/>
        <w:rPr>
          <w:rFonts w:ascii="Times New Roman" w:hAnsi="Times New Roman"/>
          <w:sz w:val="24"/>
        </w:rPr>
      </w:pPr>
      <w:r>
        <w:rPr>
          <w:rFonts w:ascii="Times New Roman" w:hAnsi="Times New Roman"/>
          <w:sz w:val="24"/>
        </w:rPr>
        <w:t>（</w:t>
      </w:r>
      <w:r>
        <w:rPr>
          <w:rFonts w:ascii="Times New Roman" w:hAnsi="Times New Roman"/>
          <w:sz w:val="24"/>
        </w:rPr>
        <w:t>2</w:t>
      </w:r>
      <w:r>
        <w:rPr>
          <w:rFonts w:ascii="Times New Roman" w:hAnsi="Times New Roman"/>
          <w:sz w:val="24"/>
        </w:rPr>
        <w:t>）对水环境的影响</w:t>
      </w:r>
    </w:p>
    <w:p w:rsidR="008847BC" w:rsidRDefault="00E64C45">
      <w:pPr>
        <w:spacing w:line="360" w:lineRule="auto"/>
        <w:ind w:firstLineChars="200" w:firstLine="480"/>
        <w:contextualSpacing/>
        <w:rPr>
          <w:rFonts w:ascii="Times New Roman" w:hAnsi="Times New Roman"/>
          <w:sz w:val="24"/>
          <w:szCs w:val="24"/>
        </w:rPr>
      </w:pPr>
      <w:r>
        <w:rPr>
          <w:rFonts w:ascii="Times New Roman" w:hAnsi="Times New Roman"/>
          <w:sz w:val="24"/>
        </w:rPr>
        <w:t>管道试压采用水为介质，水介质一般采用清洁水，管道试压后排放的废水中主要污染物为悬浮物，本工程产生的管道试压水统一回收并运送至</w:t>
      </w:r>
      <w:r>
        <w:rPr>
          <w:rFonts w:ascii="Times New Roman" w:hAnsi="Times New Roman" w:hint="eastAsia"/>
          <w:sz w:val="24"/>
        </w:rPr>
        <w:t>长庆石化厂区污水处理站</w:t>
      </w:r>
      <w:r>
        <w:rPr>
          <w:rFonts w:ascii="Times New Roman" w:hAnsi="Times New Roman"/>
          <w:sz w:val="24"/>
        </w:rPr>
        <w:t>处理。施工现场人员均为附近村镇居民，生活</w:t>
      </w:r>
      <w:r>
        <w:rPr>
          <w:rFonts w:ascii="Times New Roman" w:hAnsi="Times New Roman"/>
          <w:sz w:val="24"/>
          <w:szCs w:val="24"/>
        </w:rPr>
        <w:t>依托周边居民现有生活设施，不新建施工生活营地，</w:t>
      </w:r>
      <w:r>
        <w:rPr>
          <w:rFonts w:ascii="Times New Roman" w:hAnsi="Times New Roman"/>
          <w:sz w:val="24"/>
        </w:rPr>
        <w:t>产生的生活污水</w:t>
      </w:r>
      <w:r>
        <w:rPr>
          <w:rFonts w:ascii="Times New Roman" w:hAnsi="Times New Roman"/>
          <w:sz w:val="24"/>
          <w:szCs w:val="24"/>
        </w:rPr>
        <w:t>量小，产生的粪污可由当地农民收集作为农肥。</w:t>
      </w:r>
    </w:p>
    <w:p w:rsidR="008847BC" w:rsidRDefault="00E64C45">
      <w:pPr>
        <w:spacing w:line="360" w:lineRule="auto"/>
        <w:ind w:firstLineChars="200" w:firstLine="480"/>
        <w:contextualSpacing/>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3</w:t>
      </w:r>
      <w:r>
        <w:rPr>
          <w:rFonts w:ascii="Times New Roman" w:hAnsi="Times New Roman"/>
          <w:sz w:val="24"/>
          <w:szCs w:val="24"/>
        </w:rPr>
        <w:t>）对声环境的影响</w:t>
      </w:r>
    </w:p>
    <w:p w:rsidR="008847BC" w:rsidRDefault="00E64C45">
      <w:pPr>
        <w:spacing w:line="360" w:lineRule="auto"/>
        <w:ind w:firstLineChars="200" w:firstLine="480"/>
        <w:contextualSpacing/>
        <w:rPr>
          <w:rFonts w:ascii="Times New Roman" w:hAnsi="Times New Roman"/>
          <w:sz w:val="24"/>
        </w:rPr>
      </w:pPr>
      <w:r>
        <w:rPr>
          <w:rFonts w:ascii="Times New Roman" w:hAnsi="Times New Roman"/>
          <w:sz w:val="24"/>
        </w:rPr>
        <w:t>施工中使用的机械、设备和运输车辆主要有：挖掘机、推土机、轮式装载机、电焊机、吊管机、冲击式钻机、柴油发电机组等。以上各种施工机械及车辆的噪声情况参考同类项目见表</w:t>
      </w:r>
      <w:r>
        <w:rPr>
          <w:rFonts w:ascii="Times New Roman" w:hAnsi="Times New Roman"/>
          <w:sz w:val="24"/>
        </w:rPr>
        <w:t>3.1-1</w:t>
      </w:r>
      <w:r>
        <w:rPr>
          <w:rFonts w:ascii="Times New Roman" w:hAnsi="Times New Roman"/>
          <w:sz w:val="24"/>
        </w:rPr>
        <w:t>。施工噪声会对沿线的居民造成一定的影响。由于管道属于线性工程，局部地段的施工周期较短，因此，施工产生的噪声只会短时间内对局部环境造成影响。</w:t>
      </w:r>
    </w:p>
    <w:p w:rsidR="008847BC" w:rsidRDefault="00E64C45">
      <w:pPr>
        <w:snapToGrid w:val="0"/>
        <w:ind w:firstLine="482"/>
        <w:contextualSpacing/>
        <w:jc w:val="center"/>
        <w:rPr>
          <w:rFonts w:ascii="Times New Roman" w:hAnsi="Times New Roman"/>
          <w:b/>
          <w:sz w:val="24"/>
          <w:szCs w:val="24"/>
        </w:rPr>
      </w:pPr>
      <w:r>
        <w:rPr>
          <w:rFonts w:ascii="Times New Roman" w:hAnsi="Times New Roman"/>
          <w:b/>
          <w:sz w:val="24"/>
          <w:szCs w:val="24"/>
        </w:rPr>
        <w:t>表</w:t>
      </w:r>
      <w:r>
        <w:rPr>
          <w:rFonts w:ascii="Times New Roman" w:hAnsi="Times New Roman"/>
          <w:b/>
          <w:sz w:val="24"/>
          <w:szCs w:val="24"/>
        </w:rPr>
        <w:t xml:space="preserve">3.1-1  </w:t>
      </w:r>
      <w:r>
        <w:rPr>
          <w:rFonts w:ascii="Times New Roman" w:hAnsi="Times New Roman"/>
          <w:b/>
          <w:sz w:val="24"/>
          <w:szCs w:val="24"/>
        </w:rPr>
        <w:t>管道工程施工机械噪声测试值</w:t>
      </w:r>
    </w:p>
    <w:tbl>
      <w:tblPr>
        <w:tblW w:w="92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089"/>
        <w:gridCol w:w="2905"/>
        <w:gridCol w:w="2595"/>
        <w:gridCol w:w="2697"/>
      </w:tblGrid>
      <w:tr w:rsidR="008847BC">
        <w:trPr>
          <w:trHeight w:val="125"/>
          <w:tblHeader/>
          <w:jc w:val="center"/>
        </w:trPr>
        <w:tc>
          <w:tcPr>
            <w:tcW w:w="1089" w:type="dxa"/>
            <w:shd w:val="pct10" w:color="auto" w:fill="auto"/>
            <w:vAlign w:val="center"/>
          </w:tcPr>
          <w:p w:rsidR="008847BC" w:rsidRDefault="00E64C45">
            <w:pPr>
              <w:contextualSpacing/>
              <w:jc w:val="center"/>
              <w:rPr>
                <w:rFonts w:ascii="Times New Roman" w:hAnsi="Times New Roman"/>
                <w:b/>
                <w:kern w:val="0"/>
                <w:szCs w:val="21"/>
              </w:rPr>
            </w:pPr>
            <w:r>
              <w:rPr>
                <w:rFonts w:ascii="Times New Roman" w:hAnsi="Times New Roman"/>
                <w:b/>
                <w:kern w:val="0"/>
                <w:szCs w:val="21"/>
              </w:rPr>
              <w:t>序号</w:t>
            </w:r>
          </w:p>
        </w:tc>
        <w:tc>
          <w:tcPr>
            <w:tcW w:w="2905" w:type="dxa"/>
            <w:shd w:val="pct10" w:color="auto" w:fill="auto"/>
            <w:vAlign w:val="center"/>
          </w:tcPr>
          <w:p w:rsidR="008847BC" w:rsidRDefault="00E64C45">
            <w:pPr>
              <w:contextualSpacing/>
              <w:jc w:val="center"/>
              <w:rPr>
                <w:rFonts w:ascii="Times New Roman" w:hAnsi="Times New Roman"/>
                <w:b/>
                <w:kern w:val="0"/>
                <w:szCs w:val="21"/>
              </w:rPr>
            </w:pPr>
            <w:r>
              <w:rPr>
                <w:rFonts w:ascii="Times New Roman" w:hAnsi="Times New Roman"/>
                <w:b/>
                <w:kern w:val="0"/>
                <w:szCs w:val="21"/>
              </w:rPr>
              <w:t>机械、车辆类型</w:t>
            </w:r>
          </w:p>
        </w:tc>
        <w:tc>
          <w:tcPr>
            <w:tcW w:w="2595" w:type="dxa"/>
            <w:shd w:val="pct10" w:color="auto" w:fill="auto"/>
            <w:vAlign w:val="center"/>
          </w:tcPr>
          <w:p w:rsidR="008847BC" w:rsidRDefault="00E64C45">
            <w:pPr>
              <w:contextualSpacing/>
              <w:jc w:val="center"/>
              <w:rPr>
                <w:rFonts w:ascii="Times New Roman" w:hAnsi="Times New Roman"/>
                <w:b/>
                <w:kern w:val="0"/>
                <w:szCs w:val="21"/>
              </w:rPr>
            </w:pPr>
            <w:r>
              <w:rPr>
                <w:rFonts w:ascii="Times New Roman" w:hAnsi="Times New Roman"/>
                <w:b/>
                <w:kern w:val="0"/>
                <w:szCs w:val="21"/>
              </w:rPr>
              <w:t>测点位置（</w:t>
            </w:r>
            <w:r>
              <w:rPr>
                <w:rFonts w:ascii="Times New Roman" w:hAnsi="Times New Roman"/>
                <w:b/>
                <w:kern w:val="0"/>
                <w:szCs w:val="21"/>
              </w:rPr>
              <w:t>m</w:t>
            </w:r>
            <w:r>
              <w:rPr>
                <w:rFonts w:ascii="Times New Roman" w:hAnsi="Times New Roman"/>
                <w:b/>
                <w:kern w:val="0"/>
                <w:szCs w:val="21"/>
              </w:rPr>
              <w:t>）</w:t>
            </w:r>
          </w:p>
        </w:tc>
        <w:tc>
          <w:tcPr>
            <w:tcW w:w="2697" w:type="dxa"/>
            <w:shd w:val="pct10" w:color="auto" w:fill="auto"/>
            <w:vAlign w:val="center"/>
          </w:tcPr>
          <w:p w:rsidR="008847BC" w:rsidRDefault="00E64C45">
            <w:pPr>
              <w:contextualSpacing/>
              <w:jc w:val="center"/>
              <w:rPr>
                <w:rFonts w:ascii="Times New Roman" w:hAnsi="Times New Roman"/>
                <w:b/>
                <w:kern w:val="0"/>
                <w:szCs w:val="21"/>
              </w:rPr>
            </w:pPr>
            <w:r>
              <w:rPr>
                <w:rFonts w:ascii="Times New Roman" w:hAnsi="Times New Roman"/>
                <w:b/>
                <w:kern w:val="0"/>
                <w:szCs w:val="21"/>
              </w:rPr>
              <w:t>噪声值［</w:t>
            </w:r>
            <w:r>
              <w:rPr>
                <w:rFonts w:ascii="Times New Roman" w:hAnsi="Times New Roman"/>
                <w:b/>
                <w:kern w:val="0"/>
                <w:szCs w:val="21"/>
              </w:rPr>
              <w:t>dB</w:t>
            </w:r>
            <w:r>
              <w:rPr>
                <w:rFonts w:ascii="Times New Roman" w:hAnsi="Times New Roman"/>
                <w:b/>
                <w:kern w:val="0"/>
                <w:szCs w:val="21"/>
              </w:rPr>
              <w:t>（</w:t>
            </w:r>
            <w:r>
              <w:rPr>
                <w:rFonts w:ascii="Times New Roman" w:hAnsi="Times New Roman"/>
                <w:b/>
                <w:kern w:val="0"/>
                <w:szCs w:val="21"/>
              </w:rPr>
              <w:t>A</w:t>
            </w:r>
            <w:r>
              <w:rPr>
                <w:rFonts w:ascii="Times New Roman" w:hAnsi="Times New Roman"/>
                <w:b/>
                <w:kern w:val="0"/>
                <w:szCs w:val="21"/>
              </w:rPr>
              <w:t>）］</w:t>
            </w:r>
          </w:p>
        </w:tc>
      </w:tr>
      <w:tr w:rsidR="008847BC">
        <w:trPr>
          <w:trHeight w:val="273"/>
          <w:jc w:val="center"/>
        </w:trPr>
        <w:tc>
          <w:tcPr>
            <w:tcW w:w="1089" w:type="dxa"/>
            <w:vAlign w:val="center"/>
          </w:tcPr>
          <w:p w:rsidR="008847BC" w:rsidRDefault="00E64C45">
            <w:pPr>
              <w:contextualSpacing/>
              <w:jc w:val="center"/>
              <w:rPr>
                <w:rFonts w:ascii="Times New Roman" w:hAnsi="Times New Roman"/>
                <w:kern w:val="0"/>
                <w:szCs w:val="21"/>
              </w:rPr>
            </w:pPr>
            <w:r>
              <w:rPr>
                <w:rFonts w:ascii="Times New Roman" w:hAnsi="Times New Roman"/>
                <w:kern w:val="0"/>
                <w:szCs w:val="21"/>
              </w:rPr>
              <w:t>1</w:t>
            </w:r>
          </w:p>
        </w:tc>
        <w:tc>
          <w:tcPr>
            <w:tcW w:w="2905" w:type="dxa"/>
            <w:vAlign w:val="center"/>
          </w:tcPr>
          <w:p w:rsidR="008847BC" w:rsidRDefault="00E64C45">
            <w:pPr>
              <w:contextualSpacing/>
              <w:jc w:val="center"/>
              <w:rPr>
                <w:rFonts w:ascii="Times New Roman" w:hAnsi="Times New Roman"/>
                <w:kern w:val="0"/>
                <w:szCs w:val="21"/>
              </w:rPr>
            </w:pPr>
            <w:r>
              <w:rPr>
                <w:rFonts w:ascii="Times New Roman" w:hAnsi="Times New Roman"/>
                <w:kern w:val="0"/>
                <w:szCs w:val="21"/>
              </w:rPr>
              <w:t>挖掘机</w:t>
            </w:r>
          </w:p>
        </w:tc>
        <w:tc>
          <w:tcPr>
            <w:tcW w:w="2595" w:type="dxa"/>
            <w:vAlign w:val="center"/>
          </w:tcPr>
          <w:p w:rsidR="008847BC" w:rsidRDefault="00E64C45">
            <w:pPr>
              <w:contextualSpacing/>
              <w:jc w:val="center"/>
              <w:rPr>
                <w:rFonts w:ascii="Times New Roman" w:hAnsi="Times New Roman"/>
                <w:kern w:val="0"/>
                <w:szCs w:val="21"/>
              </w:rPr>
            </w:pPr>
            <w:r>
              <w:rPr>
                <w:rFonts w:ascii="Times New Roman" w:hAnsi="Times New Roman"/>
                <w:kern w:val="0"/>
                <w:szCs w:val="21"/>
              </w:rPr>
              <w:t>5</w:t>
            </w:r>
          </w:p>
        </w:tc>
        <w:tc>
          <w:tcPr>
            <w:tcW w:w="2697" w:type="dxa"/>
            <w:vAlign w:val="center"/>
          </w:tcPr>
          <w:p w:rsidR="008847BC" w:rsidRDefault="00E64C45">
            <w:pPr>
              <w:contextualSpacing/>
              <w:jc w:val="center"/>
              <w:rPr>
                <w:rFonts w:ascii="Times New Roman" w:hAnsi="Times New Roman"/>
                <w:kern w:val="0"/>
                <w:szCs w:val="21"/>
              </w:rPr>
            </w:pPr>
            <w:r>
              <w:rPr>
                <w:rFonts w:ascii="Times New Roman" w:hAnsi="Times New Roman"/>
                <w:kern w:val="0"/>
                <w:szCs w:val="21"/>
              </w:rPr>
              <w:t>84</w:t>
            </w:r>
          </w:p>
        </w:tc>
      </w:tr>
      <w:tr w:rsidR="008847BC">
        <w:trPr>
          <w:trHeight w:val="109"/>
          <w:jc w:val="center"/>
        </w:trPr>
        <w:tc>
          <w:tcPr>
            <w:tcW w:w="1089" w:type="dxa"/>
            <w:vAlign w:val="center"/>
          </w:tcPr>
          <w:p w:rsidR="008847BC" w:rsidRDefault="00E64C45">
            <w:pPr>
              <w:contextualSpacing/>
              <w:jc w:val="center"/>
              <w:rPr>
                <w:rFonts w:ascii="Times New Roman" w:hAnsi="Times New Roman"/>
                <w:kern w:val="0"/>
                <w:szCs w:val="21"/>
              </w:rPr>
            </w:pPr>
            <w:r>
              <w:rPr>
                <w:rFonts w:ascii="Times New Roman" w:hAnsi="Times New Roman"/>
                <w:kern w:val="0"/>
                <w:szCs w:val="21"/>
              </w:rPr>
              <w:t>2</w:t>
            </w:r>
          </w:p>
        </w:tc>
        <w:tc>
          <w:tcPr>
            <w:tcW w:w="2905" w:type="dxa"/>
            <w:vAlign w:val="center"/>
          </w:tcPr>
          <w:p w:rsidR="008847BC" w:rsidRDefault="00E64C45">
            <w:pPr>
              <w:contextualSpacing/>
              <w:jc w:val="center"/>
              <w:rPr>
                <w:rFonts w:ascii="Times New Roman" w:hAnsi="Times New Roman"/>
                <w:kern w:val="0"/>
                <w:szCs w:val="21"/>
              </w:rPr>
            </w:pPr>
            <w:r>
              <w:rPr>
                <w:rFonts w:ascii="Times New Roman" w:hAnsi="Times New Roman"/>
                <w:kern w:val="0"/>
                <w:szCs w:val="21"/>
              </w:rPr>
              <w:t>推土机</w:t>
            </w:r>
          </w:p>
        </w:tc>
        <w:tc>
          <w:tcPr>
            <w:tcW w:w="2595" w:type="dxa"/>
            <w:vAlign w:val="center"/>
          </w:tcPr>
          <w:p w:rsidR="008847BC" w:rsidRDefault="00E64C45">
            <w:pPr>
              <w:contextualSpacing/>
              <w:jc w:val="center"/>
              <w:rPr>
                <w:rFonts w:ascii="Times New Roman" w:hAnsi="Times New Roman"/>
                <w:kern w:val="0"/>
                <w:szCs w:val="21"/>
              </w:rPr>
            </w:pPr>
            <w:r>
              <w:rPr>
                <w:rFonts w:ascii="Times New Roman" w:hAnsi="Times New Roman"/>
                <w:kern w:val="0"/>
                <w:szCs w:val="21"/>
              </w:rPr>
              <w:t>5</w:t>
            </w:r>
          </w:p>
        </w:tc>
        <w:tc>
          <w:tcPr>
            <w:tcW w:w="2697" w:type="dxa"/>
            <w:vAlign w:val="center"/>
          </w:tcPr>
          <w:p w:rsidR="008847BC" w:rsidRDefault="00E64C45">
            <w:pPr>
              <w:contextualSpacing/>
              <w:jc w:val="center"/>
              <w:rPr>
                <w:rFonts w:ascii="Times New Roman" w:hAnsi="Times New Roman"/>
                <w:kern w:val="0"/>
                <w:szCs w:val="21"/>
              </w:rPr>
            </w:pPr>
            <w:r>
              <w:rPr>
                <w:rFonts w:ascii="Times New Roman" w:hAnsi="Times New Roman"/>
                <w:kern w:val="0"/>
                <w:szCs w:val="21"/>
              </w:rPr>
              <w:t>86</w:t>
            </w:r>
          </w:p>
        </w:tc>
      </w:tr>
      <w:tr w:rsidR="008847BC">
        <w:trPr>
          <w:trHeight w:val="87"/>
          <w:jc w:val="center"/>
        </w:trPr>
        <w:tc>
          <w:tcPr>
            <w:tcW w:w="1089" w:type="dxa"/>
            <w:vAlign w:val="center"/>
          </w:tcPr>
          <w:p w:rsidR="008847BC" w:rsidRDefault="00E64C45">
            <w:pPr>
              <w:contextualSpacing/>
              <w:jc w:val="center"/>
              <w:rPr>
                <w:rFonts w:ascii="Times New Roman" w:hAnsi="Times New Roman"/>
                <w:kern w:val="0"/>
                <w:szCs w:val="21"/>
              </w:rPr>
            </w:pPr>
            <w:r>
              <w:rPr>
                <w:rFonts w:ascii="Times New Roman" w:hAnsi="Times New Roman"/>
                <w:kern w:val="0"/>
                <w:szCs w:val="21"/>
              </w:rPr>
              <w:t>3</w:t>
            </w:r>
          </w:p>
        </w:tc>
        <w:tc>
          <w:tcPr>
            <w:tcW w:w="2905" w:type="dxa"/>
            <w:vAlign w:val="center"/>
          </w:tcPr>
          <w:p w:rsidR="008847BC" w:rsidRDefault="00E64C45">
            <w:pPr>
              <w:contextualSpacing/>
              <w:jc w:val="center"/>
              <w:rPr>
                <w:rFonts w:ascii="Times New Roman" w:hAnsi="Times New Roman"/>
                <w:kern w:val="0"/>
                <w:szCs w:val="21"/>
              </w:rPr>
            </w:pPr>
            <w:r>
              <w:rPr>
                <w:rFonts w:ascii="Times New Roman" w:hAnsi="Times New Roman"/>
                <w:kern w:val="0"/>
                <w:szCs w:val="21"/>
              </w:rPr>
              <w:t>电焊机</w:t>
            </w:r>
          </w:p>
        </w:tc>
        <w:tc>
          <w:tcPr>
            <w:tcW w:w="2595" w:type="dxa"/>
            <w:vAlign w:val="center"/>
          </w:tcPr>
          <w:p w:rsidR="008847BC" w:rsidRDefault="00E64C45">
            <w:pPr>
              <w:contextualSpacing/>
              <w:jc w:val="center"/>
              <w:rPr>
                <w:rFonts w:ascii="Times New Roman" w:hAnsi="Times New Roman"/>
                <w:kern w:val="0"/>
                <w:szCs w:val="21"/>
              </w:rPr>
            </w:pPr>
            <w:r>
              <w:rPr>
                <w:rFonts w:ascii="Times New Roman" w:hAnsi="Times New Roman"/>
                <w:kern w:val="0"/>
                <w:szCs w:val="21"/>
              </w:rPr>
              <w:t>1</w:t>
            </w:r>
          </w:p>
        </w:tc>
        <w:tc>
          <w:tcPr>
            <w:tcW w:w="2697" w:type="dxa"/>
            <w:vAlign w:val="center"/>
          </w:tcPr>
          <w:p w:rsidR="008847BC" w:rsidRDefault="00E64C45">
            <w:pPr>
              <w:contextualSpacing/>
              <w:jc w:val="center"/>
              <w:rPr>
                <w:rFonts w:ascii="Times New Roman" w:hAnsi="Times New Roman"/>
                <w:kern w:val="0"/>
                <w:szCs w:val="21"/>
              </w:rPr>
            </w:pPr>
            <w:r>
              <w:rPr>
                <w:rFonts w:ascii="Times New Roman" w:hAnsi="Times New Roman"/>
                <w:kern w:val="0"/>
                <w:szCs w:val="21"/>
              </w:rPr>
              <w:t>87</w:t>
            </w:r>
          </w:p>
        </w:tc>
      </w:tr>
      <w:tr w:rsidR="008847BC">
        <w:trPr>
          <w:jc w:val="center"/>
        </w:trPr>
        <w:tc>
          <w:tcPr>
            <w:tcW w:w="1089" w:type="dxa"/>
            <w:vAlign w:val="center"/>
          </w:tcPr>
          <w:p w:rsidR="008847BC" w:rsidRDefault="00E64C45">
            <w:pPr>
              <w:contextualSpacing/>
              <w:jc w:val="center"/>
              <w:rPr>
                <w:rFonts w:ascii="Times New Roman" w:hAnsi="Times New Roman"/>
                <w:kern w:val="0"/>
                <w:szCs w:val="21"/>
              </w:rPr>
            </w:pPr>
            <w:r>
              <w:rPr>
                <w:rFonts w:ascii="Times New Roman" w:hAnsi="Times New Roman"/>
                <w:kern w:val="0"/>
                <w:szCs w:val="21"/>
              </w:rPr>
              <w:t>4</w:t>
            </w:r>
          </w:p>
        </w:tc>
        <w:tc>
          <w:tcPr>
            <w:tcW w:w="2905" w:type="dxa"/>
            <w:vAlign w:val="center"/>
          </w:tcPr>
          <w:p w:rsidR="008847BC" w:rsidRDefault="00E64C45">
            <w:pPr>
              <w:contextualSpacing/>
              <w:jc w:val="center"/>
              <w:rPr>
                <w:rFonts w:ascii="Times New Roman" w:hAnsi="Times New Roman"/>
                <w:kern w:val="0"/>
                <w:szCs w:val="21"/>
              </w:rPr>
            </w:pPr>
            <w:r>
              <w:rPr>
                <w:rFonts w:ascii="Times New Roman" w:hAnsi="Times New Roman"/>
                <w:kern w:val="0"/>
                <w:szCs w:val="21"/>
              </w:rPr>
              <w:t>轮式装载机</w:t>
            </w:r>
          </w:p>
        </w:tc>
        <w:tc>
          <w:tcPr>
            <w:tcW w:w="2595" w:type="dxa"/>
            <w:vAlign w:val="center"/>
          </w:tcPr>
          <w:p w:rsidR="008847BC" w:rsidRDefault="00E64C45">
            <w:pPr>
              <w:contextualSpacing/>
              <w:jc w:val="center"/>
              <w:rPr>
                <w:rFonts w:ascii="Times New Roman" w:hAnsi="Times New Roman"/>
                <w:kern w:val="0"/>
                <w:szCs w:val="21"/>
              </w:rPr>
            </w:pPr>
            <w:r>
              <w:rPr>
                <w:rFonts w:ascii="Times New Roman" w:hAnsi="Times New Roman"/>
                <w:kern w:val="0"/>
                <w:szCs w:val="21"/>
              </w:rPr>
              <w:t>5</w:t>
            </w:r>
          </w:p>
        </w:tc>
        <w:tc>
          <w:tcPr>
            <w:tcW w:w="2697" w:type="dxa"/>
            <w:vAlign w:val="center"/>
          </w:tcPr>
          <w:p w:rsidR="008847BC" w:rsidRDefault="00E64C45">
            <w:pPr>
              <w:contextualSpacing/>
              <w:jc w:val="center"/>
              <w:rPr>
                <w:rFonts w:ascii="Times New Roman" w:hAnsi="Times New Roman"/>
                <w:kern w:val="0"/>
                <w:szCs w:val="21"/>
              </w:rPr>
            </w:pPr>
            <w:r>
              <w:rPr>
                <w:rFonts w:ascii="Times New Roman" w:hAnsi="Times New Roman"/>
                <w:kern w:val="0"/>
                <w:szCs w:val="21"/>
              </w:rPr>
              <w:t>90</w:t>
            </w:r>
          </w:p>
        </w:tc>
      </w:tr>
      <w:tr w:rsidR="008847BC">
        <w:trPr>
          <w:trHeight w:val="86"/>
          <w:jc w:val="center"/>
        </w:trPr>
        <w:tc>
          <w:tcPr>
            <w:tcW w:w="1089" w:type="dxa"/>
            <w:vAlign w:val="center"/>
          </w:tcPr>
          <w:p w:rsidR="008847BC" w:rsidRDefault="00E64C45">
            <w:pPr>
              <w:contextualSpacing/>
              <w:jc w:val="center"/>
              <w:rPr>
                <w:rFonts w:ascii="Times New Roman" w:hAnsi="Times New Roman"/>
                <w:kern w:val="0"/>
                <w:szCs w:val="21"/>
              </w:rPr>
            </w:pPr>
            <w:r>
              <w:rPr>
                <w:rFonts w:ascii="Times New Roman" w:hAnsi="Times New Roman"/>
                <w:kern w:val="0"/>
                <w:szCs w:val="21"/>
              </w:rPr>
              <w:t>5</w:t>
            </w:r>
          </w:p>
        </w:tc>
        <w:tc>
          <w:tcPr>
            <w:tcW w:w="2905" w:type="dxa"/>
            <w:vAlign w:val="center"/>
          </w:tcPr>
          <w:p w:rsidR="008847BC" w:rsidRDefault="00E64C45">
            <w:pPr>
              <w:contextualSpacing/>
              <w:jc w:val="center"/>
              <w:rPr>
                <w:rFonts w:ascii="Times New Roman" w:hAnsi="Times New Roman"/>
                <w:kern w:val="0"/>
                <w:szCs w:val="21"/>
              </w:rPr>
            </w:pPr>
            <w:r>
              <w:rPr>
                <w:rFonts w:ascii="Times New Roman" w:hAnsi="Times New Roman"/>
                <w:kern w:val="0"/>
                <w:szCs w:val="21"/>
              </w:rPr>
              <w:t>吊管机</w:t>
            </w:r>
          </w:p>
        </w:tc>
        <w:tc>
          <w:tcPr>
            <w:tcW w:w="2595" w:type="dxa"/>
            <w:vAlign w:val="center"/>
          </w:tcPr>
          <w:p w:rsidR="008847BC" w:rsidRDefault="00E64C45">
            <w:pPr>
              <w:contextualSpacing/>
              <w:jc w:val="center"/>
              <w:rPr>
                <w:rFonts w:ascii="Times New Roman" w:hAnsi="Times New Roman"/>
                <w:kern w:val="0"/>
                <w:szCs w:val="21"/>
              </w:rPr>
            </w:pPr>
            <w:r>
              <w:rPr>
                <w:rFonts w:ascii="Times New Roman" w:hAnsi="Times New Roman"/>
                <w:kern w:val="0"/>
                <w:szCs w:val="21"/>
              </w:rPr>
              <w:t>5</w:t>
            </w:r>
          </w:p>
        </w:tc>
        <w:tc>
          <w:tcPr>
            <w:tcW w:w="2697" w:type="dxa"/>
            <w:vAlign w:val="center"/>
          </w:tcPr>
          <w:p w:rsidR="008847BC" w:rsidRDefault="00E64C45">
            <w:pPr>
              <w:contextualSpacing/>
              <w:jc w:val="center"/>
              <w:rPr>
                <w:rFonts w:ascii="Times New Roman" w:hAnsi="Times New Roman"/>
                <w:kern w:val="0"/>
                <w:szCs w:val="21"/>
              </w:rPr>
            </w:pPr>
            <w:r>
              <w:rPr>
                <w:rFonts w:ascii="Times New Roman" w:hAnsi="Times New Roman"/>
                <w:kern w:val="0"/>
                <w:szCs w:val="21"/>
              </w:rPr>
              <w:t>81</w:t>
            </w:r>
          </w:p>
        </w:tc>
      </w:tr>
      <w:tr w:rsidR="008847BC">
        <w:trPr>
          <w:trHeight w:val="70"/>
          <w:jc w:val="center"/>
        </w:trPr>
        <w:tc>
          <w:tcPr>
            <w:tcW w:w="1089" w:type="dxa"/>
            <w:vAlign w:val="center"/>
          </w:tcPr>
          <w:p w:rsidR="008847BC" w:rsidRDefault="00E64C45">
            <w:pPr>
              <w:contextualSpacing/>
              <w:jc w:val="center"/>
              <w:rPr>
                <w:rFonts w:ascii="Times New Roman" w:hAnsi="Times New Roman"/>
                <w:kern w:val="0"/>
                <w:szCs w:val="21"/>
              </w:rPr>
            </w:pPr>
            <w:r>
              <w:rPr>
                <w:rFonts w:ascii="Times New Roman" w:hAnsi="Times New Roman"/>
                <w:kern w:val="0"/>
                <w:szCs w:val="21"/>
              </w:rPr>
              <w:t>6</w:t>
            </w:r>
          </w:p>
        </w:tc>
        <w:tc>
          <w:tcPr>
            <w:tcW w:w="2905" w:type="dxa"/>
            <w:vAlign w:val="center"/>
          </w:tcPr>
          <w:p w:rsidR="008847BC" w:rsidRDefault="00E64C45">
            <w:pPr>
              <w:contextualSpacing/>
              <w:jc w:val="center"/>
              <w:rPr>
                <w:rFonts w:ascii="Times New Roman" w:hAnsi="Times New Roman"/>
                <w:kern w:val="0"/>
                <w:szCs w:val="21"/>
              </w:rPr>
            </w:pPr>
            <w:r>
              <w:rPr>
                <w:rFonts w:ascii="Times New Roman" w:hAnsi="Times New Roman"/>
                <w:kern w:val="0"/>
                <w:szCs w:val="21"/>
              </w:rPr>
              <w:t>冲击式钻机</w:t>
            </w:r>
          </w:p>
        </w:tc>
        <w:tc>
          <w:tcPr>
            <w:tcW w:w="2595" w:type="dxa"/>
            <w:vAlign w:val="center"/>
          </w:tcPr>
          <w:p w:rsidR="008847BC" w:rsidRDefault="00E64C45">
            <w:pPr>
              <w:contextualSpacing/>
              <w:jc w:val="center"/>
              <w:rPr>
                <w:rFonts w:ascii="Times New Roman" w:hAnsi="Times New Roman"/>
                <w:kern w:val="0"/>
                <w:szCs w:val="21"/>
              </w:rPr>
            </w:pPr>
            <w:r>
              <w:rPr>
                <w:rFonts w:ascii="Times New Roman" w:hAnsi="Times New Roman"/>
                <w:kern w:val="0"/>
                <w:szCs w:val="21"/>
              </w:rPr>
              <w:t>1</w:t>
            </w:r>
          </w:p>
        </w:tc>
        <w:tc>
          <w:tcPr>
            <w:tcW w:w="2697" w:type="dxa"/>
            <w:vAlign w:val="center"/>
          </w:tcPr>
          <w:p w:rsidR="008847BC" w:rsidRDefault="00E64C45">
            <w:pPr>
              <w:contextualSpacing/>
              <w:jc w:val="center"/>
              <w:rPr>
                <w:rFonts w:ascii="Times New Roman" w:hAnsi="Times New Roman"/>
                <w:kern w:val="0"/>
                <w:szCs w:val="21"/>
              </w:rPr>
            </w:pPr>
            <w:r>
              <w:rPr>
                <w:rFonts w:ascii="Times New Roman" w:hAnsi="Times New Roman"/>
                <w:kern w:val="0"/>
                <w:szCs w:val="21"/>
              </w:rPr>
              <w:t>87</w:t>
            </w:r>
          </w:p>
        </w:tc>
      </w:tr>
      <w:tr w:rsidR="008847BC">
        <w:trPr>
          <w:trHeight w:val="70"/>
          <w:jc w:val="center"/>
        </w:trPr>
        <w:tc>
          <w:tcPr>
            <w:tcW w:w="1089" w:type="dxa"/>
            <w:vAlign w:val="center"/>
          </w:tcPr>
          <w:p w:rsidR="008847BC" w:rsidRDefault="00E64C45">
            <w:pPr>
              <w:contextualSpacing/>
              <w:jc w:val="center"/>
              <w:rPr>
                <w:rFonts w:ascii="Times New Roman" w:hAnsi="Times New Roman"/>
                <w:kern w:val="0"/>
                <w:szCs w:val="21"/>
              </w:rPr>
            </w:pPr>
            <w:r>
              <w:rPr>
                <w:rFonts w:ascii="Times New Roman" w:hAnsi="Times New Roman"/>
                <w:kern w:val="0"/>
                <w:szCs w:val="21"/>
              </w:rPr>
              <w:t>7</w:t>
            </w:r>
          </w:p>
        </w:tc>
        <w:tc>
          <w:tcPr>
            <w:tcW w:w="2905" w:type="dxa"/>
            <w:vAlign w:val="center"/>
          </w:tcPr>
          <w:p w:rsidR="008847BC" w:rsidRDefault="00E64C45">
            <w:pPr>
              <w:contextualSpacing/>
              <w:jc w:val="center"/>
              <w:rPr>
                <w:rFonts w:ascii="Times New Roman" w:hAnsi="Times New Roman"/>
                <w:kern w:val="0"/>
                <w:szCs w:val="21"/>
              </w:rPr>
            </w:pPr>
            <w:r>
              <w:rPr>
                <w:rFonts w:ascii="Times New Roman" w:hAnsi="Times New Roman"/>
                <w:kern w:val="0"/>
                <w:szCs w:val="21"/>
              </w:rPr>
              <w:t>柴油发电机组</w:t>
            </w:r>
          </w:p>
        </w:tc>
        <w:tc>
          <w:tcPr>
            <w:tcW w:w="2595" w:type="dxa"/>
            <w:vAlign w:val="center"/>
          </w:tcPr>
          <w:p w:rsidR="008847BC" w:rsidRDefault="00E64C45">
            <w:pPr>
              <w:contextualSpacing/>
              <w:jc w:val="center"/>
              <w:rPr>
                <w:rFonts w:ascii="Times New Roman" w:hAnsi="Times New Roman"/>
                <w:kern w:val="0"/>
                <w:szCs w:val="21"/>
              </w:rPr>
            </w:pPr>
            <w:r>
              <w:rPr>
                <w:rFonts w:ascii="Times New Roman" w:hAnsi="Times New Roman"/>
                <w:kern w:val="0"/>
                <w:szCs w:val="21"/>
              </w:rPr>
              <w:t>1</w:t>
            </w:r>
          </w:p>
        </w:tc>
        <w:tc>
          <w:tcPr>
            <w:tcW w:w="2697" w:type="dxa"/>
            <w:vAlign w:val="center"/>
          </w:tcPr>
          <w:p w:rsidR="008847BC" w:rsidRDefault="00E64C45">
            <w:pPr>
              <w:contextualSpacing/>
              <w:jc w:val="center"/>
              <w:rPr>
                <w:rFonts w:ascii="Times New Roman" w:hAnsi="Times New Roman"/>
                <w:kern w:val="0"/>
                <w:szCs w:val="21"/>
              </w:rPr>
            </w:pPr>
            <w:r>
              <w:rPr>
                <w:rFonts w:ascii="Times New Roman" w:hAnsi="Times New Roman"/>
                <w:kern w:val="0"/>
                <w:szCs w:val="21"/>
              </w:rPr>
              <w:t>98</w:t>
            </w:r>
          </w:p>
        </w:tc>
      </w:tr>
    </w:tbl>
    <w:p w:rsidR="008847BC" w:rsidRDefault="00E64C45">
      <w:pPr>
        <w:spacing w:line="360" w:lineRule="auto"/>
        <w:ind w:firstLineChars="200" w:firstLine="480"/>
        <w:contextualSpacing/>
        <w:rPr>
          <w:rFonts w:ascii="Times New Roman" w:hAnsi="Times New Roman"/>
          <w:sz w:val="24"/>
        </w:rPr>
      </w:pPr>
      <w:r>
        <w:rPr>
          <w:rFonts w:ascii="Times New Roman" w:hAnsi="Times New Roman"/>
          <w:sz w:val="24"/>
        </w:rPr>
        <w:t>（</w:t>
      </w:r>
      <w:r>
        <w:rPr>
          <w:rFonts w:ascii="Times New Roman" w:hAnsi="Times New Roman"/>
          <w:sz w:val="24"/>
        </w:rPr>
        <w:t>4</w:t>
      </w:r>
      <w:r>
        <w:rPr>
          <w:rFonts w:ascii="Times New Roman" w:hAnsi="Times New Roman"/>
          <w:sz w:val="24"/>
        </w:rPr>
        <w:t>）固体废弃物影响</w:t>
      </w:r>
    </w:p>
    <w:p w:rsidR="008847BC" w:rsidRDefault="00E64C45">
      <w:pPr>
        <w:spacing w:line="360" w:lineRule="auto"/>
        <w:ind w:firstLine="480"/>
        <w:rPr>
          <w:rFonts w:ascii="Times New Roman" w:hAnsi="Times New Roman"/>
          <w:kern w:val="0"/>
          <w:sz w:val="24"/>
          <w:szCs w:val="24"/>
        </w:rPr>
      </w:pPr>
      <w:r>
        <w:rPr>
          <w:rFonts w:ascii="Times New Roman" w:hAnsi="Times New Roman"/>
          <w:kern w:val="0"/>
          <w:sz w:val="24"/>
          <w:szCs w:val="24"/>
        </w:rPr>
        <w:t>施工期间固体废物主要来自管道施工中产生的废弃泥浆、施工作业中产生的施工废料、施工人员产生的生活垃圾。</w:t>
      </w:r>
    </w:p>
    <w:p w:rsidR="008847BC" w:rsidRDefault="00E64C45">
      <w:pPr>
        <w:spacing w:line="360" w:lineRule="auto"/>
        <w:ind w:firstLine="480"/>
        <w:rPr>
          <w:rFonts w:ascii="Times New Roman" w:hAnsi="Times New Roman"/>
          <w:kern w:val="0"/>
          <w:sz w:val="24"/>
          <w:szCs w:val="24"/>
        </w:rPr>
      </w:pPr>
      <w:r>
        <w:rPr>
          <w:rFonts w:ascii="Times New Roman" w:hAnsi="Times New Roman"/>
          <w:sz w:val="24"/>
        </w:rPr>
        <w:t>施工所用泥浆的主要成分一般是无毒且无有害成份。钻屑和废弃泥浆一旦进入水体会使河水中悬浮物显著升高，其它影响较小。对废泥浆的处置一般采用固化后覆土掩埋恢复种植的方法；对废钻屑，一般可用来平整场地，对周围环境和水体水质影响不大。</w:t>
      </w:r>
    </w:p>
    <w:p w:rsidR="008847BC" w:rsidRDefault="00E64C45">
      <w:pPr>
        <w:spacing w:line="360" w:lineRule="auto"/>
        <w:ind w:firstLineChars="200" w:firstLine="480"/>
        <w:contextualSpacing/>
        <w:rPr>
          <w:rFonts w:ascii="Times New Roman" w:hAnsi="Times New Roman"/>
          <w:sz w:val="24"/>
        </w:rPr>
      </w:pPr>
      <w:r>
        <w:rPr>
          <w:rFonts w:ascii="Times New Roman" w:hAnsi="Times New Roman"/>
          <w:sz w:val="24"/>
        </w:rPr>
        <w:t>（</w:t>
      </w:r>
      <w:r>
        <w:rPr>
          <w:rFonts w:ascii="Times New Roman" w:hAnsi="Times New Roman"/>
          <w:sz w:val="24"/>
        </w:rPr>
        <w:t>5</w:t>
      </w:r>
      <w:r>
        <w:rPr>
          <w:rFonts w:ascii="Times New Roman" w:hAnsi="Times New Roman"/>
          <w:sz w:val="24"/>
        </w:rPr>
        <w:t>）对生态环境的影响</w:t>
      </w:r>
    </w:p>
    <w:p w:rsidR="008847BC" w:rsidRDefault="00E64C45">
      <w:pPr>
        <w:spacing w:line="360" w:lineRule="auto"/>
        <w:ind w:firstLineChars="200" w:firstLine="480"/>
        <w:contextualSpacing/>
        <w:rPr>
          <w:rFonts w:ascii="Times New Roman" w:hAnsi="Times New Roman"/>
          <w:sz w:val="24"/>
        </w:rPr>
      </w:pPr>
      <w:r>
        <w:rPr>
          <w:rFonts w:ascii="Times New Roman" w:hAnsi="Times New Roman"/>
          <w:sz w:val="24"/>
        </w:rPr>
        <w:t>管道施工前，首先要对施工作业带进行清理和平整，以便施工人员、车辆和机械通行、作业。</w:t>
      </w:r>
      <w:r>
        <w:rPr>
          <w:rFonts w:ascii="Times New Roman" w:hAnsi="Times New Roman"/>
          <w:sz w:val="24"/>
          <w:szCs w:val="24"/>
        </w:rPr>
        <w:t>根据《油气长输管道工程施工及验收规范》（</w:t>
      </w:r>
      <w:r>
        <w:rPr>
          <w:rFonts w:ascii="Times New Roman" w:hAnsi="Times New Roman"/>
          <w:sz w:val="24"/>
          <w:szCs w:val="24"/>
        </w:rPr>
        <w:t>GB50369-2014</w:t>
      </w:r>
      <w:r>
        <w:rPr>
          <w:rFonts w:ascii="Times New Roman" w:hAnsi="Times New Roman"/>
          <w:sz w:val="24"/>
          <w:szCs w:val="24"/>
        </w:rPr>
        <w:t>）及以往工程经</w:t>
      </w:r>
      <w:r>
        <w:rPr>
          <w:rFonts w:ascii="Times New Roman" w:hAnsi="Times New Roman"/>
          <w:sz w:val="24"/>
          <w:szCs w:val="24"/>
        </w:rPr>
        <w:lastRenderedPageBreak/>
        <w:t>验，本工程一般段施工作业带宽度为</w:t>
      </w:r>
      <w:r>
        <w:rPr>
          <w:rFonts w:ascii="Times New Roman" w:hAnsi="Times New Roman"/>
          <w:sz w:val="24"/>
          <w:szCs w:val="24"/>
        </w:rPr>
        <w:t>12m</w:t>
      </w:r>
      <w:r>
        <w:rPr>
          <w:rFonts w:ascii="Times New Roman" w:hAnsi="Times New Roman"/>
          <w:sz w:val="24"/>
          <w:szCs w:val="24"/>
        </w:rPr>
        <w:t>。</w:t>
      </w:r>
      <w:r>
        <w:rPr>
          <w:rFonts w:ascii="Times New Roman" w:hAnsi="Times New Roman"/>
          <w:sz w:val="24"/>
        </w:rPr>
        <w:t>在施工带清理过程中，施工带范围内的土壤和植被都可能受到扰动和破坏，林地段的树木将被砍伐，不过其造成的影响仅局限在施工带宽度的范围内。</w:t>
      </w:r>
    </w:p>
    <w:p w:rsidR="008847BC" w:rsidRDefault="00E64C45">
      <w:pPr>
        <w:spacing w:line="360" w:lineRule="auto"/>
        <w:ind w:firstLine="482"/>
        <w:contextualSpacing/>
        <w:rPr>
          <w:rFonts w:ascii="Times New Roman" w:hAnsi="Times New Roman"/>
          <w:sz w:val="24"/>
        </w:rPr>
      </w:pPr>
      <w:r>
        <w:rPr>
          <w:rFonts w:ascii="Times New Roman" w:hAnsi="Times New Roman"/>
          <w:sz w:val="24"/>
          <w:szCs w:val="24"/>
        </w:rPr>
        <w:t>本项目车行道路均依托现有道路，</w:t>
      </w:r>
      <w:r>
        <w:rPr>
          <w:rFonts w:ascii="Times New Roman" w:hAnsi="Times New Roman"/>
          <w:sz w:val="24"/>
        </w:rPr>
        <w:t>用于管道施工中运输材料</w:t>
      </w:r>
      <w:r>
        <w:rPr>
          <w:rFonts w:ascii="Times New Roman" w:hAnsi="Times New Roman"/>
          <w:sz w:val="24"/>
          <w:szCs w:val="24"/>
        </w:rPr>
        <w:t>，不需要新建，本次仅需在建、构筑物周围铺砌人行道路，便于人员管理。人行道路结构做法：</w:t>
      </w:r>
      <w:r>
        <w:rPr>
          <w:rFonts w:ascii="Times New Roman" w:hAnsi="Times New Roman"/>
          <w:sz w:val="24"/>
          <w:szCs w:val="24"/>
        </w:rPr>
        <w:t>100mm</w:t>
      </w:r>
      <w:r>
        <w:rPr>
          <w:rFonts w:ascii="Times New Roman" w:hAnsi="Times New Roman"/>
          <w:sz w:val="24"/>
          <w:szCs w:val="24"/>
        </w:rPr>
        <w:t>厚</w:t>
      </w:r>
      <w:r>
        <w:rPr>
          <w:rFonts w:ascii="Times New Roman" w:hAnsi="Times New Roman"/>
          <w:sz w:val="24"/>
          <w:szCs w:val="24"/>
        </w:rPr>
        <w:t>C30</w:t>
      </w:r>
      <w:r>
        <w:rPr>
          <w:rFonts w:ascii="Times New Roman" w:hAnsi="Times New Roman"/>
          <w:sz w:val="24"/>
          <w:szCs w:val="24"/>
        </w:rPr>
        <w:t>现浇混凝土面层</w:t>
      </w:r>
      <w:r>
        <w:rPr>
          <w:rFonts w:ascii="Times New Roman" w:hAnsi="Times New Roman"/>
          <w:sz w:val="24"/>
          <w:szCs w:val="24"/>
        </w:rPr>
        <w:t>+300mm</w:t>
      </w:r>
      <w:r>
        <w:rPr>
          <w:rFonts w:ascii="Times New Roman" w:hAnsi="Times New Roman"/>
          <w:sz w:val="24"/>
          <w:szCs w:val="24"/>
        </w:rPr>
        <w:t>厚</w:t>
      </w:r>
      <w:r>
        <w:rPr>
          <w:rFonts w:ascii="Times New Roman" w:hAnsi="Times New Roman"/>
          <w:sz w:val="24"/>
          <w:szCs w:val="24"/>
        </w:rPr>
        <w:t>3:7</w:t>
      </w:r>
      <w:r>
        <w:rPr>
          <w:rFonts w:ascii="Times New Roman" w:hAnsi="Times New Roman"/>
          <w:sz w:val="24"/>
          <w:szCs w:val="24"/>
        </w:rPr>
        <w:t>灰土垫层</w:t>
      </w:r>
      <w:r>
        <w:rPr>
          <w:rFonts w:ascii="Times New Roman" w:hAnsi="Times New Roman"/>
          <w:sz w:val="24"/>
          <w:szCs w:val="24"/>
        </w:rPr>
        <w:t>+</w:t>
      </w:r>
      <w:r>
        <w:rPr>
          <w:rFonts w:ascii="Times New Roman" w:hAnsi="Times New Roman"/>
          <w:sz w:val="24"/>
          <w:szCs w:val="24"/>
        </w:rPr>
        <w:t>素土夯实（压实系数不小于</w:t>
      </w:r>
      <w:r>
        <w:rPr>
          <w:rFonts w:ascii="Times New Roman" w:hAnsi="Times New Roman"/>
          <w:sz w:val="24"/>
          <w:szCs w:val="24"/>
        </w:rPr>
        <w:t>0.95</w:t>
      </w:r>
      <w:r>
        <w:rPr>
          <w:rFonts w:ascii="Times New Roman" w:hAnsi="Times New Roman"/>
          <w:sz w:val="24"/>
          <w:szCs w:val="24"/>
        </w:rPr>
        <w:t>）。</w:t>
      </w:r>
      <w:r>
        <w:rPr>
          <w:rFonts w:ascii="Times New Roman" w:hAnsi="Times New Roman"/>
          <w:sz w:val="24"/>
        </w:rPr>
        <w:t>新修建人行道和整修现有道路要扰动地表，产生土石方，必将破坏植被，改变土壤结构和土地利用类型，本工程土石方均回用，无弃土。</w:t>
      </w:r>
    </w:p>
    <w:p w:rsidR="008847BC" w:rsidRDefault="00E64C45">
      <w:pPr>
        <w:spacing w:line="360" w:lineRule="auto"/>
        <w:ind w:firstLine="482"/>
        <w:contextualSpacing/>
        <w:rPr>
          <w:rFonts w:ascii="Times New Roman" w:hAnsi="Times New Roman"/>
          <w:sz w:val="24"/>
        </w:rPr>
      </w:pPr>
      <w:r>
        <w:rPr>
          <w:rFonts w:ascii="Times New Roman" w:hAnsi="Times New Roman"/>
          <w:sz w:val="24"/>
        </w:rPr>
        <w:t>开挖管沟是建设施工期对生态环境构成影响的最主要活动。本管道主要采用埋地敷设方式，施工中整个施工带范围内的土壤和植被都可能受到扰动和破坏，尤其是在开挖管沟约</w:t>
      </w:r>
      <w:r>
        <w:rPr>
          <w:rFonts w:ascii="Times New Roman" w:hAnsi="Times New Roman"/>
          <w:sz w:val="24"/>
        </w:rPr>
        <w:t>3m</w:t>
      </w:r>
      <w:r>
        <w:rPr>
          <w:rFonts w:ascii="Times New Roman" w:hAnsi="Times New Roman"/>
          <w:sz w:val="24"/>
        </w:rPr>
        <w:t>的范围内，植被破坏严重，开挖管沟造成的土体扰动将使土壤的结构、组成及理化特性等发生变化，进而影响土壤的侵蚀状况、植被的恢复、农作物的生长发育等。管线施工是分段进行的，每段管线从施工到重新覆土一般为三个月时间，故施工会对农业生态环境产生一定的影响。</w:t>
      </w:r>
    </w:p>
    <w:p w:rsidR="008847BC" w:rsidRDefault="00E64C45">
      <w:pPr>
        <w:spacing w:line="360" w:lineRule="auto"/>
        <w:ind w:firstLineChars="200" w:firstLine="480"/>
        <w:contextualSpacing/>
        <w:rPr>
          <w:rFonts w:ascii="Times New Roman" w:hAnsi="Times New Roman"/>
          <w:sz w:val="24"/>
        </w:rPr>
      </w:pPr>
      <w:r>
        <w:rPr>
          <w:rFonts w:ascii="Times New Roman" w:hAnsi="Times New Roman"/>
          <w:sz w:val="24"/>
        </w:rPr>
        <w:t>（</w:t>
      </w:r>
      <w:r>
        <w:rPr>
          <w:rFonts w:ascii="Times New Roman" w:hAnsi="Times New Roman"/>
          <w:sz w:val="24"/>
        </w:rPr>
        <w:t>6</w:t>
      </w:r>
      <w:r>
        <w:rPr>
          <w:rFonts w:ascii="Times New Roman" w:hAnsi="Times New Roman"/>
          <w:sz w:val="24"/>
        </w:rPr>
        <w:t>）施工期环境影响小结</w:t>
      </w:r>
    </w:p>
    <w:p w:rsidR="008847BC" w:rsidRDefault="00E64C45">
      <w:pPr>
        <w:spacing w:line="360" w:lineRule="auto"/>
        <w:ind w:firstLineChars="200" w:firstLine="480"/>
        <w:contextualSpacing/>
        <w:rPr>
          <w:rFonts w:ascii="Times New Roman" w:hAnsi="Times New Roman"/>
          <w:b/>
          <w:sz w:val="24"/>
        </w:rPr>
      </w:pPr>
      <w:r>
        <w:rPr>
          <w:rFonts w:ascii="Times New Roman" w:hAnsi="Times New Roman"/>
          <w:sz w:val="24"/>
        </w:rPr>
        <w:t>综上所述，施工期产生的主要环境影响有：由于输油管线的开挖和场地平整，会产生扬尘，会造成该地区大气中可吸入颗粒物增高；建设过程运输车辆的尾气排放和扬尘对建设区域周围大气环境产生影响；施工机械运行、焊接、搬运等均会产生噪声，可能造成该区域噪声的短时超标；施工中将会产生大量的固体废物和生活垃圾，需要及时进行处理；施工机械的设备清洗水、施工场地的生活污水等可能对周围环境造成污染。由于管道属于线性工程，局部地段的施工周期较短，因此，这些影响是暂时的，待施工完成后将在较短的时间内消失。</w:t>
      </w:r>
    </w:p>
    <w:p w:rsidR="008847BC" w:rsidRDefault="00E64C45">
      <w:pPr>
        <w:spacing w:line="360" w:lineRule="auto"/>
        <w:ind w:firstLineChars="200" w:firstLine="480"/>
        <w:contextualSpacing/>
        <w:rPr>
          <w:rFonts w:ascii="Times New Roman" w:hAnsi="Times New Roman"/>
          <w:sz w:val="24"/>
        </w:rPr>
      </w:pPr>
      <w:r>
        <w:rPr>
          <w:rFonts w:ascii="Times New Roman" w:hAnsi="Times New Roman"/>
          <w:sz w:val="24"/>
        </w:rPr>
        <w:t>本项目施工期主要影响见表</w:t>
      </w:r>
      <w:r>
        <w:rPr>
          <w:rFonts w:ascii="Times New Roman" w:hAnsi="Times New Roman"/>
          <w:sz w:val="24"/>
        </w:rPr>
        <w:t>3.1-2</w:t>
      </w:r>
      <w:r>
        <w:rPr>
          <w:rFonts w:ascii="Times New Roman" w:hAnsi="Times New Roman"/>
          <w:sz w:val="24"/>
        </w:rPr>
        <w:t>。</w:t>
      </w:r>
    </w:p>
    <w:p w:rsidR="008847BC" w:rsidRDefault="00E64C45">
      <w:pPr>
        <w:snapToGrid w:val="0"/>
        <w:ind w:firstLine="482"/>
        <w:contextualSpacing/>
        <w:jc w:val="center"/>
        <w:rPr>
          <w:rFonts w:ascii="Times New Roman" w:hAnsi="Times New Roman"/>
          <w:b/>
          <w:sz w:val="24"/>
          <w:szCs w:val="24"/>
        </w:rPr>
      </w:pPr>
      <w:r>
        <w:rPr>
          <w:rFonts w:ascii="Times New Roman" w:hAnsi="Times New Roman"/>
          <w:b/>
          <w:sz w:val="24"/>
          <w:szCs w:val="24"/>
        </w:rPr>
        <w:t>表</w:t>
      </w:r>
      <w:r>
        <w:rPr>
          <w:rFonts w:ascii="Times New Roman" w:hAnsi="Times New Roman"/>
          <w:b/>
          <w:sz w:val="24"/>
          <w:szCs w:val="24"/>
        </w:rPr>
        <w:t xml:space="preserve">3.1-2  </w:t>
      </w:r>
      <w:r>
        <w:rPr>
          <w:rFonts w:ascii="Times New Roman" w:hAnsi="Times New Roman"/>
          <w:b/>
          <w:sz w:val="24"/>
          <w:szCs w:val="24"/>
        </w:rPr>
        <w:t>建设期主要环境影响</w:t>
      </w:r>
    </w:p>
    <w:tbl>
      <w:tblPr>
        <w:tblW w:w="92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664"/>
        <w:gridCol w:w="4377"/>
        <w:gridCol w:w="2245"/>
      </w:tblGrid>
      <w:tr w:rsidR="008847BC">
        <w:trPr>
          <w:tblHeader/>
          <w:jc w:val="center"/>
        </w:trPr>
        <w:tc>
          <w:tcPr>
            <w:tcW w:w="2664" w:type="dxa"/>
            <w:shd w:val="pct10" w:color="auto" w:fill="auto"/>
            <w:vAlign w:val="center"/>
          </w:tcPr>
          <w:p w:rsidR="008847BC" w:rsidRDefault="00E64C45">
            <w:pPr>
              <w:contextualSpacing/>
              <w:jc w:val="center"/>
              <w:rPr>
                <w:rFonts w:ascii="Times New Roman" w:hAnsi="Times New Roman"/>
                <w:b/>
                <w:kern w:val="0"/>
                <w:szCs w:val="21"/>
              </w:rPr>
            </w:pPr>
            <w:r>
              <w:rPr>
                <w:rFonts w:ascii="Times New Roman" w:hAnsi="Times New Roman"/>
                <w:b/>
                <w:kern w:val="0"/>
                <w:szCs w:val="21"/>
              </w:rPr>
              <w:t>主要施工活动</w:t>
            </w:r>
          </w:p>
        </w:tc>
        <w:tc>
          <w:tcPr>
            <w:tcW w:w="4377" w:type="dxa"/>
            <w:shd w:val="pct10" w:color="auto" w:fill="auto"/>
            <w:vAlign w:val="center"/>
          </w:tcPr>
          <w:p w:rsidR="008847BC" w:rsidRDefault="00E64C45">
            <w:pPr>
              <w:contextualSpacing/>
              <w:jc w:val="center"/>
              <w:rPr>
                <w:rFonts w:ascii="Times New Roman" w:hAnsi="Times New Roman"/>
                <w:b/>
                <w:kern w:val="0"/>
                <w:szCs w:val="21"/>
              </w:rPr>
            </w:pPr>
            <w:r>
              <w:rPr>
                <w:rFonts w:ascii="Times New Roman" w:hAnsi="Times New Roman"/>
                <w:b/>
                <w:kern w:val="0"/>
                <w:szCs w:val="21"/>
              </w:rPr>
              <w:t>主要影响</w:t>
            </w:r>
          </w:p>
        </w:tc>
        <w:tc>
          <w:tcPr>
            <w:tcW w:w="2245" w:type="dxa"/>
            <w:shd w:val="pct10" w:color="auto" w:fill="auto"/>
            <w:vAlign w:val="center"/>
          </w:tcPr>
          <w:p w:rsidR="008847BC" w:rsidRDefault="00E64C45">
            <w:pPr>
              <w:contextualSpacing/>
              <w:jc w:val="center"/>
              <w:rPr>
                <w:rFonts w:ascii="Times New Roman" w:hAnsi="Times New Roman"/>
                <w:b/>
                <w:kern w:val="0"/>
                <w:szCs w:val="21"/>
              </w:rPr>
            </w:pPr>
            <w:r>
              <w:rPr>
                <w:rFonts w:ascii="Times New Roman" w:hAnsi="Times New Roman"/>
                <w:b/>
                <w:kern w:val="0"/>
                <w:szCs w:val="21"/>
              </w:rPr>
              <w:t>影响范围或产生量</w:t>
            </w:r>
          </w:p>
        </w:tc>
      </w:tr>
      <w:tr w:rsidR="008847BC">
        <w:trPr>
          <w:jc w:val="center"/>
        </w:trPr>
        <w:tc>
          <w:tcPr>
            <w:tcW w:w="2664" w:type="dxa"/>
            <w:vAlign w:val="center"/>
          </w:tcPr>
          <w:p w:rsidR="008847BC" w:rsidRDefault="00E64C45">
            <w:pPr>
              <w:contextualSpacing/>
              <w:jc w:val="center"/>
              <w:rPr>
                <w:rFonts w:ascii="Times New Roman" w:hAnsi="Times New Roman"/>
                <w:kern w:val="0"/>
                <w:szCs w:val="21"/>
              </w:rPr>
            </w:pPr>
            <w:r>
              <w:rPr>
                <w:rFonts w:ascii="Times New Roman" w:hAnsi="Times New Roman"/>
                <w:kern w:val="0"/>
                <w:szCs w:val="21"/>
              </w:rPr>
              <w:t>清理施工带、开挖管沟、</w:t>
            </w:r>
          </w:p>
          <w:p w:rsidR="008847BC" w:rsidRDefault="00E64C45">
            <w:pPr>
              <w:contextualSpacing/>
              <w:jc w:val="center"/>
              <w:rPr>
                <w:rFonts w:ascii="Times New Roman" w:hAnsi="Times New Roman"/>
                <w:kern w:val="0"/>
                <w:szCs w:val="21"/>
              </w:rPr>
            </w:pPr>
            <w:r>
              <w:rPr>
                <w:rFonts w:ascii="Times New Roman" w:hAnsi="Times New Roman"/>
                <w:kern w:val="0"/>
                <w:szCs w:val="21"/>
              </w:rPr>
              <w:t>建设临时施工便道</w:t>
            </w:r>
          </w:p>
        </w:tc>
        <w:tc>
          <w:tcPr>
            <w:tcW w:w="4377" w:type="dxa"/>
            <w:vAlign w:val="center"/>
          </w:tcPr>
          <w:p w:rsidR="008847BC" w:rsidRDefault="00E64C45">
            <w:pPr>
              <w:contextualSpacing/>
              <w:jc w:val="center"/>
              <w:rPr>
                <w:rFonts w:ascii="Times New Roman" w:hAnsi="Times New Roman"/>
                <w:kern w:val="0"/>
                <w:szCs w:val="21"/>
              </w:rPr>
            </w:pPr>
            <w:r>
              <w:rPr>
                <w:rFonts w:ascii="宋体" w:hAnsi="宋体" w:cs="宋体" w:hint="eastAsia"/>
                <w:kern w:val="0"/>
                <w:szCs w:val="21"/>
              </w:rPr>
              <w:t>Ⅰ</w:t>
            </w:r>
            <w:r>
              <w:rPr>
                <w:rFonts w:ascii="Times New Roman" w:hAnsi="Times New Roman"/>
                <w:kern w:val="0"/>
                <w:szCs w:val="21"/>
              </w:rPr>
              <w:t>、临时占地暂时改变土地使用功能；</w:t>
            </w:r>
          </w:p>
          <w:p w:rsidR="008847BC" w:rsidRDefault="00E64C45">
            <w:pPr>
              <w:contextualSpacing/>
              <w:jc w:val="center"/>
              <w:rPr>
                <w:rFonts w:ascii="Times New Roman" w:hAnsi="Times New Roman"/>
                <w:kern w:val="0"/>
                <w:szCs w:val="21"/>
              </w:rPr>
            </w:pPr>
            <w:r>
              <w:rPr>
                <w:rFonts w:ascii="宋体" w:hAnsi="宋体" w:cs="宋体" w:hint="eastAsia"/>
                <w:kern w:val="0"/>
                <w:szCs w:val="21"/>
              </w:rPr>
              <w:t>Ⅱ</w:t>
            </w:r>
            <w:r>
              <w:rPr>
                <w:rFonts w:ascii="Times New Roman" w:hAnsi="Times New Roman"/>
                <w:kern w:val="0"/>
                <w:szCs w:val="21"/>
              </w:rPr>
              <w:t>、土壤扰动将使土壤的结构、组成及理化特性等发生变化；</w:t>
            </w:r>
          </w:p>
          <w:p w:rsidR="008847BC" w:rsidRDefault="00E64C45">
            <w:pPr>
              <w:contextualSpacing/>
              <w:jc w:val="center"/>
              <w:rPr>
                <w:rFonts w:ascii="Times New Roman" w:hAnsi="Times New Roman"/>
                <w:kern w:val="0"/>
                <w:szCs w:val="21"/>
              </w:rPr>
            </w:pPr>
            <w:r>
              <w:rPr>
                <w:rFonts w:ascii="宋体" w:hAnsi="宋体" w:cs="宋体" w:hint="eastAsia"/>
                <w:kern w:val="0"/>
                <w:szCs w:val="21"/>
              </w:rPr>
              <w:t>Ⅲ</w:t>
            </w:r>
            <w:r>
              <w:rPr>
                <w:rFonts w:ascii="Times New Roman" w:hAnsi="Times New Roman"/>
                <w:kern w:val="0"/>
                <w:szCs w:val="21"/>
              </w:rPr>
              <w:t>、植被遭到破坏等。</w:t>
            </w:r>
          </w:p>
        </w:tc>
        <w:tc>
          <w:tcPr>
            <w:tcW w:w="2245" w:type="dxa"/>
            <w:vAlign w:val="center"/>
          </w:tcPr>
          <w:p w:rsidR="008847BC" w:rsidRDefault="00E64C45">
            <w:pPr>
              <w:contextualSpacing/>
              <w:jc w:val="center"/>
              <w:rPr>
                <w:rFonts w:ascii="Times New Roman" w:hAnsi="Times New Roman"/>
                <w:kern w:val="0"/>
                <w:szCs w:val="21"/>
              </w:rPr>
            </w:pPr>
            <w:r>
              <w:rPr>
                <w:rFonts w:ascii="Times New Roman" w:hAnsi="Times New Roman"/>
                <w:kern w:val="0"/>
                <w:szCs w:val="21"/>
              </w:rPr>
              <w:t>影响局限在施工带范围内。</w:t>
            </w:r>
          </w:p>
        </w:tc>
      </w:tr>
      <w:tr w:rsidR="008847BC">
        <w:trPr>
          <w:jc w:val="center"/>
        </w:trPr>
        <w:tc>
          <w:tcPr>
            <w:tcW w:w="2664" w:type="dxa"/>
            <w:vAlign w:val="center"/>
          </w:tcPr>
          <w:p w:rsidR="008847BC" w:rsidRDefault="00E64C45">
            <w:pPr>
              <w:contextualSpacing/>
              <w:jc w:val="center"/>
              <w:rPr>
                <w:rFonts w:ascii="Times New Roman" w:hAnsi="Times New Roman"/>
                <w:kern w:val="0"/>
                <w:szCs w:val="21"/>
              </w:rPr>
            </w:pPr>
            <w:r>
              <w:rPr>
                <w:rFonts w:ascii="Times New Roman" w:hAnsi="Times New Roman"/>
                <w:kern w:val="0"/>
                <w:szCs w:val="21"/>
              </w:rPr>
              <w:t>水渠穿越</w:t>
            </w:r>
          </w:p>
        </w:tc>
        <w:tc>
          <w:tcPr>
            <w:tcW w:w="4377" w:type="dxa"/>
            <w:vAlign w:val="center"/>
          </w:tcPr>
          <w:p w:rsidR="008847BC" w:rsidRDefault="00E64C45">
            <w:pPr>
              <w:contextualSpacing/>
              <w:jc w:val="center"/>
              <w:rPr>
                <w:rFonts w:ascii="Times New Roman" w:hAnsi="Times New Roman"/>
                <w:kern w:val="0"/>
                <w:szCs w:val="21"/>
              </w:rPr>
            </w:pPr>
            <w:r>
              <w:rPr>
                <w:rFonts w:ascii="Times New Roman" w:hAnsi="Times New Roman"/>
                <w:kern w:val="0"/>
                <w:szCs w:val="21"/>
              </w:rPr>
              <w:t>定向钻方式施工将临时占用土地，并将产生弃土和废弃泥浆。</w:t>
            </w:r>
          </w:p>
        </w:tc>
        <w:tc>
          <w:tcPr>
            <w:tcW w:w="2245" w:type="dxa"/>
            <w:vAlign w:val="center"/>
          </w:tcPr>
          <w:p w:rsidR="008847BC" w:rsidRDefault="00E64C45">
            <w:pPr>
              <w:contextualSpacing/>
              <w:jc w:val="center"/>
              <w:rPr>
                <w:rFonts w:ascii="Times New Roman" w:hAnsi="Times New Roman"/>
                <w:kern w:val="0"/>
                <w:szCs w:val="21"/>
              </w:rPr>
            </w:pPr>
            <w:r>
              <w:rPr>
                <w:rFonts w:ascii="Times New Roman" w:hAnsi="Times New Roman"/>
                <w:kern w:val="0"/>
                <w:szCs w:val="21"/>
              </w:rPr>
              <w:t>采用定向钻施工，产生废泥浆。</w:t>
            </w:r>
          </w:p>
        </w:tc>
      </w:tr>
      <w:tr w:rsidR="008847BC">
        <w:trPr>
          <w:jc w:val="center"/>
        </w:trPr>
        <w:tc>
          <w:tcPr>
            <w:tcW w:w="2664" w:type="dxa"/>
            <w:vAlign w:val="center"/>
          </w:tcPr>
          <w:p w:rsidR="008847BC" w:rsidRDefault="00E64C45">
            <w:pPr>
              <w:contextualSpacing/>
              <w:jc w:val="center"/>
              <w:rPr>
                <w:rFonts w:ascii="Times New Roman" w:hAnsi="Times New Roman"/>
                <w:kern w:val="0"/>
                <w:szCs w:val="21"/>
              </w:rPr>
            </w:pPr>
            <w:r>
              <w:rPr>
                <w:rFonts w:ascii="Times New Roman" w:hAnsi="Times New Roman"/>
                <w:kern w:val="0"/>
                <w:szCs w:val="21"/>
              </w:rPr>
              <w:t>站场改造</w:t>
            </w:r>
          </w:p>
        </w:tc>
        <w:tc>
          <w:tcPr>
            <w:tcW w:w="4377" w:type="dxa"/>
            <w:vAlign w:val="center"/>
          </w:tcPr>
          <w:p w:rsidR="008847BC" w:rsidRDefault="00E64C45">
            <w:pPr>
              <w:contextualSpacing/>
              <w:jc w:val="center"/>
              <w:rPr>
                <w:rFonts w:ascii="Times New Roman" w:hAnsi="Times New Roman"/>
                <w:kern w:val="0"/>
                <w:szCs w:val="21"/>
              </w:rPr>
            </w:pPr>
            <w:r>
              <w:rPr>
                <w:rFonts w:ascii="Times New Roman" w:hAnsi="Times New Roman"/>
                <w:kern w:val="0"/>
                <w:szCs w:val="21"/>
              </w:rPr>
              <w:t>机械、车辆运输产生的噪声、废气及固体废弃物</w:t>
            </w:r>
          </w:p>
        </w:tc>
        <w:tc>
          <w:tcPr>
            <w:tcW w:w="2245" w:type="dxa"/>
            <w:vAlign w:val="center"/>
          </w:tcPr>
          <w:p w:rsidR="008847BC" w:rsidRDefault="00E64C45">
            <w:pPr>
              <w:contextualSpacing/>
              <w:jc w:val="center"/>
              <w:rPr>
                <w:rFonts w:ascii="Times New Roman" w:hAnsi="Times New Roman"/>
                <w:kern w:val="0"/>
                <w:szCs w:val="21"/>
              </w:rPr>
            </w:pPr>
            <w:r>
              <w:rPr>
                <w:rFonts w:ascii="Times New Roman" w:hAnsi="Times New Roman"/>
                <w:kern w:val="0"/>
                <w:szCs w:val="21"/>
              </w:rPr>
              <w:t>站场周边</w:t>
            </w:r>
          </w:p>
        </w:tc>
      </w:tr>
      <w:tr w:rsidR="008847BC">
        <w:trPr>
          <w:jc w:val="center"/>
        </w:trPr>
        <w:tc>
          <w:tcPr>
            <w:tcW w:w="2664" w:type="dxa"/>
            <w:vAlign w:val="center"/>
          </w:tcPr>
          <w:p w:rsidR="008847BC" w:rsidRDefault="00E64C45">
            <w:pPr>
              <w:contextualSpacing/>
              <w:jc w:val="center"/>
              <w:rPr>
                <w:rFonts w:ascii="Times New Roman" w:hAnsi="Times New Roman"/>
                <w:kern w:val="0"/>
                <w:szCs w:val="21"/>
              </w:rPr>
            </w:pPr>
            <w:r>
              <w:rPr>
                <w:rFonts w:ascii="Times New Roman" w:hAnsi="Times New Roman"/>
                <w:kern w:val="0"/>
                <w:szCs w:val="21"/>
              </w:rPr>
              <w:lastRenderedPageBreak/>
              <w:t>管道试压、施工机械冲洗</w:t>
            </w:r>
          </w:p>
        </w:tc>
        <w:tc>
          <w:tcPr>
            <w:tcW w:w="4377" w:type="dxa"/>
            <w:vAlign w:val="center"/>
          </w:tcPr>
          <w:p w:rsidR="008847BC" w:rsidRDefault="00E64C45">
            <w:pPr>
              <w:contextualSpacing/>
              <w:jc w:val="center"/>
              <w:rPr>
                <w:rFonts w:ascii="Times New Roman" w:hAnsi="Times New Roman"/>
                <w:kern w:val="0"/>
                <w:szCs w:val="21"/>
              </w:rPr>
            </w:pPr>
            <w:r>
              <w:rPr>
                <w:rFonts w:ascii="Times New Roman" w:hAnsi="Times New Roman"/>
                <w:kern w:val="0"/>
                <w:szCs w:val="21"/>
              </w:rPr>
              <w:t>水体可能受到污染。</w:t>
            </w:r>
          </w:p>
        </w:tc>
        <w:tc>
          <w:tcPr>
            <w:tcW w:w="2245" w:type="dxa"/>
            <w:vAlign w:val="center"/>
          </w:tcPr>
          <w:p w:rsidR="008847BC" w:rsidRDefault="00E64C45">
            <w:pPr>
              <w:contextualSpacing/>
              <w:jc w:val="center"/>
              <w:rPr>
                <w:rFonts w:ascii="Times New Roman" w:hAnsi="Times New Roman"/>
                <w:kern w:val="0"/>
                <w:szCs w:val="21"/>
              </w:rPr>
            </w:pPr>
            <w:r>
              <w:rPr>
                <w:rFonts w:ascii="Times New Roman" w:hAnsi="Times New Roman"/>
                <w:kern w:val="0"/>
                <w:szCs w:val="21"/>
              </w:rPr>
              <w:t>试压水</w:t>
            </w:r>
          </w:p>
        </w:tc>
      </w:tr>
      <w:tr w:rsidR="008847BC">
        <w:trPr>
          <w:jc w:val="center"/>
        </w:trPr>
        <w:tc>
          <w:tcPr>
            <w:tcW w:w="2664" w:type="dxa"/>
            <w:vAlign w:val="center"/>
          </w:tcPr>
          <w:p w:rsidR="008847BC" w:rsidRDefault="00E64C45">
            <w:pPr>
              <w:contextualSpacing/>
              <w:jc w:val="center"/>
              <w:rPr>
                <w:rFonts w:ascii="Times New Roman" w:hAnsi="Times New Roman"/>
                <w:kern w:val="0"/>
                <w:szCs w:val="21"/>
              </w:rPr>
            </w:pPr>
            <w:r>
              <w:rPr>
                <w:rFonts w:ascii="Times New Roman" w:hAnsi="Times New Roman"/>
                <w:kern w:val="0"/>
                <w:szCs w:val="21"/>
              </w:rPr>
              <w:t>施工机械、车辆使用</w:t>
            </w:r>
          </w:p>
        </w:tc>
        <w:tc>
          <w:tcPr>
            <w:tcW w:w="4377" w:type="dxa"/>
            <w:vAlign w:val="center"/>
          </w:tcPr>
          <w:p w:rsidR="008847BC" w:rsidRDefault="00E64C45">
            <w:pPr>
              <w:contextualSpacing/>
              <w:jc w:val="center"/>
              <w:rPr>
                <w:rFonts w:ascii="Times New Roman" w:hAnsi="Times New Roman"/>
                <w:kern w:val="0"/>
                <w:szCs w:val="21"/>
              </w:rPr>
            </w:pPr>
            <w:r>
              <w:rPr>
                <w:rFonts w:ascii="Times New Roman" w:hAnsi="Times New Roman"/>
                <w:kern w:val="0"/>
                <w:szCs w:val="21"/>
              </w:rPr>
              <w:t>产生噪声、扬尘、汽车尾气、施工机械废气。</w:t>
            </w:r>
          </w:p>
        </w:tc>
        <w:tc>
          <w:tcPr>
            <w:tcW w:w="2245" w:type="dxa"/>
            <w:vAlign w:val="center"/>
          </w:tcPr>
          <w:p w:rsidR="008847BC" w:rsidRDefault="008847BC">
            <w:pPr>
              <w:contextualSpacing/>
              <w:jc w:val="center"/>
              <w:rPr>
                <w:rFonts w:ascii="Times New Roman" w:hAnsi="Times New Roman"/>
                <w:kern w:val="0"/>
                <w:szCs w:val="21"/>
              </w:rPr>
            </w:pPr>
          </w:p>
        </w:tc>
      </w:tr>
      <w:tr w:rsidR="008847BC">
        <w:trPr>
          <w:trHeight w:val="70"/>
          <w:jc w:val="center"/>
        </w:trPr>
        <w:tc>
          <w:tcPr>
            <w:tcW w:w="2664" w:type="dxa"/>
            <w:vAlign w:val="center"/>
          </w:tcPr>
          <w:p w:rsidR="008847BC" w:rsidRDefault="00E64C45">
            <w:pPr>
              <w:contextualSpacing/>
              <w:jc w:val="center"/>
              <w:rPr>
                <w:rFonts w:ascii="Times New Roman" w:hAnsi="Times New Roman"/>
                <w:kern w:val="0"/>
                <w:szCs w:val="21"/>
              </w:rPr>
            </w:pPr>
            <w:r>
              <w:rPr>
                <w:rFonts w:ascii="Times New Roman" w:hAnsi="Times New Roman"/>
                <w:kern w:val="0"/>
                <w:szCs w:val="21"/>
              </w:rPr>
              <w:t>施工人员活动</w:t>
            </w:r>
          </w:p>
        </w:tc>
        <w:tc>
          <w:tcPr>
            <w:tcW w:w="4377" w:type="dxa"/>
            <w:vAlign w:val="center"/>
          </w:tcPr>
          <w:p w:rsidR="008847BC" w:rsidRDefault="00E64C45">
            <w:pPr>
              <w:contextualSpacing/>
              <w:jc w:val="center"/>
              <w:rPr>
                <w:rFonts w:ascii="Times New Roman" w:hAnsi="Times New Roman"/>
                <w:kern w:val="0"/>
                <w:szCs w:val="21"/>
              </w:rPr>
            </w:pPr>
            <w:r>
              <w:rPr>
                <w:rFonts w:ascii="Times New Roman" w:hAnsi="Times New Roman"/>
                <w:kern w:val="0"/>
                <w:szCs w:val="21"/>
              </w:rPr>
              <w:t>产生生活污水、生活垃圾</w:t>
            </w:r>
          </w:p>
        </w:tc>
        <w:tc>
          <w:tcPr>
            <w:tcW w:w="2245" w:type="dxa"/>
            <w:vAlign w:val="center"/>
          </w:tcPr>
          <w:p w:rsidR="008847BC" w:rsidRDefault="008847BC">
            <w:pPr>
              <w:contextualSpacing/>
              <w:jc w:val="center"/>
              <w:rPr>
                <w:rFonts w:ascii="Times New Roman" w:hAnsi="Times New Roman"/>
                <w:kern w:val="0"/>
                <w:szCs w:val="21"/>
              </w:rPr>
            </w:pPr>
          </w:p>
        </w:tc>
      </w:tr>
    </w:tbl>
    <w:p w:rsidR="008847BC" w:rsidRDefault="00E64C45">
      <w:pPr>
        <w:spacing w:line="360" w:lineRule="auto"/>
        <w:contextualSpacing/>
        <w:outlineLvl w:val="1"/>
        <w:rPr>
          <w:rFonts w:ascii="Times New Roman" w:hAnsi="Times New Roman"/>
          <w:b/>
          <w:sz w:val="30"/>
          <w:szCs w:val="30"/>
        </w:rPr>
      </w:pPr>
      <w:bookmarkStart w:id="63" w:name="_Toc523730406"/>
      <w:r>
        <w:rPr>
          <w:rFonts w:ascii="Times New Roman" w:hAnsi="Times New Roman"/>
          <w:b/>
          <w:sz w:val="30"/>
          <w:szCs w:val="30"/>
        </w:rPr>
        <w:t>3.2</w:t>
      </w:r>
      <w:r>
        <w:rPr>
          <w:rFonts w:ascii="Times New Roman" w:hAnsi="Times New Roman"/>
          <w:b/>
          <w:sz w:val="30"/>
          <w:szCs w:val="30"/>
        </w:rPr>
        <w:t>运行期对环境的影响分析</w:t>
      </w:r>
      <w:bookmarkEnd w:id="63"/>
    </w:p>
    <w:p w:rsidR="008847BC" w:rsidRDefault="00E64C45">
      <w:pPr>
        <w:spacing w:line="360" w:lineRule="auto"/>
        <w:ind w:firstLineChars="200" w:firstLine="480"/>
        <w:contextualSpacing/>
        <w:rPr>
          <w:rFonts w:ascii="Times New Roman" w:hAnsi="Times New Roman"/>
          <w:sz w:val="24"/>
        </w:rPr>
      </w:pPr>
      <w:r>
        <w:rPr>
          <w:rFonts w:ascii="Times New Roman" w:hAnsi="Times New Roman"/>
          <w:sz w:val="24"/>
        </w:rPr>
        <w:t>管道运行期间对环境的影响分为正常和事故两种情况。</w:t>
      </w:r>
    </w:p>
    <w:p w:rsidR="008847BC" w:rsidRDefault="00E64C45">
      <w:pPr>
        <w:spacing w:line="360" w:lineRule="auto"/>
        <w:contextualSpacing/>
        <w:outlineLvl w:val="2"/>
        <w:rPr>
          <w:rFonts w:ascii="Times New Roman" w:hAnsi="Times New Roman"/>
          <w:b/>
          <w:sz w:val="28"/>
          <w:szCs w:val="28"/>
        </w:rPr>
      </w:pPr>
      <w:r>
        <w:rPr>
          <w:rFonts w:ascii="Times New Roman" w:hAnsi="Times New Roman"/>
          <w:b/>
          <w:sz w:val="28"/>
          <w:szCs w:val="28"/>
        </w:rPr>
        <w:t xml:space="preserve">3.2.1 </w:t>
      </w:r>
      <w:r>
        <w:rPr>
          <w:rFonts w:ascii="Times New Roman" w:hAnsi="Times New Roman"/>
          <w:b/>
          <w:sz w:val="28"/>
          <w:szCs w:val="28"/>
        </w:rPr>
        <w:t>管道正常运行时的环境影响因素</w:t>
      </w:r>
    </w:p>
    <w:p w:rsidR="008847BC" w:rsidRDefault="00E64C45">
      <w:pPr>
        <w:spacing w:line="360" w:lineRule="auto"/>
        <w:ind w:firstLineChars="200" w:firstLine="480"/>
        <w:contextualSpacing/>
        <w:rPr>
          <w:rFonts w:ascii="Times New Roman" w:hAnsi="Times New Roman"/>
          <w:sz w:val="24"/>
          <w:szCs w:val="24"/>
        </w:rPr>
      </w:pPr>
      <w:r>
        <w:rPr>
          <w:rFonts w:ascii="Times New Roman" w:hAnsi="Times New Roman"/>
          <w:sz w:val="24"/>
          <w:szCs w:val="24"/>
        </w:rPr>
        <w:t>本项目管道正常运行期间，由于采取密闭输送，沿线没有污染物排放，对环境的影响主要来自工艺站场的排污。</w:t>
      </w:r>
    </w:p>
    <w:p w:rsidR="008847BC" w:rsidRDefault="00E64C45">
      <w:pPr>
        <w:spacing w:line="360" w:lineRule="auto"/>
        <w:ind w:firstLineChars="200" w:firstLine="480"/>
        <w:contextualSpacing/>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1</w:t>
      </w:r>
      <w:r>
        <w:rPr>
          <w:rFonts w:ascii="Times New Roman" w:hAnsi="Times New Roman"/>
          <w:sz w:val="24"/>
          <w:szCs w:val="24"/>
        </w:rPr>
        <w:t>）站场工艺与环境影响因素分析</w:t>
      </w:r>
    </w:p>
    <w:p w:rsidR="008847BC" w:rsidRDefault="00E64C45">
      <w:pPr>
        <w:spacing w:line="360" w:lineRule="auto"/>
        <w:ind w:firstLineChars="200" w:firstLine="480"/>
        <w:contextualSpacing/>
        <w:rPr>
          <w:rFonts w:ascii="Times New Roman" w:hAnsi="Times New Roman"/>
          <w:sz w:val="24"/>
          <w:szCs w:val="24"/>
        </w:rPr>
      </w:pPr>
      <w:r>
        <w:rPr>
          <w:rFonts w:ascii="Times New Roman" w:hAnsi="Times New Roman"/>
          <w:sz w:val="24"/>
          <w:szCs w:val="24"/>
        </w:rPr>
        <w:t>本工程</w:t>
      </w:r>
      <w:r>
        <w:rPr>
          <w:rFonts w:ascii="Times New Roman" w:hAnsi="Times New Roman" w:hint="eastAsia"/>
          <w:sz w:val="24"/>
          <w:szCs w:val="24"/>
        </w:rPr>
        <w:t>长陵油库站场</w:t>
      </w:r>
      <w:r>
        <w:rPr>
          <w:rFonts w:ascii="Times New Roman" w:hAnsi="Times New Roman"/>
          <w:sz w:val="24"/>
          <w:szCs w:val="24"/>
        </w:rPr>
        <w:t>污染物排放主要来自各工艺过程中：过滤器会产生机泵噪声；正常运行时排放大气污染物主要为站场无组织挥发少量</w:t>
      </w:r>
      <w:r w:rsidR="005C50B6">
        <w:rPr>
          <w:rFonts w:ascii="Times New Roman" w:hAnsi="Times New Roman" w:hint="eastAsia"/>
          <w:sz w:val="24"/>
          <w:szCs w:val="24"/>
        </w:rPr>
        <w:t>V</w:t>
      </w:r>
      <w:r w:rsidR="005C50B6">
        <w:rPr>
          <w:rFonts w:ascii="Times New Roman" w:hAnsi="Times New Roman"/>
          <w:sz w:val="24"/>
          <w:szCs w:val="24"/>
        </w:rPr>
        <w:t>OC</w:t>
      </w:r>
      <w:r w:rsidR="005C50B6">
        <w:rPr>
          <w:rFonts w:ascii="Times New Roman" w:hAnsi="Times New Roman" w:hint="eastAsia"/>
          <w:sz w:val="24"/>
          <w:szCs w:val="24"/>
        </w:rPr>
        <w:t>s</w:t>
      </w:r>
      <w:r>
        <w:rPr>
          <w:rFonts w:ascii="Times New Roman" w:hAnsi="Times New Roman"/>
          <w:sz w:val="24"/>
          <w:szCs w:val="24"/>
        </w:rPr>
        <w:t>废气；无生产废水产生；</w:t>
      </w:r>
      <w:r>
        <w:rPr>
          <w:rFonts w:ascii="Times New Roman" w:hAnsi="Times New Roman"/>
          <w:sz w:val="24"/>
        </w:rPr>
        <w:t>分离器检修废渣及滤芯。</w:t>
      </w:r>
    </w:p>
    <w:p w:rsidR="008847BC" w:rsidRDefault="00E64C45">
      <w:pPr>
        <w:spacing w:line="360" w:lineRule="auto"/>
        <w:ind w:firstLineChars="200" w:firstLine="480"/>
        <w:contextualSpacing/>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2</w:t>
      </w:r>
      <w:r>
        <w:rPr>
          <w:rFonts w:ascii="Times New Roman" w:hAnsi="Times New Roman"/>
          <w:sz w:val="24"/>
          <w:szCs w:val="24"/>
        </w:rPr>
        <w:t>）站场主要污染物排放</w:t>
      </w:r>
    </w:p>
    <w:p w:rsidR="008847BC" w:rsidRDefault="00E64C45">
      <w:pPr>
        <w:spacing w:line="360" w:lineRule="auto"/>
        <w:ind w:firstLineChars="200" w:firstLine="480"/>
        <w:contextualSpacing/>
        <w:rPr>
          <w:rFonts w:ascii="Times New Roman" w:hAnsi="Times New Roman"/>
          <w:sz w:val="24"/>
          <w:szCs w:val="24"/>
        </w:rPr>
      </w:pPr>
      <w:r>
        <w:rPr>
          <w:rFonts w:ascii="宋体" w:hAnsi="宋体" w:cs="宋体" w:hint="eastAsia"/>
          <w:sz w:val="24"/>
          <w:szCs w:val="24"/>
        </w:rPr>
        <w:t>①</w:t>
      </w:r>
      <w:r>
        <w:rPr>
          <w:rFonts w:ascii="Times New Roman" w:hAnsi="Times New Roman"/>
          <w:sz w:val="24"/>
          <w:szCs w:val="24"/>
        </w:rPr>
        <w:t>大气污染物</w:t>
      </w:r>
    </w:p>
    <w:p w:rsidR="008847BC" w:rsidRDefault="00E64C45">
      <w:pPr>
        <w:spacing w:line="360" w:lineRule="auto"/>
        <w:ind w:firstLineChars="200" w:firstLine="480"/>
        <w:contextualSpacing/>
        <w:rPr>
          <w:rFonts w:ascii="Times New Roman" w:hAnsi="Times New Roman"/>
          <w:sz w:val="24"/>
        </w:rPr>
      </w:pPr>
      <w:r>
        <w:rPr>
          <w:rFonts w:ascii="Times New Roman" w:hAnsi="Times New Roman"/>
          <w:sz w:val="24"/>
        </w:rPr>
        <w:t>本项目运行期大气污染物主要来自于</w:t>
      </w:r>
      <w:r w:rsidR="00B63E38">
        <w:rPr>
          <w:rFonts w:ascii="Times New Roman" w:hAnsi="Times New Roman" w:hint="eastAsia"/>
          <w:sz w:val="24"/>
        </w:rPr>
        <w:t>站场</w:t>
      </w:r>
      <w:r>
        <w:rPr>
          <w:rFonts w:ascii="Times New Roman" w:hAnsi="Times New Roman"/>
          <w:sz w:val="24"/>
        </w:rPr>
        <w:t>无组织挥发少量</w:t>
      </w:r>
      <w:r w:rsidR="005C50B6">
        <w:rPr>
          <w:rFonts w:ascii="Times New Roman" w:hAnsi="Times New Roman" w:hint="eastAsia"/>
          <w:sz w:val="24"/>
        </w:rPr>
        <w:t>V</w:t>
      </w:r>
      <w:r w:rsidR="005C50B6">
        <w:rPr>
          <w:rFonts w:ascii="Times New Roman" w:hAnsi="Times New Roman"/>
          <w:sz w:val="24"/>
        </w:rPr>
        <w:t>OC</w:t>
      </w:r>
      <w:r w:rsidR="005C50B6">
        <w:rPr>
          <w:rFonts w:ascii="Times New Roman" w:hAnsi="Times New Roman" w:hint="eastAsia"/>
          <w:sz w:val="24"/>
        </w:rPr>
        <w:t>s</w:t>
      </w:r>
      <w:r>
        <w:rPr>
          <w:rFonts w:ascii="Times New Roman" w:hAnsi="Times New Roman"/>
          <w:sz w:val="24"/>
        </w:rPr>
        <w:t>废气。</w:t>
      </w:r>
    </w:p>
    <w:p w:rsidR="008847BC" w:rsidRDefault="00E64C45">
      <w:pPr>
        <w:spacing w:line="360" w:lineRule="auto"/>
        <w:ind w:firstLineChars="200" w:firstLine="480"/>
        <w:contextualSpacing/>
        <w:rPr>
          <w:rFonts w:ascii="Times New Roman" w:hAnsi="Times New Roman"/>
          <w:sz w:val="24"/>
          <w:szCs w:val="24"/>
        </w:rPr>
      </w:pPr>
      <w:r>
        <w:rPr>
          <w:rFonts w:ascii="宋体" w:hAnsi="宋体" w:cs="宋体" w:hint="eastAsia"/>
          <w:sz w:val="24"/>
          <w:szCs w:val="24"/>
        </w:rPr>
        <w:t>②</w:t>
      </w:r>
      <w:r>
        <w:rPr>
          <w:rFonts w:ascii="Times New Roman" w:hAnsi="Times New Roman"/>
          <w:sz w:val="24"/>
          <w:szCs w:val="24"/>
        </w:rPr>
        <w:t>水污染物</w:t>
      </w:r>
    </w:p>
    <w:p w:rsidR="008847BC" w:rsidRDefault="00E64C45">
      <w:pPr>
        <w:spacing w:line="360" w:lineRule="auto"/>
        <w:ind w:firstLineChars="200" w:firstLine="480"/>
        <w:contextualSpacing/>
        <w:rPr>
          <w:rFonts w:ascii="Times New Roman" w:hAnsi="Times New Roman"/>
          <w:sz w:val="24"/>
          <w:szCs w:val="24"/>
        </w:rPr>
      </w:pPr>
      <w:r>
        <w:rPr>
          <w:rFonts w:ascii="Times New Roman" w:hAnsi="Times New Roman"/>
          <w:sz w:val="24"/>
          <w:szCs w:val="24"/>
        </w:rPr>
        <w:t>本项目无生产废水产生；无新增工作人员，因此</w:t>
      </w:r>
      <w:r>
        <w:rPr>
          <w:rFonts w:ascii="Times New Roman" w:hAnsi="Times New Roman" w:hint="eastAsia"/>
          <w:sz w:val="24"/>
          <w:szCs w:val="24"/>
        </w:rPr>
        <w:t>，</w:t>
      </w:r>
      <w:r>
        <w:rPr>
          <w:rFonts w:ascii="Times New Roman" w:hAnsi="Times New Roman"/>
          <w:sz w:val="24"/>
          <w:szCs w:val="24"/>
        </w:rPr>
        <w:t>无新增生活污水量。</w:t>
      </w:r>
    </w:p>
    <w:p w:rsidR="008847BC" w:rsidRDefault="00E64C45">
      <w:pPr>
        <w:spacing w:line="360" w:lineRule="auto"/>
        <w:ind w:firstLineChars="200" w:firstLine="480"/>
        <w:contextualSpacing/>
        <w:rPr>
          <w:rFonts w:ascii="Times New Roman" w:hAnsi="Times New Roman"/>
          <w:sz w:val="24"/>
        </w:rPr>
      </w:pPr>
      <w:r>
        <w:rPr>
          <w:rFonts w:ascii="宋体" w:hAnsi="宋体" w:cs="宋体" w:hint="eastAsia"/>
          <w:sz w:val="24"/>
        </w:rPr>
        <w:t>③</w:t>
      </w:r>
      <w:r>
        <w:rPr>
          <w:rFonts w:ascii="Times New Roman" w:hAnsi="Times New Roman"/>
          <w:sz w:val="24"/>
        </w:rPr>
        <w:t>噪声污染</w:t>
      </w:r>
    </w:p>
    <w:p w:rsidR="008847BC" w:rsidRDefault="00E64C45">
      <w:pPr>
        <w:spacing w:line="360" w:lineRule="auto"/>
        <w:ind w:firstLineChars="200" w:firstLine="480"/>
        <w:contextualSpacing/>
        <w:rPr>
          <w:rFonts w:ascii="Times New Roman" w:hAnsi="Times New Roman"/>
          <w:sz w:val="24"/>
        </w:rPr>
      </w:pPr>
      <w:r>
        <w:rPr>
          <w:rFonts w:ascii="Times New Roman" w:hAnsi="Times New Roman"/>
          <w:sz w:val="24"/>
        </w:rPr>
        <w:t>管道运行期间噪声主要来自站场的过滤器运行时产生的噪声。</w:t>
      </w:r>
    </w:p>
    <w:p w:rsidR="008847BC" w:rsidRDefault="00E64C45">
      <w:pPr>
        <w:spacing w:line="360" w:lineRule="auto"/>
        <w:ind w:firstLineChars="200" w:firstLine="480"/>
        <w:contextualSpacing/>
        <w:rPr>
          <w:rFonts w:ascii="Times New Roman" w:hAnsi="Times New Roman"/>
          <w:sz w:val="24"/>
        </w:rPr>
      </w:pPr>
      <w:r>
        <w:rPr>
          <w:rFonts w:ascii="宋体" w:hAnsi="宋体" w:cs="宋体" w:hint="eastAsia"/>
          <w:sz w:val="24"/>
        </w:rPr>
        <w:t>④</w:t>
      </w:r>
      <w:r>
        <w:rPr>
          <w:rFonts w:ascii="Times New Roman" w:hAnsi="Times New Roman"/>
          <w:sz w:val="24"/>
        </w:rPr>
        <w:t>固体废物</w:t>
      </w:r>
    </w:p>
    <w:p w:rsidR="008847BC" w:rsidRDefault="00E64C45">
      <w:pPr>
        <w:spacing w:line="360" w:lineRule="auto"/>
        <w:ind w:firstLineChars="200" w:firstLine="480"/>
        <w:contextualSpacing/>
        <w:rPr>
          <w:rFonts w:ascii="Times New Roman" w:hAnsi="Times New Roman"/>
          <w:sz w:val="24"/>
        </w:rPr>
      </w:pPr>
      <w:r>
        <w:rPr>
          <w:rFonts w:ascii="Times New Roman" w:hAnsi="Times New Roman"/>
          <w:sz w:val="24"/>
        </w:rPr>
        <w:t>管道运行期间站场排放的固体废弃物主要为分离器检修废渣及滤芯，其中废渣主要污染物成分为</w:t>
      </w:r>
      <w:r>
        <w:rPr>
          <w:rFonts w:ascii="Times New Roman" w:hAnsi="Times New Roman" w:hint="eastAsia"/>
          <w:sz w:val="24"/>
        </w:rPr>
        <w:t>含油</w:t>
      </w:r>
      <w:r>
        <w:rPr>
          <w:rFonts w:ascii="Times New Roman" w:hAnsi="Times New Roman"/>
          <w:sz w:val="24"/>
        </w:rPr>
        <w:t>粉尘，属于</w:t>
      </w:r>
      <w:r>
        <w:rPr>
          <w:rFonts w:ascii="Times New Roman" w:hAnsi="Times New Roman" w:hint="eastAsia"/>
          <w:sz w:val="24"/>
        </w:rPr>
        <w:t>危险废物</w:t>
      </w:r>
      <w:r>
        <w:rPr>
          <w:rFonts w:ascii="Times New Roman" w:hAnsi="Times New Roman"/>
          <w:sz w:val="24"/>
        </w:rPr>
        <w:t>；本项目</w:t>
      </w:r>
      <w:r>
        <w:rPr>
          <w:rFonts w:ascii="Times New Roman" w:hAnsi="Times New Roman" w:hint="eastAsia"/>
          <w:sz w:val="24"/>
        </w:rPr>
        <w:t>滤芯</w:t>
      </w:r>
      <w:r>
        <w:rPr>
          <w:rFonts w:ascii="Times New Roman" w:hAnsi="Times New Roman"/>
          <w:sz w:val="24"/>
        </w:rPr>
        <w:t>三年更换一次滤芯，</w:t>
      </w:r>
      <w:r>
        <w:rPr>
          <w:rFonts w:ascii="Times New Roman" w:hAnsi="Times New Roman" w:hint="eastAsia"/>
          <w:sz w:val="24"/>
        </w:rPr>
        <w:t>由于滤芯接触油品</w:t>
      </w:r>
      <w:r>
        <w:rPr>
          <w:rFonts w:ascii="Times New Roman" w:hAnsi="Times New Roman"/>
          <w:sz w:val="24"/>
        </w:rPr>
        <w:t>，因此</w:t>
      </w:r>
      <w:r>
        <w:rPr>
          <w:rFonts w:ascii="Times New Roman" w:hAnsi="Times New Roman" w:hint="eastAsia"/>
          <w:sz w:val="24"/>
        </w:rPr>
        <w:t>，</w:t>
      </w:r>
      <w:r>
        <w:rPr>
          <w:rFonts w:ascii="Times New Roman" w:hAnsi="Times New Roman"/>
          <w:sz w:val="24"/>
        </w:rPr>
        <w:t>本项目废滤芯属于</w:t>
      </w:r>
      <w:r>
        <w:rPr>
          <w:rFonts w:ascii="Times New Roman" w:hAnsi="Times New Roman" w:hint="eastAsia"/>
          <w:sz w:val="24"/>
        </w:rPr>
        <w:t>危险废物</w:t>
      </w:r>
      <w:r>
        <w:rPr>
          <w:rFonts w:ascii="Times New Roman" w:hAnsi="Times New Roman"/>
          <w:sz w:val="24"/>
        </w:rPr>
        <w:t>。</w:t>
      </w:r>
    </w:p>
    <w:p w:rsidR="008847BC" w:rsidRDefault="00E64C45">
      <w:pPr>
        <w:spacing w:line="360" w:lineRule="auto"/>
        <w:ind w:firstLineChars="200" w:firstLine="480"/>
        <w:contextualSpacing/>
        <w:rPr>
          <w:rFonts w:ascii="Times New Roman" w:hAnsi="Times New Roman"/>
          <w:sz w:val="24"/>
        </w:rPr>
      </w:pPr>
      <w:r>
        <w:rPr>
          <w:rFonts w:ascii="Times New Roman" w:hAnsi="Times New Roman"/>
          <w:sz w:val="24"/>
        </w:rPr>
        <w:t>本项目</w:t>
      </w:r>
      <w:r>
        <w:rPr>
          <w:rFonts w:ascii="Times New Roman" w:hAnsi="Times New Roman" w:hint="eastAsia"/>
          <w:sz w:val="24"/>
        </w:rPr>
        <w:t>长陵油库站场</w:t>
      </w:r>
      <w:r>
        <w:rPr>
          <w:rFonts w:ascii="Times New Roman" w:hAnsi="Times New Roman"/>
          <w:sz w:val="24"/>
        </w:rPr>
        <w:t>改造后工作人员无新增工作人员，因此</w:t>
      </w:r>
      <w:r>
        <w:rPr>
          <w:rFonts w:ascii="Times New Roman" w:hAnsi="Times New Roman" w:hint="eastAsia"/>
          <w:sz w:val="24"/>
        </w:rPr>
        <w:t>，本项目</w:t>
      </w:r>
      <w:r>
        <w:rPr>
          <w:rFonts w:ascii="Times New Roman" w:hAnsi="Times New Roman"/>
          <w:sz w:val="24"/>
        </w:rPr>
        <w:t>不新增生活垃圾量。</w:t>
      </w:r>
    </w:p>
    <w:p w:rsidR="008847BC" w:rsidRDefault="00E64C45">
      <w:pPr>
        <w:spacing w:line="360" w:lineRule="auto"/>
        <w:contextualSpacing/>
        <w:outlineLvl w:val="2"/>
        <w:rPr>
          <w:rFonts w:ascii="Times New Roman" w:hAnsi="Times New Roman"/>
          <w:b/>
          <w:sz w:val="28"/>
          <w:szCs w:val="28"/>
        </w:rPr>
      </w:pPr>
      <w:r>
        <w:rPr>
          <w:rFonts w:ascii="Times New Roman" w:hAnsi="Times New Roman"/>
          <w:b/>
          <w:sz w:val="28"/>
          <w:szCs w:val="28"/>
        </w:rPr>
        <w:t xml:space="preserve">3.2.2 </w:t>
      </w:r>
      <w:r>
        <w:rPr>
          <w:rFonts w:ascii="Times New Roman" w:hAnsi="Times New Roman"/>
          <w:b/>
          <w:sz w:val="28"/>
          <w:szCs w:val="28"/>
        </w:rPr>
        <w:t>管道事故状态下环境影响因素</w:t>
      </w:r>
    </w:p>
    <w:p w:rsidR="008847BC" w:rsidRDefault="00E64C45">
      <w:pPr>
        <w:spacing w:line="360" w:lineRule="auto"/>
        <w:ind w:firstLineChars="200" w:firstLine="480"/>
        <w:contextualSpacing/>
        <w:rPr>
          <w:rFonts w:ascii="Times New Roman" w:hAnsi="Times New Roman"/>
          <w:sz w:val="24"/>
        </w:rPr>
      </w:pPr>
      <w:r>
        <w:rPr>
          <w:rFonts w:ascii="Times New Roman" w:hAnsi="Times New Roman"/>
          <w:sz w:val="24"/>
        </w:rPr>
        <w:t>本管道输送的油品属易燃易爆物品，管道输送具有一定的压力</w:t>
      </w:r>
      <w:r>
        <w:rPr>
          <w:rFonts w:ascii="Times New Roman" w:hAnsi="Times New Roman" w:hint="eastAsia"/>
          <w:sz w:val="24"/>
        </w:rPr>
        <w:t>，输油管线距离渭河较近，</w:t>
      </w:r>
      <w:r>
        <w:rPr>
          <w:rFonts w:ascii="Times New Roman" w:hAnsi="Times New Roman"/>
          <w:sz w:val="24"/>
        </w:rPr>
        <w:t>可能会受到洪水等自然因素的威胁，再加上人为破坏等因素的作用，本工程存在一定的事故风险性。一旦发生事故，造成油品泄露，对周围人群和环境（土壤、植被、</w:t>
      </w:r>
      <w:r>
        <w:rPr>
          <w:rFonts w:ascii="Times New Roman" w:hAnsi="Times New Roman"/>
          <w:sz w:val="24"/>
        </w:rPr>
        <w:lastRenderedPageBreak/>
        <w:t>水体等）产生严重的影响；若发生火灾将会给</w:t>
      </w:r>
      <w:r>
        <w:rPr>
          <w:rFonts w:ascii="Times New Roman" w:hAnsi="Times New Roman" w:hint="eastAsia"/>
          <w:sz w:val="24"/>
        </w:rPr>
        <w:t>管线周围居民及交通造成一定的</w:t>
      </w:r>
      <w:r>
        <w:rPr>
          <w:rFonts w:ascii="Times New Roman" w:hAnsi="Times New Roman"/>
          <w:sz w:val="24"/>
        </w:rPr>
        <w:t>影响。</w:t>
      </w:r>
    </w:p>
    <w:p w:rsidR="008847BC" w:rsidRDefault="00E64C45">
      <w:pPr>
        <w:spacing w:line="360" w:lineRule="auto"/>
        <w:contextualSpacing/>
        <w:outlineLvl w:val="1"/>
        <w:rPr>
          <w:rFonts w:ascii="Times New Roman" w:hAnsi="Times New Roman"/>
          <w:b/>
          <w:sz w:val="30"/>
          <w:szCs w:val="30"/>
        </w:rPr>
      </w:pPr>
      <w:bookmarkStart w:id="64" w:name="_Toc523730407"/>
      <w:r>
        <w:rPr>
          <w:rFonts w:ascii="Times New Roman" w:hAnsi="Times New Roman"/>
          <w:b/>
          <w:sz w:val="30"/>
          <w:szCs w:val="30"/>
        </w:rPr>
        <w:t>3.</w:t>
      </w:r>
      <w:r>
        <w:rPr>
          <w:rFonts w:ascii="Times New Roman" w:hAnsi="Times New Roman" w:hint="eastAsia"/>
          <w:b/>
          <w:sz w:val="30"/>
          <w:szCs w:val="30"/>
        </w:rPr>
        <w:t xml:space="preserve">3 </w:t>
      </w:r>
      <w:r>
        <w:rPr>
          <w:rFonts w:ascii="Times New Roman" w:hAnsi="Times New Roman"/>
          <w:b/>
          <w:sz w:val="30"/>
          <w:szCs w:val="30"/>
        </w:rPr>
        <w:t>污染物总量控制</w:t>
      </w:r>
      <w:bookmarkEnd w:id="64"/>
    </w:p>
    <w:p w:rsidR="008847BC" w:rsidRDefault="00E64C45">
      <w:pPr>
        <w:spacing w:line="360" w:lineRule="auto"/>
        <w:ind w:firstLineChars="200" w:firstLine="480"/>
        <w:contextualSpacing/>
        <w:rPr>
          <w:rFonts w:ascii="Times New Roman" w:hAnsi="Times New Roman"/>
          <w:sz w:val="24"/>
        </w:rPr>
      </w:pPr>
      <w:r>
        <w:rPr>
          <w:rFonts w:ascii="Times New Roman" w:hAnsi="Times New Roman"/>
          <w:sz w:val="24"/>
        </w:rPr>
        <w:t>（</w:t>
      </w:r>
      <w:r>
        <w:rPr>
          <w:rFonts w:ascii="Times New Roman" w:hAnsi="Times New Roman"/>
          <w:sz w:val="24"/>
        </w:rPr>
        <w:t>1</w:t>
      </w:r>
      <w:r>
        <w:rPr>
          <w:rFonts w:ascii="Times New Roman" w:hAnsi="Times New Roman"/>
          <w:sz w:val="24"/>
        </w:rPr>
        <w:t>）总量控制原则</w:t>
      </w:r>
    </w:p>
    <w:p w:rsidR="008847BC" w:rsidRDefault="00E64C45">
      <w:pPr>
        <w:spacing w:line="360" w:lineRule="auto"/>
        <w:ind w:firstLineChars="200" w:firstLine="480"/>
        <w:contextualSpacing/>
        <w:rPr>
          <w:rFonts w:ascii="Times New Roman" w:hAnsi="Times New Roman"/>
          <w:sz w:val="24"/>
        </w:rPr>
      </w:pPr>
      <w:r>
        <w:rPr>
          <w:rFonts w:ascii="Times New Roman" w:hAnsi="Times New Roman"/>
          <w:sz w:val="24"/>
        </w:rPr>
        <w:t>本工程总量控制原则，将在各种污染物达标排放的基础上，在考虑环境影响和环保措施的技术、经济可行性情况下，提出合理的总量控制指标，以保证经济、社会和环境的可持续性发展。</w:t>
      </w:r>
    </w:p>
    <w:p w:rsidR="008847BC" w:rsidRDefault="00E64C45">
      <w:pPr>
        <w:spacing w:line="360" w:lineRule="auto"/>
        <w:ind w:firstLineChars="200" w:firstLine="480"/>
        <w:contextualSpacing/>
        <w:rPr>
          <w:rFonts w:ascii="Times New Roman" w:hAnsi="Times New Roman"/>
          <w:sz w:val="24"/>
        </w:rPr>
      </w:pPr>
      <w:r>
        <w:rPr>
          <w:rFonts w:ascii="Times New Roman" w:hAnsi="Times New Roman"/>
          <w:sz w:val="24"/>
        </w:rPr>
        <w:t>（</w:t>
      </w:r>
      <w:r>
        <w:rPr>
          <w:rFonts w:ascii="Times New Roman" w:hAnsi="Times New Roman"/>
          <w:sz w:val="24"/>
        </w:rPr>
        <w:t>2</w:t>
      </w:r>
      <w:r>
        <w:rPr>
          <w:rFonts w:ascii="Times New Roman" w:hAnsi="Times New Roman"/>
          <w:sz w:val="24"/>
        </w:rPr>
        <w:t>）总量控制因子</w:t>
      </w:r>
    </w:p>
    <w:p w:rsidR="008847BC" w:rsidRDefault="00E64C45">
      <w:pPr>
        <w:spacing w:line="360" w:lineRule="auto"/>
        <w:ind w:firstLineChars="200" w:firstLine="480"/>
        <w:contextualSpacing/>
        <w:rPr>
          <w:rFonts w:ascii="Times New Roman" w:hAnsi="Times New Roman"/>
          <w:sz w:val="24"/>
        </w:rPr>
      </w:pPr>
      <w:r>
        <w:rPr>
          <w:rFonts w:ascii="Times New Roman" w:hAnsi="Times New Roman"/>
          <w:sz w:val="24"/>
        </w:rPr>
        <w:t>根据国家对污染物总量控制的要求和本工程的排污特点，确定本工程无需申请总量控制指标。</w:t>
      </w:r>
    </w:p>
    <w:p w:rsidR="008847BC" w:rsidRDefault="00E64C45">
      <w:pPr>
        <w:spacing w:line="360" w:lineRule="auto"/>
        <w:contextualSpacing/>
        <w:outlineLvl w:val="1"/>
        <w:rPr>
          <w:rFonts w:ascii="Times New Roman" w:hAnsi="Times New Roman"/>
          <w:b/>
          <w:sz w:val="30"/>
          <w:szCs w:val="30"/>
        </w:rPr>
      </w:pPr>
      <w:bookmarkStart w:id="65" w:name="_Toc523730408"/>
      <w:r>
        <w:rPr>
          <w:rFonts w:ascii="Times New Roman" w:hAnsi="Times New Roman"/>
          <w:b/>
          <w:sz w:val="30"/>
          <w:szCs w:val="30"/>
        </w:rPr>
        <w:t>3</w:t>
      </w:r>
      <w:r>
        <w:rPr>
          <w:rFonts w:ascii="Times New Roman" w:hAnsi="Times New Roman" w:hint="eastAsia"/>
          <w:b/>
          <w:sz w:val="30"/>
          <w:szCs w:val="30"/>
        </w:rPr>
        <w:t xml:space="preserve">.4 </w:t>
      </w:r>
      <w:r>
        <w:rPr>
          <w:rFonts w:ascii="Times New Roman" w:hAnsi="Times New Roman"/>
          <w:b/>
          <w:sz w:val="30"/>
          <w:szCs w:val="30"/>
        </w:rPr>
        <w:t>选址分析</w:t>
      </w:r>
      <w:bookmarkEnd w:id="65"/>
    </w:p>
    <w:p w:rsidR="008847BC" w:rsidRDefault="00E64C45">
      <w:pPr>
        <w:spacing w:line="360" w:lineRule="auto"/>
        <w:contextualSpacing/>
        <w:outlineLvl w:val="2"/>
        <w:rPr>
          <w:rFonts w:ascii="Times New Roman" w:hAnsi="Times New Roman"/>
          <w:b/>
          <w:sz w:val="28"/>
          <w:szCs w:val="28"/>
        </w:rPr>
      </w:pPr>
      <w:r>
        <w:rPr>
          <w:rFonts w:ascii="Times New Roman" w:hAnsi="Times New Roman"/>
          <w:b/>
          <w:sz w:val="28"/>
          <w:szCs w:val="28"/>
        </w:rPr>
        <w:t>3.</w:t>
      </w:r>
      <w:r>
        <w:rPr>
          <w:rFonts w:ascii="Times New Roman" w:hAnsi="Times New Roman" w:hint="eastAsia"/>
          <w:b/>
          <w:sz w:val="28"/>
          <w:szCs w:val="28"/>
        </w:rPr>
        <w:t>4</w:t>
      </w:r>
      <w:r>
        <w:rPr>
          <w:rFonts w:ascii="Times New Roman" w:hAnsi="Times New Roman"/>
          <w:b/>
          <w:sz w:val="28"/>
          <w:szCs w:val="28"/>
        </w:rPr>
        <w:t xml:space="preserve">.1 </w:t>
      </w:r>
      <w:r>
        <w:rPr>
          <w:rFonts w:ascii="Times New Roman" w:hAnsi="Times New Roman"/>
          <w:b/>
          <w:sz w:val="28"/>
          <w:szCs w:val="28"/>
        </w:rPr>
        <w:t>管道线路走向选择原则及选线过程、特点</w:t>
      </w:r>
    </w:p>
    <w:p w:rsidR="008847BC" w:rsidRDefault="00E64C45">
      <w:pPr>
        <w:spacing w:line="360" w:lineRule="auto"/>
        <w:contextualSpacing/>
        <w:outlineLvl w:val="3"/>
        <w:rPr>
          <w:rFonts w:ascii="Times New Roman" w:hAnsi="Times New Roman"/>
          <w:b/>
          <w:sz w:val="24"/>
          <w:szCs w:val="24"/>
        </w:rPr>
      </w:pPr>
      <w:r>
        <w:rPr>
          <w:rFonts w:ascii="Times New Roman" w:hAnsi="Times New Roman"/>
          <w:b/>
          <w:sz w:val="24"/>
          <w:szCs w:val="24"/>
        </w:rPr>
        <w:t>3.</w:t>
      </w:r>
      <w:r>
        <w:rPr>
          <w:rFonts w:ascii="Times New Roman" w:hAnsi="Times New Roman" w:hint="eastAsia"/>
          <w:b/>
          <w:sz w:val="24"/>
          <w:szCs w:val="24"/>
        </w:rPr>
        <w:t>4</w:t>
      </w:r>
      <w:r>
        <w:rPr>
          <w:rFonts w:ascii="Times New Roman" w:hAnsi="Times New Roman"/>
          <w:b/>
          <w:sz w:val="24"/>
          <w:szCs w:val="24"/>
        </w:rPr>
        <w:t xml:space="preserve">.1.1 </w:t>
      </w:r>
      <w:r>
        <w:rPr>
          <w:rFonts w:ascii="Times New Roman" w:hAnsi="Times New Roman"/>
          <w:b/>
          <w:sz w:val="24"/>
          <w:szCs w:val="24"/>
        </w:rPr>
        <w:t>管道路由选择原则</w:t>
      </w:r>
    </w:p>
    <w:p w:rsidR="008847BC" w:rsidRDefault="00E64C45">
      <w:pPr>
        <w:autoSpaceDE w:val="0"/>
        <w:autoSpaceDN w:val="0"/>
        <w:spacing w:line="360" w:lineRule="auto"/>
        <w:ind w:firstLineChars="200" w:firstLine="480"/>
        <w:contextualSpacing/>
        <w:rPr>
          <w:rFonts w:ascii="Times New Roman" w:hAnsi="Times New Roman"/>
          <w:kern w:val="0"/>
          <w:sz w:val="24"/>
          <w:szCs w:val="24"/>
        </w:rPr>
      </w:pPr>
      <w:r>
        <w:rPr>
          <w:rFonts w:ascii="Times New Roman" w:hAnsi="Times New Roman"/>
          <w:kern w:val="0"/>
          <w:sz w:val="24"/>
          <w:szCs w:val="24"/>
        </w:rPr>
        <w:t>根据《输油管道工程设计规范》（</w:t>
      </w:r>
      <w:r>
        <w:rPr>
          <w:rFonts w:ascii="Times New Roman" w:hAnsi="Times New Roman"/>
          <w:kern w:val="0"/>
          <w:sz w:val="24"/>
          <w:szCs w:val="24"/>
        </w:rPr>
        <w:t>GB50253-2014</w:t>
      </w:r>
      <w:r>
        <w:rPr>
          <w:rFonts w:ascii="Times New Roman" w:hAnsi="Times New Roman"/>
          <w:kern w:val="0"/>
          <w:sz w:val="24"/>
          <w:szCs w:val="24"/>
        </w:rPr>
        <w:t>）的有关规定，线路选择遵循</w:t>
      </w:r>
      <w:r>
        <w:rPr>
          <w:rFonts w:ascii="Times New Roman" w:hAnsi="Times New Roman"/>
          <w:kern w:val="0"/>
          <w:sz w:val="24"/>
          <w:szCs w:val="24"/>
        </w:rPr>
        <w:t>“</w:t>
      </w:r>
      <w:r>
        <w:rPr>
          <w:rFonts w:ascii="Times New Roman" w:hAnsi="Times New Roman"/>
          <w:kern w:val="0"/>
          <w:sz w:val="24"/>
          <w:szCs w:val="24"/>
        </w:rPr>
        <w:t>安全第一、环保优先、质量至上、以人为本、经济适用</w:t>
      </w:r>
      <w:r>
        <w:rPr>
          <w:rFonts w:ascii="Times New Roman" w:hAnsi="Times New Roman"/>
          <w:kern w:val="0"/>
          <w:sz w:val="24"/>
          <w:szCs w:val="24"/>
        </w:rPr>
        <w:t>”</w:t>
      </w:r>
      <w:r>
        <w:rPr>
          <w:rFonts w:ascii="Times New Roman" w:hAnsi="Times New Roman"/>
          <w:kern w:val="0"/>
          <w:sz w:val="24"/>
          <w:szCs w:val="24"/>
        </w:rPr>
        <w:t>的原则，并结合管道所经地区的地形、地貌、工程地质、交通、经济等具体情况，线路选择主要遵循以下原则：</w:t>
      </w:r>
    </w:p>
    <w:p w:rsidR="008847BC" w:rsidRDefault="00E64C45">
      <w:pPr>
        <w:pStyle w:val="aff7"/>
        <w:autoSpaceDE w:val="0"/>
        <w:autoSpaceDN w:val="0"/>
        <w:spacing w:line="360" w:lineRule="auto"/>
        <w:ind w:left="480" w:firstLineChars="0" w:firstLine="0"/>
        <w:contextualSpacing/>
        <w:rPr>
          <w:rFonts w:ascii="Times New Roman" w:hAnsi="Times New Roman"/>
          <w:kern w:val="0"/>
          <w:sz w:val="24"/>
          <w:szCs w:val="24"/>
        </w:rPr>
      </w:pPr>
      <w:r>
        <w:rPr>
          <w:rFonts w:ascii="Times New Roman" w:hAnsi="Times New Roman"/>
          <w:kern w:val="0"/>
          <w:sz w:val="24"/>
          <w:szCs w:val="24"/>
        </w:rPr>
        <w:t>（</w:t>
      </w:r>
      <w:r>
        <w:rPr>
          <w:rFonts w:ascii="Times New Roman" w:hAnsi="Times New Roman"/>
          <w:kern w:val="0"/>
          <w:sz w:val="24"/>
          <w:szCs w:val="24"/>
        </w:rPr>
        <w:t>1</w:t>
      </w:r>
      <w:r>
        <w:rPr>
          <w:rFonts w:ascii="Times New Roman" w:hAnsi="Times New Roman"/>
          <w:kern w:val="0"/>
          <w:sz w:val="24"/>
          <w:szCs w:val="24"/>
        </w:rPr>
        <w:t>）遵守国家的有关法律、法规、规范和标准。</w:t>
      </w:r>
    </w:p>
    <w:p w:rsidR="008847BC" w:rsidRDefault="00E64C45">
      <w:pPr>
        <w:autoSpaceDE w:val="0"/>
        <w:autoSpaceDN w:val="0"/>
        <w:spacing w:line="360" w:lineRule="auto"/>
        <w:ind w:firstLineChars="200" w:firstLine="480"/>
        <w:contextualSpacing/>
        <w:rPr>
          <w:rFonts w:ascii="Times New Roman" w:hAnsi="Times New Roman"/>
          <w:kern w:val="0"/>
          <w:sz w:val="24"/>
          <w:szCs w:val="24"/>
        </w:rPr>
      </w:pPr>
      <w:r>
        <w:rPr>
          <w:rFonts w:ascii="Times New Roman" w:hAnsi="Times New Roman"/>
          <w:kern w:val="0"/>
          <w:sz w:val="24"/>
          <w:szCs w:val="24"/>
        </w:rPr>
        <w:t>（</w:t>
      </w:r>
      <w:r>
        <w:rPr>
          <w:rFonts w:ascii="Times New Roman" w:hAnsi="Times New Roman"/>
          <w:kern w:val="0"/>
          <w:sz w:val="24"/>
          <w:szCs w:val="24"/>
        </w:rPr>
        <w:t>2</w:t>
      </w:r>
      <w:r>
        <w:rPr>
          <w:rFonts w:ascii="Times New Roman" w:hAnsi="Times New Roman"/>
          <w:kern w:val="0"/>
          <w:sz w:val="24"/>
          <w:szCs w:val="24"/>
        </w:rPr>
        <w:t>）尽量与已建管线并行，形成管廊带，方便地方规划建设；线路应尽量沿靠现有道路，方便管道运输、施工和生产维护管理。</w:t>
      </w:r>
    </w:p>
    <w:p w:rsidR="008847BC" w:rsidRDefault="00E64C45">
      <w:pPr>
        <w:autoSpaceDE w:val="0"/>
        <w:autoSpaceDN w:val="0"/>
        <w:spacing w:line="360" w:lineRule="auto"/>
        <w:ind w:firstLineChars="200" w:firstLine="480"/>
        <w:contextualSpacing/>
        <w:rPr>
          <w:rFonts w:ascii="Times New Roman" w:hAnsi="Times New Roman"/>
          <w:kern w:val="0"/>
          <w:sz w:val="24"/>
          <w:szCs w:val="24"/>
        </w:rPr>
      </w:pPr>
      <w:r>
        <w:rPr>
          <w:rFonts w:ascii="Times New Roman" w:hAnsi="Times New Roman"/>
          <w:kern w:val="0"/>
          <w:sz w:val="24"/>
          <w:szCs w:val="24"/>
        </w:rPr>
        <w:t>（</w:t>
      </w:r>
      <w:r>
        <w:rPr>
          <w:rFonts w:ascii="Times New Roman" w:hAnsi="Times New Roman"/>
          <w:kern w:val="0"/>
          <w:sz w:val="24"/>
          <w:szCs w:val="24"/>
        </w:rPr>
        <w:t>3</w:t>
      </w:r>
      <w:r>
        <w:rPr>
          <w:rFonts w:ascii="Times New Roman" w:hAnsi="Times New Roman"/>
          <w:kern w:val="0"/>
          <w:sz w:val="24"/>
          <w:szCs w:val="24"/>
        </w:rPr>
        <w:t>）线路走向应根据沿线地形、交通、工程地质、难易程度，选择有利地形，尽量避开工程难点和不良工程地质地段，确定最优线路走向。</w:t>
      </w:r>
      <w:r>
        <w:rPr>
          <w:rFonts w:ascii="Times New Roman" w:hAnsi="Times New Roman"/>
          <w:sz w:val="24"/>
        </w:rPr>
        <w:t>线路走向应与所经地区的规划协调一致，以利于建设和管理。</w:t>
      </w:r>
    </w:p>
    <w:p w:rsidR="008847BC" w:rsidRDefault="00E64C45">
      <w:pPr>
        <w:autoSpaceDE w:val="0"/>
        <w:autoSpaceDN w:val="0"/>
        <w:spacing w:line="360" w:lineRule="auto"/>
        <w:ind w:firstLineChars="200" w:firstLine="480"/>
        <w:contextualSpacing/>
        <w:rPr>
          <w:rFonts w:ascii="Times New Roman" w:hAnsi="Times New Roman"/>
          <w:kern w:val="0"/>
          <w:sz w:val="24"/>
          <w:szCs w:val="24"/>
        </w:rPr>
      </w:pPr>
      <w:r>
        <w:rPr>
          <w:rFonts w:ascii="Times New Roman" w:hAnsi="Times New Roman"/>
          <w:kern w:val="0"/>
          <w:sz w:val="24"/>
          <w:szCs w:val="24"/>
        </w:rPr>
        <w:t>（</w:t>
      </w:r>
      <w:r>
        <w:rPr>
          <w:rFonts w:ascii="Times New Roman" w:hAnsi="Times New Roman"/>
          <w:kern w:val="0"/>
          <w:sz w:val="24"/>
          <w:szCs w:val="24"/>
        </w:rPr>
        <w:t>4</w:t>
      </w:r>
      <w:r>
        <w:rPr>
          <w:rFonts w:ascii="Times New Roman" w:hAnsi="Times New Roman"/>
          <w:kern w:val="0"/>
          <w:sz w:val="24"/>
          <w:szCs w:val="24"/>
        </w:rPr>
        <w:t>）线路走向应尽量避免通过人口稠密、人群活动频繁地区，在确保管道安全的同时，确保管道周边地区的安全。综合考虑管道沿线经过的城市规划区及村镇居民密集区，尽量减少互相干扰，减少房屋拆迁。</w:t>
      </w:r>
    </w:p>
    <w:p w:rsidR="008847BC" w:rsidRDefault="00E64C45">
      <w:pPr>
        <w:autoSpaceDE w:val="0"/>
        <w:autoSpaceDN w:val="0"/>
        <w:spacing w:line="360" w:lineRule="auto"/>
        <w:ind w:firstLineChars="200" w:firstLine="480"/>
        <w:contextualSpacing/>
        <w:rPr>
          <w:rFonts w:ascii="Times New Roman" w:hAnsi="Times New Roman"/>
          <w:kern w:val="0"/>
          <w:sz w:val="24"/>
          <w:szCs w:val="24"/>
        </w:rPr>
      </w:pPr>
      <w:r>
        <w:rPr>
          <w:rFonts w:ascii="Times New Roman" w:hAnsi="Times New Roman"/>
          <w:kern w:val="0"/>
          <w:sz w:val="24"/>
          <w:szCs w:val="24"/>
        </w:rPr>
        <w:t>（</w:t>
      </w:r>
      <w:r>
        <w:rPr>
          <w:rFonts w:ascii="Times New Roman" w:hAnsi="Times New Roman"/>
          <w:kern w:val="0"/>
          <w:sz w:val="24"/>
          <w:szCs w:val="24"/>
        </w:rPr>
        <w:t>5</w:t>
      </w:r>
      <w:r>
        <w:rPr>
          <w:rFonts w:ascii="Times New Roman" w:hAnsi="Times New Roman"/>
          <w:kern w:val="0"/>
          <w:sz w:val="24"/>
          <w:szCs w:val="24"/>
        </w:rPr>
        <w:t>）线路应尽量避开果林、树木及经济作物区，少占良田；管道与水域交叉穿越时，应选择合理的穿越地点，水域穿越服从线路总体走向。</w:t>
      </w:r>
    </w:p>
    <w:p w:rsidR="008847BC" w:rsidRDefault="00E64C45">
      <w:pPr>
        <w:autoSpaceDE w:val="0"/>
        <w:autoSpaceDN w:val="0"/>
        <w:spacing w:line="360" w:lineRule="auto"/>
        <w:ind w:firstLineChars="200" w:firstLine="480"/>
        <w:contextualSpacing/>
        <w:rPr>
          <w:rFonts w:ascii="Times New Roman" w:hAnsi="Times New Roman"/>
          <w:kern w:val="0"/>
          <w:sz w:val="24"/>
          <w:szCs w:val="24"/>
        </w:rPr>
      </w:pPr>
      <w:r>
        <w:rPr>
          <w:rFonts w:ascii="Times New Roman" w:hAnsi="Times New Roman"/>
          <w:kern w:val="0"/>
          <w:sz w:val="24"/>
          <w:szCs w:val="24"/>
        </w:rPr>
        <w:t>（</w:t>
      </w:r>
      <w:r>
        <w:rPr>
          <w:rFonts w:ascii="Times New Roman" w:hAnsi="Times New Roman"/>
          <w:kern w:val="0"/>
          <w:sz w:val="24"/>
          <w:szCs w:val="24"/>
        </w:rPr>
        <w:t>6</w:t>
      </w:r>
      <w:r>
        <w:rPr>
          <w:rFonts w:ascii="Times New Roman" w:hAnsi="Times New Roman"/>
          <w:kern w:val="0"/>
          <w:sz w:val="24"/>
          <w:szCs w:val="24"/>
        </w:rPr>
        <w:t>）线路力求平、直、顺，以缩短线路长度，节省钢材和投资。</w:t>
      </w:r>
    </w:p>
    <w:p w:rsidR="008847BC" w:rsidRDefault="00E64C45">
      <w:pPr>
        <w:spacing w:line="360" w:lineRule="auto"/>
        <w:ind w:firstLineChars="200" w:firstLine="480"/>
        <w:contextualSpacing/>
        <w:rPr>
          <w:rFonts w:ascii="Times New Roman" w:hAnsi="Times New Roman"/>
          <w:kern w:val="0"/>
          <w:sz w:val="24"/>
          <w:szCs w:val="24"/>
        </w:rPr>
      </w:pPr>
      <w:r>
        <w:rPr>
          <w:rFonts w:ascii="Times New Roman" w:hAnsi="Times New Roman"/>
          <w:kern w:val="0"/>
          <w:sz w:val="24"/>
          <w:szCs w:val="24"/>
        </w:rPr>
        <w:t>（</w:t>
      </w:r>
      <w:r>
        <w:rPr>
          <w:rFonts w:ascii="Times New Roman" w:hAnsi="Times New Roman"/>
          <w:kern w:val="0"/>
          <w:sz w:val="24"/>
          <w:szCs w:val="24"/>
        </w:rPr>
        <w:t>7</w:t>
      </w:r>
      <w:r>
        <w:rPr>
          <w:rFonts w:ascii="Times New Roman" w:hAnsi="Times New Roman"/>
          <w:kern w:val="0"/>
          <w:sz w:val="24"/>
          <w:szCs w:val="24"/>
        </w:rPr>
        <w:t>）线路走向应处理好与沿线高等级公路地等的关系。相互并行时，控制足够的安全间距；交叉穿越时，选择合理的穿越地点。</w:t>
      </w:r>
    </w:p>
    <w:p w:rsidR="008847BC" w:rsidRDefault="00E64C45">
      <w:pPr>
        <w:spacing w:line="360" w:lineRule="auto"/>
        <w:contextualSpacing/>
        <w:outlineLvl w:val="3"/>
        <w:rPr>
          <w:rFonts w:ascii="Times New Roman" w:hAnsi="Times New Roman"/>
          <w:b/>
          <w:sz w:val="24"/>
          <w:szCs w:val="24"/>
        </w:rPr>
      </w:pPr>
      <w:r>
        <w:rPr>
          <w:rFonts w:ascii="Times New Roman" w:hAnsi="Times New Roman"/>
          <w:b/>
          <w:sz w:val="24"/>
          <w:szCs w:val="24"/>
        </w:rPr>
        <w:lastRenderedPageBreak/>
        <w:t>3.</w:t>
      </w:r>
      <w:r>
        <w:rPr>
          <w:rFonts w:ascii="Times New Roman" w:hAnsi="Times New Roman" w:hint="eastAsia"/>
          <w:b/>
          <w:sz w:val="24"/>
          <w:szCs w:val="24"/>
        </w:rPr>
        <w:t>4</w:t>
      </w:r>
      <w:r>
        <w:rPr>
          <w:rFonts w:ascii="Times New Roman" w:hAnsi="Times New Roman"/>
          <w:b/>
          <w:sz w:val="24"/>
          <w:szCs w:val="24"/>
        </w:rPr>
        <w:t xml:space="preserve">.1.2 </w:t>
      </w:r>
      <w:r>
        <w:rPr>
          <w:rFonts w:ascii="Times New Roman" w:hAnsi="Times New Roman"/>
          <w:b/>
          <w:sz w:val="24"/>
          <w:szCs w:val="24"/>
        </w:rPr>
        <w:t>选线过程及特点</w:t>
      </w:r>
    </w:p>
    <w:p w:rsidR="008847BC" w:rsidRDefault="00E64C45">
      <w:pPr>
        <w:spacing w:line="360" w:lineRule="auto"/>
        <w:ind w:firstLineChars="200" w:firstLine="480"/>
        <w:contextualSpacing/>
        <w:rPr>
          <w:rFonts w:ascii="Times New Roman" w:hAnsi="Times New Roman"/>
          <w:sz w:val="24"/>
        </w:rPr>
      </w:pPr>
      <w:r>
        <w:rPr>
          <w:rFonts w:ascii="Times New Roman" w:hAnsi="Times New Roman"/>
          <w:sz w:val="24"/>
        </w:rPr>
        <w:t>管道线路选择一般按以下步骤进行：</w:t>
      </w:r>
    </w:p>
    <w:p w:rsidR="008847BC" w:rsidRDefault="00E64C45">
      <w:pPr>
        <w:spacing w:line="360" w:lineRule="auto"/>
        <w:ind w:firstLineChars="200" w:firstLine="480"/>
        <w:contextualSpacing/>
        <w:rPr>
          <w:rFonts w:ascii="Times New Roman" w:hAnsi="Times New Roman"/>
          <w:sz w:val="24"/>
        </w:rPr>
      </w:pPr>
      <w:r>
        <w:rPr>
          <w:rFonts w:ascii="Times New Roman" w:hAnsi="Times New Roman"/>
          <w:sz w:val="24"/>
        </w:rPr>
        <w:t>（</w:t>
      </w:r>
      <w:r>
        <w:rPr>
          <w:rFonts w:ascii="Times New Roman" w:hAnsi="Times New Roman"/>
          <w:sz w:val="24"/>
        </w:rPr>
        <w:t>1</w:t>
      </w:r>
      <w:r>
        <w:rPr>
          <w:rFonts w:ascii="Times New Roman" w:hAnsi="Times New Roman"/>
          <w:sz w:val="24"/>
        </w:rPr>
        <w:t>）根据沿线地形及交通条件等，借助于地形图、遥感图像等，进行室内图上作业。</w:t>
      </w:r>
    </w:p>
    <w:p w:rsidR="008847BC" w:rsidRDefault="00E64C45">
      <w:pPr>
        <w:spacing w:line="360" w:lineRule="auto"/>
        <w:ind w:firstLineChars="200" w:firstLine="480"/>
        <w:contextualSpacing/>
        <w:rPr>
          <w:rFonts w:ascii="Times New Roman" w:hAnsi="Times New Roman"/>
          <w:sz w:val="24"/>
        </w:rPr>
      </w:pPr>
      <w:r>
        <w:rPr>
          <w:rFonts w:ascii="Times New Roman" w:hAnsi="Times New Roman"/>
          <w:sz w:val="24"/>
        </w:rPr>
        <w:t>（</w:t>
      </w:r>
      <w:r>
        <w:rPr>
          <w:rFonts w:ascii="Times New Roman" w:hAnsi="Times New Roman"/>
          <w:sz w:val="24"/>
        </w:rPr>
        <w:t>2</w:t>
      </w:r>
      <w:r>
        <w:rPr>
          <w:rFonts w:ascii="Times New Roman" w:hAnsi="Times New Roman"/>
          <w:sz w:val="24"/>
        </w:rPr>
        <w:t>）评价组会同线路设计人员进行现场勘查，在现场期间，将逐一走访管道沿线地区的政府规划、计划部门和环境保护部门，就管道在其辖区内的走向、站场位置、环境保护目标等进行充分协商，取得认可。重点考察与沿途城市规划符合情况，穿越情况等，然后对原图上线路进行修改。</w:t>
      </w:r>
    </w:p>
    <w:p w:rsidR="008847BC" w:rsidRDefault="00E64C45">
      <w:pPr>
        <w:spacing w:line="360" w:lineRule="auto"/>
        <w:ind w:firstLineChars="200" w:firstLine="480"/>
        <w:contextualSpacing/>
        <w:rPr>
          <w:rFonts w:ascii="Times New Roman" w:hAnsi="Times New Roman"/>
          <w:sz w:val="24"/>
        </w:rPr>
      </w:pPr>
      <w:r>
        <w:rPr>
          <w:rFonts w:ascii="Times New Roman" w:hAnsi="Times New Roman"/>
          <w:sz w:val="24"/>
        </w:rPr>
        <w:t>（</w:t>
      </w:r>
      <w:r>
        <w:rPr>
          <w:rFonts w:ascii="Times New Roman" w:hAnsi="Times New Roman"/>
          <w:sz w:val="24"/>
        </w:rPr>
        <w:t>3</w:t>
      </w:r>
      <w:r>
        <w:rPr>
          <w:rFonts w:ascii="Times New Roman" w:hAnsi="Times New Roman"/>
          <w:sz w:val="24"/>
        </w:rPr>
        <w:t>）业主组织几大评估单位召开中间成果会议，结合线路的路由对可研及下一步初步设计提出线路走向意见。特别调查管道可能穿越的密集居民区和文物古迹等，认真研究比选方案。</w:t>
      </w:r>
    </w:p>
    <w:p w:rsidR="008847BC" w:rsidRDefault="00E64C45">
      <w:pPr>
        <w:spacing w:line="360" w:lineRule="auto"/>
        <w:ind w:firstLineChars="200" w:firstLine="480"/>
        <w:rPr>
          <w:rFonts w:ascii="Times New Roman" w:hAnsi="Times New Roman"/>
          <w:sz w:val="24"/>
        </w:rPr>
      </w:pPr>
      <w:r>
        <w:rPr>
          <w:rFonts w:ascii="Times New Roman" w:hAnsi="Times New Roman"/>
          <w:sz w:val="24"/>
        </w:rPr>
        <w:t>（</w:t>
      </w:r>
      <w:r>
        <w:rPr>
          <w:rFonts w:ascii="Times New Roman" w:hAnsi="Times New Roman"/>
          <w:sz w:val="24"/>
        </w:rPr>
        <w:t>4</w:t>
      </w:r>
      <w:r>
        <w:rPr>
          <w:rFonts w:ascii="Times New Roman" w:hAnsi="Times New Roman"/>
          <w:sz w:val="24"/>
        </w:rPr>
        <w:t>）对局部线路的比选再进行现场调研和踏勘。对无法避绕的环境敏感区域，组织建设单位、设计单位以及当地环保部门、相关管理部门一起到现场选线，以确定最优化的线路方案。</w:t>
      </w:r>
    </w:p>
    <w:p w:rsidR="008847BC" w:rsidRDefault="00E64C45">
      <w:pPr>
        <w:spacing w:line="360" w:lineRule="auto"/>
        <w:ind w:firstLineChars="200" w:firstLine="480"/>
        <w:rPr>
          <w:rFonts w:ascii="Times New Roman" w:hAnsi="Times New Roman"/>
          <w:sz w:val="24"/>
        </w:rPr>
      </w:pPr>
      <w:r>
        <w:rPr>
          <w:rFonts w:ascii="Times New Roman" w:hAnsi="Times New Roman"/>
          <w:sz w:val="24"/>
        </w:rPr>
        <w:t>（</w:t>
      </w:r>
      <w:r>
        <w:rPr>
          <w:rFonts w:ascii="Times New Roman" w:hAnsi="Times New Roman"/>
          <w:sz w:val="24"/>
        </w:rPr>
        <w:t>5</w:t>
      </w:r>
      <w:r>
        <w:rPr>
          <w:rFonts w:ascii="Times New Roman" w:hAnsi="Times New Roman"/>
          <w:sz w:val="24"/>
        </w:rPr>
        <w:t>）环评工作人员将环境影响评价结论，特别是涉及敏感地区分析结果、应采取措施情况等提交给建设部门，并与线路人员进行协商，就初步设计线路提出意见。</w:t>
      </w:r>
    </w:p>
    <w:p w:rsidR="008847BC" w:rsidRDefault="00E64C45">
      <w:pPr>
        <w:spacing w:line="360" w:lineRule="auto"/>
        <w:ind w:firstLineChars="200" w:firstLine="480"/>
        <w:contextualSpacing/>
        <w:rPr>
          <w:rFonts w:ascii="Times New Roman" w:hAnsi="Times New Roman"/>
          <w:sz w:val="24"/>
        </w:rPr>
      </w:pPr>
      <w:r>
        <w:rPr>
          <w:rFonts w:ascii="Times New Roman" w:hAnsi="Times New Roman"/>
          <w:sz w:val="24"/>
        </w:rPr>
        <w:t>本工程线路路由由初步设计确定。在进行环境影响评价的过程中，当发现管线穿越环境敏感区域时，与建设单位、设计单位进行沟通，共同到现场确定最佳方案和环保措施。</w:t>
      </w:r>
    </w:p>
    <w:p w:rsidR="008847BC" w:rsidRDefault="00E64C45">
      <w:pPr>
        <w:spacing w:line="360" w:lineRule="auto"/>
        <w:contextualSpacing/>
        <w:outlineLvl w:val="3"/>
        <w:rPr>
          <w:rFonts w:ascii="Times New Roman" w:hAnsi="Times New Roman"/>
          <w:b/>
          <w:sz w:val="24"/>
          <w:szCs w:val="24"/>
        </w:rPr>
      </w:pPr>
      <w:r>
        <w:rPr>
          <w:rFonts w:ascii="Times New Roman" w:hAnsi="Times New Roman"/>
          <w:b/>
          <w:sz w:val="24"/>
          <w:szCs w:val="24"/>
        </w:rPr>
        <w:t>3.</w:t>
      </w:r>
      <w:r>
        <w:rPr>
          <w:rFonts w:ascii="Times New Roman" w:hAnsi="Times New Roman" w:hint="eastAsia"/>
          <w:b/>
          <w:sz w:val="24"/>
          <w:szCs w:val="24"/>
        </w:rPr>
        <w:t>4.</w:t>
      </w:r>
      <w:r>
        <w:rPr>
          <w:rFonts w:ascii="Times New Roman" w:hAnsi="Times New Roman"/>
          <w:b/>
          <w:sz w:val="24"/>
          <w:szCs w:val="24"/>
        </w:rPr>
        <w:t>1.3</w:t>
      </w:r>
      <w:r>
        <w:rPr>
          <w:rFonts w:ascii="Times New Roman" w:hAnsi="Times New Roman"/>
          <w:b/>
          <w:sz w:val="24"/>
          <w:szCs w:val="24"/>
        </w:rPr>
        <w:t>线路环境合理性分析</w:t>
      </w:r>
    </w:p>
    <w:p w:rsidR="008847BC" w:rsidRDefault="00E64C45">
      <w:pPr>
        <w:spacing w:line="360" w:lineRule="auto"/>
        <w:ind w:firstLineChars="200" w:firstLine="480"/>
        <w:rPr>
          <w:rFonts w:ascii="Times New Roman" w:hAnsi="Times New Roman"/>
          <w:sz w:val="24"/>
          <w:szCs w:val="23"/>
        </w:rPr>
      </w:pPr>
      <w:r>
        <w:rPr>
          <w:rFonts w:ascii="Times New Roman"/>
          <w:sz w:val="24"/>
          <w:szCs w:val="23"/>
        </w:rPr>
        <w:t>本项目项目选线的总体思路是符合沿线各地市的总体规划，线路走向路径与当地土地利用总体规划进行了有效衔接，项目用地符合《关于发布</w:t>
      </w:r>
      <w:r>
        <w:rPr>
          <w:rFonts w:ascii="Times New Roman" w:hAnsi="Times New Roman"/>
          <w:sz w:val="24"/>
          <w:szCs w:val="23"/>
        </w:rPr>
        <w:t>&lt;</w:t>
      </w:r>
      <w:r>
        <w:rPr>
          <w:rFonts w:ascii="Times New Roman"/>
          <w:sz w:val="24"/>
          <w:szCs w:val="23"/>
        </w:rPr>
        <w:t>石油天然气工程项目用地控制指标</w:t>
      </w:r>
      <w:r>
        <w:rPr>
          <w:rFonts w:ascii="Times New Roman" w:hAnsi="Times New Roman"/>
          <w:sz w:val="24"/>
          <w:szCs w:val="23"/>
        </w:rPr>
        <w:t>&gt;</w:t>
      </w:r>
      <w:r>
        <w:rPr>
          <w:rFonts w:ascii="Times New Roman"/>
          <w:sz w:val="24"/>
          <w:szCs w:val="23"/>
        </w:rPr>
        <w:t>的通知》（国土资规〔</w:t>
      </w:r>
      <w:r>
        <w:rPr>
          <w:rFonts w:ascii="Times New Roman" w:hAnsi="Times New Roman"/>
          <w:sz w:val="24"/>
          <w:szCs w:val="23"/>
        </w:rPr>
        <w:t>2016</w:t>
      </w:r>
      <w:r>
        <w:rPr>
          <w:rFonts w:ascii="Times New Roman"/>
          <w:sz w:val="24"/>
          <w:szCs w:val="23"/>
        </w:rPr>
        <w:t>〕</w:t>
      </w:r>
      <w:r>
        <w:rPr>
          <w:rFonts w:ascii="Times New Roman" w:hAnsi="Times New Roman"/>
          <w:sz w:val="24"/>
          <w:szCs w:val="23"/>
        </w:rPr>
        <w:t>14</w:t>
      </w:r>
      <w:r>
        <w:rPr>
          <w:rFonts w:ascii="Times New Roman"/>
          <w:sz w:val="24"/>
          <w:szCs w:val="23"/>
        </w:rPr>
        <w:t>号）的规定，用地合理。</w:t>
      </w:r>
    </w:p>
    <w:p w:rsidR="008847BC" w:rsidRDefault="00E64C45">
      <w:pPr>
        <w:spacing w:line="360" w:lineRule="auto"/>
        <w:ind w:firstLineChars="200" w:firstLine="480"/>
        <w:rPr>
          <w:sz w:val="24"/>
          <w:szCs w:val="23"/>
        </w:rPr>
        <w:sectPr w:rsidR="008847BC">
          <w:pgSz w:w="11906" w:h="16838"/>
          <w:pgMar w:top="1418" w:right="1418" w:bottom="1418" w:left="1418" w:header="851" w:footer="992" w:gutter="0"/>
          <w:cols w:space="425"/>
          <w:docGrid w:type="lines" w:linePitch="312"/>
        </w:sectPr>
      </w:pPr>
      <w:r>
        <w:rPr>
          <w:rFonts w:ascii="Times New Roman"/>
          <w:sz w:val="24"/>
          <w:szCs w:val="23"/>
        </w:rPr>
        <w:t>本次新建管道起点位于沣泾大道（朝阳四路）与渭河河堤路十字东北角距离沣泾大道东侧坡脚线约</w:t>
      </w:r>
      <w:r>
        <w:rPr>
          <w:rFonts w:ascii="Times New Roman" w:hAnsi="Times New Roman"/>
          <w:sz w:val="24"/>
          <w:szCs w:val="23"/>
        </w:rPr>
        <w:t>5m</w:t>
      </w:r>
      <w:r>
        <w:rPr>
          <w:rFonts w:ascii="Times New Roman"/>
          <w:sz w:val="24"/>
          <w:szCs w:val="23"/>
        </w:rPr>
        <w:t>，终点位于中航油集团陕西石油公司长陵油库，根据沿线地形地貌、城市发展规划、文物保护区分布、工程地质条件、地下管网分布及施工可行性，推荐</w:t>
      </w:r>
      <w:r>
        <w:rPr>
          <w:rFonts w:ascii="Times New Roman" w:hAnsi="Times New Roman"/>
          <w:sz w:val="24"/>
          <w:szCs w:val="23"/>
        </w:rPr>
        <w:t>2</w:t>
      </w:r>
      <w:r>
        <w:rPr>
          <w:rFonts w:ascii="Times New Roman"/>
          <w:sz w:val="24"/>
          <w:szCs w:val="23"/>
        </w:rPr>
        <w:t>个方案：南线方案（方案一）和北线方案（方案二）。</w:t>
      </w:r>
    </w:p>
    <w:p w:rsidR="008847BC" w:rsidRDefault="00E64C45">
      <w:pPr>
        <w:spacing w:line="360" w:lineRule="auto"/>
        <w:ind w:firstLineChars="200" w:firstLine="420"/>
        <w:jc w:val="center"/>
      </w:pPr>
      <w:r>
        <w:rPr>
          <w:noProof/>
        </w:rPr>
        <w:lastRenderedPageBreak/>
        <w:drawing>
          <wp:inline distT="0" distB="0" distL="114300" distR="114300">
            <wp:extent cx="7279005" cy="5241925"/>
            <wp:effectExtent l="19050" t="19050" r="17145" b="15875"/>
            <wp:docPr id="2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2"/>
                    <pic:cNvPicPr>
                      <a:picLocks noChangeAspect="1"/>
                    </pic:cNvPicPr>
                  </pic:nvPicPr>
                  <pic:blipFill>
                    <a:blip r:embed="rId58"/>
                    <a:stretch>
                      <a:fillRect/>
                    </a:stretch>
                  </pic:blipFill>
                  <pic:spPr>
                    <a:xfrm>
                      <a:off x="0" y="0"/>
                      <a:ext cx="7279005" cy="5241925"/>
                    </a:xfrm>
                    <a:prstGeom prst="rect">
                      <a:avLst/>
                    </a:prstGeom>
                    <a:noFill/>
                    <a:ln w="6350">
                      <a:solidFill>
                        <a:schemeClr val="tx1"/>
                      </a:solidFill>
                    </a:ln>
                  </pic:spPr>
                </pic:pic>
              </a:graphicData>
            </a:graphic>
          </wp:inline>
        </w:drawing>
      </w:r>
    </w:p>
    <w:p w:rsidR="008847BC" w:rsidRDefault="00E64C45">
      <w:pPr>
        <w:spacing w:line="360" w:lineRule="auto"/>
        <w:ind w:firstLineChars="200" w:firstLine="482"/>
        <w:jc w:val="center"/>
        <w:rPr>
          <w:rFonts w:ascii="Times New Roman" w:hAnsi="Times New Roman"/>
          <w:b/>
          <w:bCs/>
          <w:sz w:val="24"/>
          <w:szCs w:val="28"/>
        </w:rPr>
      </w:pPr>
      <w:r>
        <w:rPr>
          <w:rFonts w:ascii="Times New Roman" w:hAnsi="Times New Roman"/>
          <w:b/>
          <w:bCs/>
          <w:sz w:val="24"/>
          <w:szCs w:val="28"/>
        </w:rPr>
        <w:t>图</w:t>
      </w:r>
      <w:r>
        <w:rPr>
          <w:rFonts w:ascii="Times New Roman" w:hAnsi="Times New Roman"/>
          <w:b/>
          <w:bCs/>
          <w:sz w:val="24"/>
          <w:szCs w:val="28"/>
        </w:rPr>
        <w:t xml:space="preserve">3.4-1  </w:t>
      </w:r>
      <w:r>
        <w:rPr>
          <w:rFonts w:ascii="Times New Roman" w:hAnsi="Times New Roman"/>
          <w:b/>
          <w:bCs/>
          <w:sz w:val="24"/>
          <w:szCs w:val="28"/>
        </w:rPr>
        <w:t>线路方案比选示意图</w:t>
      </w:r>
    </w:p>
    <w:p w:rsidR="008847BC" w:rsidRDefault="008847BC">
      <w:pPr>
        <w:spacing w:line="360" w:lineRule="auto"/>
        <w:ind w:firstLineChars="200" w:firstLine="460"/>
        <w:rPr>
          <w:rFonts w:ascii="宋体" w:hAnsi="宋体"/>
          <w:sz w:val="23"/>
        </w:rPr>
        <w:sectPr w:rsidR="008847BC">
          <w:pgSz w:w="16838" w:h="11906" w:orient="landscape"/>
          <w:pgMar w:top="1418" w:right="1418" w:bottom="1418" w:left="1418" w:header="851" w:footer="992" w:gutter="0"/>
          <w:cols w:space="425"/>
          <w:docGrid w:type="lines" w:linePitch="312"/>
        </w:sectPr>
      </w:pPr>
    </w:p>
    <w:p w:rsidR="008847BC" w:rsidRDefault="00E64C45">
      <w:pPr>
        <w:spacing w:line="360" w:lineRule="auto"/>
        <w:ind w:firstLineChars="200" w:firstLine="480"/>
        <w:rPr>
          <w:sz w:val="24"/>
          <w:szCs w:val="23"/>
        </w:rPr>
      </w:pPr>
      <w:r>
        <w:rPr>
          <w:rFonts w:hint="eastAsia"/>
          <w:sz w:val="24"/>
          <w:szCs w:val="23"/>
        </w:rPr>
        <w:lastRenderedPageBreak/>
        <w:t>方案一：南线方案</w:t>
      </w:r>
    </w:p>
    <w:p w:rsidR="008847BC" w:rsidRDefault="00E64C45">
      <w:pPr>
        <w:spacing w:line="360" w:lineRule="auto"/>
        <w:ind w:firstLineChars="200" w:firstLine="480"/>
        <w:rPr>
          <w:sz w:val="24"/>
          <w:szCs w:val="23"/>
        </w:rPr>
      </w:pPr>
      <w:r>
        <w:rPr>
          <w:rFonts w:hint="eastAsia"/>
          <w:sz w:val="24"/>
          <w:szCs w:val="23"/>
        </w:rPr>
        <w:t>新建管道在沣泾大道（朝阳四路）东侧接头后与已建管道并行沿渭河河堤路北侧现有管廊带由西向东敷设，渭河河堤路管廊带宽度为</w:t>
      </w:r>
      <w:r>
        <w:rPr>
          <w:rFonts w:hint="eastAsia"/>
          <w:sz w:val="24"/>
          <w:szCs w:val="23"/>
        </w:rPr>
        <w:t>30</w:t>
      </w:r>
      <w:r>
        <w:rPr>
          <w:rFonts w:hint="eastAsia"/>
          <w:sz w:val="24"/>
          <w:szCs w:val="23"/>
        </w:rPr>
        <w:t>～</w:t>
      </w:r>
      <w:r>
        <w:rPr>
          <w:rFonts w:hint="eastAsia"/>
          <w:sz w:val="24"/>
          <w:szCs w:val="23"/>
        </w:rPr>
        <w:t>50m</w:t>
      </w:r>
      <w:r>
        <w:rPr>
          <w:rFonts w:hint="eastAsia"/>
          <w:sz w:val="24"/>
          <w:szCs w:val="23"/>
        </w:rPr>
        <w:t>，共有油气管道</w:t>
      </w:r>
      <w:r>
        <w:rPr>
          <w:rFonts w:hint="eastAsia"/>
          <w:sz w:val="24"/>
          <w:szCs w:val="23"/>
        </w:rPr>
        <w:t>6</w:t>
      </w:r>
      <w:r>
        <w:rPr>
          <w:rFonts w:hint="eastAsia"/>
          <w:sz w:val="24"/>
          <w:szCs w:val="23"/>
        </w:rPr>
        <w:t>条，中水管道</w:t>
      </w:r>
      <w:r>
        <w:rPr>
          <w:rFonts w:hint="eastAsia"/>
          <w:sz w:val="24"/>
          <w:szCs w:val="23"/>
        </w:rPr>
        <w:t>1</w:t>
      </w:r>
      <w:r>
        <w:rPr>
          <w:rFonts w:hint="eastAsia"/>
          <w:sz w:val="24"/>
          <w:szCs w:val="23"/>
        </w:rPr>
        <w:t>条。管道沿途依次穿越朝阳五路、朝阳六路、朝阳七路后达</w:t>
      </w:r>
      <w:r>
        <w:rPr>
          <w:rFonts w:hint="eastAsia"/>
          <w:sz w:val="24"/>
          <w:szCs w:val="23"/>
        </w:rPr>
        <w:t>G70</w:t>
      </w:r>
      <w:r>
        <w:rPr>
          <w:rFonts w:hint="eastAsia"/>
          <w:sz w:val="24"/>
          <w:szCs w:val="23"/>
        </w:rPr>
        <w:t>福银高速，穿越</w:t>
      </w:r>
      <w:r>
        <w:rPr>
          <w:rFonts w:hint="eastAsia"/>
          <w:sz w:val="24"/>
          <w:szCs w:val="23"/>
        </w:rPr>
        <w:t>G70</w:t>
      </w:r>
      <w:r>
        <w:rPr>
          <w:rFonts w:hint="eastAsia"/>
          <w:sz w:val="24"/>
          <w:szCs w:val="23"/>
        </w:rPr>
        <w:t>福银高速桥后折向西北方向，沿着高速路继续向西北敷设，至兰池大道后折向东北方向，穿越兰池大道后继续向东北方向敷设，依次穿越</w:t>
      </w:r>
      <w:r>
        <w:rPr>
          <w:rFonts w:hint="eastAsia"/>
          <w:sz w:val="24"/>
          <w:szCs w:val="23"/>
        </w:rPr>
        <w:t>101</w:t>
      </w:r>
      <w:r>
        <w:rPr>
          <w:rFonts w:hint="eastAsia"/>
          <w:sz w:val="24"/>
          <w:szCs w:val="23"/>
        </w:rPr>
        <w:t>县道和咸铜铁路后沿着乡村道路向北敷设，至摆旗寨村后穿越长陵油库专用铁路后沿着已建输油管道路由到达长陵油库。</w:t>
      </w:r>
    </w:p>
    <w:p w:rsidR="008847BC" w:rsidRDefault="00E64C45">
      <w:pPr>
        <w:spacing w:line="360" w:lineRule="auto"/>
        <w:ind w:firstLineChars="200" w:firstLine="480"/>
        <w:rPr>
          <w:sz w:val="24"/>
          <w:szCs w:val="23"/>
        </w:rPr>
      </w:pPr>
      <w:r>
        <w:rPr>
          <w:rFonts w:hint="eastAsia"/>
          <w:sz w:val="24"/>
          <w:szCs w:val="23"/>
        </w:rPr>
        <w:t>方案二：北线方案</w:t>
      </w:r>
    </w:p>
    <w:p w:rsidR="008847BC" w:rsidRDefault="00E64C45">
      <w:pPr>
        <w:spacing w:line="360" w:lineRule="auto"/>
        <w:ind w:firstLineChars="200" w:firstLine="480"/>
        <w:rPr>
          <w:sz w:val="24"/>
          <w:szCs w:val="23"/>
        </w:rPr>
      </w:pPr>
      <w:r>
        <w:rPr>
          <w:rFonts w:hint="eastAsia"/>
          <w:sz w:val="24"/>
          <w:szCs w:val="23"/>
        </w:rPr>
        <w:t>新建管道出长庆石化新建航油罐区后自起点沿沣泾大道（朝阳四路）西侧绿化带向北敷设，穿越金旭路（兰池大道），至咸铜铁路南侧后向东穿越沣泾大道，随后管道沿沣泾大道东侧向北敷设，随后管道依次穿越咸铜铁路、兰池三路（长陵路）、华北环线铁路（桥下），沣泾大道段基本无绿化带或绿化带较窄，且管道沿线厂矿企业众多。</w:t>
      </w:r>
    </w:p>
    <w:p w:rsidR="008847BC" w:rsidRDefault="00E64C45">
      <w:pPr>
        <w:spacing w:line="360" w:lineRule="auto"/>
        <w:ind w:firstLineChars="200" w:firstLine="482"/>
        <w:rPr>
          <w:rFonts w:ascii="Times New Roman" w:hAnsi="Times New Roman"/>
          <w:b/>
          <w:sz w:val="24"/>
          <w:szCs w:val="24"/>
        </w:rPr>
      </w:pPr>
      <w:r>
        <w:rPr>
          <w:rFonts w:ascii="Times New Roman" w:eastAsia="Times New Roman" w:hAnsi="Times New Roman" w:hint="eastAsia"/>
          <w:b/>
          <w:sz w:val="24"/>
          <w:szCs w:val="24"/>
        </w:rPr>
        <w:t>1</w:t>
      </w:r>
      <w:r>
        <w:rPr>
          <w:rFonts w:ascii="宋体" w:hAnsi="宋体" w:hint="eastAsia"/>
          <w:b/>
          <w:sz w:val="24"/>
          <w:szCs w:val="24"/>
        </w:rPr>
        <w:t xml:space="preserve">、工程量及投资比较 </w:t>
      </w:r>
    </w:p>
    <w:p w:rsidR="008847BC" w:rsidRDefault="00E64C45">
      <w:pPr>
        <w:spacing w:line="360" w:lineRule="auto"/>
        <w:ind w:firstLineChars="200" w:firstLine="480"/>
        <w:rPr>
          <w:rFonts w:ascii="Times New Roman" w:hAnsi="Times New Roman"/>
          <w:sz w:val="24"/>
          <w:szCs w:val="24"/>
        </w:rPr>
      </w:pPr>
      <w:r>
        <w:rPr>
          <w:rFonts w:ascii="Times New Roman" w:hAnsi="Times New Roman"/>
          <w:sz w:val="24"/>
          <w:szCs w:val="24"/>
        </w:rPr>
        <w:t>方案比选结果见表</w:t>
      </w:r>
      <w:r>
        <w:rPr>
          <w:rFonts w:ascii="Times New Roman" w:hAnsi="Times New Roman"/>
          <w:sz w:val="24"/>
          <w:szCs w:val="24"/>
        </w:rPr>
        <w:t>3.4-1</w:t>
      </w:r>
      <w:r>
        <w:rPr>
          <w:rFonts w:ascii="Times New Roman" w:hAnsi="Times New Roman"/>
          <w:sz w:val="24"/>
          <w:szCs w:val="24"/>
        </w:rPr>
        <w:t>。</w:t>
      </w:r>
    </w:p>
    <w:p w:rsidR="008847BC" w:rsidRDefault="00E64C45">
      <w:pPr>
        <w:ind w:firstLineChars="200" w:firstLine="482"/>
        <w:jc w:val="center"/>
        <w:rPr>
          <w:rFonts w:ascii="Times New Roman" w:hAnsi="Times New Roman"/>
          <w:b/>
          <w:bCs/>
          <w:sz w:val="24"/>
          <w:szCs w:val="24"/>
        </w:rPr>
      </w:pPr>
      <w:r>
        <w:rPr>
          <w:rFonts w:ascii="Times New Roman" w:hAnsi="Times New Roman"/>
          <w:b/>
          <w:bCs/>
          <w:sz w:val="24"/>
          <w:szCs w:val="24"/>
        </w:rPr>
        <w:t>表</w:t>
      </w:r>
      <w:r>
        <w:rPr>
          <w:rFonts w:ascii="Times New Roman" w:hAnsi="Times New Roman"/>
          <w:b/>
          <w:bCs/>
          <w:sz w:val="24"/>
          <w:szCs w:val="24"/>
        </w:rPr>
        <w:t xml:space="preserve">3.4-1  </w:t>
      </w:r>
      <w:r>
        <w:rPr>
          <w:rFonts w:ascii="Times New Roman" w:hAnsi="Times New Roman"/>
          <w:b/>
          <w:bCs/>
          <w:sz w:val="24"/>
          <w:szCs w:val="24"/>
        </w:rPr>
        <w:t>方案比选结果</w:t>
      </w:r>
    </w:p>
    <w:tbl>
      <w:tblPr>
        <w:tblStyle w:val="aff5"/>
        <w:tblW w:w="9286" w:type="dxa"/>
        <w:tblLayout w:type="fixed"/>
        <w:tblLook w:val="04A0"/>
      </w:tblPr>
      <w:tblGrid>
        <w:gridCol w:w="714"/>
        <w:gridCol w:w="644"/>
        <w:gridCol w:w="406"/>
        <w:gridCol w:w="855"/>
        <w:gridCol w:w="1976"/>
        <w:gridCol w:w="976"/>
        <w:gridCol w:w="1857"/>
        <w:gridCol w:w="1858"/>
      </w:tblGrid>
      <w:tr w:rsidR="008847BC">
        <w:tc>
          <w:tcPr>
            <w:tcW w:w="714" w:type="dxa"/>
            <w:shd w:val="clear" w:color="auto" w:fill="D8D8D8" w:themeFill="background1" w:themeFillShade="D8"/>
          </w:tcPr>
          <w:p w:rsidR="008847BC" w:rsidRDefault="00E64C45">
            <w:pPr>
              <w:jc w:val="center"/>
              <w:rPr>
                <w:rFonts w:ascii="Times New Roman" w:hAnsi="Times New Roman"/>
                <w:b/>
                <w:bCs/>
                <w:szCs w:val="21"/>
              </w:rPr>
            </w:pPr>
            <w:r>
              <w:rPr>
                <w:rFonts w:ascii="Times New Roman" w:hAnsi="Times New Roman" w:hint="eastAsia"/>
                <w:b/>
                <w:bCs/>
                <w:szCs w:val="21"/>
              </w:rPr>
              <w:t>序号</w:t>
            </w:r>
          </w:p>
        </w:tc>
        <w:tc>
          <w:tcPr>
            <w:tcW w:w="3881" w:type="dxa"/>
            <w:gridSpan w:val="4"/>
            <w:shd w:val="clear" w:color="auto" w:fill="D8D8D8" w:themeFill="background1" w:themeFillShade="D8"/>
          </w:tcPr>
          <w:p w:rsidR="008847BC" w:rsidRDefault="00E64C45">
            <w:pPr>
              <w:jc w:val="center"/>
              <w:rPr>
                <w:rFonts w:ascii="Times New Roman" w:hAnsi="Times New Roman"/>
                <w:b/>
                <w:bCs/>
                <w:szCs w:val="21"/>
              </w:rPr>
            </w:pPr>
            <w:r>
              <w:rPr>
                <w:rFonts w:ascii="Times New Roman" w:hAnsi="Times New Roman" w:hint="eastAsia"/>
                <w:b/>
                <w:bCs/>
                <w:szCs w:val="21"/>
              </w:rPr>
              <w:t>项目</w:t>
            </w:r>
          </w:p>
        </w:tc>
        <w:tc>
          <w:tcPr>
            <w:tcW w:w="976" w:type="dxa"/>
            <w:shd w:val="clear" w:color="auto" w:fill="D8D8D8" w:themeFill="background1" w:themeFillShade="D8"/>
          </w:tcPr>
          <w:p w:rsidR="008847BC" w:rsidRDefault="00E64C45">
            <w:pPr>
              <w:jc w:val="center"/>
              <w:rPr>
                <w:rFonts w:ascii="Times New Roman" w:hAnsi="Times New Roman"/>
                <w:b/>
                <w:bCs/>
                <w:szCs w:val="21"/>
              </w:rPr>
            </w:pPr>
            <w:r>
              <w:rPr>
                <w:rFonts w:ascii="Times New Roman" w:hAnsi="Times New Roman" w:hint="eastAsia"/>
                <w:b/>
                <w:bCs/>
                <w:szCs w:val="21"/>
              </w:rPr>
              <w:t>单位</w:t>
            </w:r>
          </w:p>
        </w:tc>
        <w:tc>
          <w:tcPr>
            <w:tcW w:w="1857" w:type="dxa"/>
            <w:shd w:val="clear" w:color="auto" w:fill="D8D8D8" w:themeFill="background1" w:themeFillShade="D8"/>
          </w:tcPr>
          <w:p w:rsidR="008847BC" w:rsidRDefault="00E64C45">
            <w:pPr>
              <w:jc w:val="center"/>
              <w:rPr>
                <w:rFonts w:ascii="Times New Roman" w:hAnsi="Times New Roman"/>
                <w:b/>
                <w:bCs/>
                <w:szCs w:val="21"/>
              </w:rPr>
            </w:pPr>
            <w:r>
              <w:rPr>
                <w:rFonts w:ascii="Times New Roman" w:hAnsi="Times New Roman" w:hint="eastAsia"/>
                <w:b/>
                <w:bCs/>
                <w:szCs w:val="21"/>
              </w:rPr>
              <w:t>方案一</w:t>
            </w:r>
          </w:p>
        </w:tc>
        <w:tc>
          <w:tcPr>
            <w:tcW w:w="1858" w:type="dxa"/>
            <w:shd w:val="clear" w:color="auto" w:fill="D8D8D8" w:themeFill="background1" w:themeFillShade="D8"/>
          </w:tcPr>
          <w:p w:rsidR="008847BC" w:rsidRDefault="00E64C45">
            <w:pPr>
              <w:jc w:val="center"/>
              <w:rPr>
                <w:rFonts w:ascii="Times New Roman" w:hAnsi="Times New Roman"/>
                <w:b/>
                <w:bCs/>
                <w:szCs w:val="21"/>
              </w:rPr>
            </w:pPr>
            <w:r>
              <w:rPr>
                <w:rFonts w:ascii="Times New Roman" w:hAnsi="Times New Roman" w:hint="eastAsia"/>
                <w:b/>
                <w:bCs/>
                <w:szCs w:val="21"/>
              </w:rPr>
              <w:t>方案二</w:t>
            </w:r>
          </w:p>
        </w:tc>
      </w:tr>
      <w:tr w:rsidR="008847BC">
        <w:tc>
          <w:tcPr>
            <w:tcW w:w="714" w:type="dxa"/>
            <w:vMerge w:val="restart"/>
            <w:vAlign w:val="center"/>
          </w:tcPr>
          <w:p w:rsidR="008847BC" w:rsidRDefault="00E64C45">
            <w:pPr>
              <w:jc w:val="center"/>
              <w:rPr>
                <w:rFonts w:ascii="Times New Roman" w:hAnsi="Times New Roman"/>
                <w:szCs w:val="21"/>
              </w:rPr>
            </w:pPr>
            <w:r>
              <w:rPr>
                <w:rFonts w:ascii="Times New Roman" w:hAnsi="Times New Roman" w:hint="eastAsia"/>
                <w:szCs w:val="21"/>
              </w:rPr>
              <w:t>1</w:t>
            </w:r>
          </w:p>
        </w:tc>
        <w:tc>
          <w:tcPr>
            <w:tcW w:w="644" w:type="dxa"/>
            <w:vMerge w:val="restart"/>
            <w:vAlign w:val="center"/>
          </w:tcPr>
          <w:p w:rsidR="008847BC" w:rsidRDefault="00E64C45">
            <w:pPr>
              <w:jc w:val="center"/>
              <w:rPr>
                <w:rFonts w:ascii="Times New Roman" w:hAnsi="Times New Roman"/>
                <w:szCs w:val="21"/>
              </w:rPr>
            </w:pPr>
            <w:r>
              <w:rPr>
                <w:rFonts w:ascii="Times New Roman" w:hAnsi="Times New Roman" w:hint="eastAsia"/>
                <w:szCs w:val="21"/>
              </w:rPr>
              <w:t>管道</w:t>
            </w:r>
          </w:p>
          <w:p w:rsidR="008847BC" w:rsidRDefault="00E64C45">
            <w:pPr>
              <w:jc w:val="center"/>
              <w:rPr>
                <w:rFonts w:ascii="Times New Roman" w:hAnsi="Times New Roman"/>
                <w:szCs w:val="21"/>
              </w:rPr>
            </w:pPr>
            <w:r>
              <w:rPr>
                <w:rFonts w:ascii="Times New Roman" w:hAnsi="Times New Roman" w:hint="eastAsia"/>
                <w:szCs w:val="21"/>
              </w:rPr>
              <w:t>长度</w:t>
            </w:r>
          </w:p>
        </w:tc>
        <w:tc>
          <w:tcPr>
            <w:tcW w:w="3237" w:type="dxa"/>
            <w:gridSpan w:val="3"/>
            <w:vAlign w:val="center"/>
          </w:tcPr>
          <w:p w:rsidR="008847BC" w:rsidRDefault="00E64C45">
            <w:pPr>
              <w:jc w:val="center"/>
              <w:rPr>
                <w:rFonts w:ascii="Times New Roman" w:hAnsi="Times New Roman"/>
                <w:szCs w:val="21"/>
              </w:rPr>
            </w:pPr>
            <w:r>
              <w:rPr>
                <w:rFonts w:ascii="Times New Roman" w:hAnsi="Times New Roman" w:hint="eastAsia"/>
                <w:szCs w:val="21"/>
              </w:rPr>
              <w:t>长度</w:t>
            </w:r>
          </w:p>
        </w:tc>
        <w:tc>
          <w:tcPr>
            <w:tcW w:w="976" w:type="dxa"/>
            <w:vAlign w:val="center"/>
          </w:tcPr>
          <w:p w:rsidR="008847BC" w:rsidRDefault="00E64C45">
            <w:pPr>
              <w:jc w:val="center"/>
              <w:rPr>
                <w:rFonts w:ascii="Times New Roman" w:hAnsi="Times New Roman"/>
                <w:szCs w:val="21"/>
              </w:rPr>
            </w:pPr>
            <w:r>
              <w:rPr>
                <w:rFonts w:ascii="Times New Roman" w:hAnsi="Times New Roman" w:hint="eastAsia"/>
                <w:szCs w:val="21"/>
              </w:rPr>
              <w:t>km</w:t>
            </w:r>
          </w:p>
        </w:tc>
        <w:tc>
          <w:tcPr>
            <w:tcW w:w="1857" w:type="dxa"/>
            <w:vAlign w:val="center"/>
          </w:tcPr>
          <w:p w:rsidR="008847BC" w:rsidRDefault="00E64C45">
            <w:pPr>
              <w:jc w:val="center"/>
              <w:rPr>
                <w:rFonts w:ascii="Times New Roman" w:hAnsi="Times New Roman"/>
                <w:szCs w:val="21"/>
              </w:rPr>
            </w:pPr>
            <w:r>
              <w:rPr>
                <w:rFonts w:ascii="Times New Roman" w:hAnsi="Times New Roman" w:hint="eastAsia"/>
                <w:szCs w:val="21"/>
              </w:rPr>
              <w:t>7</w:t>
            </w:r>
          </w:p>
        </w:tc>
        <w:tc>
          <w:tcPr>
            <w:tcW w:w="1858" w:type="dxa"/>
            <w:vAlign w:val="center"/>
          </w:tcPr>
          <w:p w:rsidR="008847BC" w:rsidRDefault="00E64C45">
            <w:pPr>
              <w:jc w:val="center"/>
              <w:rPr>
                <w:rFonts w:ascii="Times New Roman" w:hAnsi="Times New Roman"/>
                <w:szCs w:val="21"/>
              </w:rPr>
            </w:pPr>
            <w:r>
              <w:rPr>
                <w:rFonts w:ascii="Times New Roman" w:hAnsi="Times New Roman" w:hint="eastAsia"/>
                <w:szCs w:val="21"/>
              </w:rPr>
              <w:t>7.5</w:t>
            </w:r>
          </w:p>
        </w:tc>
      </w:tr>
      <w:tr w:rsidR="008847BC">
        <w:tc>
          <w:tcPr>
            <w:tcW w:w="714" w:type="dxa"/>
            <w:vMerge/>
            <w:vAlign w:val="center"/>
          </w:tcPr>
          <w:p w:rsidR="008847BC" w:rsidRDefault="008847BC">
            <w:pPr>
              <w:jc w:val="center"/>
              <w:rPr>
                <w:rFonts w:ascii="Times New Roman" w:hAnsi="Times New Roman"/>
                <w:szCs w:val="21"/>
              </w:rPr>
            </w:pPr>
          </w:p>
        </w:tc>
        <w:tc>
          <w:tcPr>
            <w:tcW w:w="644" w:type="dxa"/>
            <w:vMerge/>
            <w:vAlign w:val="center"/>
          </w:tcPr>
          <w:p w:rsidR="008847BC" w:rsidRDefault="008847BC">
            <w:pPr>
              <w:jc w:val="center"/>
              <w:rPr>
                <w:rFonts w:ascii="Times New Roman" w:hAnsi="Times New Roman"/>
                <w:szCs w:val="21"/>
              </w:rPr>
            </w:pPr>
          </w:p>
        </w:tc>
        <w:tc>
          <w:tcPr>
            <w:tcW w:w="1261" w:type="dxa"/>
            <w:gridSpan w:val="2"/>
            <w:vAlign w:val="center"/>
          </w:tcPr>
          <w:p w:rsidR="008847BC" w:rsidRDefault="00E64C45">
            <w:pPr>
              <w:jc w:val="center"/>
              <w:rPr>
                <w:rFonts w:ascii="Times New Roman" w:hAnsi="Times New Roman"/>
                <w:szCs w:val="21"/>
              </w:rPr>
            </w:pPr>
            <w:r>
              <w:rPr>
                <w:rFonts w:ascii="Times New Roman" w:hAnsi="Times New Roman" w:hint="eastAsia"/>
                <w:szCs w:val="21"/>
              </w:rPr>
              <w:t>地貌划分</w:t>
            </w:r>
          </w:p>
        </w:tc>
        <w:tc>
          <w:tcPr>
            <w:tcW w:w="1976" w:type="dxa"/>
            <w:vAlign w:val="center"/>
          </w:tcPr>
          <w:p w:rsidR="008847BC" w:rsidRDefault="00E64C45">
            <w:pPr>
              <w:jc w:val="center"/>
              <w:rPr>
                <w:rFonts w:ascii="Times New Roman" w:hAnsi="Times New Roman"/>
                <w:szCs w:val="21"/>
              </w:rPr>
            </w:pPr>
            <w:r>
              <w:rPr>
                <w:rFonts w:ascii="Times New Roman" w:hAnsi="Times New Roman" w:hint="eastAsia"/>
                <w:szCs w:val="21"/>
              </w:rPr>
              <w:t>渭河冲积平原</w:t>
            </w:r>
          </w:p>
        </w:tc>
        <w:tc>
          <w:tcPr>
            <w:tcW w:w="976" w:type="dxa"/>
            <w:vAlign w:val="center"/>
          </w:tcPr>
          <w:p w:rsidR="008847BC" w:rsidRDefault="00E64C45">
            <w:pPr>
              <w:jc w:val="center"/>
              <w:rPr>
                <w:rFonts w:ascii="Times New Roman" w:hAnsi="Times New Roman"/>
                <w:szCs w:val="21"/>
              </w:rPr>
            </w:pPr>
            <w:r>
              <w:rPr>
                <w:rFonts w:ascii="Times New Roman" w:hAnsi="Times New Roman" w:hint="eastAsia"/>
                <w:szCs w:val="21"/>
              </w:rPr>
              <w:t>km</w:t>
            </w:r>
          </w:p>
        </w:tc>
        <w:tc>
          <w:tcPr>
            <w:tcW w:w="1857" w:type="dxa"/>
            <w:vAlign w:val="center"/>
          </w:tcPr>
          <w:p w:rsidR="008847BC" w:rsidRDefault="00E64C45">
            <w:pPr>
              <w:jc w:val="center"/>
              <w:rPr>
                <w:rFonts w:ascii="Times New Roman" w:hAnsi="Times New Roman"/>
                <w:szCs w:val="21"/>
              </w:rPr>
            </w:pPr>
            <w:r>
              <w:rPr>
                <w:rFonts w:ascii="Times New Roman" w:hAnsi="Times New Roman" w:hint="eastAsia"/>
                <w:szCs w:val="21"/>
              </w:rPr>
              <w:t>7</w:t>
            </w:r>
          </w:p>
        </w:tc>
        <w:tc>
          <w:tcPr>
            <w:tcW w:w="1858" w:type="dxa"/>
            <w:vAlign w:val="center"/>
          </w:tcPr>
          <w:p w:rsidR="008847BC" w:rsidRDefault="00E64C45">
            <w:pPr>
              <w:jc w:val="center"/>
              <w:rPr>
                <w:rFonts w:ascii="Times New Roman" w:hAnsi="Times New Roman"/>
                <w:szCs w:val="21"/>
              </w:rPr>
            </w:pPr>
            <w:r>
              <w:rPr>
                <w:rFonts w:ascii="Times New Roman" w:hAnsi="Times New Roman" w:hint="eastAsia"/>
                <w:szCs w:val="21"/>
              </w:rPr>
              <w:t>7.5</w:t>
            </w:r>
          </w:p>
        </w:tc>
      </w:tr>
      <w:tr w:rsidR="008847BC">
        <w:tc>
          <w:tcPr>
            <w:tcW w:w="714" w:type="dxa"/>
            <w:vMerge w:val="restart"/>
            <w:vAlign w:val="center"/>
          </w:tcPr>
          <w:p w:rsidR="008847BC" w:rsidRDefault="00E64C45">
            <w:pPr>
              <w:jc w:val="center"/>
              <w:rPr>
                <w:rFonts w:ascii="Times New Roman" w:hAnsi="Times New Roman"/>
                <w:szCs w:val="21"/>
              </w:rPr>
            </w:pPr>
            <w:r>
              <w:rPr>
                <w:rFonts w:ascii="Times New Roman" w:hAnsi="Times New Roman" w:hint="eastAsia"/>
                <w:szCs w:val="21"/>
              </w:rPr>
              <w:t>2</w:t>
            </w:r>
          </w:p>
        </w:tc>
        <w:tc>
          <w:tcPr>
            <w:tcW w:w="644" w:type="dxa"/>
            <w:vMerge w:val="restart"/>
            <w:vAlign w:val="center"/>
          </w:tcPr>
          <w:p w:rsidR="008847BC" w:rsidRDefault="00E64C45">
            <w:pPr>
              <w:jc w:val="center"/>
              <w:rPr>
                <w:rFonts w:ascii="Times New Roman" w:hAnsi="Times New Roman"/>
                <w:szCs w:val="21"/>
              </w:rPr>
            </w:pPr>
            <w:r>
              <w:rPr>
                <w:rFonts w:ascii="Times New Roman" w:hAnsi="Times New Roman" w:hint="eastAsia"/>
                <w:szCs w:val="21"/>
              </w:rPr>
              <w:t>穿跨越</w:t>
            </w:r>
          </w:p>
        </w:tc>
        <w:tc>
          <w:tcPr>
            <w:tcW w:w="3237" w:type="dxa"/>
            <w:gridSpan w:val="3"/>
            <w:vAlign w:val="center"/>
          </w:tcPr>
          <w:p w:rsidR="008847BC" w:rsidRDefault="00E64C45">
            <w:pPr>
              <w:jc w:val="center"/>
              <w:rPr>
                <w:rFonts w:ascii="Times New Roman" w:hAnsi="Times New Roman"/>
                <w:szCs w:val="21"/>
              </w:rPr>
            </w:pPr>
            <w:r>
              <w:rPr>
                <w:rFonts w:ascii="Times New Roman" w:hAnsi="Times New Roman" w:hint="eastAsia"/>
                <w:szCs w:val="21"/>
              </w:rPr>
              <w:t>铁路（顶管）</w:t>
            </w:r>
          </w:p>
        </w:tc>
        <w:tc>
          <w:tcPr>
            <w:tcW w:w="976" w:type="dxa"/>
            <w:vAlign w:val="center"/>
          </w:tcPr>
          <w:p w:rsidR="008847BC" w:rsidRDefault="00E64C45">
            <w:pPr>
              <w:jc w:val="center"/>
              <w:rPr>
                <w:rFonts w:ascii="Times New Roman" w:hAnsi="Times New Roman"/>
                <w:szCs w:val="21"/>
              </w:rPr>
            </w:pPr>
            <w:r>
              <w:rPr>
                <w:rFonts w:ascii="Times New Roman" w:hAnsi="Times New Roman" w:hint="eastAsia"/>
                <w:szCs w:val="21"/>
              </w:rPr>
              <w:t>m/</w:t>
            </w:r>
            <w:r>
              <w:rPr>
                <w:rFonts w:ascii="Times New Roman" w:hAnsi="Times New Roman" w:hint="eastAsia"/>
                <w:szCs w:val="21"/>
              </w:rPr>
              <w:t>条</w:t>
            </w:r>
          </w:p>
        </w:tc>
        <w:tc>
          <w:tcPr>
            <w:tcW w:w="1857" w:type="dxa"/>
            <w:vAlign w:val="center"/>
          </w:tcPr>
          <w:p w:rsidR="008847BC" w:rsidRDefault="00E64C45">
            <w:pPr>
              <w:jc w:val="center"/>
              <w:rPr>
                <w:rFonts w:ascii="Times New Roman" w:hAnsi="Times New Roman"/>
                <w:szCs w:val="21"/>
              </w:rPr>
            </w:pPr>
            <w:r>
              <w:rPr>
                <w:rFonts w:ascii="Times New Roman" w:hAnsi="Times New Roman" w:hint="eastAsia"/>
                <w:szCs w:val="21"/>
              </w:rPr>
              <w:t>100/3</w:t>
            </w:r>
          </w:p>
        </w:tc>
        <w:tc>
          <w:tcPr>
            <w:tcW w:w="1858" w:type="dxa"/>
            <w:vAlign w:val="center"/>
          </w:tcPr>
          <w:p w:rsidR="008847BC" w:rsidRDefault="00E64C45">
            <w:pPr>
              <w:jc w:val="center"/>
              <w:rPr>
                <w:rFonts w:ascii="Times New Roman" w:hAnsi="Times New Roman"/>
                <w:szCs w:val="21"/>
              </w:rPr>
            </w:pPr>
            <w:r>
              <w:rPr>
                <w:rFonts w:ascii="Times New Roman" w:hAnsi="Times New Roman" w:hint="eastAsia"/>
                <w:szCs w:val="21"/>
              </w:rPr>
              <w:t>40/1</w:t>
            </w:r>
          </w:p>
        </w:tc>
      </w:tr>
      <w:tr w:rsidR="008847BC">
        <w:tc>
          <w:tcPr>
            <w:tcW w:w="714" w:type="dxa"/>
            <w:vMerge/>
            <w:vAlign w:val="center"/>
          </w:tcPr>
          <w:p w:rsidR="008847BC" w:rsidRDefault="008847BC">
            <w:pPr>
              <w:jc w:val="center"/>
              <w:rPr>
                <w:rFonts w:ascii="Times New Roman" w:hAnsi="Times New Roman"/>
                <w:szCs w:val="21"/>
              </w:rPr>
            </w:pPr>
          </w:p>
        </w:tc>
        <w:tc>
          <w:tcPr>
            <w:tcW w:w="644" w:type="dxa"/>
            <w:vMerge/>
            <w:vAlign w:val="center"/>
          </w:tcPr>
          <w:p w:rsidR="008847BC" w:rsidRDefault="008847BC">
            <w:pPr>
              <w:jc w:val="center"/>
              <w:rPr>
                <w:rFonts w:ascii="Times New Roman" w:hAnsi="Times New Roman"/>
                <w:szCs w:val="21"/>
              </w:rPr>
            </w:pPr>
          </w:p>
        </w:tc>
        <w:tc>
          <w:tcPr>
            <w:tcW w:w="3237" w:type="dxa"/>
            <w:gridSpan w:val="3"/>
            <w:vAlign w:val="center"/>
          </w:tcPr>
          <w:p w:rsidR="008847BC" w:rsidRDefault="00E64C45">
            <w:pPr>
              <w:jc w:val="center"/>
              <w:rPr>
                <w:rFonts w:ascii="Times New Roman" w:hAnsi="Times New Roman"/>
                <w:szCs w:val="21"/>
              </w:rPr>
            </w:pPr>
            <w:r>
              <w:rPr>
                <w:rFonts w:ascii="Times New Roman" w:hAnsi="Times New Roman" w:hint="eastAsia"/>
                <w:szCs w:val="21"/>
              </w:rPr>
              <w:t>铁路桥（大开挖加盖板）</w:t>
            </w:r>
          </w:p>
        </w:tc>
        <w:tc>
          <w:tcPr>
            <w:tcW w:w="976" w:type="dxa"/>
            <w:vAlign w:val="center"/>
          </w:tcPr>
          <w:p w:rsidR="008847BC" w:rsidRDefault="00E64C45">
            <w:pPr>
              <w:jc w:val="center"/>
              <w:rPr>
                <w:rFonts w:ascii="Times New Roman" w:hAnsi="Times New Roman"/>
                <w:szCs w:val="21"/>
              </w:rPr>
            </w:pPr>
            <w:r>
              <w:rPr>
                <w:rFonts w:ascii="Times New Roman" w:hAnsi="Times New Roman" w:hint="eastAsia"/>
                <w:szCs w:val="21"/>
              </w:rPr>
              <w:t>m/</w:t>
            </w:r>
            <w:r>
              <w:rPr>
                <w:rFonts w:ascii="Times New Roman" w:hAnsi="Times New Roman" w:hint="eastAsia"/>
                <w:szCs w:val="21"/>
              </w:rPr>
              <w:t>条</w:t>
            </w:r>
          </w:p>
        </w:tc>
        <w:tc>
          <w:tcPr>
            <w:tcW w:w="1857" w:type="dxa"/>
            <w:vAlign w:val="center"/>
          </w:tcPr>
          <w:p w:rsidR="008847BC" w:rsidRDefault="00E64C45">
            <w:pPr>
              <w:jc w:val="center"/>
              <w:rPr>
                <w:rFonts w:ascii="Times New Roman" w:hAnsi="Times New Roman"/>
                <w:szCs w:val="21"/>
              </w:rPr>
            </w:pPr>
            <w:r>
              <w:rPr>
                <w:rFonts w:ascii="Times New Roman" w:hAnsi="Times New Roman" w:hint="eastAsia"/>
                <w:szCs w:val="21"/>
              </w:rPr>
              <w:t>40/2</w:t>
            </w:r>
          </w:p>
        </w:tc>
        <w:tc>
          <w:tcPr>
            <w:tcW w:w="1858" w:type="dxa"/>
            <w:vAlign w:val="center"/>
          </w:tcPr>
          <w:p w:rsidR="008847BC" w:rsidRDefault="00E64C45">
            <w:pPr>
              <w:jc w:val="center"/>
              <w:rPr>
                <w:rFonts w:ascii="Times New Roman" w:hAnsi="Times New Roman"/>
                <w:szCs w:val="21"/>
              </w:rPr>
            </w:pPr>
            <w:r>
              <w:rPr>
                <w:rFonts w:ascii="Times New Roman" w:hAnsi="Times New Roman" w:hint="eastAsia"/>
                <w:szCs w:val="21"/>
              </w:rPr>
              <w:t>60/3</w:t>
            </w:r>
          </w:p>
        </w:tc>
      </w:tr>
      <w:tr w:rsidR="008847BC">
        <w:tc>
          <w:tcPr>
            <w:tcW w:w="714" w:type="dxa"/>
            <w:vMerge/>
            <w:vAlign w:val="center"/>
          </w:tcPr>
          <w:p w:rsidR="008847BC" w:rsidRDefault="008847BC">
            <w:pPr>
              <w:jc w:val="center"/>
              <w:rPr>
                <w:rFonts w:ascii="Times New Roman" w:hAnsi="Times New Roman"/>
                <w:szCs w:val="21"/>
              </w:rPr>
            </w:pPr>
          </w:p>
        </w:tc>
        <w:tc>
          <w:tcPr>
            <w:tcW w:w="644" w:type="dxa"/>
            <w:vMerge/>
            <w:vAlign w:val="center"/>
          </w:tcPr>
          <w:p w:rsidR="008847BC" w:rsidRDefault="008847BC">
            <w:pPr>
              <w:jc w:val="center"/>
              <w:rPr>
                <w:rFonts w:ascii="Times New Roman" w:hAnsi="Times New Roman"/>
                <w:szCs w:val="21"/>
              </w:rPr>
            </w:pPr>
          </w:p>
        </w:tc>
        <w:tc>
          <w:tcPr>
            <w:tcW w:w="3237" w:type="dxa"/>
            <w:gridSpan w:val="3"/>
            <w:vAlign w:val="center"/>
          </w:tcPr>
          <w:p w:rsidR="008847BC" w:rsidRDefault="00E64C45">
            <w:pPr>
              <w:jc w:val="center"/>
              <w:rPr>
                <w:rFonts w:ascii="Times New Roman" w:hAnsi="Times New Roman"/>
                <w:szCs w:val="21"/>
              </w:rPr>
            </w:pPr>
            <w:r>
              <w:rPr>
                <w:rFonts w:ascii="Times New Roman" w:hAnsi="Times New Roman" w:hint="eastAsia"/>
                <w:szCs w:val="21"/>
              </w:rPr>
              <w:t>高速公路桥（大开挖加盖板）</w:t>
            </w:r>
          </w:p>
        </w:tc>
        <w:tc>
          <w:tcPr>
            <w:tcW w:w="976" w:type="dxa"/>
            <w:vAlign w:val="center"/>
          </w:tcPr>
          <w:p w:rsidR="008847BC" w:rsidRDefault="00E64C45">
            <w:pPr>
              <w:jc w:val="center"/>
              <w:rPr>
                <w:rFonts w:ascii="Times New Roman" w:hAnsi="Times New Roman"/>
                <w:szCs w:val="21"/>
              </w:rPr>
            </w:pPr>
            <w:r>
              <w:rPr>
                <w:rFonts w:ascii="Times New Roman" w:hAnsi="Times New Roman" w:hint="eastAsia"/>
                <w:szCs w:val="21"/>
              </w:rPr>
              <w:t>m/</w:t>
            </w:r>
            <w:r>
              <w:rPr>
                <w:rFonts w:ascii="Times New Roman" w:hAnsi="Times New Roman" w:hint="eastAsia"/>
                <w:szCs w:val="21"/>
              </w:rPr>
              <w:t>条</w:t>
            </w:r>
          </w:p>
        </w:tc>
        <w:tc>
          <w:tcPr>
            <w:tcW w:w="1857" w:type="dxa"/>
            <w:vAlign w:val="center"/>
          </w:tcPr>
          <w:p w:rsidR="008847BC" w:rsidRDefault="00E64C45">
            <w:pPr>
              <w:jc w:val="center"/>
              <w:rPr>
                <w:rFonts w:ascii="Times New Roman" w:hAnsi="Times New Roman"/>
                <w:szCs w:val="21"/>
              </w:rPr>
            </w:pPr>
            <w:r>
              <w:rPr>
                <w:rFonts w:ascii="Times New Roman" w:hAnsi="Times New Roman" w:hint="eastAsia"/>
                <w:szCs w:val="21"/>
              </w:rPr>
              <w:t>60/1</w:t>
            </w:r>
          </w:p>
        </w:tc>
        <w:tc>
          <w:tcPr>
            <w:tcW w:w="1858" w:type="dxa"/>
            <w:vAlign w:val="center"/>
          </w:tcPr>
          <w:p w:rsidR="008847BC" w:rsidRDefault="00E64C45">
            <w:pPr>
              <w:jc w:val="center"/>
              <w:rPr>
                <w:rFonts w:ascii="Times New Roman" w:hAnsi="Times New Roman"/>
                <w:szCs w:val="21"/>
              </w:rPr>
            </w:pPr>
            <w:r>
              <w:rPr>
                <w:rFonts w:ascii="Times New Roman" w:hAnsi="Times New Roman" w:hint="eastAsia"/>
                <w:szCs w:val="21"/>
              </w:rPr>
              <w:t>/</w:t>
            </w:r>
          </w:p>
        </w:tc>
      </w:tr>
      <w:tr w:rsidR="008847BC">
        <w:tc>
          <w:tcPr>
            <w:tcW w:w="714" w:type="dxa"/>
            <w:vMerge/>
            <w:vAlign w:val="center"/>
          </w:tcPr>
          <w:p w:rsidR="008847BC" w:rsidRDefault="008847BC">
            <w:pPr>
              <w:jc w:val="center"/>
              <w:rPr>
                <w:rFonts w:ascii="Times New Roman" w:hAnsi="Times New Roman"/>
                <w:szCs w:val="21"/>
              </w:rPr>
            </w:pPr>
          </w:p>
        </w:tc>
        <w:tc>
          <w:tcPr>
            <w:tcW w:w="644" w:type="dxa"/>
            <w:vMerge/>
            <w:vAlign w:val="center"/>
          </w:tcPr>
          <w:p w:rsidR="008847BC" w:rsidRDefault="008847BC">
            <w:pPr>
              <w:jc w:val="center"/>
              <w:rPr>
                <w:rFonts w:ascii="Times New Roman" w:hAnsi="Times New Roman"/>
                <w:szCs w:val="21"/>
              </w:rPr>
            </w:pPr>
          </w:p>
        </w:tc>
        <w:tc>
          <w:tcPr>
            <w:tcW w:w="3237" w:type="dxa"/>
            <w:gridSpan w:val="3"/>
            <w:vAlign w:val="center"/>
          </w:tcPr>
          <w:p w:rsidR="008847BC" w:rsidRDefault="00E64C45">
            <w:pPr>
              <w:jc w:val="center"/>
              <w:rPr>
                <w:rFonts w:ascii="Times New Roman" w:hAnsi="Times New Roman"/>
                <w:szCs w:val="21"/>
              </w:rPr>
            </w:pPr>
            <w:r>
              <w:rPr>
                <w:rFonts w:ascii="Times New Roman" w:hAnsi="Times New Roman" w:hint="eastAsia"/>
                <w:szCs w:val="21"/>
              </w:rPr>
              <w:t>高速公路（定向钻）</w:t>
            </w:r>
          </w:p>
        </w:tc>
        <w:tc>
          <w:tcPr>
            <w:tcW w:w="976" w:type="dxa"/>
            <w:vAlign w:val="center"/>
          </w:tcPr>
          <w:p w:rsidR="008847BC" w:rsidRDefault="00E64C45">
            <w:pPr>
              <w:jc w:val="center"/>
              <w:rPr>
                <w:rFonts w:ascii="Times New Roman" w:hAnsi="Times New Roman"/>
                <w:szCs w:val="21"/>
              </w:rPr>
            </w:pPr>
            <w:r>
              <w:rPr>
                <w:rFonts w:ascii="Times New Roman" w:hAnsi="Times New Roman" w:hint="eastAsia"/>
                <w:szCs w:val="21"/>
              </w:rPr>
              <w:t>m/</w:t>
            </w:r>
            <w:r>
              <w:rPr>
                <w:rFonts w:ascii="Times New Roman" w:hAnsi="Times New Roman" w:hint="eastAsia"/>
                <w:szCs w:val="21"/>
              </w:rPr>
              <w:t>条</w:t>
            </w:r>
          </w:p>
        </w:tc>
        <w:tc>
          <w:tcPr>
            <w:tcW w:w="1857" w:type="dxa"/>
            <w:vAlign w:val="center"/>
          </w:tcPr>
          <w:p w:rsidR="008847BC" w:rsidRDefault="00E64C45">
            <w:pPr>
              <w:jc w:val="center"/>
              <w:rPr>
                <w:rFonts w:ascii="Times New Roman" w:hAnsi="Times New Roman"/>
                <w:szCs w:val="21"/>
              </w:rPr>
            </w:pPr>
            <w:r>
              <w:rPr>
                <w:rFonts w:ascii="Times New Roman" w:hAnsi="Times New Roman" w:hint="eastAsia"/>
                <w:szCs w:val="21"/>
              </w:rPr>
              <w:t>/</w:t>
            </w:r>
          </w:p>
        </w:tc>
        <w:tc>
          <w:tcPr>
            <w:tcW w:w="1858" w:type="dxa"/>
            <w:vAlign w:val="center"/>
          </w:tcPr>
          <w:p w:rsidR="008847BC" w:rsidRDefault="00E64C45">
            <w:pPr>
              <w:jc w:val="center"/>
              <w:rPr>
                <w:rFonts w:ascii="Times New Roman" w:hAnsi="Times New Roman"/>
                <w:szCs w:val="21"/>
              </w:rPr>
            </w:pPr>
            <w:r>
              <w:rPr>
                <w:rFonts w:ascii="Times New Roman" w:hAnsi="Times New Roman" w:hint="eastAsia"/>
                <w:szCs w:val="21"/>
              </w:rPr>
              <w:t>300/1</w:t>
            </w:r>
          </w:p>
        </w:tc>
      </w:tr>
      <w:tr w:rsidR="008847BC">
        <w:tc>
          <w:tcPr>
            <w:tcW w:w="714" w:type="dxa"/>
            <w:vMerge/>
            <w:vAlign w:val="center"/>
          </w:tcPr>
          <w:p w:rsidR="008847BC" w:rsidRDefault="008847BC">
            <w:pPr>
              <w:jc w:val="center"/>
              <w:rPr>
                <w:rFonts w:ascii="Times New Roman" w:hAnsi="Times New Roman"/>
                <w:szCs w:val="21"/>
              </w:rPr>
            </w:pPr>
          </w:p>
        </w:tc>
        <w:tc>
          <w:tcPr>
            <w:tcW w:w="644" w:type="dxa"/>
            <w:vMerge/>
            <w:vAlign w:val="center"/>
          </w:tcPr>
          <w:p w:rsidR="008847BC" w:rsidRDefault="008847BC">
            <w:pPr>
              <w:jc w:val="center"/>
              <w:rPr>
                <w:rFonts w:ascii="Times New Roman" w:hAnsi="Times New Roman"/>
                <w:szCs w:val="21"/>
              </w:rPr>
            </w:pPr>
          </w:p>
        </w:tc>
        <w:tc>
          <w:tcPr>
            <w:tcW w:w="3237" w:type="dxa"/>
            <w:gridSpan w:val="3"/>
            <w:vAlign w:val="center"/>
          </w:tcPr>
          <w:p w:rsidR="008847BC" w:rsidRDefault="00E64C45">
            <w:pPr>
              <w:jc w:val="center"/>
              <w:rPr>
                <w:rFonts w:ascii="Times New Roman" w:hAnsi="Times New Roman"/>
                <w:szCs w:val="21"/>
              </w:rPr>
            </w:pPr>
            <w:r>
              <w:rPr>
                <w:rFonts w:ascii="Times New Roman" w:hAnsi="Times New Roman" w:hint="eastAsia"/>
                <w:szCs w:val="21"/>
              </w:rPr>
              <w:t>主干市政道路（顶管）</w:t>
            </w:r>
          </w:p>
        </w:tc>
        <w:tc>
          <w:tcPr>
            <w:tcW w:w="976" w:type="dxa"/>
            <w:vAlign w:val="center"/>
          </w:tcPr>
          <w:p w:rsidR="008847BC" w:rsidRDefault="00E64C45">
            <w:pPr>
              <w:jc w:val="center"/>
              <w:rPr>
                <w:rFonts w:ascii="Times New Roman" w:hAnsi="Times New Roman"/>
                <w:szCs w:val="21"/>
              </w:rPr>
            </w:pPr>
            <w:r>
              <w:rPr>
                <w:rFonts w:ascii="Times New Roman" w:hAnsi="Times New Roman" w:hint="eastAsia"/>
                <w:szCs w:val="21"/>
              </w:rPr>
              <w:t>m/</w:t>
            </w:r>
            <w:r>
              <w:rPr>
                <w:rFonts w:ascii="Times New Roman" w:hAnsi="Times New Roman" w:hint="eastAsia"/>
                <w:szCs w:val="21"/>
              </w:rPr>
              <w:t>条</w:t>
            </w:r>
          </w:p>
        </w:tc>
        <w:tc>
          <w:tcPr>
            <w:tcW w:w="1857" w:type="dxa"/>
            <w:vAlign w:val="center"/>
          </w:tcPr>
          <w:p w:rsidR="008847BC" w:rsidRDefault="00E64C45">
            <w:pPr>
              <w:jc w:val="center"/>
              <w:rPr>
                <w:rFonts w:ascii="Times New Roman" w:hAnsi="Times New Roman"/>
                <w:szCs w:val="21"/>
              </w:rPr>
            </w:pPr>
            <w:r>
              <w:rPr>
                <w:rFonts w:ascii="Times New Roman" w:hAnsi="Times New Roman" w:hint="eastAsia"/>
                <w:szCs w:val="21"/>
              </w:rPr>
              <w:t>300/5</w:t>
            </w:r>
          </w:p>
        </w:tc>
        <w:tc>
          <w:tcPr>
            <w:tcW w:w="1858" w:type="dxa"/>
            <w:vAlign w:val="center"/>
          </w:tcPr>
          <w:p w:rsidR="008847BC" w:rsidRDefault="00E64C45">
            <w:pPr>
              <w:jc w:val="center"/>
              <w:rPr>
                <w:rFonts w:ascii="Times New Roman" w:hAnsi="Times New Roman"/>
                <w:szCs w:val="21"/>
              </w:rPr>
            </w:pPr>
            <w:r>
              <w:rPr>
                <w:rFonts w:ascii="Times New Roman" w:hAnsi="Times New Roman" w:hint="eastAsia"/>
                <w:szCs w:val="21"/>
              </w:rPr>
              <w:t>200/4</w:t>
            </w:r>
          </w:p>
        </w:tc>
      </w:tr>
      <w:tr w:rsidR="008847BC">
        <w:tc>
          <w:tcPr>
            <w:tcW w:w="714" w:type="dxa"/>
            <w:vMerge/>
            <w:vAlign w:val="center"/>
          </w:tcPr>
          <w:p w:rsidR="008847BC" w:rsidRDefault="008847BC">
            <w:pPr>
              <w:jc w:val="center"/>
              <w:rPr>
                <w:rFonts w:ascii="Times New Roman" w:hAnsi="Times New Roman"/>
                <w:szCs w:val="21"/>
              </w:rPr>
            </w:pPr>
          </w:p>
        </w:tc>
        <w:tc>
          <w:tcPr>
            <w:tcW w:w="644" w:type="dxa"/>
            <w:vMerge/>
            <w:vAlign w:val="center"/>
          </w:tcPr>
          <w:p w:rsidR="008847BC" w:rsidRDefault="008847BC">
            <w:pPr>
              <w:jc w:val="center"/>
              <w:rPr>
                <w:rFonts w:ascii="Times New Roman" w:hAnsi="Times New Roman"/>
                <w:szCs w:val="21"/>
              </w:rPr>
            </w:pPr>
          </w:p>
        </w:tc>
        <w:tc>
          <w:tcPr>
            <w:tcW w:w="3237" w:type="dxa"/>
            <w:gridSpan w:val="3"/>
            <w:vAlign w:val="center"/>
          </w:tcPr>
          <w:p w:rsidR="008847BC" w:rsidRDefault="00E64C45">
            <w:pPr>
              <w:jc w:val="center"/>
              <w:rPr>
                <w:rFonts w:ascii="Times New Roman" w:hAnsi="Times New Roman"/>
                <w:szCs w:val="21"/>
              </w:rPr>
            </w:pPr>
            <w:r>
              <w:rPr>
                <w:rFonts w:ascii="Times New Roman" w:hAnsi="Times New Roman" w:hint="eastAsia"/>
                <w:szCs w:val="21"/>
              </w:rPr>
              <w:t>其他公路（顶管）</w:t>
            </w:r>
          </w:p>
        </w:tc>
        <w:tc>
          <w:tcPr>
            <w:tcW w:w="976" w:type="dxa"/>
            <w:vAlign w:val="center"/>
          </w:tcPr>
          <w:p w:rsidR="008847BC" w:rsidRDefault="00E64C45">
            <w:pPr>
              <w:jc w:val="center"/>
              <w:rPr>
                <w:rFonts w:ascii="Times New Roman" w:hAnsi="Times New Roman"/>
                <w:szCs w:val="21"/>
              </w:rPr>
            </w:pPr>
            <w:r>
              <w:rPr>
                <w:rFonts w:ascii="Times New Roman" w:hAnsi="Times New Roman" w:hint="eastAsia"/>
                <w:szCs w:val="21"/>
              </w:rPr>
              <w:t>m/</w:t>
            </w:r>
            <w:r>
              <w:rPr>
                <w:rFonts w:ascii="Times New Roman" w:hAnsi="Times New Roman" w:hint="eastAsia"/>
                <w:szCs w:val="21"/>
              </w:rPr>
              <w:t>条</w:t>
            </w:r>
          </w:p>
        </w:tc>
        <w:tc>
          <w:tcPr>
            <w:tcW w:w="1857" w:type="dxa"/>
            <w:vAlign w:val="center"/>
          </w:tcPr>
          <w:p w:rsidR="008847BC" w:rsidRDefault="00E64C45">
            <w:pPr>
              <w:jc w:val="center"/>
              <w:rPr>
                <w:rFonts w:ascii="Times New Roman" w:hAnsi="Times New Roman"/>
                <w:szCs w:val="21"/>
              </w:rPr>
            </w:pPr>
            <w:r>
              <w:rPr>
                <w:rFonts w:ascii="Times New Roman" w:hAnsi="Times New Roman" w:hint="eastAsia"/>
                <w:szCs w:val="21"/>
              </w:rPr>
              <w:t>300/20</w:t>
            </w:r>
          </w:p>
        </w:tc>
        <w:tc>
          <w:tcPr>
            <w:tcW w:w="1858" w:type="dxa"/>
            <w:vAlign w:val="center"/>
          </w:tcPr>
          <w:p w:rsidR="008847BC" w:rsidRDefault="00E64C45">
            <w:pPr>
              <w:jc w:val="center"/>
              <w:rPr>
                <w:rFonts w:ascii="Times New Roman" w:hAnsi="Times New Roman"/>
                <w:szCs w:val="21"/>
              </w:rPr>
            </w:pPr>
            <w:r>
              <w:rPr>
                <w:rFonts w:ascii="Times New Roman" w:hAnsi="Times New Roman" w:hint="eastAsia"/>
                <w:szCs w:val="21"/>
              </w:rPr>
              <w:t>150/10</w:t>
            </w:r>
          </w:p>
        </w:tc>
      </w:tr>
      <w:tr w:rsidR="008847BC">
        <w:tc>
          <w:tcPr>
            <w:tcW w:w="714" w:type="dxa"/>
            <w:vMerge/>
            <w:vAlign w:val="center"/>
          </w:tcPr>
          <w:p w:rsidR="008847BC" w:rsidRDefault="008847BC">
            <w:pPr>
              <w:jc w:val="center"/>
              <w:rPr>
                <w:rFonts w:ascii="Times New Roman" w:hAnsi="Times New Roman"/>
                <w:szCs w:val="21"/>
              </w:rPr>
            </w:pPr>
          </w:p>
        </w:tc>
        <w:tc>
          <w:tcPr>
            <w:tcW w:w="644" w:type="dxa"/>
            <w:vMerge/>
            <w:vAlign w:val="center"/>
          </w:tcPr>
          <w:p w:rsidR="008847BC" w:rsidRDefault="008847BC">
            <w:pPr>
              <w:jc w:val="center"/>
              <w:rPr>
                <w:rFonts w:ascii="Times New Roman" w:hAnsi="Times New Roman"/>
                <w:szCs w:val="21"/>
              </w:rPr>
            </w:pPr>
          </w:p>
        </w:tc>
        <w:tc>
          <w:tcPr>
            <w:tcW w:w="3237" w:type="dxa"/>
            <w:gridSpan w:val="3"/>
            <w:vAlign w:val="center"/>
          </w:tcPr>
          <w:p w:rsidR="008847BC" w:rsidRDefault="00E64C45">
            <w:pPr>
              <w:jc w:val="center"/>
              <w:rPr>
                <w:rFonts w:ascii="Times New Roman" w:hAnsi="Times New Roman"/>
                <w:szCs w:val="21"/>
              </w:rPr>
            </w:pPr>
            <w:r>
              <w:rPr>
                <w:rFonts w:ascii="Times New Roman" w:hAnsi="Times New Roman" w:hint="eastAsia"/>
                <w:szCs w:val="21"/>
              </w:rPr>
              <w:t>地下管道、电缆光缆</w:t>
            </w:r>
          </w:p>
        </w:tc>
        <w:tc>
          <w:tcPr>
            <w:tcW w:w="976" w:type="dxa"/>
            <w:vAlign w:val="center"/>
          </w:tcPr>
          <w:p w:rsidR="008847BC" w:rsidRDefault="00E64C45">
            <w:pPr>
              <w:jc w:val="center"/>
              <w:rPr>
                <w:rFonts w:ascii="Times New Roman" w:hAnsi="Times New Roman"/>
                <w:szCs w:val="21"/>
              </w:rPr>
            </w:pPr>
            <w:r>
              <w:rPr>
                <w:rFonts w:ascii="Times New Roman" w:hAnsi="Times New Roman" w:hint="eastAsia"/>
                <w:szCs w:val="21"/>
              </w:rPr>
              <w:t>处</w:t>
            </w:r>
          </w:p>
        </w:tc>
        <w:tc>
          <w:tcPr>
            <w:tcW w:w="1857" w:type="dxa"/>
            <w:vAlign w:val="center"/>
          </w:tcPr>
          <w:p w:rsidR="008847BC" w:rsidRDefault="00E64C45">
            <w:pPr>
              <w:jc w:val="center"/>
              <w:rPr>
                <w:rFonts w:ascii="Times New Roman" w:hAnsi="Times New Roman"/>
                <w:szCs w:val="21"/>
              </w:rPr>
            </w:pPr>
            <w:r>
              <w:rPr>
                <w:rFonts w:ascii="Times New Roman" w:hAnsi="Times New Roman" w:hint="eastAsia"/>
                <w:szCs w:val="21"/>
              </w:rPr>
              <w:t>10</w:t>
            </w:r>
          </w:p>
        </w:tc>
        <w:tc>
          <w:tcPr>
            <w:tcW w:w="1858" w:type="dxa"/>
            <w:vAlign w:val="center"/>
          </w:tcPr>
          <w:p w:rsidR="008847BC" w:rsidRDefault="00E64C45">
            <w:pPr>
              <w:jc w:val="center"/>
              <w:rPr>
                <w:rFonts w:ascii="Times New Roman" w:hAnsi="Times New Roman"/>
                <w:szCs w:val="21"/>
              </w:rPr>
            </w:pPr>
            <w:r>
              <w:rPr>
                <w:rFonts w:ascii="Times New Roman" w:hAnsi="Times New Roman" w:hint="eastAsia"/>
                <w:szCs w:val="21"/>
              </w:rPr>
              <w:t>20</w:t>
            </w:r>
          </w:p>
        </w:tc>
      </w:tr>
      <w:tr w:rsidR="008847BC">
        <w:tc>
          <w:tcPr>
            <w:tcW w:w="714" w:type="dxa"/>
            <w:vAlign w:val="center"/>
          </w:tcPr>
          <w:p w:rsidR="008847BC" w:rsidRDefault="00E64C45">
            <w:pPr>
              <w:jc w:val="center"/>
              <w:rPr>
                <w:rFonts w:ascii="Times New Roman" w:hAnsi="Times New Roman"/>
                <w:szCs w:val="21"/>
              </w:rPr>
            </w:pPr>
            <w:r>
              <w:rPr>
                <w:rFonts w:ascii="Times New Roman" w:hAnsi="Times New Roman" w:hint="eastAsia"/>
                <w:szCs w:val="21"/>
              </w:rPr>
              <w:t>3</w:t>
            </w:r>
          </w:p>
        </w:tc>
        <w:tc>
          <w:tcPr>
            <w:tcW w:w="3881" w:type="dxa"/>
            <w:gridSpan w:val="4"/>
            <w:vAlign w:val="center"/>
          </w:tcPr>
          <w:p w:rsidR="008847BC" w:rsidRDefault="00E64C45">
            <w:pPr>
              <w:jc w:val="center"/>
              <w:rPr>
                <w:rFonts w:ascii="Times New Roman" w:hAnsi="Times New Roman"/>
                <w:szCs w:val="21"/>
              </w:rPr>
            </w:pPr>
            <w:r>
              <w:rPr>
                <w:rFonts w:ascii="Times New Roman" w:hAnsi="Times New Roman" w:hint="eastAsia"/>
                <w:szCs w:val="21"/>
              </w:rPr>
              <w:t>困难地段长度</w:t>
            </w:r>
          </w:p>
        </w:tc>
        <w:tc>
          <w:tcPr>
            <w:tcW w:w="976" w:type="dxa"/>
            <w:vAlign w:val="center"/>
          </w:tcPr>
          <w:p w:rsidR="008847BC" w:rsidRDefault="00E64C45">
            <w:pPr>
              <w:jc w:val="center"/>
              <w:rPr>
                <w:rFonts w:ascii="Times New Roman" w:hAnsi="Times New Roman"/>
                <w:szCs w:val="21"/>
              </w:rPr>
            </w:pPr>
            <w:r>
              <w:rPr>
                <w:rFonts w:ascii="Times New Roman" w:hAnsi="Times New Roman" w:hint="eastAsia"/>
                <w:szCs w:val="21"/>
              </w:rPr>
              <w:t>km</w:t>
            </w:r>
          </w:p>
        </w:tc>
        <w:tc>
          <w:tcPr>
            <w:tcW w:w="1857" w:type="dxa"/>
            <w:vAlign w:val="center"/>
          </w:tcPr>
          <w:p w:rsidR="008847BC" w:rsidRDefault="00E64C45">
            <w:pPr>
              <w:jc w:val="center"/>
              <w:rPr>
                <w:rFonts w:ascii="Times New Roman" w:hAnsi="Times New Roman"/>
                <w:szCs w:val="21"/>
              </w:rPr>
            </w:pPr>
            <w:r>
              <w:rPr>
                <w:rFonts w:ascii="Times New Roman" w:hAnsi="Times New Roman" w:hint="eastAsia"/>
                <w:szCs w:val="21"/>
              </w:rPr>
              <w:t>3.5</w:t>
            </w:r>
          </w:p>
        </w:tc>
        <w:tc>
          <w:tcPr>
            <w:tcW w:w="1858" w:type="dxa"/>
            <w:vAlign w:val="center"/>
          </w:tcPr>
          <w:p w:rsidR="008847BC" w:rsidRDefault="00E64C45">
            <w:pPr>
              <w:jc w:val="center"/>
              <w:rPr>
                <w:rFonts w:ascii="Times New Roman" w:hAnsi="Times New Roman"/>
                <w:szCs w:val="21"/>
              </w:rPr>
            </w:pPr>
            <w:r>
              <w:rPr>
                <w:rFonts w:ascii="Times New Roman" w:hAnsi="Times New Roman" w:hint="eastAsia"/>
                <w:szCs w:val="21"/>
              </w:rPr>
              <w:t>2.5</w:t>
            </w:r>
          </w:p>
        </w:tc>
      </w:tr>
      <w:tr w:rsidR="008847BC">
        <w:tc>
          <w:tcPr>
            <w:tcW w:w="714" w:type="dxa"/>
            <w:vAlign w:val="center"/>
          </w:tcPr>
          <w:p w:rsidR="008847BC" w:rsidRDefault="00E64C45">
            <w:pPr>
              <w:jc w:val="center"/>
              <w:rPr>
                <w:rFonts w:ascii="Times New Roman" w:hAnsi="Times New Roman"/>
                <w:szCs w:val="21"/>
              </w:rPr>
            </w:pPr>
            <w:r>
              <w:rPr>
                <w:rFonts w:ascii="Times New Roman" w:hAnsi="Times New Roman" w:hint="eastAsia"/>
                <w:szCs w:val="21"/>
              </w:rPr>
              <w:t>4</w:t>
            </w:r>
          </w:p>
        </w:tc>
        <w:tc>
          <w:tcPr>
            <w:tcW w:w="3881" w:type="dxa"/>
            <w:gridSpan w:val="4"/>
            <w:vAlign w:val="center"/>
          </w:tcPr>
          <w:p w:rsidR="008847BC" w:rsidRDefault="00E64C45">
            <w:pPr>
              <w:jc w:val="center"/>
              <w:rPr>
                <w:rFonts w:ascii="Times New Roman" w:hAnsi="Times New Roman"/>
                <w:szCs w:val="21"/>
              </w:rPr>
            </w:pPr>
            <w:r>
              <w:rPr>
                <w:rFonts w:ascii="Times New Roman" w:hAnsi="Times New Roman" w:hint="eastAsia"/>
                <w:szCs w:val="21"/>
              </w:rPr>
              <w:t>地下管道并行敷设长度</w:t>
            </w:r>
          </w:p>
        </w:tc>
        <w:tc>
          <w:tcPr>
            <w:tcW w:w="976" w:type="dxa"/>
            <w:vAlign w:val="center"/>
          </w:tcPr>
          <w:p w:rsidR="008847BC" w:rsidRDefault="00E64C45">
            <w:pPr>
              <w:jc w:val="center"/>
              <w:rPr>
                <w:rFonts w:ascii="Times New Roman" w:hAnsi="Times New Roman"/>
                <w:szCs w:val="21"/>
              </w:rPr>
            </w:pPr>
            <w:r>
              <w:rPr>
                <w:rFonts w:ascii="Times New Roman" w:hAnsi="Times New Roman" w:hint="eastAsia"/>
                <w:szCs w:val="21"/>
              </w:rPr>
              <w:t>km</w:t>
            </w:r>
          </w:p>
        </w:tc>
        <w:tc>
          <w:tcPr>
            <w:tcW w:w="1857" w:type="dxa"/>
            <w:vAlign w:val="center"/>
          </w:tcPr>
          <w:p w:rsidR="008847BC" w:rsidRDefault="00E64C45">
            <w:pPr>
              <w:jc w:val="center"/>
              <w:rPr>
                <w:rFonts w:ascii="Times New Roman" w:hAnsi="Times New Roman"/>
                <w:szCs w:val="21"/>
              </w:rPr>
            </w:pPr>
            <w:r>
              <w:rPr>
                <w:rFonts w:ascii="Times New Roman" w:hAnsi="Times New Roman" w:hint="eastAsia"/>
                <w:szCs w:val="21"/>
              </w:rPr>
              <w:t>5.0</w:t>
            </w:r>
          </w:p>
        </w:tc>
        <w:tc>
          <w:tcPr>
            <w:tcW w:w="1858" w:type="dxa"/>
            <w:vAlign w:val="center"/>
          </w:tcPr>
          <w:p w:rsidR="008847BC" w:rsidRDefault="00E64C45">
            <w:pPr>
              <w:jc w:val="center"/>
              <w:rPr>
                <w:rFonts w:ascii="Times New Roman" w:hAnsi="Times New Roman"/>
                <w:szCs w:val="21"/>
              </w:rPr>
            </w:pPr>
            <w:r>
              <w:rPr>
                <w:rFonts w:ascii="Times New Roman" w:hAnsi="Times New Roman" w:hint="eastAsia"/>
                <w:szCs w:val="21"/>
              </w:rPr>
              <w:t>2.5</w:t>
            </w:r>
          </w:p>
        </w:tc>
      </w:tr>
      <w:tr w:rsidR="008847BC">
        <w:tc>
          <w:tcPr>
            <w:tcW w:w="714" w:type="dxa"/>
            <w:vMerge w:val="restart"/>
            <w:vAlign w:val="center"/>
          </w:tcPr>
          <w:p w:rsidR="008847BC" w:rsidRDefault="00E64C45">
            <w:pPr>
              <w:jc w:val="center"/>
              <w:rPr>
                <w:rFonts w:ascii="Times New Roman" w:hAnsi="Times New Roman"/>
                <w:szCs w:val="21"/>
              </w:rPr>
            </w:pPr>
            <w:r>
              <w:rPr>
                <w:rFonts w:ascii="Times New Roman" w:hAnsi="Times New Roman" w:hint="eastAsia"/>
                <w:szCs w:val="21"/>
              </w:rPr>
              <w:t>5</w:t>
            </w:r>
          </w:p>
        </w:tc>
        <w:tc>
          <w:tcPr>
            <w:tcW w:w="1050" w:type="dxa"/>
            <w:gridSpan w:val="2"/>
            <w:vMerge w:val="restart"/>
            <w:vAlign w:val="center"/>
          </w:tcPr>
          <w:p w:rsidR="008847BC" w:rsidRDefault="00E64C45">
            <w:pPr>
              <w:jc w:val="center"/>
              <w:rPr>
                <w:rFonts w:ascii="Times New Roman" w:hAnsi="Times New Roman"/>
                <w:szCs w:val="21"/>
              </w:rPr>
            </w:pPr>
            <w:r>
              <w:rPr>
                <w:rFonts w:ascii="Times New Roman" w:hAnsi="Times New Roman" w:hint="eastAsia"/>
                <w:szCs w:val="21"/>
              </w:rPr>
              <w:t>重要赔偿（按赔偿种类划分）</w:t>
            </w:r>
          </w:p>
        </w:tc>
        <w:tc>
          <w:tcPr>
            <w:tcW w:w="2831" w:type="dxa"/>
            <w:gridSpan w:val="2"/>
            <w:vAlign w:val="center"/>
          </w:tcPr>
          <w:p w:rsidR="008847BC" w:rsidRDefault="00E64C45">
            <w:pPr>
              <w:jc w:val="center"/>
              <w:rPr>
                <w:rFonts w:ascii="Times New Roman" w:hAnsi="Times New Roman"/>
                <w:szCs w:val="21"/>
              </w:rPr>
            </w:pPr>
            <w:r>
              <w:rPr>
                <w:rFonts w:ascii="Times New Roman" w:hAnsi="Times New Roman" w:hint="eastAsia"/>
                <w:szCs w:val="21"/>
              </w:rPr>
              <w:t>民房拆迁赔偿</w:t>
            </w:r>
          </w:p>
        </w:tc>
        <w:tc>
          <w:tcPr>
            <w:tcW w:w="976" w:type="dxa"/>
            <w:vAlign w:val="center"/>
          </w:tcPr>
          <w:p w:rsidR="008847BC" w:rsidRDefault="00E64C45">
            <w:pPr>
              <w:jc w:val="center"/>
              <w:rPr>
                <w:rFonts w:ascii="Times New Roman" w:hAnsi="Times New Roman"/>
                <w:szCs w:val="21"/>
              </w:rPr>
            </w:pPr>
            <w:r>
              <w:rPr>
                <w:rFonts w:ascii="Times New Roman" w:hAnsi="Times New Roman" w:hint="eastAsia"/>
                <w:szCs w:val="21"/>
              </w:rPr>
              <w:t>㎡</w:t>
            </w:r>
          </w:p>
        </w:tc>
        <w:tc>
          <w:tcPr>
            <w:tcW w:w="1857" w:type="dxa"/>
            <w:vAlign w:val="center"/>
          </w:tcPr>
          <w:p w:rsidR="008847BC" w:rsidRDefault="00E64C45">
            <w:pPr>
              <w:jc w:val="center"/>
              <w:rPr>
                <w:rFonts w:ascii="Times New Roman" w:hAnsi="Times New Roman"/>
                <w:szCs w:val="21"/>
              </w:rPr>
            </w:pPr>
            <w:r>
              <w:rPr>
                <w:rFonts w:ascii="Times New Roman" w:hAnsi="Times New Roman" w:hint="eastAsia"/>
                <w:szCs w:val="21"/>
              </w:rPr>
              <w:t>500</w:t>
            </w:r>
          </w:p>
        </w:tc>
        <w:tc>
          <w:tcPr>
            <w:tcW w:w="1858" w:type="dxa"/>
            <w:vAlign w:val="center"/>
          </w:tcPr>
          <w:p w:rsidR="008847BC" w:rsidRDefault="00E64C45">
            <w:pPr>
              <w:jc w:val="center"/>
              <w:rPr>
                <w:rFonts w:ascii="Times New Roman" w:hAnsi="Times New Roman"/>
                <w:szCs w:val="21"/>
              </w:rPr>
            </w:pPr>
            <w:r>
              <w:rPr>
                <w:rFonts w:ascii="Times New Roman" w:hAnsi="Times New Roman" w:hint="eastAsia"/>
                <w:szCs w:val="21"/>
              </w:rPr>
              <w:t>3000</w:t>
            </w:r>
          </w:p>
        </w:tc>
      </w:tr>
      <w:tr w:rsidR="008847BC">
        <w:tc>
          <w:tcPr>
            <w:tcW w:w="714" w:type="dxa"/>
            <w:vMerge/>
            <w:vAlign w:val="center"/>
          </w:tcPr>
          <w:p w:rsidR="008847BC" w:rsidRDefault="008847BC">
            <w:pPr>
              <w:jc w:val="center"/>
              <w:rPr>
                <w:rFonts w:ascii="Times New Roman" w:hAnsi="Times New Roman"/>
                <w:szCs w:val="21"/>
              </w:rPr>
            </w:pPr>
          </w:p>
        </w:tc>
        <w:tc>
          <w:tcPr>
            <w:tcW w:w="1050" w:type="dxa"/>
            <w:gridSpan w:val="2"/>
            <w:vMerge/>
            <w:vAlign w:val="center"/>
          </w:tcPr>
          <w:p w:rsidR="008847BC" w:rsidRDefault="008847BC">
            <w:pPr>
              <w:jc w:val="center"/>
              <w:rPr>
                <w:rFonts w:ascii="Times New Roman" w:hAnsi="Times New Roman"/>
                <w:szCs w:val="21"/>
              </w:rPr>
            </w:pPr>
          </w:p>
        </w:tc>
        <w:tc>
          <w:tcPr>
            <w:tcW w:w="2831" w:type="dxa"/>
            <w:gridSpan w:val="2"/>
            <w:vAlign w:val="center"/>
          </w:tcPr>
          <w:p w:rsidR="008847BC" w:rsidRDefault="00E64C45">
            <w:pPr>
              <w:jc w:val="center"/>
              <w:rPr>
                <w:rFonts w:ascii="Times New Roman" w:hAnsi="Times New Roman"/>
                <w:szCs w:val="21"/>
              </w:rPr>
            </w:pPr>
            <w:r>
              <w:rPr>
                <w:rFonts w:ascii="Times New Roman" w:hAnsi="Times New Roman" w:hint="eastAsia"/>
                <w:szCs w:val="21"/>
              </w:rPr>
              <w:t>厂矿企业围墙拆迁赔偿</w:t>
            </w:r>
          </w:p>
        </w:tc>
        <w:tc>
          <w:tcPr>
            <w:tcW w:w="976" w:type="dxa"/>
            <w:vAlign w:val="center"/>
          </w:tcPr>
          <w:p w:rsidR="008847BC" w:rsidRDefault="00E64C45">
            <w:pPr>
              <w:jc w:val="center"/>
              <w:rPr>
                <w:rFonts w:ascii="Times New Roman" w:hAnsi="Times New Roman"/>
                <w:szCs w:val="21"/>
              </w:rPr>
            </w:pPr>
            <w:r>
              <w:rPr>
                <w:rFonts w:ascii="Times New Roman" w:hAnsi="Times New Roman" w:hint="eastAsia"/>
                <w:szCs w:val="21"/>
              </w:rPr>
              <w:t>m</w:t>
            </w:r>
          </w:p>
        </w:tc>
        <w:tc>
          <w:tcPr>
            <w:tcW w:w="1857" w:type="dxa"/>
            <w:vAlign w:val="center"/>
          </w:tcPr>
          <w:p w:rsidR="008847BC" w:rsidRDefault="00E64C45">
            <w:pPr>
              <w:jc w:val="center"/>
              <w:rPr>
                <w:rFonts w:ascii="Times New Roman" w:hAnsi="Times New Roman"/>
                <w:szCs w:val="21"/>
              </w:rPr>
            </w:pPr>
            <w:r>
              <w:rPr>
                <w:rFonts w:ascii="Times New Roman" w:hAnsi="Times New Roman" w:hint="eastAsia"/>
                <w:szCs w:val="21"/>
              </w:rPr>
              <w:t>/</w:t>
            </w:r>
          </w:p>
        </w:tc>
        <w:tc>
          <w:tcPr>
            <w:tcW w:w="1858" w:type="dxa"/>
            <w:vAlign w:val="center"/>
          </w:tcPr>
          <w:p w:rsidR="008847BC" w:rsidRDefault="00E64C45">
            <w:pPr>
              <w:jc w:val="center"/>
              <w:rPr>
                <w:rFonts w:ascii="Times New Roman" w:hAnsi="Times New Roman"/>
                <w:szCs w:val="21"/>
              </w:rPr>
            </w:pPr>
            <w:r>
              <w:rPr>
                <w:rFonts w:ascii="Times New Roman" w:hAnsi="Times New Roman" w:hint="eastAsia"/>
                <w:szCs w:val="21"/>
              </w:rPr>
              <w:t>800</w:t>
            </w:r>
          </w:p>
        </w:tc>
      </w:tr>
      <w:tr w:rsidR="008847BC">
        <w:tc>
          <w:tcPr>
            <w:tcW w:w="714" w:type="dxa"/>
            <w:vAlign w:val="center"/>
          </w:tcPr>
          <w:p w:rsidR="008847BC" w:rsidRDefault="00E64C45">
            <w:pPr>
              <w:jc w:val="center"/>
              <w:rPr>
                <w:rFonts w:ascii="Times New Roman" w:hAnsi="Times New Roman"/>
                <w:szCs w:val="21"/>
              </w:rPr>
            </w:pPr>
            <w:r>
              <w:rPr>
                <w:rFonts w:ascii="Times New Roman" w:hAnsi="Times New Roman" w:hint="eastAsia"/>
                <w:szCs w:val="21"/>
              </w:rPr>
              <w:t>6</w:t>
            </w:r>
          </w:p>
        </w:tc>
        <w:tc>
          <w:tcPr>
            <w:tcW w:w="3881" w:type="dxa"/>
            <w:gridSpan w:val="4"/>
            <w:vAlign w:val="center"/>
          </w:tcPr>
          <w:p w:rsidR="008847BC" w:rsidRDefault="00E64C45">
            <w:pPr>
              <w:jc w:val="center"/>
              <w:rPr>
                <w:rFonts w:ascii="Times New Roman" w:hAnsi="Times New Roman"/>
                <w:szCs w:val="21"/>
              </w:rPr>
            </w:pPr>
            <w:r>
              <w:rPr>
                <w:rFonts w:ascii="Times New Roman" w:hAnsi="Times New Roman" w:hint="eastAsia"/>
                <w:szCs w:val="21"/>
              </w:rPr>
              <w:t>建设投资</w:t>
            </w:r>
          </w:p>
        </w:tc>
        <w:tc>
          <w:tcPr>
            <w:tcW w:w="976" w:type="dxa"/>
            <w:vAlign w:val="center"/>
          </w:tcPr>
          <w:p w:rsidR="008847BC" w:rsidRDefault="00E64C45">
            <w:pPr>
              <w:jc w:val="center"/>
              <w:rPr>
                <w:rFonts w:ascii="Times New Roman" w:hAnsi="Times New Roman"/>
                <w:szCs w:val="21"/>
              </w:rPr>
            </w:pPr>
            <w:r>
              <w:rPr>
                <w:rFonts w:ascii="Times New Roman" w:hAnsi="Times New Roman" w:hint="eastAsia"/>
                <w:szCs w:val="21"/>
              </w:rPr>
              <w:t>万元</w:t>
            </w:r>
          </w:p>
        </w:tc>
        <w:tc>
          <w:tcPr>
            <w:tcW w:w="1857" w:type="dxa"/>
            <w:vAlign w:val="center"/>
          </w:tcPr>
          <w:p w:rsidR="008847BC" w:rsidRDefault="00E64C45">
            <w:pPr>
              <w:jc w:val="center"/>
              <w:rPr>
                <w:rFonts w:ascii="Times New Roman" w:hAnsi="Times New Roman"/>
                <w:szCs w:val="21"/>
              </w:rPr>
            </w:pPr>
            <w:r>
              <w:rPr>
                <w:rFonts w:ascii="Times New Roman" w:hAnsi="Times New Roman" w:hint="eastAsia"/>
                <w:szCs w:val="21"/>
              </w:rPr>
              <w:t>6780</w:t>
            </w:r>
          </w:p>
        </w:tc>
        <w:tc>
          <w:tcPr>
            <w:tcW w:w="1858" w:type="dxa"/>
            <w:vAlign w:val="center"/>
          </w:tcPr>
          <w:p w:rsidR="008847BC" w:rsidRDefault="00E64C45">
            <w:pPr>
              <w:jc w:val="center"/>
              <w:rPr>
                <w:rFonts w:ascii="Times New Roman" w:hAnsi="Times New Roman"/>
                <w:szCs w:val="21"/>
              </w:rPr>
            </w:pPr>
            <w:r>
              <w:rPr>
                <w:rFonts w:ascii="Times New Roman" w:hAnsi="Times New Roman" w:hint="eastAsia"/>
                <w:szCs w:val="21"/>
              </w:rPr>
              <w:t>6598</w:t>
            </w:r>
          </w:p>
        </w:tc>
      </w:tr>
    </w:tbl>
    <w:p w:rsidR="008847BC" w:rsidRDefault="00E64C45">
      <w:pPr>
        <w:spacing w:line="360" w:lineRule="auto"/>
        <w:jc w:val="left"/>
        <w:rPr>
          <w:rFonts w:ascii="宋体" w:hAnsi="宋体"/>
          <w:b/>
          <w:bCs/>
          <w:sz w:val="24"/>
          <w:szCs w:val="24"/>
        </w:rPr>
      </w:pPr>
      <w:r>
        <w:rPr>
          <w:rFonts w:ascii="宋体" w:hAnsi="宋体" w:hint="eastAsia"/>
          <w:b/>
          <w:bCs/>
          <w:sz w:val="24"/>
          <w:szCs w:val="24"/>
        </w:rPr>
        <w:t>2、施工及协调难易程度比较</w:t>
      </w:r>
    </w:p>
    <w:p w:rsidR="008847BC" w:rsidRDefault="00E64C45">
      <w:pPr>
        <w:spacing w:line="360" w:lineRule="auto"/>
        <w:jc w:val="left"/>
        <w:rPr>
          <w:rFonts w:ascii="宋体" w:hAnsi="宋体"/>
          <w:sz w:val="24"/>
          <w:szCs w:val="24"/>
        </w:rPr>
      </w:pPr>
      <w:r>
        <w:rPr>
          <w:rFonts w:ascii="宋体" w:hAnsi="宋体" w:hint="eastAsia"/>
          <w:sz w:val="24"/>
          <w:szCs w:val="24"/>
        </w:rPr>
        <w:t>方案一：南线方案与既有</w:t>
      </w:r>
      <w:r>
        <w:rPr>
          <w:rFonts w:ascii="Times New Roman" w:eastAsia="Times New Roman" w:hAnsi="Times New Roman" w:hint="eastAsia"/>
          <w:sz w:val="24"/>
          <w:szCs w:val="24"/>
        </w:rPr>
        <w:t>7</w:t>
      </w:r>
      <w:r>
        <w:rPr>
          <w:rFonts w:ascii="宋体" w:hAnsi="宋体" w:hint="eastAsia"/>
          <w:sz w:val="24"/>
          <w:szCs w:val="24"/>
        </w:rPr>
        <w:t>条管道并行敷设，需要考虑新建管道施工对在役管道安全运</w:t>
      </w:r>
      <w:r>
        <w:rPr>
          <w:rFonts w:ascii="宋体" w:hAnsi="宋体" w:hint="eastAsia"/>
          <w:sz w:val="24"/>
          <w:szCs w:val="24"/>
        </w:rPr>
        <w:lastRenderedPageBreak/>
        <w:t>行的影响，根据《输油管道工程设计规范》（</w:t>
      </w:r>
      <w:r>
        <w:rPr>
          <w:rFonts w:ascii="Times New Roman" w:eastAsia="Times New Roman" w:hAnsi="Times New Roman" w:hint="eastAsia"/>
          <w:sz w:val="24"/>
          <w:szCs w:val="24"/>
        </w:rPr>
        <w:t>GB 50253-2014</w:t>
      </w:r>
      <w:r>
        <w:rPr>
          <w:rFonts w:ascii="宋体" w:hAnsi="宋体" w:hint="eastAsia"/>
          <w:sz w:val="24"/>
          <w:szCs w:val="24"/>
        </w:rPr>
        <w:t>）</w:t>
      </w:r>
      <w:r>
        <w:rPr>
          <w:rFonts w:ascii="Times New Roman" w:eastAsia="Times New Roman" w:hAnsi="Times New Roman" w:hint="eastAsia"/>
          <w:sz w:val="24"/>
          <w:szCs w:val="24"/>
        </w:rPr>
        <w:t>4.1.8</w:t>
      </w:r>
      <w:r>
        <w:rPr>
          <w:rFonts w:ascii="宋体" w:hAnsi="宋体" w:hint="eastAsia"/>
          <w:sz w:val="24"/>
          <w:szCs w:val="24"/>
        </w:rPr>
        <w:t>条：</w:t>
      </w:r>
      <w:r>
        <w:rPr>
          <w:rFonts w:ascii="宋体" w:hAnsi="宋体"/>
          <w:sz w:val="24"/>
          <w:szCs w:val="24"/>
        </w:rPr>
        <w:t>“</w:t>
      </w:r>
      <w:r>
        <w:rPr>
          <w:rFonts w:ascii="宋体" w:hAnsi="宋体" w:hint="eastAsia"/>
          <w:sz w:val="24"/>
          <w:szCs w:val="24"/>
        </w:rPr>
        <w:t>输油管道与已建管道并行敷设时，土方地区管道间距不宜小于</w:t>
      </w:r>
      <w:r>
        <w:rPr>
          <w:rFonts w:ascii="Times New Roman" w:eastAsia="Times New Roman" w:hAnsi="Times New Roman" w:hint="eastAsia"/>
          <w:sz w:val="24"/>
          <w:szCs w:val="24"/>
        </w:rPr>
        <w:t>6m</w:t>
      </w:r>
      <w:r>
        <w:rPr>
          <w:rFonts w:ascii="宋体" w:hAnsi="宋体" w:hint="eastAsia"/>
          <w:sz w:val="24"/>
          <w:szCs w:val="24"/>
        </w:rPr>
        <w:t>，如受制于地形或其他条件限制不能保持</w:t>
      </w:r>
      <w:r>
        <w:rPr>
          <w:rFonts w:ascii="Times New Roman" w:eastAsia="Times New Roman" w:hAnsi="Times New Roman" w:hint="eastAsia"/>
          <w:sz w:val="24"/>
          <w:szCs w:val="24"/>
        </w:rPr>
        <w:t>6m</w:t>
      </w:r>
      <w:r>
        <w:rPr>
          <w:rFonts w:ascii="宋体" w:hAnsi="宋体" w:hint="eastAsia"/>
          <w:sz w:val="24"/>
          <w:szCs w:val="24"/>
        </w:rPr>
        <w:t>间距时，应对已建管道采取保护措施，距离过近管沟开挖、动火焊接和机械设备震动、荷载将影响其他管道的安全运行，施工过程中由于控制不得当也易发生安全事故</w:t>
      </w:r>
      <w:r>
        <w:rPr>
          <w:rFonts w:ascii="宋体" w:hAnsi="宋体"/>
          <w:sz w:val="24"/>
          <w:szCs w:val="24"/>
        </w:rPr>
        <w:t>”</w:t>
      </w:r>
      <w:r>
        <w:rPr>
          <w:rFonts w:ascii="宋体" w:hAnsi="宋体" w:hint="eastAsia"/>
          <w:sz w:val="24"/>
          <w:szCs w:val="24"/>
        </w:rPr>
        <w:t>。本项目管道沿线地质属于土方地区，因此需与长庆靖咸和庆咸原油管道产权单位协商管道通过事宜，</w:t>
      </w:r>
      <w:r>
        <w:rPr>
          <w:rFonts w:ascii="Times New Roman" w:eastAsia="Times New Roman" w:hAnsi="Times New Roman" w:hint="eastAsia"/>
          <w:sz w:val="24"/>
          <w:szCs w:val="24"/>
        </w:rPr>
        <w:t>4km</w:t>
      </w:r>
      <w:r>
        <w:rPr>
          <w:rFonts w:ascii="宋体" w:hAnsi="宋体" w:hint="eastAsia"/>
          <w:sz w:val="24"/>
          <w:szCs w:val="24"/>
        </w:rPr>
        <w:t xml:space="preserve">作业带狭窄地段，管沟开挖及回填需采用人工的方式。 </w:t>
      </w:r>
    </w:p>
    <w:p w:rsidR="008847BC" w:rsidRDefault="00E64C45">
      <w:pPr>
        <w:spacing w:line="360" w:lineRule="auto"/>
        <w:ind w:firstLineChars="200" w:firstLine="480"/>
        <w:jc w:val="left"/>
        <w:rPr>
          <w:rFonts w:ascii="宋体" w:hAnsi="宋体"/>
          <w:sz w:val="24"/>
          <w:szCs w:val="24"/>
        </w:rPr>
      </w:pPr>
      <w:r>
        <w:rPr>
          <w:rFonts w:ascii="宋体" w:hAnsi="宋体" w:hint="eastAsia"/>
          <w:sz w:val="24"/>
          <w:szCs w:val="24"/>
        </w:rPr>
        <w:t>管道顺渭河河堤敷设，根据《陕西省河道管理条例》第十八条：河道堤防护堤地、护岸地的范围，按照以下规定确定：</w:t>
      </w:r>
      <w:r>
        <w:rPr>
          <w:rFonts w:ascii="宋体" w:hAnsi="宋体"/>
          <w:sz w:val="24"/>
          <w:szCs w:val="24"/>
        </w:rPr>
        <w:t>“</w:t>
      </w:r>
      <w:r>
        <w:rPr>
          <w:rFonts w:ascii="宋体" w:hAnsi="宋体" w:hint="eastAsia"/>
          <w:sz w:val="24"/>
          <w:szCs w:val="24"/>
        </w:rPr>
        <w:t>渭河三门峡库区咸阳、西安市段，临河二十米，背河五十米</w:t>
      </w:r>
      <w:r>
        <w:rPr>
          <w:rFonts w:ascii="宋体" w:hAnsi="宋体"/>
          <w:sz w:val="24"/>
          <w:szCs w:val="24"/>
        </w:rPr>
        <w:t>”</w:t>
      </w:r>
      <w:r>
        <w:rPr>
          <w:rFonts w:ascii="宋体" w:hAnsi="宋体" w:hint="eastAsia"/>
          <w:sz w:val="24"/>
          <w:szCs w:val="24"/>
        </w:rPr>
        <w:t>。新建管道路由距离渭河河堤约20m，位于渭河河道堤防护堤地、护岸地的范围内，征地及通过手续办理困难。</w:t>
      </w:r>
    </w:p>
    <w:p w:rsidR="008847BC" w:rsidRDefault="00E64C45">
      <w:pPr>
        <w:spacing w:line="360" w:lineRule="auto"/>
        <w:ind w:firstLineChars="200" w:firstLine="480"/>
        <w:jc w:val="left"/>
        <w:rPr>
          <w:rFonts w:ascii="宋体" w:hAnsi="宋体"/>
          <w:sz w:val="24"/>
          <w:szCs w:val="24"/>
        </w:rPr>
      </w:pPr>
      <w:r>
        <w:rPr>
          <w:rFonts w:ascii="宋体" w:hAnsi="宋体" w:hint="eastAsia"/>
          <w:sz w:val="24"/>
          <w:szCs w:val="24"/>
        </w:rPr>
        <w:t>方案二：北线方案顺沣泾大道敷设时，根据《输油管道工程设计规范》（GB 50253-2014）：</w:t>
      </w:r>
      <w:r>
        <w:rPr>
          <w:rFonts w:ascii="宋体" w:hAnsi="宋体"/>
          <w:sz w:val="24"/>
          <w:szCs w:val="24"/>
        </w:rPr>
        <w:t>“</w:t>
      </w:r>
      <w:r>
        <w:rPr>
          <w:rFonts w:ascii="宋体" w:hAnsi="宋体" w:hint="eastAsia"/>
          <w:sz w:val="24"/>
          <w:szCs w:val="24"/>
        </w:rPr>
        <w:t>输油管道与公路并行敷设时，管道应敷设在公路用地范围边线以外，距离用地边线不应小于3m</w:t>
      </w:r>
      <w:r>
        <w:rPr>
          <w:rFonts w:ascii="宋体" w:hAnsi="宋体"/>
          <w:sz w:val="24"/>
          <w:szCs w:val="24"/>
        </w:rPr>
        <w:t>”</w:t>
      </w:r>
      <w:r>
        <w:rPr>
          <w:rFonts w:ascii="宋体" w:hAnsi="宋体" w:hint="eastAsia"/>
          <w:sz w:val="24"/>
          <w:szCs w:val="24"/>
        </w:rPr>
        <w:t>。根据现场实际情况，由于公路用地范围边线以外即为厂区围墙或房屋建筑，地形受限无法保证距离公路用地边线3m。</w:t>
      </w:r>
    </w:p>
    <w:p w:rsidR="008847BC" w:rsidRDefault="00E64C45">
      <w:pPr>
        <w:spacing w:line="360" w:lineRule="auto"/>
        <w:ind w:firstLineChars="200" w:firstLine="480"/>
        <w:jc w:val="left"/>
        <w:rPr>
          <w:rFonts w:ascii="宋体" w:hAnsi="宋体"/>
          <w:sz w:val="24"/>
          <w:szCs w:val="24"/>
        </w:rPr>
      </w:pPr>
      <w:r>
        <w:rPr>
          <w:rFonts w:ascii="宋体" w:hAnsi="宋体" w:hint="eastAsia"/>
          <w:sz w:val="24"/>
          <w:szCs w:val="24"/>
        </w:rPr>
        <w:t>北线方案顺沣泾大道敷设时，咸铜铁路以南绿化带较窄，咸铜铁路以北部分地段无绿化带或绿化带较窄，根据《输油管道工程设计规范》（GB 50253-2014）及《中华人民共和国石油天然气管道保护法》（中华人民共和国主席令第三十号）：</w:t>
      </w:r>
      <w:r>
        <w:rPr>
          <w:rFonts w:ascii="宋体" w:hAnsi="宋体"/>
          <w:sz w:val="24"/>
          <w:szCs w:val="24"/>
        </w:rPr>
        <w:t>“</w:t>
      </w:r>
      <w:r>
        <w:rPr>
          <w:rFonts w:ascii="宋体" w:hAnsi="宋体" w:hint="eastAsia"/>
          <w:sz w:val="24"/>
          <w:szCs w:val="24"/>
        </w:rPr>
        <w:t>管道左右5m范围内不允许有建构筑物</w:t>
      </w:r>
      <w:r>
        <w:rPr>
          <w:rFonts w:ascii="宋体" w:hAnsi="宋体"/>
          <w:sz w:val="24"/>
          <w:szCs w:val="24"/>
        </w:rPr>
        <w:t>”</w:t>
      </w:r>
      <w:r>
        <w:rPr>
          <w:rFonts w:ascii="宋体" w:hAnsi="宋体" w:hint="eastAsia"/>
          <w:sz w:val="24"/>
          <w:szCs w:val="24"/>
        </w:rPr>
        <w:t>，因此该路由涉及沿线中国石油集团川庆钻探工程公司长庆井下咸阳工业园、陕西咸阳化学工业有限公司等多家厂矿企业围墙及冉王村多户居民房屋建筑的拆迁，征迁协调难度大。且长距离高压管道穿越城市人口密集区和进入城市规划区中心，管道周边地下管网众多，建成后将形成占压和隐患，规划路由批复和后期运营管理难度较大。</w:t>
      </w:r>
    </w:p>
    <w:p w:rsidR="008847BC" w:rsidRDefault="00E64C45">
      <w:pPr>
        <w:spacing w:line="360" w:lineRule="auto"/>
        <w:ind w:firstLineChars="200" w:firstLine="480"/>
        <w:jc w:val="left"/>
        <w:rPr>
          <w:rFonts w:ascii="宋体" w:hAnsi="宋体"/>
          <w:sz w:val="24"/>
          <w:szCs w:val="24"/>
        </w:rPr>
      </w:pPr>
      <w:r>
        <w:rPr>
          <w:rFonts w:ascii="宋体" w:hAnsi="宋体" w:hint="eastAsia"/>
          <w:sz w:val="24"/>
          <w:szCs w:val="24"/>
        </w:rPr>
        <w:t>二者相比较：方案一较与案二施工难度相当，但方案一征地协调、后期运营维护管理及路由规划批复难度小。</w:t>
      </w:r>
    </w:p>
    <w:p w:rsidR="008847BC" w:rsidRDefault="00E64C45">
      <w:pPr>
        <w:spacing w:line="360" w:lineRule="auto"/>
        <w:ind w:firstLineChars="200" w:firstLine="482"/>
        <w:jc w:val="left"/>
        <w:rPr>
          <w:rFonts w:ascii="宋体" w:hAnsi="宋体"/>
          <w:b/>
          <w:bCs/>
          <w:sz w:val="24"/>
          <w:szCs w:val="24"/>
        </w:rPr>
      </w:pPr>
      <w:r>
        <w:rPr>
          <w:rFonts w:ascii="宋体" w:hAnsi="宋体" w:hint="eastAsia"/>
          <w:b/>
          <w:bCs/>
          <w:sz w:val="24"/>
          <w:szCs w:val="24"/>
        </w:rPr>
        <w:t>3、优缺点比较</w:t>
      </w:r>
    </w:p>
    <w:p w:rsidR="008847BC" w:rsidRDefault="00E64C45">
      <w:pPr>
        <w:spacing w:line="360" w:lineRule="auto"/>
        <w:ind w:firstLineChars="200" w:firstLine="480"/>
        <w:jc w:val="left"/>
        <w:rPr>
          <w:rFonts w:ascii="Times New Roman" w:hAnsi="Times New Roman"/>
          <w:sz w:val="24"/>
          <w:szCs w:val="24"/>
        </w:rPr>
      </w:pPr>
      <w:r>
        <w:rPr>
          <w:rFonts w:ascii="Times New Roman" w:hAnsi="Times New Roman"/>
          <w:sz w:val="24"/>
          <w:szCs w:val="24"/>
        </w:rPr>
        <w:t>优缺点对比见表</w:t>
      </w:r>
      <w:r>
        <w:rPr>
          <w:rFonts w:ascii="Times New Roman" w:hAnsi="Times New Roman"/>
          <w:sz w:val="24"/>
          <w:szCs w:val="24"/>
        </w:rPr>
        <w:t>3.4-2</w:t>
      </w:r>
      <w:r>
        <w:rPr>
          <w:rFonts w:ascii="Times New Roman" w:hAnsi="Times New Roman"/>
          <w:sz w:val="24"/>
          <w:szCs w:val="24"/>
        </w:rPr>
        <w:t>。</w:t>
      </w:r>
    </w:p>
    <w:p w:rsidR="008847BC" w:rsidRDefault="00E64C45">
      <w:pPr>
        <w:ind w:firstLineChars="200" w:firstLine="482"/>
        <w:jc w:val="center"/>
        <w:rPr>
          <w:rFonts w:ascii="Times New Roman" w:hAnsi="Times New Roman"/>
          <w:b/>
          <w:bCs/>
          <w:sz w:val="24"/>
          <w:szCs w:val="24"/>
        </w:rPr>
      </w:pPr>
      <w:r>
        <w:rPr>
          <w:rFonts w:ascii="Times New Roman" w:hAnsi="Times New Roman"/>
          <w:b/>
          <w:bCs/>
          <w:sz w:val="24"/>
          <w:szCs w:val="24"/>
        </w:rPr>
        <w:t>表</w:t>
      </w:r>
      <w:r>
        <w:rPr>
          <w:rFonts w:ascii="Times New Roman" w:hAnsi="Times New Roman" w:hint="eastAsia"/>
          <w:b/>
          <w:bCs/>
          <w:sz w:val="24"/>
          <w:szCs w:val="24"/>
        </w:rPr>
        <w:t>3</w:t>
      </w:r>
      <w:r>
        <w:rPr>
          <w:rFonts w:ascii="Times New Roman" w:hAnsi="Times New Roman"/>
          <w:b/>
          <w:bCs/>
          <w:sz w:val="24"/>
          <w:szCs w:val="24"/>
        </w:rPr>
        <w:t>.</w:t>
      </w:r>
      <w:r>
        <w:rPr>
          <w:rFonts w:ascii="Times New Roman" w:hAnsi="Times New Roman" w:hint="eastAsia"/>
          <w:b/>
          <w:bCs/>
          <w:sz w:val="24"/>
          <w:szCs w:val="24"/>
        </w:rPr>
        <w:t>4</w:t>
      </w:r>
      <w:r>
        <w:rPr>
          <w:rFonts w:ascii="Times New Roman" w:hAnsi="Times New Roman"/>
          <w:b/>
          <w:bCs/>
          <w:sz w:val="24"/>
          <w:szCs w:val="24"/>
        </w:rPr>
        <w:t xml:space="preserve">-2 </w:t>
      </w:r>
      <w:r>
        <w:rPr>
          <w:rFonts w:ascii="Times New Roman" w:hAnsi="Times New Roman"/>
          <w:b/>
          <w:bCs/>
          <w:sz w:val="24"/>
          <w:szCs w:val="24"/>
        </w:rPr>
        <w:t>优缺点对比表</w:t>
      </w:r>
    </w:p>
    <w:tbl>
      <w:tblPr>
        <w:tblStyle w:val="aff5"/>
        <w:tblW w:w="9286" w:type="dxa"/>
        <w:jc w:val="center"/>
        <w:tblLayout w:type="fixed"/>
        <w:tblLook w:val="04A0"/>
      </w:tblPr>
      <w:tblGrid>
        <w:gridCol w:w="1127"/>
        <w:gridCol w:w="5140"/>
        <w:gridCol w:w="3019"/>
      </w:tblGrid>
      <w:tr w:rsidR="008847BC">
        <w:trPr>
          <w:jc w:val="center"/>
        </w:trPr>
        <w:tc>
          <w:tcPr>
            <w:tcW w:w="1127" w:type="dxa"/>
            <w:shd w:val="clear" w:color="auto" w:fill="D8D8D8" w:themeFill="background1" w:themeFillShade="D8"/>
            <w:vAlign w:val="center"/>
          </w:tcPr>
          <w:p w:rsidR="008847BC" w:rsidRDefault="00E64C45">
            <w:pPr>
              <w:jc w:val="center"/>
              <w:rPr>
                <w:rFonts w:ascii="Times New Roman" w:hAnsi="Times New Roman"/>
                <w:b/>
                <w:bCs/>
                <w:szCs w:val="21"/>
              </w:rPr>
            </w:pPr>
            <w:r>
              <w:rPr>
                <w:rFonts w:ascii="Times New Roman" w:hAnsi="Times New Roman" w:hint="eastAsia"/>
                <w:b/>
                <w:bCs/>
                <w:szCs w:val="21"/>
              </w:rPr>
              <w:t>项目</w:t>
            </w:r>
          </w:p>
        </w:tc>
        <w:tc>
          <w:tcPr>
            <w:tcW w:w="5140" w:type="dxa"/>
            <w:shd w:val="clear" w:color="auto" w:fill="D8D8D8" w:themeFill="background1" w:themeFillShade="D8"/>
            <w:vAlign w:val="center"/>
          </w:tcPr>
          <w:p w:rsidR="008847BC" w:rsidRDefault="00E64C45">
            <w:pPr>
              <w:jc w:val="center"/>
              <w:rPr>
                <w:rFonts w:ascii="Times New Roman" w:hAnsi="Times New Roman"/>
                <w:b/>
                <w:bCs/>
                <w:szCs w:val="21"/>
              </w:rPr>
            </w:pPr>
            <w:r>
              <w:rPr>
                <w:rFonts w:ascii="Times New Roman" w:hAnsi="Times New Roman" w:hint="eastAsia"/>
                <w:b/>
                <w:bCs/>
                <w:szCs w:val="21"/>
              </w:rPr>
              <w:t>方案一：南线方案</w:t>
            </w:r>
          </w:p>
        </w:tc>
        <w:tc>
          <w:tcPr>
            <w:tcW w:w="3019" w:type="dxa"/>
            <w:shd w:val="clear" w:color="auto" w:fill="D8D8D8" w:themeFill="background1" w:themeFillShade="D8"/>
            <w:vAlign w:val="center"/>
          </w:tcPr>
          <w:p w:rsidR="008847BC" w:rsidRDefault="00E64C45">
            <w:pPr>
              <w:jc w:val="center"/>
              <w:rPr>
                <w:rFonts w:ascii="Times New Roman" w:hAnsi="Times New Roman"/>
                <w:b/>
                <w:bCs/>
                <w:szCs w:val="21"/>
              </w:rPr>
            </w:pPr>
            <w:r>
              <w:rPr>
                <w:rFonts w:ascii="Times New Roman" w:hAnsi="Times New Roman" w:hint="eastAsia"/>
                <w:b/>
                <w:bCs/>
                <w:szCs w:val="21"/>
              </w:rPr>
              <w:t>方案二：北线方案</w:t>
            </w:r>
          </w:p>
        </w:tc>
      </w:tr>
      <w:tr w:rsidR="008847BC">
        <w:trPr>
          <w:jc w:val="center"/>
        </w:trPr>
        <w:tc>
          <w:tcPr>
            <w:tcW w:w="1127" w:type="dxa"/>
            <w:vAlign w:val="center"/>
          </w:tcPr>
          <w:p w:rsidR="008847BC" w:rsidRDefault="00E64C45">
            <w:pPr>
              <w:jc w:val="center"/>
              <w:rPr>
                <w:rFonts w:ascii="Times New Roman" w:hAnsi="Times New Roman"/>
                <w:szCs w:val="21"/>
              </w:rPr>
            </w:pPr>
            <w:r>
              <w:rPr>
                <w:rFonts w:ascii="Times New Roman" w:hAnsi="Times New Roman" w:hint="eastAsia"/>
                <w:szCs w:val="21"/>
              </w:rPr>
              <w:t>管道长度</w:t>
            </w:r>
          </w:p>
        </w:tc>
        <w:tc>
          <w:tcPr>
            <w:tcW w:w="5140" w:type="dxa"/>
            <w:vAlign w:val="center"/>
          </w:tcPr>
          <w:p w:rsidR="008847BC" w:rsidRDefault="00E64C45">
            <w:pPr>
              <w:jc w:val="center"/>
              <w:rPr>
                <w:rFonts w:ascii="Times New Roman" w:hAnsi="Times New Roman"/>
                <w:szCs w:val="21"/>
              </w:rPr>
            </w:pPr>
            <w:r>
              <w:rPr>
                <w:rFonts w:ascii="Times New Roman" w:hAnsi="Times New Roman" w:hint="eastAsia"/>
                <w:szCs w:val="21"/>
              </w:rPr>
              <w:t>7.0km</w:t>
            </w:r>
          </w:p>
        </w:tc>
        <w:tc>
          <w:tcPr>
            <w:tcW w:w="3019" w:type="dxa"/>
            <w:vAlign w:val="center"/>
          </w:tcPr>
          <w:p w:rsidR="008847BC" w:rsidRDefault="00E64C45">
            <w:pPr>
              <w:jc w:val="center"/>
              <w:rPr>
                <w:rFonts w:ascii="Times New Roman" w:hAnsi="Times New Roman"/>
                <w:szCs w:val="21"/>
              </w:rPr>
            </w:pPr>
            <w:r>
              <w:rPr>
                <w:rFonts w:ascii="Times New Roman" w:hAnsi="Times New Roman" w:hint="eastAsia"/>
                <w:szCs w:val="21"/>
              </w:rPr>
              <w:t>7.5km</w:t>
            </w:r>
          </w:p>
        </w:tc>
      </w:tr>
      <w:tr w:rsidR="008847BC">
        <w:trPr>
          <w:jc w:val="center"/>
        </w:trPr>
        <w:tc>
          <w:tcPr>
            <w:tcW w:w="1127" w:type="dxa"/>
            <w:vAlign w:val="center"/>
          </w:tcPr>
          <w:p w:rsidR="008847BC" w:rsidRDefault="00E64C45">
            <w:pPr>
              <w:jc w:val="center"/>
              <w:rPr>
                <w:rFonts w:ascii="Times New Roman" w:hAnsi="Times New Roman"/>
                <w:szCs w:val="21"/>
              </w:rPr>
            </w:pPr>
            <w:r>
              <w:rPr>
                <w:rFonts w:ascii="Times New Roman" w:hAnsi="Times New Roman" w:hint="eastAsia"/>
                <w:szCs w:val="21"/>
              </w:rPr>
              <w:t>优点</w:t>
            </w:r>
          </w:p>
        </w:tc>
        <w:tc>
          <w:tcPr>
            <w:tcW w:w="5140" w:type="dxa"/>
            <w:vAlign w:val="center"/>
          </w:tcPr>
          <w:p w:rsidR="008847BC" w:rsidRDefault="00E64C45">
            <w:pPr>
              <w:jc w:val="center"/>
              <w:rPr>
                <w:rFonts w:ascii="Times New Roman" w:hAnsi="Times New Roman"/>
                <w:szCs w:val="21"/>
              </w:rPr>
            </w:pPr>
            <w:r>
              <w:rPr>
                <w:rFonts w:ascii="Times New Roman" w:hAnsi="Times New Roman"/>
                <w:szCs w:val="21"/>
              </w:rPr>
              <w:t>1</w:t>
            </w:r>
            <w:r>
              <w:rPr>
                <w:rFonts w:ascii="Times New Roman" w:hAnsi="Times New Roman"/>
                <w:szCs w:val="21"/>
              </w:rPr>
              <w:t>、符合《输油管道工程设计规范》（</w:t>
            </w:r>
            <w:r>
              <w:rPr>
                <w:rFonts w:ascii="Times New Roman" w:hAnsi="Times New Roman"/>
                <w:szCs w:val="21"/>
              </w:rPr>
              <w:t>GB 50253-2014</w:t>
            </w:r>
            <w:r>
              <w:rPr>
                <w:rFonts w:ascii="Times New Roman" w:hAnsi="Times New Roman"/>
                <w:szCs w:val="21"/>
              </w:rPr>
              <w:t>）第</w:t>
            </w:r>
            <w:r>
              <w:rPr>
                <w:rFonts w:ascii="Times New Roman" w:hAnsi="Times New Roman"/>
                <w:szCs w:val="21"/>
              </w:rPr>
              <w:t>4.1.5</w:t>
            </w:r>
            <w:r>
              <w:rPr>
                <w:rFonts w:ascii="Times New Roman" w:hAnsi="Times New Roman"/>
                <w:szCs w:val="21"/>
              </w:rPr>
              <w:t>条要求的：管道线路与已建管道路由走向大致</w:t>
            </w:r>
            <w:r>
              <w:rPr>
                <w:rFonts w:ascii="Times New Roman" w:hAnsi="Times New Roman"/>
                <w:szCs w:val="21"/>
              </w:rPr>
              <w:lastRenderedPageBreak/>
              <w:t>相同时，宜利用已建管道走廊并行敷设的总体原则。管道沿既有高压管廊带敷设，规划批复难度较小，后期运营管理维护难度小，管道第三方破坏风险性较小；</w:t>
            </w:r>
          </w:p>
          <w:p w:rsidR="008847BC" w:rsidRDefault="00E64C45">
            <w:pPr>
              <w:jc w:val="center"/>
              <w:rPr>
                <w:rFonts w:ascii="Times New Roman" w:hAnsi="Times New Roman"/>
                <w:szCs w:val="21"/>
              </w:rPr>
            </w:pPr>
            <w:r>
              <w:rPr>
                <w:rFonts w:ascii="Times New Roman" w:hAnsi="Times New Roman"/>
                <w:szCs w:val="21"/>
              </w:rPr>
              <w:t>2</w:t>
            </w:r>
            <w:r>
              <w:rPr>
                <w:rFonts w:ascii="Times New Roman" w:hAnsi="Times New Roman"/>
                <w:szCs w:val="21"/>
              </w:rPr>
              <w:t>、符合《输油管道工程设计规范》（</w:t>
            </w:r>
            <w:r>
              <w:rPr>
                <w:rFonts w:ascii="Times New Roman" w:hAnsi="Times New Roman"/>
                <w:szCs w:val="21"/>
              </w:rPr>
              <w:t>GB 50253-2014</w:t>
            </w:r>
            <w:r>
              <w:rPr>
                <w:rFonts w:ascii="Times New Roman" w:hAnsi="Times New Roman"/>
                <w:szCs w:val="21"/>
              </w:rPr>
              <w:t>）：与公路并行距公路用地边线不小于</w:t>
            </w:r>
            <w:r>
              <w:rPr>
                <w:rFonts w:ascii="Times New Roman" w:hAnsi="Times New Roman"/>
                <w:szCs w:val="21"/>
              </w:rPr>
              <w:t>3m</w:t>
            </w:r>
            <w:r>
              <w:rPr>
                <w:rFonts w:ascii="Times New Roman" w:hAnsi="Times New Roman"/>
                <w:szCs w:val="21"/>
              </w:rPr>
              <w:t>的要求；</w:t>
            </w:r>
          </w:p>
          <w:p w:rsidR="008847BC" w:rsidRDefault="00E64C45">
            <w:pPr>
              <w:jc w:val="center"/>
              <w:rPr>
                <w:rFonts w:ascii="Times New Roman" w:hAnsi="Times New Roman"/>
                <w:szCs w:val="21"/>
              </w:rPr>
            </w:pPr>
            <w:r>
              <w:rPr>
                <w:rFonts w:ascii="Times New Roman" w:hAnsi="Times New Roman"/>
                <w:szCs w:val="21"/>
              </w:rPr>
              <w:t>3</w:t>
            </w:r>
            <w:r>
              <w:rPr>
                <w:rFonts w:ascii="Times New Roman" w:hAnsi="Times New Roman"/>
                <w:szCs w:val="21"/>
              </w:rPr>
              <w:t>、线路长度短；</w:t>
            </w:r>
          </w:p>
          <w:p w:rsidR="008847BC" w:rsidRDefault="00E64C45">
            <w:pPr>
              <w:jc w:val="center"/>
              <w:rPr>
                <w:rFonts w:ascii="Times New Roman" w:hAnsi="Times New Roman"/>
                <w:szCs w:val="21"/>
              </w:rPr>
            </w:pPr>
            <w:r>
              <w:rPr>
                <w:rFonts w:ascii="Times New Roman" w:hAnsi="Times New Roman"/>
                <w:szCs w:val="21"/>
              </w:rPr>
              <w:t>4</w:t>
            </w:r>
            <w:r>
              <w:rPr>
                <w:rFonts w:ascii="Times New Roman" w:hAnsi="Times New Roman"/>
                <w:szCs w:val="21"/>
              </w:rPr>
              <w:t>、民房及厂矿企业围墙拆迁较少，拆迁主要以闲置或废弃简易房为主，征迁协调难度较小；</w:t>
            </w:r>
          </w:p>
          <w:p w:rsidR="008847BC" w:rsidRDefault="00E64C45">
            <w:pPr>
              <w:jc w:val="center"/>
              <w:rPr>
                <w:rFonts w:ascii="Times New Roman" w:hAnsi="Times New Roman"/>
                <w:szCs w:val="21"/>
              </w:rPr>
            </w:pPr>
            <w:r>
              <w:rPr>
                <w:rFonts w:ascii="Times New Roman" w:hAnsi="Times New Roman"/>
                <w:szCs w:val="21"/>
              </w:rPr>
              <w:t>5</w:t>
            </w:r>
            <w:r>
              <w:rPr>
                <w:rFonts w:ascii="Times New Roman" w:hAnsi="Times New Roman"/>
                <w:szCs w:val="21"/>
              </w:rPr>
              <w:t>、地下市政管道交叉穿越及并行协调难度小；</w:t>
            </w:r>
          </w:p>
          <w:p w:rsidR="008847BC" w:rsidRDefault="00E64C45">
            <w:pPr>
              <w:jc w:val="center"/>
              <w:rPr>
                <w:rFonts w:ascii="Times New Roman" w:hAnsi="Times New Roman"/>
                <w:szCs w:val="21"/>
              </w:rPr>
            </w:pPr>
            <w:r>
              <w:rPr>
                <w:rFonts w:ascii="Times New Roman" w:hAnsi="Times New Roman"/>
                <w:szCs w:val="21"/>
              </w:rPr>
              <w:t>6</w:t>
            </w:r>
            <w:r>
              <w:rPr>
                <w:rFonts w:ascii="Times New Roman" w:hAnsi="Times New Roman"/>
                <w:szCs w:val="21"/>
              </w:rPr>
              <w:t>、管道受城市规划建设及对城市规划建设影响较小，路由批复可能性较大。</w:t>
            </w:r>
          </w:p>
        </w:tc>
        <w:tc>
          <w:tcPr>
            <w:tcW w:w="3019" w:type="dxa"/>
            <w:vAlign w:val="center"/>
          </w:tcPr>
          <w:p w:rsidR="008847BC" w:rsidRDefault="00E64C45">
            <w:pPr>
              <w:jc w:val="center"/>
              <w:rPr>
                <w:rFonts w:ascii="Times New Roman" w:hAnsi="Times New Roman"/>
                <w:szCs w:val="21"/>
              </w:rPr>
            </w:pPr>
            <w:r>
              <w:rPr>
                <w:rFonts w:ascii="Times New Roman" w:hAnsi="Times New Roman"/>
                <w:szCs w:val="21"/>
              </w:rPr>
              <w:lastRenderedPageBreak/>
              <w:t>1</w:t>
            </w:r>
            <w:r>
              <w:rPr>
                <w:rFonts w:ascii="Times New Roman" w:hAnsi="Times New Roman"/>
                <w:szCs w:val="21"/>
              </w:rPr>
              <w:t>、其他油气管道协调难度小；</w:t>
            </w:r>
          </w:p>
          <w:p w:rsidR="008847BC" w:rsidRDefault="00E64C45">
            <w:pPr>
              <w:jc w:val="center"/>
              <w:rPr>
                <w:rFonts w:ascii="Times New Roman" w:hAnsi="Times New Roman"/>
                <w:szCs w:val="21"/>
              </w:rPr>
            </w:pPr>
            <w:r>
              <w:rPr>
                <w:rFonts w:ascii="Times New Roman" w:hAnsi="Times New Roman"/>
                <w:szCs w:val="21"/>
              </w:rPr>
              <w:t>2</w:t>
            </w:r>
            <w:r>
              <w:rPr>
                <w:rFonts w:ascii="Times New Roman" w:hAnsi="Times New Roman"/>
                <w:szCs w:val="21"/>
              </w:rPr>
              <w:t>、铁路及公路穿越次数较少；</w:t>
            </w:r>
          </w:p>
          <w:p w:rsidR="008847BC" w:rsidRDefault="00E64C45">
            <w:pPr>
              <w:jc w:val="center"/>
              <w:rPr>
                <w:rFonts w:ascii="Times New Roman" w:hAnsi="Times New Roman"/>
                <w:szCs w:val="21"/>
              </w:rPr>
            </w:pPr>
            <w:r>
              <w:rPr>
                <w:rFonts w:ascii="Times New Roman" w:hAnsi="Times New Roman"/>
                <w:szCs w:val="21"/>
              </w:rPr>
              <w:lastRenderedPageBreak/>
              <w:t>3</w:t>
            </w:r>
            <w:r>
              <w:rPr>
                <w:rFonts w:ascii="Times New Roman" w:hAnsi="Times New Roman"/>
                <w:szCs w:val="21"/>
              </w:rPr>
              <w:t>、远离渭河河堤路，环评通过难度较小；</w:t>
            </w:r>
          </w:p>
          <w:p w:rsidR="008847BC" w:rsidRDefault="00E64C45">
            <w:pPr>
              <w:jc w:val="center"/>
              <w:rPr>
                <w:rFonts w:ascii="Times New Roman" w:hAnsi="Times New Roman"/>
                <w:szCs w:val="21"/>
              </w:rPr>
            </w:pPr>
            <w:r>
              <w:rPr>
                <w:rFonts w:ascii="Times New Roman" w:hAnsi="Times New Roman"/>
                <w:szCs w:val="21"/>
              </w:rPr>
              <w:t>4</w:t>
            </w:r>
            <w:r>
              <w:rPr>
                <w:rFonts w:ascii="Times New Roman" w:hAnsi="Times New Roman"/>
                <w:szCs w:val="21"/>
              </w:rPr>
              <w:t>、建设投资较少。</w:t>
            </w:r>
          </w:p>
        </w:tc>
      </w:tr>
      <w:tr w:rsidR="008847BC">
        <w:trPr>
          <w:jc w:val="center"/>
        </w:trPr>
        <w:tc>
          <w:tcPr>
            <w:tcW w:w="1127" w:type="dxa"/>
            <w:vAlign w:val="center"/>
          </w:tcPr>
          <w:p w:rsidR="008847BC" w:rsidRDefault="00E64C45">
            <w:pPr>
              <w:jc w:val="center"/>
              <w:rPr>
                <w:rFonts w:ascii="Times New Roman" w:hAnsi="Times New Roman"/>
                <w:bCs/>
                <w:szCs w:val="21"/>
              </w:rPr>
            </w:pPr>
            <w:r>
              <w:rPr>
                <w:rFonts w:ascii="Times New Roman" w:hAnsi="Times New Roman" w:hint="eastAsia"/>
                <w:bCs/>
                <w:szCs w:val="21"/>
              </w:rPr>
              <w:lastRenderedPageBreak/>
              <w:t>缺点</w:t>
            </w:r>
          </w:p>
        </w:tc>
        <w:tc>
          <w:tcPr>
            <w:tcW w:w="5140" w:type="dxa"/>
            <w:vAlign w:val="center"/>
          </w:tcPr>
          <w:p w:rsidR="008847BC" w:rsidRDefault="00E64C45">
            <w:pPr>
              <w:jc w:val="center"/>
              <w:rPr>
                <w:rFonts w:ascii="Times New Roman" w:hAnsi="Times New Roman"/>
                <w:szCs w:val="21"/>
              </w:rPr>
            </w:pPr>
            <w:r>
              <w:rPr>
                <w:rFonts w:ascii="Times New Roman" w:hAnsi="Times New Roman"/>
                <w:szCs w:val="21"/>
              </w:rPr>
              <w:t>1</w:t>
            </w:r>
            <w:r>
              <w:rPr>
                <w:rFonts w:ascii="Times New Roman" w:hAnsi="Times New Roman"/>
                <w:szCs w:val="21"/>
              </w:rPr>
              <w:t>、其他油气管道协调难度大；</w:t>
            </w:r>
          </w:p>
          <w:p w:rsidR="008847BC" w:rsidRDefault="00E64C45">
            <w:pPr>
              <w:jc w:val="center"/>
              <w:rPr>
                <w:rFonts w:ascii="Times New Roman" w:hAnsi="Times New Roman"/>
                <w:szCs w:val="21"/>
              </w:rPr>
            </w:pPr>
            <w:r>
              <w:rPr>
                <w:rFonts w:ascii="Times New Roman" w:hAnsi="Times New Roman"/>
                <w:szCs w:val="21"/>
              </w:rPr>
              <w:t>2</w:t>
            </w:r>
            <w:r>
              <w:rPr>
                <w:rFonts w:ascii="Times New Roman" w:hAnsi="Times New Roman"/>
                <w:szCs w:val="21"/>
              </w:rPr>
              <w:t>、铁路及公路穿越次数较多；</w:t>
            </w:r>
          </w:p>
          <w:p w:rsidR="008847BC" w:rsidRDefault="00E64C45">
            <w:pPr>
              <w:jc w:val="center"/>
              <w:rPr>
                <w:rFonts w:ascii="Times New Roman" w:hAnsi="Times New Roman"/>
                <w:szCs w:val="21"/>
              </w:rPr>
            </w:pPr>
            <w:r>
              <w:rPr>
                <w:rFonts w:ascii="Times New Roman" w:hAnsi="Times New Roman"/>
                <w:szCs w:val="21"/>
              </w:rPr>
              <w:t>3</w:t>
            </w:r>
            <w:r>
              <w:rPr>
                <w:rFonts w:ascii="Times New Roman" w:hAnsi="Times New Roman"/>
                <w:szCs w:val="21"/>
              </w:rPr>
              <w:t>、距离渭河河堤路较近；</w:t>
            </w:r>
          </w:p>
          <w:p w:rsidR="008847BC" w:rsidRDefault="00E64C45">
            <w:pPr>
              <w:jc w:val="center"/>
              <w:rPr>
                <w:rFonts w:ascii="Times New Roman" w:hAnsi="Times New Roman"/>
                <w:szCs w:val="21"/>
              </w:rPr>
            </w:pPr>
            <w:r>
              <w:rPr>
                <w:rFonts w:ascii="Times New Roman" w:hAnsi="Times New Roman"/>
                <w:szCs w:val="21"/>
              </w:rPr>
              <w:t>4</w:t>
            </w:r>
            <w:r>
              <w:rPr>
                <w:rFonts w:ascii="Times New Roman" w:hAnsi="Times New Roman"/>
                <w:szCs w:val="21"/>
              </w:rPr>
              <w:t>、建设投资较高。</w:t>
            </w:r>
          </w:p>
        </w:tc>
        <w:tc>
          <w:tcPr>
            <w:tcW w:w="3019" w:type="dxa"/>
            <w:vAlign w:val="center"/>
          </w:tcPr>
          <w:p w:rsidR="008847BC" w:rsidRDefault="00E64C45">
            <w:pPr>
              <w:jc w:val="center"/>
              <w:rPr>
                <w:rFonts w:ascii="Times New Roman" w:hAnsi="Times New Roman"/>
                <w:szCs w:val="21"/>
              </w:rPr>
            </w:pPr>
            <w:r>
              <w:rPr>
                <w:rFonts w:ascii="Times New Roman" w:hAnsi="Times New Roman"/>
                <w:szCs w:val="21"/>
              </w:rPr>
              <w:t>1</w:t>
            </w:r>
            <w:r>
              <w:rPr>
                <w:rFonts w:ascii="Times New Roman" w:hAnsi="Times New Roman"/>
                <w:szCs w:val="21"/>
              </w:rPr>
              <w:t>、管道与已建公路并行敷设时距离道路征地线不足</w:t>
            </w:r>
            <w:r>
              <w:rPr>
                <w:rFonts w:ascii="Times New Roman" w:hAnsi="Times New Roman"/>
                <w:szCs w:val="21"/>
              </w:rPr>
              <w:t>3m</w:t>
            </w:r>
            <w:r>
              <w:rPr>
                <w:rFonts w:ascii="Times New Roman" w:hAnsi="Times New Roman"/>
                <w:szCs w:val="21"/>
              </w:rPr>
              <w:t>；</w:t>
            </w:r>
          </w:p>
          <w:p w:rsidR="008847BC" w:rsidRDefault="00E64C45">
            <w:pPr>
              <w:jc w:val="center"/>
              <w:rPr>
                <w:rFonts w:ascii="Times New Roman" w:hAnsi="Times New Roman"/>
                <w:szCs w:val="21"/>
              </w:rPr>
            </w:pPr>
            <w:r>
              <w:rPr>
                <w:rFonts w:ascii="Times New Roman" w:hAnsi="Times New Roman"/>
                <w:szCs w:val="21"/>
              </w:rPr>
              <w:t>2</w:t>
            </w:r>
            <w:r>
              <w:rPr>
                <w:rFonts w:ascii="Times New Roman" w:hAnsi="Times New Roman"/>
                <w:szCs w:val="21"/>
              </w:rPr>
              <w:t>、线路长度较长；</w:t>
            </w:r>
          </w:p>
          <w:p w:rsidR="008847BC" w:rsidRDefault="00E64C45">
            <w:pPr>
              <w:jc w:val="center"/>
              <w:rPr>
                <w:rFonts w:ascii="Times New Roman" w:hAnsi="Times New Roman"/>
                <w:szCs w:val="21"/>
              </w:rPr>
            </w:pPr>
            <w:r>
              <w:rPr>
                <w:rFonts w:ascii="Times New Roman" w:hAnsi="Times New Roman"/>
                <w:szCs w:val="21"/>
              </w:rPr>
              <w:t>3</w:t>
            </w:r>
            <w:r>
              <w:rPr>
                <w:rFonts w:ascii="Times New Roman" w:hAnsi="Times New Roman"/>
                <w:szCs w:val="21"/>
              </w:rPr>
              <w:t>、民房及厂矿企业围墙拆迁众多，征占厂矿企业用地，征迁协调难度大；</w:t>
            </w:r>
          </w:p>
          <w:p w:rsidR="008847BC" w:rsidRDefault="00E64C45">
            <w:pPr>
              <w:jc w:val="center"/>
              <w:rPr>
                <w:rFonts w:ascii="Times New Roman" w:hAnsi="Times New Roman"/>
                <w:szCs w:val="21"/>
              </w:rPr>
            </w:pPr>
            <w:r>
              <w:rPr>
                <w:rFonts w:ascii="Times New Roman" w:hAnsi="Times New Roman"/>
                <w:szCs w:val="21"/>
              </w:rPr>
              <w:t>4</w:t>
            </w:r>
            <w:r>
              <w:rPr>
                <w:rFonts w:ascii="Times New Roman" w:hAnsi="Times New Roman"/>
                <w:szCs w:val="21"/>
              </w:rPr>
              <w:t>、地下市政管道交叉穿越及并行协调难度大；</w:t>
            </w:r>
          </w:p>
          <w:p w:rsidR="008847BC" w:rsidRDefault="00E64C45">
            <w:pPr>
              <w:jc w:val="center"/>
              <w:rPr>
                <w:rFonts w:ascii="Times New Roman" w:hAnsi="Times New Roman"/>
                <w:szCs w:val="21"/>
              </w:rPr>
            </w:pPr>
            <w:r>
              <w:rPr>
                <w:rFonts w:ascii="Times New Roman" w:hAnsi="Times New Roman"/>
                <w:szCs w:val="21"/>
              </w:rPr>
              <w:t>5</w:t>
            </w:r>
            <w:r>
              <w:rPr>
                <w:rFonts w:ascii="Times New Roman" w:hAnsi="Times New Roman"/>
                <w:szCs w:val="21"/>
              </w:rPr>
              <w:t>、管道单独敷设，受城市规划建设影响较大，后期改线可能性较大。</w:t>
            </w:r>
          </w:p>
        </w:tc>
      </w:tr>
      <w:tr w:rsidR="008847BC">
        <w:trPr>
          <w:jc w:val="center"/>
        </w:trPr>
        <w:tc>
          <w:tcPr>
            <w:tcW w:w="1127" w:type="dxa"/>
            <w:vAlign w:val="center"/>
          </w:tcPr>
          <w:p w:rsidR="008847BC" w:rsidRDefault="00E64C45">
            <w:pPr>
              <w:jc w:val="center"/>
              <w:rPr>
                <w:rFonts w:ascii="Times New Roman" w:hAnsi="Times New Roman"/>
                <w:bCs/>
                <w:szCs w:val="21"/>
              </w:rPr>
            </w:pPr>
            <w:r>
              <w:rPr>
                <w:rFonts w:ascii="Times New Roman" w:hAnsi="Times New Roman" w:hint="eastAsia"/>
                <w:bCs/>
                <w:szCs w:val="21"/>
              </w:rPr>
              <w:t>推荐方案</w:t>
            </w:r>
          </w:p>
        </w:tc>
        <w:tc>
          <w:tcPr>
            <w:tcW w:w="8159" w:type="dxa"/>
            <w:gridSpan w:val="2"/>
            <w:vAlign w:val="center"/>
          </w:tcPr>
          <w:p w:rsidR="008847BC" w:rsidRDefault="00E64C45">
            <w:pPr>
              <w:jc w:val="center"/>
              <w:rPr>
                <w:rFonts w:ascii="Times New Roman" w:hAnsi="Times New Roman"/>
                <w:b/>
                <w:bCs/>
                <w:szCs w:val="21"/>
              </w:rPr>
            </w:pPr>
            <w:r>
              <w:rPr>
                <w:rFonts w:ascii="Times New Roman" w:hAnsi="Times New Roman" w:hint="eastAsia"/>
                <w:b/>
                <w:bCs/>
                <w:szCs w:val="21"/>
              </w:rPr>
              <w:t>方案一：南线方案</w:t>
            </w:r>
          </w:p>
        </w:tc>
      </w:tr>
    </w:tbl>
    <w:p w:rsidR="008847BC" w:rsidRDefault="00E64C45">
      <w:pPr>
        <w:spacing w:line="360" w:lineRule="auto"/>
        <w:ind w:firstLineChars="200" w:firstLine="480"/>
        <w:rPr>
          <w:rFonts w:ascii="Times New Roman" w:hAnsi="Times New Roman"/>
          <w:b/>
          <w:bCs/>
          <w:sz w:val="24"/>
          <w:szCs w:val="24"/>
        </w:rPr>
      </w:pPr>
      <w:r>
        <w:rPr>
          <w:rFonts w:hAnsi="Times New Roman" w:hint="eastAsia"/>
          <w:sz w:val="24"/>
          <w:szCs w:val="23"/>
        </w:rPr>
        <w:t>通过以上综合分析和技术经济比较，虽然方案一前期投资稍高于方案二，但后期运营维护风险和成本较小，且符合《输油管道工程设计规范》（</w:t>
      </w:r>
      <w:r>
        <w:rPr>
          <w:rFonts w:hAnsi="Times New Roman" w:hint="eastAsia"/>
          <w:sz w:val="24"/>
          <w:szCs w:val="23"/>
        </w:rPr>
        <w:t>GB 50253-2014</w:t>
      </w:r>
      <w:r>
        <w:rPr>
          <w:rFonts w:hAnsi="Times New Roman" w:hint="eastAsia"/>
          <w:sz w:val="24"/>
          <w:szCs w:val="23"/>
        </w:rPr>
        <w:t>）新建管道线路走向原则，受城市规划建设影响较小；方案二不符合《输油管道工程设计规范》之处较多，沿线途经厂矿企业用地和冉王村民房较多，需要征占厂矿企业用地、拆迁民房，且沿线城市地下管网较为复杂，部分区段受城市建设规划影响较大，实施可行性极小。因此本项目的推荐方案：方案一。</w:t>
      </w:r>
    </w:p>
    <w:p w:rsidR="008847BC" w:rsidRDefault="00E64C45">
      <w:pPr>
        <w:spacing w:line="360" w:lineRule="auto"/>
        <w:ind w:firstLineChars="200" w:firstLine="480"/>
        <w:rPr>
          <w:rFonts w:ascii="Times New Roman" w:hAnsi="Times New Roman"/>
          <w:kern w:val="0"/>
          <w:sz w:val="28"/>
          <w:szCs w:val="24"/>
        </w:rPr>
      </w:pPr>
      <w:r>
        <w:rPr>
          <w:rFonts w:hint="eastAsia"/>
          <w:sz w:val="24"/>
          <w:szCs w:val="23"/>
        </w:rPr>
        <w:t>本线路符合《输油管道工程设计规范》（</w:t>
      </w:r>
      <w:r>
        <w:rPr>
          <w:rFonts w:ascii="Times New Roman" w:hAnsi="Times New Roman"/>
          <w:sz w:val="24"/>
          <w:szCs w:val="23"/>
        </w:rPr>
        <w:t>GB 50253-2014</w:t>
      </w:r>
      <w:r>
        <w:rPr>
          <w:rFonts w:hAnsi="Times New Roman" w:hint="eastAsia"/>
          <w:sz w:val="24"/>
          <w:szCs w:val="23"/>
        </w:rPr>
        <w:t>）新建管道线路走向原则，受城市规划建设影响较小，但</w:t>
      </w:r>
      <w:r>
        <w:rPr>
          <w:rFonts w:hint="eastAsia"/>
          <w:sz w:val="24"/>
          <w:szCs w:val="23"/>
        </w:rPr>
        <w:t>管道顺渭河河堤敷设，根据</w:t>
      </w:r>
      <w:bookmarkStart w:id="66" w:name="OLE_LINK20"/>
      <w:bookmarkStart w:id="67" w:name="OLE_LINK21"/>
      <w:r>
        <w:rPr>
          <w:rFonts w:hint="eastAsia"/>
          <w:sz w:val="24"/>
          <w:szCs w:val="23"/>
        </w:rPr>
        <w:t>《陕西省河道管理条例》</w:t>
      </w:r>
      <w:bookmarkEnd w:id="66"/>
      <w:bookmarkEnd w:id="67"/>
      <w:r>
        <w:rPr>
          <w:rFonts w:hint="eastAsia"/>
          <w:sz w:val="24"/>
          <w:szCs w:val="23"/>
        </w:rPr>
        <w:t>第十八条：</w:t>
      </w:r>
      <w:bookmarkStart w:id="68" w:name="OLE_LINK23"/>
      <w:bookmarkStart w:id="69" w:name="OLE_LINK22"/>
      <w:r>
        <w:rPr>
          <w:rFonts w:hint="eastAsia"/>
          <w:sz w:val="24"/>
          <w:szCs w:val="23"/>
        </w:rPr>
        <w:t>河道堤防护堤地</w:t>
      </w:r>
      <w:bookmarkEnd w:id="68"/>
      <w:bookmarkEnd w:id="69"/>
      <w:r>
        <w:rPr>
          <w:rFonts w:hint="eastAsia"/>
          <w:sz w:val="24"/>
          <w:szCs w:val="23"/>
        </w:rPr>
        <w:t>、护岸地的范围，按照以下规定确定：</w:t>
      </w:r>
      <w:r>
        <w:rPr>
          <w:sz w:val="24"/>
          <w:szCs w:val="23"/>
        </w:rPr>
        <w:t>“</w:t>
      </w:r>
      <w:bookmarkStart w:id="70" w:name="OLE_LINK19"/>
      <w:bookmarkStart w:id="71" w:name="OLE_LINK17"/>
      <w:bookmarkStart w:id="72" w:name="OLE_LINK18"/>
      <w:r>
        <w:rPr>
          <w:rFonts w:hint="eastAsia"/>
          <w:sz w:val="24"/>
          <w:szCs w:val="23"/>
        </w:rPr>
        <w:t>渭河三门峡库区咸阳、西安市段，临河二十米，背河五十米</w:t>
      </w:r>
      <w:bookmarkEnd w:id="70"/>
      <w:bookmarkEnd w:id="71"/>
      <w:bookmarkEnd w:id="72"/>
      <w:r>
        <w:rPr>
          <w:sz w:val="24"/>
          <w:szCs w:val="23"/>
        </w:rPr>
        <w:t>”</w:t>
      </w:r>
      <w:r>
        <w:rPr>
          <w:rFonts w:hint="eastAsia"/>
          <w:sz w:val="24"/>
          <w:szCs w:val="23"/>
        </w:rPr>
        <w:t>。新建管道路由距离渭河河堤约</w:t>
      </w:r>
      <w:r>
        <w:rPr>
          <w:rFonts w:ascii="Times New Roman" w:hAnsi="Times New Roman"/>
          <w:sz w:val="24"/>
          <w:szCs w:val="23"/>
        </w:rPr>
        <w:t>20m</w:t>
      </w:r>
      <w:r>
        <w:rPr>
          <w:rFonts w:hAnsi="Times New Roman" w:hint="eastAsia"/>
          <w:sz w:val="24"/>
          <w:szCs w:val="23"/>
        </w:rPr>
        <w:t>，位于渭河</w:t>
      </w:r>
      <w:r>
        <w:rPr>
          <w:rFonts w:hint="eastAsia"/>
          <w:sz w:val="24"/>
          <w:szCs w:val="23"/>
        </w:rPr>
        <w:t>河道堤防护堤地、护岸地的范围内，《陕西省河道管理条例》规定，在河道管理范围内埋设管线，必须按照河道管理权限报水行政主管部门审批。</w:t>
      </w:r>
    </w:p>
    <w:p w:rsidR="008847BC" w:rsidRDefault="00E64C45">
      <w:pPr>
        <w:spacing w:line="360" w:lineRule="auto"/>
        <w:ind w:firstLineChars="200" w:firstLine="480"/>
        <w:rPr>
          <w:rFonts w:ascii="Times New Roman" w:hAnsi="Times New Roman"/>
          <w:kern w:val="0"/>
          <w:sz w:val="24"/>
          <w:szCs w:val="24"/>
        </w:rPr>
      </w:pPr>
      <w:r>
        <w:rPr>
          <w:rFonts w:ascii="Times New Roman" w:hAnsi="Times New Roman" w:hint="eastAsia"/>
          <w:kern w:val="0"/>
          <w:sz w:val="24"/>
          <w:szCs w:val="24"/>
        </w:rPr>
        <w:t>从环境保护角度分析，</w:t>
      </w:r>
      <w:r>
        <w:rPr>
          <w:rFonts w:ascii="Times New Roman" w:hAnsi="Times New Roman"/>
          <w:sz w:val="24"/>
        </w:rPr>
        <w:t>管道建设施工期及运营期对环境影响较小，一旦发生泄露等风险事故造成的环境影响可控，</w:t>
      </w:r>
      <w:r>
        <w:rPr>
          <w:rFonts w:ascii="Times New Roman" w:hAnsi="Times New Roman" w:hint="eastAsia"/>
          <w:sz w:val="24"/>
        </w:rPr>
        <w:t>因此，</w:t>
      </w:r>
      <w:r>
        <w:rPr>
          <w:rFonts w:ascii="Times New Roman" w:hAnsi="Times New Roman"/>
          <w:sz w:val="24"/>
        </w:rPr>
        <w:t>从环境保护角度项目选线可行。</w:t>
      </w:r>
    </w:p>
    <w:p w:rsidR="008847BC" w:rsidRDefault="00E64C45">
      <w:pPr>
        <w:spacing w:line="360" w:lineRule="auto"/>
        <w:contextualSpacing/>
        <w:outlineLvl w:val="2"/>
        <w:rPr>
          <w:rFonts w:ascii="Times New Roman" w:hAnsi="Times New Roman"/>
          <w:b/>
          <w:sz w:val="28"/>
          <w:szCs w:val="28"/>
        </w:rPr>
      </w:pPr>
      <w:r>
        <w:rPr>
          <w:rFonts w:ascii="Times New Roman" w:hAnsi="Times New Roman"/>
          <w:b/>
          <w:sz w:val="28"/>
          <w:szCs w:val="28"/>
        </w:rPr>
        <w:lastRenderedPageBreak/>
        <w:t>3.5.2</w:t>
      </w:r>
      <w:r>
        <w:rPr>
          <w:rFonts w:ascii="Times New Roman" w:hAnsi="Times New Roman"/>
          <w:b/>
          <w:sz w:val="28"/>
          <w:szCs w:val="28"/>
        </w:rPr>
        <w:t>站场地理位置合理性分析</w:t>
      </w:r>
    </w:p>
    <w:p w:rsidR="008847BC" w:rsidRDefault="00E64C45">
      <w:pPr>
        <w:spacing w:line="360" w:lineRule="auto"/>
        <w:ind w:firstLineChars="200" w:firstLine="480"/>
        <w:rPr>
          <w:rFonts w:ascii="Times New Roman" w:hAnsi="Times New Roman"/>
          <w:sz w:val="24"/>
        </w:rPr>
      </w:pPr>
      <w:r>
        <w:rPr>
          <w:rFonts w:ascii="Times New Roman" w:hAnsi="Times New Roman"/>
          <w:sz w:val="24"/>
        </w:rPr>
        <w:t>长陵油库</w:t>
      </w:r>
      <w:r>
        <w:rPr>
          <w:rFonts w:ascii="Times New Roman" w:hAnsi="Times New Roman" w:hint="eastAsia"/>
          <w:sz w:val="24"/>
        </w:rPr>
        <w:t>站场改造是在长陵油库</w:t>
      </w:r>
      <w:r>
        <w:rPr>
          <w:rFonts w:ascii="Times New Roman" w:hAnsi="Times New Roman"/>
          <w:sz w:val="24"/>
        </w:rPr>
        <w:t>站内改造，符合现行国家标准《石油天然气工程设计防火规范》（</w:t>
      </w:r>
      <w:r>
        <w:rPr>
          <w:rFonts w:ascii="Times New Roman" w:hAnsi="Times New Roman"/>
          <w:sz w:val="24"/>
        </w:rPr>
        <w:t>GB50183-2004</w:t>
      </w:r>
      <w:r>
        <w:rPr>
          <w:rFonts w:ascii="Times New Roman" w:hAnsi="Times New Roman"/>
          <w:sz w:val="24"/>
        </w:rPr>
        <w:t>）的有关规定，有效利用原站场的系统和设施后，保证了选址的合理性和经济性，环保方面可行。</w:t>
      </w:r>
    </w:p>
    <w:p w:rsidR="008847BC" w:rsidRDefault="008847BC">
      <w:pPr>
        <w:rPr>
          <w:rFonts w:ascii="Times New Roman" w:hAnsi="Times New Roman"/>
        </w:rPr>
        <w:sectPr w:rsidR="008847BC">
          <w:pgSz w:w="11906" w:h="16838"/>
          <w:pgMar w:top="1418" w:right="1418" w:bottom="1418" w:left="1418" w:header="851" w:footer="992" w:gutter="0"/>
          <w:cols w:space="425"/>
          <w:docGrid w:type="lines" w:linePitch="312"/>
        </w:sectPr>
      </w:pPr>
    </w:p>
    <w:p w:rsidR="008847BC" w:rsidRDefault="00E64C45">
      <w:pPr>
        <w:autoSpaceDE w:val="0"/>
        <w:autoSpaceDN w:val="0"/>
        <w:spacing w:line="360" w:lineRule="auto"/>
        <w:outlineLvl w:val="0"/>
        <w:rPr>
          <w:rFonts w:ascii="Times New Roman" w:hAnsi="Times New Roman"/>
          <w:b/>
          <w:sz w:val="32"/>
          <w:szCs w:val="32"/>
        </w:rPr>
      </w:pPr>
      <w:bookmarkStart w:id="73" w:name="_Toc523730409"/>
      <w:r>
        <w:rPr>
          <w:rFonts w:ascii="Times New Roman" w:hAnsi="Times New Roman"/>
          <w:b/>
          <w:sz w:val="32"/>
          <w:szCs w:val="32"/>
        </w:rPr>
        <w:lastRenderedPageBreak/>
        <w:t>4</w:t>
      </w:r>
      <w:r w:rsidR="00B4071C">
        <w:rPr>
          <w:rFonts w:ascii="Times New Roman" w:hAnsi="Times New Roman" w:hint="eastAsia"/>
          <w:b/>
          <w:sz w:val="32"/>
          <w:szCs w:val="32"/>
        </w:rPr>
        <w:t xml:space="preserve"> </w:t>
      </w:r>
      <w:r>
        <w:rPr>
          <w:rFonts w:ascii="Times New Roman" w:hAnsi="Times New Roman"/>
          <w:b/>
          <w:sz w:val="32"/>
          <w:szCs w:val="32"/>
        </w:rPr>
        <w:t>环境概况与现状评价</w:t>
      </w:r>
      <w:bookmarkEnd w:id="73"/>
    </w:p>
    <w:p w:rsidR="008847BC" w:rsidRDefault="00E64C45">
      <w:pPr>
        <w:autoSpaceDE w:val="0"/>
        <w:autoSpaceDN w:val="0"/>
        <w:spacing w:line="360" w:lineRule="auto"/>
        <w:outlineLvl w:val="1"/>
        <w:rPr>
          <w:rFonts w:ascii="Times New Roman" w:hAnsi="Times New Roman"/>
          <w:b/>
          <w:sz w:val="30"/>
          <w:szCs w:val="30"/>
        </w:rPr>
      </w:pPr>
      <w:bookmarkStart w:id="74" w:name="_Toc482743702"/>
      <w:bookmarkStart w:id="75" w:name="_Toc523730410"/>
      <w:r>
        <w:rPr>
          <w:rFonts w:ascii="Times New Roman" w:hAnsi="Times New Roman"/>
          <w:b/>
          <w:sz w:val="30"/>
          <w:szCs w:val="30"/>
        </w:rPr>
        <w:t xml:space="preserve">4.1 </w:t>
      </w:r>
      <w:r>
        <w:rPr>
          <w:rFonts w:ascii="Times New Roman" w:hAnsi="Times New Roman"/>
          <w:b/>
          <w:sz w:val="30"/>
          <w:szCs w:val="30"/>
        </w:rPr>
        <w:t>自然环境概况</w:t>
      </w:r>
      <w:bookmarkEnd w:id="74"/>
      <w:bookmarkEnd w:id="75"/>
    </w:p>
    <w:p w:rsidR="008847BC" w:rsidRDefault="00E64C45">
      <w:pPr>
        <w:spacing w:line="360" w:lineRule="auto"/>
        <w:outlineLvl w:val="2"/>
        <w:rPr>
          <w:rFonts w:ascii="Times New Roman" w:hAnsi="Times New Roman"/>
          <w:b/>
          <w:sz w:val="28"/>
          <w:szCs w:val="28"/>
        </w:rPr>
      </w:pPr>
      <w:bookmarkStart w:id="76" w:name="_Toc482743703"/>
      <w:r>
        <w:rPr>
          <w:rFonts w:ascii="Times New Roman" w:hAnsi="Times New Roman"/>
          <w:b/>
          <w:sz w:val="28"/>
          <w:szCs w:val="28"/>
        </w:rPr>
        <w:t xml:space="preserve">4.1.1 </w:t>
      </w:r>
      <w:r>
        <w:rPr>
          <w:rFonts w:ascii="Times New Roman" w:hAnsi="Times New Roman" w:hint="eastAsia"/>
          <w:b/>
          <w:sz w:val="28"/>
          <w:szCs w:val="28"/>
        </w:rPr>
        <w:t>地理位置</w:t>
      </w:r>
    </w:p>
    <w:p w:rsidR="008847BC" w:rsidRDefault="00E64C45">
      <w:pPr>
        <w:autoSpaceDE w:val="0"/>
        <w:autoSpaceDN w:val="0"/>
        <w:spacing w:line="360" w:lineRule="auto"/>
        <w:ind w:firstLineChars="200" w:firstLine="480"/>
        <w:rPr>
          <w:rFonts w:ascii="Times New Roman" w:hAnsi="Times New Roman"/>
          <w:sz w:val="24"/>
          <w:szCs w:val="24"/>
        </w:rPr>
      </w:pPr>
      <w:r>
        <w:rPr>
          <w:rFonts w:ascii="Times New Roman" w:hAnsi="Times New Roman"/>
          <w:sz w:val="24"/>
          <w:szCs w:val="24"/>
        </w:rPr>
        <w:t>秦汉新城秦汉新城地处陕西省关中平原中部，泾河与渭河交汇的三角地带，是西咸新区五大功能组团的核心区域。秦汉新城北至泾河，南至渭河，西至兴平市南位镇行政边界，东至包茂高速，总规划面积</w:t>
      </w:r>
      <w:r>
        <w:rPr>
          <w:rFonts w:ascii="Times New Roman" w:hAnsi="Times New Roman"/>
          <w:sz w:val="24"/>
          <w:szCs w:val="24"/>
        </w:rPr>
        <w:t>302km²</w:t>
      </w:r>
      <w:r>
        <w:rPr>
          <w:rFonts w:ascii="Times New Roman" w:hAnsi="Times New Roman"/>
          <w:sz w:val="24"/>
          <w:szCs w:val="24"/>
        </w:rPr>
        <w:t>，</w:t>
      </w:r>
      <w:r>
        <w:rPr>
          <w:rFonts w:ascii="Times New Roman" w:hAnsi="Times New Roman"/>
          <w:sz w:val="23"/>
          <w:szCs w:val="23"/>
          <w:shd w:val="clear" w:color="auto" w:fill="FFFFFF"/>
        </w:rPr>
        <w:t>建设用地面积</w:t>
      </w:r>
      <w:r>
        <w:rPr>
          <w:rFonts w:ascii="Times New Roman" w:hAnsi="Times New Roman"/>
          <w:sz w:val="23"/>
          <w:szCs w:val="23"/>
          <w:shd w:val="clear" w:color="auto" w:fill="FFFFFF"/>
        </w:rPr>
        <w:t>50</w:t>
      </w:r>
      <w:r>
        <w:rPr>
          <w:rFonts w:ascii="Times New Roman" w:hAnsi="Times New Roman"/>
          <w:sz w:val="24"/>
          <w:szCs w:val="24"/>
        </w:rPr>
        <w:t>km²</w:t>
      </w:r>
      <w:r>
        <w:rPr>
          <w:rFonts w:ascii="Times New Roman" w:hAnsi="Times New Roman"/>
          <w:sz w:val="23"/>
          <w:szCs w:val="23"/>
          <w:shd w:val="clear" w:color="auto" w:fill="FFFFFF"/>
        </w:rPr>
        <w:t>，遗址保护区面积</w:t>
      </w:r>
      <w:r>
        <w:rPr>
          <w:rFonts w:ascii="Times New Roman" w:hAnsi="Times New Roman"/>
          <w:sz w:val="23"/>
          <w:szCs w:val="23"/>
          <w:shd w:val="clear" w:color="auto" w:fill="FFFFFF"/>
        </w:rPr>
        <w:t>104</w:t>
      </w:r>
      <w:r>
        <w:rPr>
          <w:rFonts w:ascii="Times New Roman" w:hAnsi="Times New Roman"/>
          <w:sz w:val="24"/>
          <w:szCs w:val="24"/>
        </w:rPr>
        <w:t>km²</w:t>
      </w:r>
      <w:r>
        <w:rPr>
          <w:rFonts w:ascii="Times New Roman" w:hAnsi="Times New Roman"/>
          <w:sz w:val="23"/>
          <w:szCs w:val="23"/>
          <w:shd w:val="clear" w:color="auto" w:fill="FFFFFF"/>
        </w:rPr>
        <w:t>，</w:t>
      </w:r>
      <w:r>
        <w:rPr>
          <w:rFonts w:ascii="Times New Roman" w:hAnsi="Times New Roman"/>
          <w:sz w:val="24"/>
          <w:szCs w:val="24"/>
        </w:rPr>
        <w:t>其中</w:t>
      </w:r>
      <w:r>
        <w:rPr>
          <w:rFonts w:ascii="Times New Roman" w:hAnsi="Times New Roman"/>
          <w:sz w:val="24"/>
          <w:szCs w:val="24"/>
        </w:rPr>
        <w:t>32km²</w:t>
      </w:r>
      <w:r>
        <w:rPr>
          <w:rFonts w:ascii="Times New Roman" w:hAnsi="Times New Roman"/>
          <w:sz w:val="24"/>
          <w:szCs w:val="24"/>
        </w:rPr>
        <w:t>是绝对保护区，建设控制地带和风貌协调地带共计</w:t>
      </w:r>
      <w:r>
        <w:rPr>
          <w:rFonts w:ascii="Times New Roman" w:hAnsi="Times New Roman"/>
          <w:sz w:val="24"/>
          <w:szCs w:val="24"/>
        </w:rPr>
        <w:t>72km²</w:t>
      </w:r>
      <w:r>
        <w:rPr>
          <w:rFonts w:ascii="Times New Roman" w:hAnsi="Times New Roman"/>
          <w:sz w:val="24"/>
          <w:szCs w:val="24"/>
        </w:rPr>
        <w:t>。秦汉新城南跨渭河与西安相望。</w:t>
      </w:r>
    </w:p>
    <w:p w:rsidR="008847BC" w:rsidRDefault="00E64C45">
      <w:pPr>
        <w:autoSpaceDE w:val="0"/>
        <w:autoSpaceDN w:val="0"/>
        <w:spacing w:line="360" w:lineRule="auto"/>
        <w:ind w:firstLineChars="200" w:firstLine="480"/>
        <w:rPr>
          <w:rFonts w:ascii="Times New Roman" w:hAnsi="Times New Roman"/>
          <w:sz w:val="24"/>
          <w:szCs w:val="24"/>
        </w:rPr>
      </w:pPr>
      <w:r>
        <w:rPr>
          <w:rFonts w:ascii="Times New Roman" w:hAnsi="Times New Roman"/>
          <w:sz w:val="24"/>
          <w:szCs w:val="24"/>
        </w:rPr>
        <w:t>本项目</w:t>
      </w:r>
      <w:r>
        <w:rPr>
          <w:rFonts w:ascii="Times New Roman"/>
          <w:bCs/>
          <w:sz w:val="24"/>
          <w:szCs w:val="24"/>
        </w:rPr>
        <w:t>起点位于沣泾大道东侧</w:t>
      </w:r>
      <w:r>
        <w:rPr>
          <w:rFonts w:ascii="Times New Roman" w:hAnsi="Times New Roman"/>
          <w:bCs/>
          <w:sz w:val="24"/>
          <w:szCs w:val="24"/>
        </w:rPr>
        <w:t>5m</w:t>
      </w:r>
      <w:r>
        <w:rPr>
          <w:rFonts w:ascii="Times New Roman"/>
          <w:bCs/>
          <w:sz w:val="24"/>
          <w:szCs w:val="24"/>
        </w:rPr>
        <w:t>（</w:t>
      </w:r>
      <w:r>
        <w:rPr>
          <w:rFonts w:ascii="Times New Roman" w:hAnsi="Times New Roman"/>
          <w:bCs/>
          <w:sz w:val="24"/>
          <w:szCs w:val="24"/>
        </w:rPr>
        <w:t>108°46'14.37"E</w:t>
      </w:r>
      <w:r>
        <w:rPr>
          <w:rFonts w:ascii="Times New Roman"/>
          <w:bCs/>
          <w:sz w:val="24"/>
          <w:szCs w:val="24"/>
        </w:rPr>
        <w:t>，</w:t>
      </w:r>
      <w:r>
        <w:rPr>
          <w:rFonts w:ascii="Times New Roman" w:hAnsi="Times New Roman"/>
          <w:bCs/>
          <w:sz w:val="24"/>
          <w:szCs w:val="24"/>
        </w:rPr>
        <w:t>34°21'39.94"</w:t>
      </w:r>
      <w:r>
        <w:rPr>
          <w:rFonts w:ascii="Times New Roman" w:hAnsi="Times New Roman"/>
          <w:sz w:val="24"/>
        </w:rPr>
        <w:t>N</w:t>
      </w:r>
      <w:r>
        <w:rPr>
          <w:rFonts w:ascii="Times New Roman"/>
          <w:bCs/>
          <w:sz w:val="24"/>
          <w:szCs w:val="24"/>
        </w:rPr>
        <w:t>），沿渭河</w:t>
      </w:r>
      <w:r>
        <w:rPr>
          <w:rFonts w:ascii="Times New Roman" w:hAnsi="Times New Roman" w:hint="eastAsia"/>
          <w:sz w:val="24"/>
        </w:rPr>
        <w:t>河堤路</w:t>
      </w:r>
      <w:r>
        <w:rPr>
          <w:rFonts w:ascii="Times New Roman"/>
          <w:bCs/>
          <w:sz w:val="24"/>
          <w:szCs w:val="24"/>
        </w:rPr>
        <w:t>向东，春城十八里小区西侧</w:t>
      </w:r>
      <w:r>
        <w:rPr>
          <w:rFonts w:ascii="Times New Roman" w:hAnsi="Times New Roman"/>
          <w:bCs/>
          <w:sz w:val="24"/>
          <w:szCs w:val="24"/>
        </w:rPr>
        <w:t>50m</w:t>
      </w:r>
      <w:r>
        <w:rPr>
          <w:rFonts w:ascii="Times New Roman"/>
          <w:bCs/>
          <w:sz w:val="24"/>
          <w:szCs w:val="24"/>
        </w:rPr>
        <w:t>向北敷设。管线终点位于长陵油库围墙内</w:t>
      </w:r>
      <w:r>
        <w:rPr>
          <w:rFonts w:ascii="Times New Roman" w:hAnsi="Times New Roman"/>
          <w:bCs/>
          <w:sz w:val="24"/>
          <w:szCs w:val="24"/>
        </w:rPr>
        <w:t>5m</w:t>
      </w:r>
      <w:r>
        <w:rPr>
          <w:rFonts w:ascii="Times New Roman"/>
          <w:bCs/>
          <w:sz w:val="24"/>
          <w:szCs w:val="24"/>
        </w:rPr>
        <w:t>（</w:t>
      </w:r>
      <w:r>
        <w:rPr>
          <w:rFonts w:ascii="Times New Roman" w:hAnsi="Times New Roman"/>
          <w:bCs/>
          <w:sz w:val="24"/>
          <w:szCs w:val="24"/>
        </w:rPr>
        <w:t>108°47'53.30"E</w:t>
      </w:r>
      <w:r>
        <w:rPr>
          <w:rFonts w:ascii="Times New Roman"/>
          <w:bCs/>
          <w:sz w:val="24"/>
          <w:szCs w:val="24"/>
        </w:rPr>
        <w:t>，</w:t>
      </w:r>
      <w:r>
        <w:rPr>
          <w:rFonts w:ascii="Times New Roman" w:hAnsi="Times New Roman"/>
          <w:bCs/>
          <w:sz w:val="24"/>
          <w:szCs w:val="24"/>
        </w:rPr>
        <w:t>34°23'19.31"N</w:t>
      </w:r>
      <w:r>
        <w:rPr>
          <w:rFonts w:ascii="Times New Roman"/>
          <w:bCs/>
          <w:sz w:val="24"/>
          <w:szCs w:val="24"/>
        </w:rPr>
        <w:t>），全长</w:t>
      </w:r>
      <w:r>
        <w:rPr>
          <w:rFonts w:ascii="Times New Roman" w:hAnsi="Times New Roman"/>
          <w:bCs/>
          <w:sz w:val="24"/>
          <w:szCs w:val="24"/>
        </w:rPr>
        <w:t>7km</w:t>
      </w:r>
      <w:r>
        <w:rPr>
          <w:rFonts w:ascii="Times New Roman" w:hAnsi="Times New Roman"/>
          <w:sz w:val="24"/>
          <w:szCs w:val="24"/>
        </w:rPr>
        <w:t>。项目地理位置如图</w:t>
      </w:r>
      <w:r>
        <w:rPr>
          <w:rFonts w:ascii="Times New Roman" w:hAnsi="Times New Roman" w:hint="eastAsia"/>
          <w:sz w:val="24"/>
          <w:szCs w:val="24"/>
        </w:rPr>
        <w:t>2.2-1</w:t>
      </w:r>
      <w:r>
        <w:rPr>
          <w:rFonts w:ascii="Times New Roman" w:hAnsi="Times New Roman"/>
          <w:sz w:val="24"/>
          <w:szCs w:val="24"/>
        </w:rPr>
        <w:t>所示。</w:t>
      </w:r>
    </w:p>
    <w:p w:rsidR="008847BC" w:rsidRDefault="00E64C45">
      <w:pPr>
        <w:spacing w:line="360" w:lineRule="auto"/>
        <w:outlineLvl w:val="2"/>
        <w:rPr>
          <w:rFonts w:ascii="Times New Roman" w:hAnsi="Times New Roman"/>
          <w:b/>
          <w:sz w:val="28"/>
          <w:szCs w:val="28"/>
        </w:rPr>
      </w:pPr>
      <w:r>
        <w:rPr>
          <w:rFonts w:ascii="Times New Roman" w:hAnsi="Times New Roman"/>
          <w:b/>
          <w:sz w:val="28"/>
          <w:szCs w:val="28"/>
        </w:rPr>
        <w:t>4.1.</w:t>
      </w:r>
      <w:r>
        <w:rPr>
          <w:rFonts w:ascii="Times New Roman" w:hAnsi="Times New Roman" w:hint="eastAsia"/>
          <w:b/>
          <w:sz w:val="28"/>
          <w:szCs w:val="28"/>
        </w:rPr>
        <w:t>2</w:t>
      </w:r>
      <w:r>
        <w:rPr>
          <w:rFonts w:ascii="Times New Roman" w:hAnsi="Times New Roman"/>
          <w:b/>
          <w:sz w:val="28"/>
          <w:szCs w:val="28"/>
        </w:rPr>
        <w:t>地形地貌</w:t>
      </w:r>
      <w:bookmarkEnd w:id="76"/>
    </w:p>
    <w:p w:rsidR="008847BC" w:rsidRDefault="00E64C45">
      <w:pPr>
        <w:autoSpaceDE w:val="0"/>
        <w:autoSpaceDN w:val="0"/>
        <w:spacing w:line="360" w:lineRule="auto"/>
        <w:ind w:firstLineChars="200" w:firstLine="480"/>
        <w:rPr>
          <w:rFonts w:ascii="Times New Roman" w:hAnsi="Times New Roman"/>
          <w:sz w:val="24"/>
          <w:szCs w:val="24"/>
        </w:rPr>
      </w:pPr>
      <w:r>
        <w:rPr>
          <w:rFonts w:ascii="Times New Roman" w:hAnsi="Times New Roman" w:hint="eastAsia"/>
          <w:sz w:val="24"/>
          <w:szCs w:val="24"/>
        </w:rPr>
        <w:t>秦汉新城地貌类型由北向南划分为三类：北部为泾河冲积平原，中部黄土台塬，南部为渭河冲积平原。中部黄土台塬大致以宝鸡峡高干渠以及渭城区与泾阳县分界的台塬为界，根据地形高差又可分为一级台塬地和二级台塬地。区内地势中部高，南北两侧低，由南、北两侧向中部呈阶梯状倾斜。</w:t>
      </w:r>
    </w:p>
    <w:p w:rsidR="008847BC" w:rsidRDefault="00E64C45">
      <w:pPr>
        <w:autoSpaceDE w:val="0"/>
        <w:autoSpaceDN w:val="0"/>
        <w:spacing w:line="360" w:lineRule="auto"/>
        <w:ind w:firstLineChars="200" w:firstLine="480"/>
        <w:rPr>
          <w:rFonts w:ascii="Times New Roman" w:hAnsi="Times New Roman"/>
          <w:sz w:val="24"/>
          <w:szCs w:val="24"/>
        </w:rPr>
      </w:pPr>
      <w:r>
        <w:rPr>
          <w:rFonts w:ascii="Times New Roman" w:hAnsi="Times New Roman"/>
          <w:kern w:val="0"/>
          <w:sz w:val="24"/>
          <w:szCs w:val="24"/>
        </w:rPr>
        <w:t>本项目站场及管线所处地带</w:t>
      </w:r>
      <w:r>
        <w:rPr>
          <w:rFonts w:ascii="Times New Roman" w:hAnsi="Times New Roman" w:hint="eastAsia"/>
          <w:sz w:val="24"/>
          <w:szCs w:val="24"/>
        </w:rPr>
        <w:t>位于南部渭河冲积平原区的渭河高漫滩地，地势西北高，东南低，相对平坦，海拔</w:t>
      </w:r>
      <w:r>
        <w:rPr>
          <w:rFonts w:ascii="Times New Roman" w:hAnsi="Times New Roman" w:hint="eastAsia"/>
          <w:sz w:val="24"/>
          <w:szCs w:val="24"/>
        </w:rPr>
        <w:t>375</w:t>
      </w:r>
      <w:r>
        <w:rPr>
          <w:rFonts w:ascii="Times New Roman" w:hAnsi="Times New Roman" w:hint="eastAsia"/>
          <w:sz w:val="24"/>
          <w:szCs w:val="24"/>
        </w:rPr>
        <w:t>～</w:t>
      </w:r>
      <w:r>
        <w:rPr>
          <w:rFonts w:ascii="Times New Roman" w:hAnsi="Times New Roman" w:hint="eastAsia"/>
          <w:sz w:val="24"/>
          <w:szCs w:val="24"/>
        </w:rPr>
        <w:t>389m</w:t>
      </w:r>
      <w:r>
        <w:rPr>
          <w:rFonts w:ascii="Times New Roman" w:hAnsi="Times New Roman" w:hint="eastAsia"/>
          <w:sz w:val="24"/>
          <w:szCs w:val="24"/>
        </w:rPr>
        <w:t>。</w:t>
      </w:r>
    </w:p>
    <w:p w:rsidR="008847BC" w:rsidRDefault="00E64C45">
      <w:pPr>
        <w:spacing w:line="360" w:lineRule="auto"/>
        <w:outlineLvl w:val="2"/>
        <w:rPr>
          <w:rFonts w:ascii="Times New Roman" w:hAnsi="Times New Roman"/>
          <w:b/>
          <w:sz w:val="28"/>
          <w:szCs w:val="28"/>
        </w:rPr>
      </w:pPr>
      <w:bookmarkStart w:id="77" w:name="_Toc482743704"/>
      <w:r>
        <w:rPr>
          <w:rFonts w:ascii="Times New Roman" w:hAnsi="Times New Roman"/>
          <w:b/>
          <w:sz w:val="28"/>
          <w:szCs w:val="28"/>
        </w:rPr>
        <w:t>4.1.</w:t>
      </w:r>
      <w:r>
        <w:rPr>
          <w:rFonts w:ascii="Times New Roman" w:hAnsi="Times New Roman" w:hint="eastAsia"/>
          <w:b/>
          <w:sz w:val="28"/>
          <w:szCs w:val="28"/>
        </w:rPr>
        <w:t xml:space="preserve">3 </w:t>
      </w:r>
      <w:r>
        <w:rPr>
          <w:rFonts w:ascii="Times New Roman" w:hAnsi="Times New Roman"/>
          <w:b/>
          <w:sz w:val="28"/>
          <w:szCs w:val="28"/>
        </w:rPr>
        <w:t>气候</w:t>
      </w:r>
      <w:bookmarkEnd w:id="77"/>
      <w:r>
        <w:rPr>
          <w:rFonts w:ascii="Times New Roman" w:hAnsi="Times New Roman" w:hint="eastAsia"/>
          <w:b/>
          <w:sz w:val="28"/>
          <w:szCs w:val="28"/>
        </w:rPr>
        <w:t>特征</w:t>
      </w:r>
    </w:p>
    <w:p w:rsidR="008847BC" w:rsidRDefault="00E64C45">
      <w:pPr>
        <w:autoSpaceDE w:val="0"/>
        <w:autoSpaceDN w:val="0"/>
        <w:spacing w:line="360" w:lineRule="auto"/>
        <w:ind w:firstLineChars="200" w:firstLine="480"/>
        <w:rPr>
          <w:rFonts w:ascii="Times New Roman" w:hAnsi="Times New Roman"/>
          <w:sz w:val="24"/>
          <w:szCs w:val="24"/>
        </w:rPr>
      </w:pPr>
      <w:r>
        <w:rPr>
          <w:rFonts w:ascii="Times New Roman" w:hAnsi="Times New Roman" w:hint="eastAsia"/>
          <w:sz w:val="24"/>
          <w:szCs w:val="24"/>
        </w:rPr>
        <w:t>秦汉新城所在地区属暖温带大陆性季风气候，四季冷暖、干湿分明。</w:t>
      </w:r>
    </w:p>
    <w:p w:rsidR="008847BC" w:rsidRDefault="00E64C45">
      <w:pPr>
        <w:autoSpaceDE w:val="0"/>
        <w:autoSpaceDN w:val="0"/>
        <w:spacing w:line="360" w:lineRule="auto"/>
        <w:ind w:firstLineChars="200" w:firstLine="480"/>
        <w:rPr>
          <w:rFonts w:ascii="Times New Roman" w:hAnsi="Times New Roman"/>
          <w:sz w:val="24"/>
          <w:szCs w:val="24"/>
        </w:rPr>
      </w:pPr>
      <w:r>
        <w:rPr>
          <w:rFonts w:ascii="Times New Roman" w:hAnsi="Times New Roman" w:hint="eastAsia"/>
          <w:sz w:val="24"/>
          <w:szCs w:val="24"/>
        </w:rPr>
        <w:t>年平均气温</w:t>
      </w:r>
      <w:r>
        <w:rPr>
          <w:rFonts w:ascii="Times New Roman" w:hAnsi="Times New Roman" w:hint="eastAsia"/>
          <w:sz w:val="24"/>
          <w:szCs w:val="24"/>
        </w:rPr>
        <w:t>13.3</w:t>
      </w:r>
      <w:r>
        <w:rPr>
          <w:rFonts w:ascii="Times New Roman" w:hAnsi="Times New Roman" w:hint="eastAsia"/>
          <w:sz w:val="24"/>
          <w:szCs w:val="24"/>
        </w:rPr>
        <w:t>℃，年平均最高气温</w:t>
      </w:r>
      <w:r>
        <w:rPr>
          <w:rFonts w:ascii="Times New Roman" w:hAnsi="Times New Roman" w:hint="eastAsia"/>
          <w:sz w:val="24"/>
          <w:szCs w:val="24"/>
        </w:rPr>
        <w:t>19.3</w:t>
      </w:r>
      <w:r>
        <w:rPr>
          <w:rFonts w:ascii="Times New Roman" w:hAnsi="Times New Roman" w:hint="eastAsia"/>
          <w:sz w:val="24"/>
          <w:szCs w:val="24"/>
        </w:rPr>
        <w:t>℃，年平均最低气温</w:t>
      </w:r>
      <w:r>
        <w:rPr>
          <w:rFonts w:ascii="Times New Roman" w:hAnsi="Times New Roman" w:hint="eastAsia"/>
          <w:sz w:val="24"/>
          <w:szCs w:val="24"/>
        </w:rPr>
        <w:t>8.3</w:t>
      </w:r>
      <w:r>
        <w:rPr>
          <w:rFonts w:ascii="Times New Roman" w:hAnsi="Times New Roman" w:hint="eastAsia"/>
          <w:sz w:val="24"/>
          <w:szCs w:val="24"/>
        </w:rPr>
        <w:t>℃。极端最高气温</w:t>
      </w:r>
      <w:r>
        <w:rPr>
          <w:rFonts w:ascii="Times New Roman" w:hAnsi="Times New Roman" w:hint="eastAsia"/>
          <w:sz w:val="24"/>
          <w:szCs w:val="24"/>
        </w:rPr>
        <w:t>42.3</w:t>
      </w:r>
      <w:r>
        <w:rPr>
          <w:rFonts w:ascii="Times New Roman" w:hAnsi="Times New Roman" w:hint="eastAsia"/>
          <w:sz w:val="24"/>
          <w:szCs w:val="24"/>
        </w:rPr>
        <w:t>℃（</w:t>
      </w:r>
      <w:r>
        <w:rPr>
          <w:rFonts w:ascii="Times New Roman" w:hAnsi="Times New Roman" w:hint="eastAsia"/>
          <w:sz w:val="24"/>
          <w:szCs w:val="24"/>
        </w:rPr>
        <w:t>2006</w:t>
      </w:r>
      <w:r>
        <w:rPr>
          <w:rFonts w:ascii="Times New Roman" w:hAnsi="Times New Roman" w:hint="eastAsia"/>
          <w:sz w:val="24"/>
          <w:szCs w:val="24"/>
        </w:rPr>
        <w:t>年</w:t>
      </w:r>
      <w:r>
        <w:rPr>
          <w:rFonts w:ascii="Times New Roman" w:hAnsi="Times New Roman" w:hint="eastAsia"/>
          <w:sz w:val="24"/>
          <w:szCs w:val="24"/>
        </w:rPr>
        <w:t>6</w:t>
      </w:r>
      <w:r>
        <w:rPr>
          <w:rFonts w:ascii="Times New Roman" w:hAnsi="Times New Roman" w:hint="eastAsia"/>
          <w:sz w:val="24"/>
          <w:szCs w:val="24"/>
        </w:rPr>
        <w:t>月</w:t>
      </w:r>
      <w:r>
        <w:rPr>
          <w:rFonts w:ascii="Times New Roman" w:hAnsi="Times New Roman" w:hint="eastAsia"/>
          <w:sz w:val="24"/>
          <w:szCs w:val="24"/>
        </w:rPr>
        <w:t>17</w:t>
      </w:r>
      <w:r>
        <w:rPr>
          <w:rFonts w:ascii="Times New Roman" w:hAnsi="Times New Roman" w:hint="eastAsia"/>
          <w:sz w:val="24"/>
          <w:szCs w:val="24"/>
        </w:rPr>
        <w:t>日），极端最低气温</w:t>
      </w:r>
      <w:r>
        <w:rPr>
          <w:rFonts w:ascii="Times New Roman" w:hAnsi="Times New Roman" w:hint="eastAsia"/>
          <w:sz w:val="24"/>
          <w:szCs w:val="24"/>
        </w:rPr>
        <w:t>-20.8</w:t>
      </w:r>
      <w:r>
        <w:rPr>
          <w:rFonts w:ascii="Times New Roman" w:hAnsi="Times New Roman" w:hint="eastAsia"/>
          <w:sz w:val="24"/>
          <w:szCs w:val="24"/>
        </w:rPr>
        <w:t>℃（</w:t>
      </w:r>
      <w:r>
        <w:rPr>
          <w:rFonts w:ascii="Times New Roman" w:hAnsi="Times New Roman" w:hint="eastAsia"/>
          <w:sz w:val="24"/>
          <w:szCs w:val="24"/>
        </w:rPr>
        <w:t>1955</w:t>
      </w:r>
      <w:r>
        <w:rPr>
          <w:rFonts w:ascii="Times New Roman" w:hAnsi="Times New Roman" w:hint="eastAsia"/>
          <w:sz w:val="24"/>
          <w:szCs w:val="24"/>
        </w:rPr>
        <w:t>年</w:t>
      </w:r>
      <w:r>
        <w:rPr>
          <w:rFonts w:ascii="Times New Roman" w:hAnsi="Times New Roman" w:hint="eastAsia"/>
          <w:sz w:val="24"/>
          <w:szCs w:val="24"/>
        </w:rPr>
        <w:t>1</w:t>
      </w:r>
      <w:r>
        <w:rPr>
          <w:rFonts w:ascii="Times New Roman" w:hAnsi="Times New Roman" w:hint="eastAsia"/>
          <w:sz w:val="24"/>
          <w:szCs w:val="24"/>
        </w:rPr>
        <w:t>月</w:t>
      </w:r>
      <w:r>
        <w:rPr>
          <w:rFonts w:ascii="Times New Roman" w:hAnsi="Times New Roman" w:hint="eastAsia"/>
          <w:sz w:val="24"/>
          <w:szCs w:val="24"/>
        </w:rPr>
        <w:t>10</w:t>
      </w:r>
      <w:r>
        <w:rPr>
          <w:rFonts w:ascii="Times New Roman" w:hAnsi="Times New Roman" w:hint="eastAsia"/>
          <w:sz w:val="24"/>
          <w:szCs w:val="24"/>
        </w:rPr>
        <w:t>日）。年降水总量</w:t>
      </w:r>
      <w:r>
        <w:rPr>
          <w:rFonts w:ascii="Times New Roman" w:hAnsi="Times New Roman" w:hint="eastAsia"/>
          <w:sz w:val="24"/>
          <w:szCs w:val="24"/>
        </w:rPr>
        <w:t>517.8mm</w:t>
      </w:r>
      <w:r>
        <w:rPr>
          <w:rFonts w:ascii="Times New Roman" w:hAnsi="Times New Roman" w:hint="eastAsia"/>
          <w:sz w:val="24"/>
          <w:szCs w:val="24"/>
        </w:rPr>
        <w:t>，一日最大降水量为</w:t>
      </w:r>
      <w:r>
        <w:rPr>
          <w:rFonts w:ascii="Times New Roman" w:hAnsi="Times New Roman" w:hint="eastAsia"/>
          <w:sz w:val="24"/>
          <w:szCs w:val="24"/>
        </w:rPr>
        <w:t>119.0mm</w:t>
      </w:r>
      <w:r>
        <w:rPr>
          <w:rFonts w:ascii="Times New Roman" w:hAnsi="Times New Roman" w:hint="eastAsia"/>
          <w:sz w:val="24"/>
          <w:szCs w:val="24"/>
        </w:rPr>
        <w:t>（</w:t>
      </w:r>
      <w:r>
        <w:rPr>
          <w:rFonts w:ascii="Times New Roman" w:hAnsi="Times New Roman" w:hint="eastAsia"/>
          <w:sz w:val="24"/>
          <w:szCs w:val="24"/>
        </w:rPr>
        <w:t>2007</w:t>
      </w:r>
      <w:r>
        <w:rPr>
          <w:rFonts w:ascii="Times New Roman" w:hAnsi="Times New Roman" w:hint="eastAsia"/>
          <w:sz w:val="24"/>
          <w:szCs w:val="24"/>
        </w:rPr>
        <w:t>年</w:t>
      </w:r>
      <w:r>
        <w:rPr>
          <w:rFonts w:ascii="Times New Roman" w:hAnsi="Times New Roman" w:hint="eastAsia"/>
          <w:sz w:val="24"/>
          <w:szCs w:val="24"/>
        </w:rPr>
        <w:t>8</w:t>
      </w:r>
      <w:r>
        <w:rPr>
          <w:rFonts w:ascii="Times New Roman" w:hAnsi="Times New Roman" w:hint="eastAsia"/>
          <w:sz w:val="24"/>
          <w:szCs w:val="24"/>
        </w:rPr>
        <w:t>月</w:t>
      </w:r>
      <w:r>
        <w:rPr>
          <w:rFonts w:ascii="Times New Roman" w:hAnsi="Times New Roman" w:hint="eastAsia"/>
          <w:sz w:val="24"/>
          <w:szCs w:val="24"/>
        </w:rPr>
        <w:t>9</w:t>
      </w:r>
      <w:r>
        <w:rPr>
          <w:rFonts w:ascii="Times New Roman" w:hAnsi="Times New Roman" w:hint="eastAsia"/>
          <w:sz w:val="24"/>
          <w:szCs w:val="24"/>
        </w:rPr>
        <w:t>日），最多年降水量</w:t>
      </w:r>
      <w:r>
        <w:rPr>
          <w:rFonts w:ascii="Times New Roman" w:hAnsi="Times New Roman" w:hint="eastAsia"/>
          <w:sz w:val="24"/>
          <w:szCs w:val="24"/>
        </w:rPr>
        <w:t>829.7mm</w:t>
      </w:r>
      <w:r>
        <w:rPr>
          <w:rFonts w:ascii="Times New Roman" w:hAnsi="Times New Roman" w:hint="eastAsia"/>
          <w:sz w:val="24"/>
          <w:szCs w:val="24"/>
        </w:rPr>
        <w:t>（</w:t>
      </w:r>
      <w:r>
        <w:rPr>
          <w:rFonts w:ascii="Times New Roman" w:hAnsi="Times New Roman" w:hint="eastAsia"/>
          <w:sz w:val="24"/>
          <w:szCs w:val="24"/>
        </w:rPr>
        <w:t>1958</w:t>
      </w:r>
      <w:r>
        <w:rPr>
          <w:rFonts w:ascii="Times New Roman" w:hAnsi="Times New Roman" w:hint="eastAsia"/>
          <w:sz w:val="24"/>
          <w:szCs w:val="24"/>
        </w:rPr>
        <w:t>年），最少年降水仅</w:t>
      </w:r>
      <w:r>
        <w:rPr>
          <w:rFonts w:ascii="Times New Roman" w:hAnsi="Times New Roman" w:hint="eastAsia"/>
          <w:sz w:val="24"/>
          <w:szCs w:val="24"/>
        </w:rPr>
        <w:t>290.1mm</w:t>
      </w:r>
      <w:r>
        <w:rPr>
          <w:rFonts w:ascii="Times New Roman" w:hAnsi="Times New Roman" w:hint="eastAsia"/>
          <w:sz w:val="24"/>
          <w:szCs w:val="24"/>
        </w:rPr>
        <w:t>（</w:t>
      </w:r>
      <w:r>
        <w:rPr>
          <w:rFonts w:ascii="Times New Roman" w:hAnsi="Times New Roman" w:hint="eastAsia"/>
          <w:sz w:val="24"/>
          <w:szCs w:val="24"/>
        </w:rPr>
        <w:t>1997</w:t>
      </w:r>
      <w:r>
        <w:rPr>
          <w:rFonts w:ascii="Times New Roman" w:hAnsi="Times New Roman" w:hint="eastAsia"/>
          <w:sz w:val="24"/>
          <w:szCs w:val="24"/>
        </w:rPr>
        <w:t>年），降水主要集中在</w:t>
      </w:r>
      <w:r>
        <w:rPr>
          <w:rFonts w:ascii="Times New Roman" w:hAnsi="Times New Roman" w:hint="eastAsia"/>
          <w:sz w:val="24"/>
          <w:szCs w:val="24"/>
        </w:rPr>
        <w:t>5</w:t>
      </w:r>
      <w:r>
        <w:rPr>
          <w:rFonts w:ascii="Times New Roman" w:hAnsi="Times New Roman" w:hint="eastAsia"/>
          <w:sz w:val="24"/>
          <w:szCs w:val="24"/>
        </w:rPr>
        <w:t>～</w:t>
      </w:r>
      <w:r>
        <w:rPr>
          <w:rFonts w:ascii="Times New Roman" w:hAnsi="Times New Roman" w:hint="eastAsia"/>
          <w:sz w:val="24"/>
          <w:szCs w:val="24"/>
        </w:rPr>
        <w:t>10</w:t>
      </w:r>
      <w:r>
        <w:rPr>
          <w:rFonts w:ascii="Times New Roman" w:hAnsi="Times New Roman" w:hint="eastAsia"/>
          <w:sz w:val="24"/>
          <w:szCs w:val="24"/>
        </w:rPr>
        <w:t>月。年平均风速</w:t>
      </w:r>
      <w:r>
        <w:rPr>
          <w:rFonts w:ascii="Times New Roman" w:hAnsi="Times New Roman" w:hint="eastAsia"/>
          <w:sz w:val="24"/>
          <w:szCs w:val="24"/>
        </w:rPr>
        <w:t>2.1m/s</w:t>
      </w:r>
      <w:r>
        <w:rPr>
          <w:rFonts w:ascii="Times New Roman" w:hAnsi="Times New Roman" w:hint="eastAsia"/>
          <w:sz w:val="24"/>
          <w:szCs w:val="24"/>
        </w:rPr>
        <w:t>，最大风速</w:t>
      </w:r>
      <w:r>
        <w:rPr>
          <w:rFonts w:ascii="Times New Roman" w:hAnsi="Times New Roman" w:hint="eastAsia"/>
          <w:sz w:val="24"/>
          <w:szCs w:val="24"/>
        </w:rPr>
        <w:t>17.3m/s</w:t>
      </w:r>
      <w:r>
        <w:rPr>
          <w:rFonts w:ascii="Times New Roman" w:hAnsi="Times New Roman" w:hint="eastAsia"/>
          <w:sz w:val="24"/>
          <w:szCs w:val="24"/>
        </w:rPr>
        <w:t>，年最多风向为东东北风和静风（</w:t>
      </w:r>
      <w:r>
        <w:rPr>
          <w:rFonts w:ascii="Times New Roman" w:hAnsi="Times New Roman" w:hint="eastAsia"/>
          <w:sz w:val="24"/>
          <w:szCs w:val="24"/>
        </w:rPr>
        <w:t>ENE</w:t>
      </w:r>
      <w:r>
        <w:rPr>
          <w:rFonts w:ascii="Times New Roman" w:hAnsi="Times New Roman" w:hint="eastAsia"/>
          <w:sz w:val="24"/>
          <w:szCs w:val="24"/>
        </w:rPr>
        <w:t>，</w:t>
      </w:r>
      <w:r>
        <w:rPr>
          <w:rFonts w:ascii="Times New Roman" w:hAnsi="Times New Roman" w:hint="eastAsia"/>
          <w:sz w:val="24"/>
          <w:szCs w:val="24"/>
        </w:rPr>
        <w:t>C</w:t>
      </w:r>
      <w:r>
        <w:rPr>
          <w:rFonts w:ascii="Times New Roman" w:hAnsi="Times New Roman" w:hint="eastAsia"/>
          <w:sz w:val="24"/>
          <w:szCs w:val="24"/>
        </w:rPr>
        <w:t>）。年日照时数</w:t>
      </w:r>
      <w:r>
        <w:rPr>
          <w:rFonts w:ascii="Times New Roman" w:hAnsi="Times New Roman" w:hint="eastAsia"/>
          <w:sz w:val="24"/>
          <w:szCs w:val="24"/>
        </w:rPr>
        <w:t>2075.8h</w:t>
      </w:r>
      <w:r>
        <w:rPr>
          <w:rFonts w:ascii="Times New Roman" w:hAnsi="Times New Roman" w:hint="eastAsia"/>
          <w:sz w:val="24"/>
          <w:szCs w:val="24"/>
        </w:rPr>
        <w:t>，以</w:t>
      </w:r>
      <w:r>
        <w:rPr>
          <w:rFonts w:ascii="Times New Roman" w:hAnsi="Times New Roman" w:hint="eastAsia"/>
          <w:sz w:val="24"/>
          <w:szCs w:val="24"/>
        </w:rPr>
        <w:t>7</w:t>
      </w:r>
      <w:r>
        <w:rPr>
          <w:rFonts w:ascii="Times New Roman" w:hAnsi="Times New Roman" w:hint="eastAsia"/>
          <w:sz w:val="24"/>
          <w:szCs w:val="24"/>
        </w:rPr>
        <w:t>月最多为</w:t>
      </w:r>
      <w:r>
        <w:rPr>
          <w:rFonts w:ascii="Times New Roman" w:hAnsi="Times New Roman" w:hint="eastAsia"/>
          <w:sz w:val="24"/>
          <w:szCs w:val="24"/>
        </w:rPr>
        <w:t>222.2h</w:t>
      </w:r>
      <w:r>
        <w:rPr>
          <w:rFonts w:ascii="Times New Roman" w:hAnsi="Times New Roman" w:hint="eastAsia"/>
          <w:sz w:val="24"/>
          <w:szCs w:val="24"/>
        </w:rPr>
        <w:t>，</w:t>
      </w:r>
      <w:r>
        <w:rPr>
          <w:rFonts w:ascii="Times New Roman" w:hAnsi="Times New Roman" w:hint="eastAsia"/>
          <w:sz w:val="24"/>
          <w:szCs w:val="24"/>
        </w:rPr>
        <w:t>2</w:t>
      </w:r>
      <w:r>
        <w:rPr>
          <w:rFonts w:ascii="Times New Roman" w:hAnsi="Times New Roman" w:hint="eastAsia"/>
          <w:sz w:val="24"/>
          <w:szCs w:val="24"/>
        </w:rPr>
        <w:t>月最少为</w:t>
      </w:r>
      <w:r>
        <w:rPr>
          <w:rFonts w:ascii="Times New Roman" w:hAnsi="Times New Roman" w:hint="eastAsia"/>
          <w:sz w:val="24"/>
          <w:szCs w:val="24"/>
        </w:rPr>
        <w:t>138.5h</w:t>
      </w:r>
      <w:r>
        <w:rPr>
          <w:rFonts w:ascii="Times New Roman" w:hAnsi="Times New Roman" w:hint="eastAsia"/>
          <w:sz w:val="24"/>
          <w:szCs w:val="24"/>
        </w:rPr>
        <w:t>。无霜期年均</w:t>
      </w:r>
      <w:r>
        <w:rPr>
          <w:rFonts w:ascii="Times New Roman" w:hAnsi="Times New Roman" w:hint="eastAsia"/>
          <w:sz w:val="24"/>
          <w:szCs w:val="24"/>
        </w:rPr>
        <w:t>213</w:t>
      </w:r>
      <w:r>
        <w:rPr>
          <w:rFonts w:ascii="Times New Roman" w:hAnsi="Times New Roman" w:hint="eastAsia"/>
          <w:sz w:val="24"/>
          <w:szCs w:val="24"/>
        </w:rPr>
        <w:t>天。</w:t>
      </w:r>
    </w:p>
    <w:p w:rsidR="008847BC" w:rsidRDefault="008847BC">
      <w:pPr>
        <w:autoSpaceDE w:val="0"/>
        <w:autoSpaceDN w:val="0"/>
        <w:spacing w:line="360" w:lineRule="auto"/>
        <w:ind w:firstLineChars="200" w:firstLine="562"/>
        <w:rPr>
          <w:rFonts w:ascii="Times New Roman" w:hAnsi="Times New Roman"/>
          <w:b/>
          <w:sz w:val="28"/>
          <w:szCs w:val="28"/>
        </w:rPr>
      </w:pPr>
      <w:bookmarkStart w:id="78" w:name="_Toc482743705"/>
    </w:p>
    <w:p w:rsidR="008847BC" w:rsidRDefault="00E64C45">
      <w:pPr>
        <w:spacing w:line="360" w:lineRule="auto"/>
        <w:outlineLvl w:val="2"/>
        <w:rPr>
          <w:rFonts w:ascii="Times New Roman" w:hAnsi="Times New Roman"/>
          <w:b/>
          <w:sz w:val="28"/>
          <w:szCs w:val="28"/>
        </w:rPr>
      </w:pPr>
      <w:r>
        <w:rPr>
          <w:rFonts w:ascii="Times New Roman" w:hAnsi="Times New Roman"/>
          <w:b/>
          <w:sz w:val="28"/>
          <w:szCs w:val="28"/>
        </w:rPr>
        <w:lastRenderedPageBreak/>
        <w:t>4.1.</w:t>
      </w:r>
      <w:r>
        <w:rPr>
          <w:rFonts w:ascii="Times New Roman" w:hAnsi="Times New Roman" w:hint="eastAsia"/>
          <w:b/>
          <w:sz w:val="28"/>
          <w:szCs w:val="28"/>
        </w:rPr>
        <w:t>4</w:t>
      </w:r>
      <w:r>
        <w:rPr>
          <w:rFonts w:ascii="Times New Roman" w:hAnsi="Times New Roman"/>
          <w:b/>
          <w:sz w:val="28"/>
          <w:szCs w:val="28"/>
        </w:rPr>
        <w:t>地质条件</w:t>
      </w:r>
      <w:bookmarkEnd w:id="78"/>
    </w:p>
    <w:p w:rsidR="008847BC" w:rsidRDefault="00E64C45">
      <w:pPr>
        <w:autoSpaceDE w:val="0"/>
        <w:autoSpaceDN w:val="0"/>
        <w:adjustRightInd w:val="0"/>
        <w:spacing w:line="360" w:lineRule="auto"/>
        <w:ind w:firstLineChars="200" w:firstLine="480"/>
        <w:rPr>
          <w:rFonts w:ascii="Times New Roman" w:hAnsi="Times New Roman"/>
          <w:kern w:val="0"/>
          <w:sz w:val="24"/>
          <w:szCs w:val="24"/>
        </w:rPr>
      </w:pPr>
      <w:r>
        <w:rPr>
          <w:rFonts w:ascii="Times New Roman" w:hAnsi="Times New Roman"/>
          <w:kern w:val="0"/>
          <w:sz w:val="24"/>
          <w:szCs w:val="24"/>
        </w:rPr>
        <w:t>（</w:t>
      </w:r>
      <w:r>
        <w:rPr>
          <w:rFonts w:ascii="Times New Roman" w:hAnsi="Times New Roman"/>
          <w:kern w:val="0"/>
          <w:sz w:val="24"/>
          <w:szCs w:val="24"/>
        </w:rPr>
        <w:t>1</w:t>
      </w:r>
      <w:r>
        <w:rPr>
          <w:rFonts w:ascii="Times New Roman" w:hAnsi="Times New Roman"/>
          <w:kern w:val="0"/>
          <w:sz w:val="24"/>
          <w:szCs w:val="24"/>
        </w:rPr>
        <w:t>）工程地质</w:t>
      </w:r>
    </w:p>
    <w:p w:rsidR="008847BC" w:rsidRDefault="00E64C45">
      <w:pPr>
        <w:autoSpaceDE w:val="0"/>
        <w:autoSpaceDN w:val="0"/>
        <w:adjustRightInd w:val="0"/>
        <w:spacing w:line="360" w:lineRule="auto"/>
        <w:ind w:firstLineChars="200" w:firstLine="480"/>
        <w:rPr>
          <w:rFonts w:ascii="Times New Roman" w:hAnsi="Times New Roman"/>
          <w:kern w:val="0"/>
          <w:sz w:val="24"/>
          <w:szCs w:val="24"/>
        </w:rPr>
      </w:pPr>
      <w:r>
        <w:rPr>
          <w:rFonts w:ascii="Times New Roman" w:hAnsi="Times New Roman"/>
          <w:kern w:val="0"/>
          <w:sz w:val="24"/>
          <w:szCs w:val="24"/>
        </w:rPr>
        <w:t>秦汉新城地质基础是古老的华北阶地，属于变质花岗岩类地质。沿渭河第一阶地由于地质原因形成一条地质断裂带。南部与北部基底为以冲积为主及冲洪积的粉砂质粘土、粘土质粉砂及砂、砾石。承载力标准值在</w:t>
      </w:r>
      <w:r>
        <w:rPr>
          <w:rFonts w:ascii="Times New Roman" w:hAnsi="Times New Roman"/>
          <w:kern w:val="0"/>
          <w:sz w:val="24"/>
          <w:szCs w:val="24"/>
        </w:rPr>
        <w:t>200kPa</w:t>
      </w:r>
      <w:r>
        <w:rPr>
          <w:rFonts w:ascii="Times New Roman" w:hAnsi="Times New Roman"/>
          <w:kern w:val="0"/>
          <w:sz w:val="24"/>
          <w:szCs w:val="24"/>
        </w:rPr>
        <w:t>左右。部分土地存在砂土液化现象，中部为黄土台塬。</w:t>
      </w:r>
    </w:p>
    <w:p w:rsidR="008847BC" w:rsidRDefault="00E64C45">
      <w:pPr>
        <w:autoSpaceDE w:val="0"/>
        <w:autoSpaceDN w:val="0"/>
        <w:adjustRightInd w:val="0"/>
        <w:spacing w:line="360" w:lineRule="auto"/>
        <w:ind w:firstLineChars="200" w:firstLine="480"/>
        <w:rPr>
          <w:rFonts w:ascii="Times New Roman" w:hAnsi="Times New Roman"/>
          <w:kern w:val="0"/>
          <w:sz w:val="24"/>
          <w:szCs w:val="24"/>
        </w:rPr>
      </w:pPr>
      <w:r>
        <w:rPr>
          <w:rFonts w:ascii="Times New Roman" w:hAnsi="Times New Roman" w:hint="eastAsia"/>
          <w:kern w:val="0"/>
          <w:sz w:val="24"/>
          <w:szCs w:val="24"/>
        </w:rPr>
        <w:t>本工程</w:t>
      </w:r>
      <w:r>
        <w:rPr>
          <w:rStyle w:val="fontstyle01"/>
          <w:rFonts w:hint="default"/>
          <w:color w:val="auto"/>
        </w:rPr>
        <w:t>管道沿线地面单元属于渭河北岸高河漫滩，工程地质主要为中砂，勘查范围内不存在黄土状土，不存在湿陷性问题。</w:t>
      </w:r>
    </w:p>
    <w:p w:rsidR="008847BC" w:rsidRDefault="00E64C45">
      <w:pPr>
        <w:autoSpaceDE w:val="0"/>
        <w:autoSpaceDN w:val="0"/>
        <w:adjustRightInd w:val="0"/>
        <w:spacing w:line="360" w:lineRule="auto"/>
        <w:ind w:firstLineChars="200" w:firstLine="480"/>
        <w:rPr>
          <w:rFonts w:ascii="Times New Roman" w:hAnsi="Times New Roman"/>
          <w:kern w:val="0"/>
          <w:sz w:val="24"/>
          <w:szCs w:val="24"/>
        </w:rPr>
      </w:pPr>
      <w:r>
        <w:rPr>
          <w:rFonts w:ascii="Times New Roman" w:hAnsi="Times New Roman"/>
          <w:kern w:val="0"/>
          <w:sz w:val="24"/>
          <w:szCs w:val="24"/>
        </w:rPr>
        <w:t>（</w:t>
      </w:r>
      <w:r>
        <w:rPr>
          <w:rFonts w:ascii="Times New Roman" w:hAnsi="Times New Roman"/>
          <w:kern w:val="0"/>
          <w:sz w:val="24"/>
          <w:szCs w:val="24"/>
        </w:rPr>
        <w:t>2</w:t>
      </w:r>
      <w:r>
        <w:rPr>
          <w:rFonts w:ascii="Times New Roman" w:hAnsi="Times New Roman"/>
          <w:kern w:val="0"/>
          <w:sz w:val="24"/>
          <w:szCs w:val="24"/>
        </w:rPr>
        <w:t>）水文地质</w:t>
      </w:r>
    </w:p>
    <w:p w:rsidR="008847BC" w:rsidRDefault="00E64C45">
      <w:pPr>
        <w:autoSpaceDE w:val="0"/>
        <w:autoSpaceDN w:val="0"/>
        <w:adjustRightInd w:val="0"/>
        <w:spacing w:line="360" w:lineRule="auto"/>
        <w:ind w:firstLineChars="200" w:firstLine="480"/>
        <w:rPr>
          <w:rFonts w:ascii="Times New Roman" w:hAnsi="Times New Roman"/>
          <w:kern w:val="0"/>
          <w:sz w:val="24"/>
          <w:szCs w:val="24"/>
        </w:rPr>
      </w:pPr>
      <w:r>
        <w:rPr>
          <w:rFonts w:ascii="Times New Roman" w:hAnsi="Times New Roman"/>
          <w:kern w:val="0"/>
          <w:sz w:val="24"/>
          <w:szCs w:val="24"/>
        </w:rPr>
        <w:t>项</w:t>
      </w:r>
      <w:r>
        <w:rPr>
          <w:rFonts w:ascii="Times New Roman" w:hAnsi="Times New Roman" w:hint="eastAsia"/>
          <w:kern w:val="0"/>
          <w:sz w:val="24"/>
          <w:szCs w:val="24"/>
        </w:rPr>
        <w:t>目所在地</w:t>
      </w:r>
      <w:r>
        <w:rPr>
          <w:rFonts w:ascii="Times New Roman" w:hAnsi="Times New Roman"/>
          <w:kern w:val="0"/>
          <w:sz w:val="24"/>
          <w:szCs w:val="24"/>
        </w:rPr>
        <w:t>区地下水潜水主要为浅层黄土状亚粘土及亚砂土中的空隙裂隙潜水</w:t>
      </w:r>
      <w:r>
        <w:rPr>
          <w:rFonts w:ascii="Times New Roman" w:hAnsi="Times New Roman" w:hint="eastAsia"/>
          <w:kern w:val="0"/>
          <w:sz w:val="24"/>
          <w:szCs w:val="24"/>
        </w:rPr>
        <w:t>，</w:t>
      </w:r>
      <w:r>
        <w:rPr>
          <w:rFonts w:ascii="Times New Roman" w:hAnsi="Times New Roman"/>
          <w:kern w:val="0"/>
          <w:sz w:val="24"/>
          <w:szCs w:val="24"/>
        </w:rPr>
        <w:t>承压水主要为深层砂层中的孔隙水。</w:t>
      </w:r>
      <w:r>
        <w:rPr>
          <w:rFonts w:ascii="Times New Roman" w:hAnsi="Times New Roman" w:hint="eastAsia"/>
          <w:kern w:val="0"/>
          <w:sz w:val="24"/>
          <w:szCs w:val="24"/>
        </w:rPr>
        <w:t>地下水稳定水位埋深为</w:t>
      </w:r>
      <w:r>
        <w:rPr>
          <w:rFonts w:ascii="Times New Roman" w:hAnsi="Times New Roman" w:hint="eastAsia"/>
          <w:kern w:val="0"/>
          <w:sz w:val="24"/>
          <w:szCs w:val="24"/>
        </w:rPr>
        <w:t>28.70~29.60m</w:t>
      </w:r>
      <w:r>
        <w:rPr>
          <w:rFonts w:ascii="Times New Roman" w:hAnsi="Times New Roman" w:hint="eastAsia"/>
          <w:kern w:val="0"/>
          <w:sz w:val="24"/>
          <w:szCs w:val="24"/>
        </w:rPr>
        <w:t>，相应标高为</w:t>
      </w:r>
      <w:r>
        <w:rPr>
          <w:rFonts w:ascii="Times New Roman" w:hAnsi="Times New Roman" w:hint="eastAsia"/>
          <w:kern w:val="0"/>
          <w:sz w:val="24"/>
          <w:szCs w:val="24"/>
        </w:rPr>
        <w:t>357.90</w:t>
      </w:r>
      <w:r>
        <w:rPr>
          <w:rFonts w:ascii="Times New Roman" w:hAnsi="Times New Roman" w:hint="eastAsia"/>
          <w:kern w:val="0"/>
          <w:sz w:val="24"/>
          <w:szCs w:val="24"/>
        </w:rPr>
        <w:t>～</w:t>
      </w:r>
      <w:r>
        <w:rPr>
          <w:rFonts w:ascii="Times New Roman" w:hAnsi="Times New Roman" w:hint="eastAsia"/>
          <w:kern w:val="0"/>
          <w:sz w:val="24"/>
          <w:szCs w:val="24"/>
        </w:rPr>
        <w:t>357.10m</w:t>
      </w:r>
      <w:r>
        <w:rPr>
          <w:rFonts w:ascii="Times New Roman" w:hAnsi="Times New Roman" w:hint="eastAsia"/>
          <w:kern w:val="0"/>
          <w:sz w:val="24"/>
          <w:szCs w:val="24"/>
        </w:rPr>
        <w:t>。区域地下水主要由大气降水入渗补给。项目勘察期间为平水期，地下水年变化幅度约为</w:t>
      </w:r>
      <w:r>
        <w:rPr>
          <w:rFonts w:ascii="Times New Roman" w:hAnsi="Times New Roman" w:hint="eastAsia"/>
          <w:kern w:val="0"/>
          <w:sz w:val="24"/>
          <w:szCs w:val="24"/>
        </w:rPr>
        <w:t>1~2m</w:t>
      </w:r>
      <w:r>
        <w:rPr>
          <w:rFonts w:ascii="Times New Roman" w:hAnsi="Times New Roman" w:hint="eastAsia"/>
          <w:kern w:val="0"/>
          <w:sz w:val="24"/>
          <w:szCs w:val="24"/>
        </w:rPr>
        <w:t>。</w:t>
      </w:r>
    </w:p>
    <w:p w:rsidR="008847BC" w:rsidRDefault="00E64C45">
      <w:pPr>
        <w:autoSpaceDE w:val="0"/>
        <w:autoSpaceDN w:val="0"/>
        <w:adjustRightInd w:val="0"/>
        <w:spacing w:line="360" w:lineRule="auto"/>
        <w:ind w:firstLineChars="200" w:firstLine="480"/>
        <w:rPr>
          <w:rFonts w:ascii="Times New Roman" w:hAnsi="Times New Roman"/>
          <w:kern w:val="0"/>
          <w:sz w:val="24"/>
          <w:szCs w:val="24"/>
        </w:rPr>
      </w:pPr>
      <w:r>
        <w:rPr>
          <w:rFonts w:ascii="Times New Roman" w:hAnsi="Times New Roman"/>
          <w:kern w:val="0"/>
          <w:sz w:val="24"/>
          <w:szCs w:val="24"/>
        </w:rPr>
        <w:t>（</w:t>
      </w:r>
      <w:r>
        <w:rPr>
          <w:rFonts w:ascii="Times New Roman" w:hAnsi="Times New Roman"/>
          <w:kern w:val="0"/>
          <w:sz w:val="24"/>
          <w:szCs w:val="24"/>
        </w:rPr>
        <w:t>3</w:t>
      </w:r>
      <w:r>
        <w:rPr>
          <w:rFonts w:ascii="Times New Roman" w:hAnsi="Times New Roman"/>
          <w:kern w:val="0"/>
          <w:sz w:val="24"/>
          <w:szCs w:val="24"/>
        </w:rPr>
        <w:t>）构造地质</w:t>
      </w:r>
    </w:p>
    <w:p w:rsidR="008847BC" w:rsidRDefault="00E64C45">
      <w:pPr>
        <w:pStyle w:val="aff8"/>
        <w:ind w:firstLine="480"/>
      </w:pPr>
      <w:r>
        <w:t>项目区及附近无断裂带。项目区的地震烈度按</w:t>
      </w:r>
      <w:r>
        <w:rPr>
          <w:rFonts w:hint="eastAsia"/>
        </w:rPr>
        <w:t>“</w:t>
      </w:r>
      <w:r>
        <w:t>中国地震烈度区划图</w:t>
      </w:r>
      <w:r>
        <w:rPr>
          <w:rFonts w:hint="eastAsia"/>
        </w:rPr>
        <w:t>”</w:t>
      </w:r>
      <w:r>
        <w:t>划分，抗震设防烈度为</w:t>
      </w:r>
      <w:r>
        <w:t>8</w:t>
      </w:r>
      <w:r>
        <w:t>度。</w:t>
      </w:r>
    </w:p>
    <w:p w:rsidR="008847BC" w:rsidRDefault="00E64C45">
      <w:pPr>
        <w:spacing w:line="360" w:lineRule="auto"/>
        <w:outlineLvl w:val="2"/>
        <w:rPr>
          <w:rFonts w:ascii="Times New Roman" w:hAnsi="Times New Roman"/>
          <w:b/>
          <w:sz w:val="28"/>
          <w:szCs w:val="28"/>
        </w:rPr>
      </w:pPr>
      <w:bookmarkStart w:id="79" w:name="_Toc482743706"/>
      <w:r>
        <w:rPr>
          <w:rFonts w:ascii="Times New Roman" w:hAnsi="Times New Roman"/>
          <w:b/>
          <w:sz w:val="28"/>
          <w:szCs w:val="28"/>
        </w:rPr>
        <w:t>4.1.</w:t>
      </w:r>
      <w:r>
        <w:rPr>
          <w:rFonts w:ascii="Times New Roman" w:hAnsi="Times New Roman" w:hint="eastAsia"/>
          <w:b/>
          <w:sz w:val="28"/>
          <w:szCs w:val="28"/>
        </w:rPr>
        <w:t>5</w:t>
      </w:r>
      <w:r>
        <w:rPr>
          <w:rFonts w:ascii="Times New Roman" w:hAnsi="Times New Roman"/>
          <w:b/>
          <w:sz w:val="28"/>
          <w:szCs w:val="28"/>
        </w:rPr>
        <w:t>生态环境</w:t>
      </w:r>
      <w:bookmarkEnd w:id="79"/>
    </w:p>
    <w:p w:rsidR="008847BC" w:rsidRDefault="00E64C45">
      <w:pPr>
        <w:spacing w:line="360" w:lineRule="auto"/>
        <w:ind w:firstLineChars="200" w:firstLine="480"/>
        <w:contextualSpacing/>
        <w:rPr>
          <w:rFonts w:ascii="Times New Roman" w:hAnsi="Times New Roman"/>
          <w:kern w:val="0"/>
          <w:sz w:val="24"/>
          <w:szCs w:val="24"/>
        </w:rPr>
      </w:pPr>
      <w:r>
        <w:rPr>
          <w:rFonts w:ascii="Times New Roman" w:hAnsi="Times New Roman"/>
          <w:kern w:val="0"/>
          <w:sz w:val="24"/>
          <w:szCs w:val="24"/>
        </w:rPr>
        <w:t>（</w:t>
      </w:r>
      <w:r>
        <w:rPr>
          <w:rFonts w:ascii="Times New Roman" w:hAnsi="Times New Roman"/>
          <w:kern w:val="0"/>
          <w:sz w:val="24"/>
          <w:szCs w:val="24"/>
        </w:rPr>
        <w:t>1</w:t>
      </w:r>
      <w:r>
        <w:rPr>
          <w:rFonts w:ascii="Times New Roman" w:hAnsi="Times New Roman"/>
          <w:kern w:val="0"/>
          <w:sz w:val="24"/>
          <w:szCs w:val="24"/>
        </w:rPr>
        <w:t>）生态功能区划及系统类型</w:t>
      </w:r>
    </w:p>
    <w:p w:rsidR="008847BC" w:rsidRDefault="00E64C45">
      <w:pPr>
        <w:spacing w:line="360" w:lineRule="auto"/>
        <w:ind w:firstLineChars="200" w:firstLine="480"/>
        <w:contextualSpacing/>
        <w:rPr>
          <w:rFonts w:ascii="Times New Roman" w:hAnsi="Times New Roman"/>
          <w:kern w:val="0"/>
          <w:sz w:val="24"/>
          <w:szCs w:val="24"/>
        </w:rPr>
      </w:pPr>
      <w:r>
        <w:rPr>
          <w:rFonts w:ascii="Times New Roman" w:hAnsi="Times New Roman"/>
          <w:kern w:val="0"/>
          <w:sz w:val="24"/>
          <w:szCs w:val="24"/>
        </w:rPr>
        <w:t>本工程经过西咸新区秦汉新城，根据陕西省生态功能区划，管线位于渭河谷地农业生态区，</w:t>
      </w:r>
      <w:r>
        <w:rPr>
          <w:rFonts w:ascii="Times New Roman" w:hAnsi="Times New Roman" w:hint="eastAsia"/>
          <w:kern w:val="0"/>
          <w:sz w:val="24"/>
          <w:szCs w:val="24"/>
        </w:rPr>
        <w:t>一级区划为</w:t>
      </w:r>
      <w:r>
        <w:rPr>
          <w:rFonts w:ascii="Times New Roman" w:hAnsi="Times New Roman"/>
          <w:kern w:val="0"/>
          <w:sz w:val="24"/>
          <w:szCs w:val="24"/>
        </w:rPr>
        <w:t>关中平原城乡一体化生态</w:t>
      </w:r>
      <w:r>
        <w:rPr>
          <w:rFonts w:ascii="Times New Roman" w:hAnsi="Times New Roman" w:hint="eastAsia"/>
          <w:kern w:val="0"/>
          <w:sz w:val="24"/>
          <w:szCs w:val="24"/>
        </w:rPr>
        <w:t>功能区</w:t>
      </w:r>
      <w:r>
        <w:rPr>
          <w:rFonts w:ascii="Times New Roman" w:hAnsi="Times New Roman"/>
          <w:kern w:val="0"/>
          <w:sz w:val="24"/>
          <w:szCs w:val="24"/>
        </w:rPr>
        <w:t>，</w:t>
      </w:r>
      <w:r>
        <w:rPr>
          <w:rFonts w:ascii="Times New Roman" w:hAnsi="Times New Roman" w:hint="eastAsia"/>
          <w:kern w:val="0"/>
          <w:sz w:val="24"/>
          <w:szCs w:val="24"/>
        </w:rPr>
        <w:t>二级区划为</w:t>
      </w:r>
      <w:r>
        <w:rPr>
          <w:rFonts w:ascii="Times New Roman" w:hAnsi="Times New Roman"/>
          <w:kern w:val="0"/>
          <w:sz w:val="24"/>
          <w:szCs w:val="24"/>
        </w:rPr>
        <w:t>关中平原城镇及农业区，见图</w:t>
      </w:r>
      <w:r>
        <w:rPr>
          <w:rFonts w:ascii="Times New Roman" w:hAnsi="Times New Roman"/>
          <w:kern w:val="0"/>
          <w:sz w:val="24"/>
          <w:szCs w:val="24"/>
        </w:rPr>
        <w:t>4.1-1</w:t>
      </w:r>
      <w:r>
        <w:rPr>
          <w:rFonts w:ascii="Times New Roman" w:hAnsi="Times New Roman"/>
          <w:kern w:val="0"/>
          <w:sz w:val="24"/>
          <w:szCs w:val="24"/>
        </w:rPr>
        <w:t>。</w:t>
      </w:r>
    </w:p>
    <w:p w:rsidR="008847BC" w:rsidRDefault="00E64C45">
      <w:pPr>
        <w:spacing w:line="360" w:lineRule="auto"/>
        <w:ind w:firstLineChars="200" w:firstLine="480"/>
        <w:contextualSpacing/>
        <w:rPr>
          <w:rFonts w:ascii="Times New Roman" w:hAnsi="Times New Roman"/>
          <w:kern w:val="0"/>
          <w:sz w:val="24"/>
          <w:szCs w:val="24"/>
        </w:rPr>
      </w:pPr>
      <w:r>
        <w:rPr>
          <w:rFonts w:ascii="Times New Roman" w:hAnsi="Times New Roman"/>
          <w:kern w:val="0"/>
          <w:sz w:val="24"/>
          <w:szCs w:val="24"/>
        </w:rPr>
        <w:t>（</w:t>
      </w:r>
      <w:r>
        <w:rPr>
          <w:rFonts w:ascii="Times New Roman" w:hAnsi="Times New Roman"/>
          <w:kern w:val="0"/>
          <w:sz w:val="24"/>
          <w:szCs w:val="24"/>
        </w:rPr>
        <w:t>2</w:t>
      </w:r>
      <w:r>
        <w:rPr>
          <w:rFonts w:ascii="Times New Roman" w:hAnsi="Times New Roman"/>
          <w:kern w:val="0"/>
          <w:sz w:val="24"/>
          <w:szCs w:val="24"/>
        </w:rPr>
        <w:t>）管道沿线土地利用现状</w:t>
      </w:r>
    </w:p>
    <w:p w:rsidR="008847BC" w:rsidRDefault="00E64C45">
      <w:pPr>
        <w:spacing w:line="360" w:lineRule="auto"/>
        <w:ind w:firstLineChars="200" w:firstLine="480"/>
        <w:contextualSpacing/>
        <w:rPr>
          <w:rFonts w:ascii="Times New Roman" w:hAnsi="Times New Roman"/>
          <w:kern w:val="0"/>
          <w:sz w:val="24"/>
          <w:szCs w:val="24"/>
        </w:rPr>
      </w:pPr>
      <w:r>
        <w:rPr>
          <w:rFonts w:ascii="Times New Roman" w:hAnsi="Times New Roman"/>
          <w:kern w:val="0"/>
          <w:sz w:val="24"/>
          <w:szCs w:val="24"/>
        </w:rPr>
        <w:t>按照《土地利用现状分类标准（</w:t>
      </w:r>
      <w:r>
        <w:rPr>
          <w:rFonts w:ascii="Times New Roman" w:hAnsi="Times New Roman"/>
          <w:kern w:val="0"/>
          <w:sz w:val="24"/>
          <w:szCs w:val="24"/>
        </w:rPr>
        <w:t>GBT21010-2007</w:t>
      </w:r>
      <w:r>
        <w:rPr>
          <w:rFonts w:ascii="Times New Roman" w:hAnsi="Times New Roman"/>
          <w:kern w:val="0"/>
          <w:sz w:val="24"/>
          <w:szCs w:val="24"/>
        </w:rPr>
        <w:t>）》进行地类划分，</w:t>
      </w:r>
      <w:r>
        <w:rPr>
          <w:rFonts w:ascii="Times New Roman" w:hAnsi="Times New Roman" w:hint="eastAsia"/>
          <w:kern w:val="0"/>
          <w:sz w:val="24"/>
          <w:szCs w:val="24"/>
        </w:rPr>
        <w:t>项目区的土地利用类型划分为乔木林地、其它草地、旱地、工业用地、仓储用地、城镇住宅用地、机关团体用地、空闲地、教育用地、坑塘水面、裸土地、沼泽地、公路用地共计</w:t>
      </w:r>
      <w:r>
        <w:rPr>
          <w:rFonts w:ascii="Times New Roman" w:hAnsi="Times New Roman"/>
          <w:kern w:val="0"/>
          <w:sz w:val="24"/>
          <w:szCs w:val="24"/>
        </w:rPr>
        <w:t>13</w:t>
      </w:r>
      <w:r>
        <w:rPr>
          <w:rFonts w:ascii="Times New Roman" w:hAnsi="Times New Roman" w:hint="eastAsia"/>
          <w:kern w:val="0"/>
          <w:sz w:val="24"/>
          <w:szCs w:val="24"/>
        </w:rPr>
        <w:t>个地类</w:t>
      </w:r>
      <w:r>
        <w:rPr>
          <w:rFonts w:ascii="Times New Roman" w:hAnsi="Times New Roman"/>
          <w:kern w:val="0"/>
          <w:sz w:val="24"/>
          <w:szCs w:val="24"/>
        </w:rPr>
        <w:t>。其遥感影像土地利用类型及面积见表</w:t>
      </w:r>
      <w:r>
        <w:rPr>
          <w:rFonts w:ascii="Times New Roman" w:hAnsi="Times New Roman"/>
          <w:kern w:val="0"/>
          <w:sz w:val="24"/>
          <w:szCs w:val="24"/>
        </w:rPr>
        <w:t>4.1-1</w:t>
      </w:r>
      <w:r>
        <w:rPr>
          <w:rFonts w:ascii="Times New Roman" w:hAnsi="Times New Roman"/>
          <w:kern w:val="0"/>
          <w:sz w:val="24"/>
          <w:szCs w:val="24"/>
        </w:rPr>
        <w:t>，土地利用类型及分布见图</w:t>
      </w:r>
      <w:r>
        <w:rPr>
          <w:rFonts w:ascii="Times New Roman" w:hAnsi="Times New Roman"/>
          <w:kern w:val="0"/>
          <w:sz w:val="24"/>
          <w:szCs w:val="24"/>
        </w:rPr>
        <w:t>4.1-2</w:t>
      </w:r>
      <w:r>
        <w:rPr>
          <w:rFonts w:ascii="Times New Roman" w:hAnsi="Times New Roman"/>
          <w:kern w:val="0"/>
          <w:sz w:val="24"/>
          <w:szCs w:val="24"/>
        </w:rPr>
        <w:t>。</w:t>
      </w:r>
    </w:p>
    <w:p w:rsidR="008847BC" w:rsidRDefault="00E64C45">
      <w:pPr>
        <w:spacing w:line="360" w:lineRule="auto"/>
        <w:ind w:firstLineChars="200" w:firstLine="480"/>
        <w:contextualSpacing/>
        <w:rPr>
          <w:rFonts w:ascii="Times New Roman" w:hAnsi="Times New Roman"/>
          <w:kern w:val="0"/>
          <w:sz w:val="24"/>
          <w:szCs w:val="24"/>
        </w:rPr>
      </w:pPr>
      <w:r>
        <w:rPr>
          <w:rFonts w:ascii="Times New Roman" w:hAnsi="Times New Roman"/>
          <w:kern w:val="0"/>
          <w:sz w:val="24"/>
          <w:szCs w:val="24"/>
        </w:rPr>
        <w:t>由表</w:t>
      </w:r>
      <w:r>
        <w:rPr>
          <w:rFonts w:ascii="Times New Roman" w:hAnsi="Times New Roman" w:hint="eastAsia"/>
          <w:kern w:val="0"/>
          <w:sz w:val="24"/>
          <w:szCs w:val="24"/>
        </w:rPr>
        <w:t>4.1-1</w:t>
      </w:r>
      <w:r>
        <w:rPr>
          <w:rFonts w:ascii="Times New Roman" w:hAnsi="Times New Roman"/>
          <w:kern w:val="0"/>
          <w:sz w:val="24"/>
          <w:szCs w:val="24"/>
        </w:rPr>
        <w:t>可知，管道沿线评价范围内土地利用类型以</w:t>
      </w:r>
      <w:r>
        <w:rPr>
          <w:rFonts w:ascii="Times New Roman" w:hAnsi="Times New Roman" w:hint="eastAsia"/>
          <w:kern w:val="0"/>
          <w:sz w:val="24"/>
          <w:szCs w:val="24"/>
        </w:rPr>
        <w:t>工矿用地及林地</w:t>
      </w:r>
      <w:r>
        <w:rPr>
          <w:rFonts w:ascii="Times New Roman" w:hAnsi="Times New Roman"/>
          <w:kern w:val="0"/>
          <w:sz w:val="24"/>
          <w:szCs w:val="24"/>
        </w:rPr>
        <w:t>为主，面积为</w:t>
      </w:r>
      <w:r>
        <w:rPr>
          <w:rFonts w:ascii="Times New Roman" w:hAnsi="Times New Roman" w:hint="eastAsia"/>
          <w:kern w:val="0"/>
          <w:sz w:val="24"/>
          <w:szCs w:val="24"/>
        </w:rPr>
        <w:t>0.7541</w:t>
      </w:r>
      <w:r>
        <w:rPr>
          <w:rFonts w:ascii="Times New Roman" w:hAnsi="Times New Roman"/>
          <w:kern w:val="0"/>
          <w:sz w:val="24"/>
          <w:szCs w:val="24"/>
        </w:rPr>
        <w:t>km</w:t>
      </w:r>
      <w:r>
        <w:rPr>
          <w:rFonts w:ascii="Times New Roman" w:hAnsi="Times New Roman"/>
          <w:kern w:val="0"/>
          <w:sz w:val="24"/>
          <w:szCs w:val="24"/>
          <w:vertAlign w:val="superscript"/>
        </w:rPr>
        <w:t>2</w:t>
      </w:r>
      <w:r>
        <w:rPr>
          <w:rFonts w:ascii="Times New Roman" w:hAnsi="Times New Roman"/>
          <w:kern w:val="0"/>
          <w:sz w:val="24"/>
          <w:szCs w:val="24"/>
        </w:rPr>
        <w:t>、</w:t>
      </w:r>
      <w:r>
        <w:rPr>
          <w:rFonts w:ascii="Times New Roman" w:hAnsi="Times New Roman" w:hint="eastAsia"/>
          <w:kern w:val="0"/>
          <w:sz w:val="24"/>
          <w:szCs w:val="24"/>
        </w:rPr>
        <w:t>0.6238</w:t>
      </w:r>
      <w:r>
        <w:rPr>
          <w:rFonts w:ascii="Times New Roman" w:hAnsi="Times New Roman"/>
          <w:kern w:val="0"/>
          <w:sz w:val="24"/>
          <w:szCs w:val="24"/>
        </w:rPr>
        <w:t>km</w:t>
      </w:r>
      <w:r>
        <w:rPr>
          <w:rFonts w:ascii="Times New Roman" w:hAnsi="Times New Roman"/>
          <w:kern w:val="0"/>
          <w:sz w:val="24"/>
          <w:szCs w:val="24"/>
          <w:vertAlign w:val="superscript"/>
        </w:rPr>
        <w:t>2</w:t>
      </w:r>
      <w:r>
        <w:rPr>
          <w:rFonts w:ascii="Times New Roman" w:hAnsi="Times New Roman"/>
          <w:kern w:val="0"/>
          <w:sz w:val="24"/>
          <w:szCs w:val="24"/>
        </w:rPr>
        <w:t>，分别占评价区面积的</w:t>
      </w:r>
      <w:r>
        <w:rPr>
          <w:rFonts w:ascii="Times New Roman" w:hAnsi="Times New Roman" w:hint="eastAsia"/>
          <w:kern w:val="0"/>
          <w:sz w:val="24"/>
          <w:szCs w:val="24"/>
        </w:rPr>
        <w:t>24.33</w:t>
      </w:r>
      <w:r>
        <w:rPr>
          <w:rFonts w:ascii="Times New Roman" w:hAnsi="Times New Roman"/>
          <w:kern w:val="0"/>
          <w:sz w:val="24"/>
          <w:szCs w:val="24"/>
        </w:rPr>
        <w:t>%</w:t>
      </w:r>
      <w:r>
        <w:rPr>
          <w:rFonts w:ascii="Times New Roman" w:hAnsi="Times New Roman"/>
          <w:kern w:val="0"/>
          <w:sz w:val="24"/>
          <w:szCs w:val="24"/>
        </w:rPr>
        <w:t>和</w:t>
      </w:r>
      <w:r>
        <w:rPr>
          <w:rFonts w:ascii="Times New Roman" w:hAnsi="Times New Roman" w:hint="eastAsia"/>
          <w:kern w:val="0"/>
          <w:sz w:val="24"/>
          <w:szCs w:val="24"/>
        </w:rPr>
        <w:t>20.12</w:t>
      </w:r>
      <w:r>
        <w:rPr>
          <w:rFonts w:ascii="Times New Roman" w:hAnsi="Times New Roman"/>
          <w:kern w:val="0"/>
          <w:sz w:val="24"/>
          <w:szCs w:val="24"/>
        </w:rPr>
        <w:t>%</w:t>
      </w:r>
      <w:r>
        <w:rPr>
          <w:rFonts w:ascii="Times New Roman" w:hAnsi="Times New Roman"/>
          <w:kern w:val="0"/>
          <w:sz w:val="24"/>
          <w:szCs w:val="24"/>
        </w:rPr>
        <w:t>；其次为</w:t>
      </w:r>
      <w:r>
        <w:rPr>
          <w:rFonts w:ascii="Times New Roman" w:hAnsi="Times New Roman" w:hint="eastAsia"/>
          <w:kern w:val="0"/>
          <w:sz w:val="24"/>
          <w:szCs w:val="24"/>
        </w:rPr>
        <w:t>耕地及草地</w:t>
      </w:r>
      <w:r>
        <w:rPr>
          <w:rFonts w:ascii="Times New Roman" w:hAnsi="Times New Roman"/>
          <w:kern w:val="0"/>
          <w:sz w:val="24"/>
          <w:szCs w:val="24"/>
        </w:rPr>
        <w:t>，分别占评价面积的</w:t>
      </w:r>
      <w:r>
        <w:rPr>
          <w:rFonts w:ascii="Times New Roman" w:hAnsi="Times New Roman" w:hint="eastAsia"/>
          <w:kern w:val="0"/>
          <w:sz w:val="24"/>
          <w:szCs w:val="24"/>
        </w:rPr>
        <w:t>14.37</w:t>
      </w:r>
      <w:r>
        <w:rPr>
          <w:rFonts w:ascii="Times New Roman" w:hAnsi="Times New Roman"/>
          <w:kern w:val="0"/>
          <w:sz w:val="24"/>
          <w:szCs w:val="24"/>
        </w:rPr>
        <w:t>%</w:t>
      </w:r>
      <w:r>
        <w:rPr>
          <w:rFonts w:ascii="Times New Roman" w:hAnsi="Times New Roman"/>
          <w:kern w:val="0"/>
          <w:sz w:val="24"/>
          <w:szCs w:val="24"/>
        </w:rPr>
        <w:t>和</w:t>
      </w:r>
      <w:r>
        <w:rPr>
          <w:rFonts w:ascii="Times New Roman" w:hAnsi="Times New Roman" w:hint="eastAsia"/>
          <w:kern w:val="0"/>
          <w:sz w:val="24"/>
          <w:szCs w:val="24"/>
        </w:rPr>
        <w:t>10.74</w:t>
      </w:r>
      <w:r>
        <w:rPr>
          <w:rFonts w:ascii="Times New Roman" w:hAnsi="Times New Roman"/>
          <w:kern w:val="0"/>
          <w:sz w:val="24"/>
          <w:szCs w:val="24"/>
        </w:rPr>
        <w:t>%</w:t>
      </w:r>
      <w:r>
        <w:rPr>
          <w:rFonts w:ascii="Times New Roman" w:hAnsi="Times New Roman"/>
          <w:kern w:val="0"/>
          <w:sz w:val="24"/>
          <w:szCs w:val="24"/>
        </w:rPr>
        <w:t>；其他土地利用类型则相对面积较小。</w:t>
      </w:r>
    </w:p>
    <w:p w:rsidR="008847BC" w:rsidRDefault="008847BC">
      <w:pPr>
        <w:spacing w:line="360" w:lineRule="auto"/>
        <w:ind w:firstLineChars="200" w:firstLine="480"/>
        <w:contextualSpacing/>
        <w:rPr>
          <w:rFonts w:ascii="Times New Roman" w:hAnsi="Times New Roman"/>
          <w:kern w:val="0"/>
          <w:sz w:val="24"/>
          <w:szCs w:val="24"/>
        </w:rPr>
        <w:sectPr w:rsidR="008847BC">
          <w:pgSz w:w="11906" w:h="16838"/>
          <w:pgMar w:top="1417" w:right="1418" w:bottom="1417" w:left="1418" w:header="851" w:footer="992" w:gutter="0"/>
          <w:cols w:space="425"/>
          <w:docGrid w:type="linesAndChars" w:linePitch="312"/>
        </w:sectPr>
      </w:pPr>
    </w:p>
    <w:p w:rsidR="008847BC" w:rsidRDefault="00E64C45">
      <w:pPr>
        <w:contextualSpacing/>
        <w:jc w:val="center"/>
        <w:rPr>
          <w:rFonts w:ascii="Times New Roman" w:hAnsi="Times New Roman"/>
          <w:b/>
          <w:sz w:val="28"/>
          <w:szCs w:val="28"/>
        </w:rPr>
      </w:pPr>
      <w:r>
        <w:rPr>
          <w:rFonts w:ascii="Times New Roman" w:hAnsi="Times New Roman"/>
          <w:b/>
          <w:noProof/>
          <w:sz w:val="28"/>
          <w:szCs w:val="28"/>
        </w:rPr>
        <w:lastRenderedPageBreak/>
        <w:drawing>
          <wp:inline distT="0" distB="0" distL="0" distR="0">
            <wp:extent cx="5753735" cy="8333105"/>
            <wp:effectExtent l="38100" t="19050" r="18415" b="10795"/>
            <wp:docPr id="6" name="图片 12" descr="C:\Users\Administrator\Desktop\图4.1-1 陕西省生态功能区划.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2" descr="C:\Users\Administrator\Desktop\图4.1-1 陕西省生态功能区划.png"/>
                    <pic:cNvPicPr>
                      <a:picLocks noChangeAspect="1" noChangeArrowheads="1"/>
                    </pic:cNvPicPr>
                  </pic:nvPicPr>
                  <pic:blipFill>
                    <a:blip r:embed="rId59" cstate="print"/>
                    <a:srcRect/>
                    <a:stretch>
                      <a:fillRect/>
                    </a:stretch>
                  </pic:blipFill>
                  <pic:spPr>
                    <a:xfrm>
                      <a:off x="0" y="0"/>
                      <a:ext cx="5753735" cy="8333105"/>
                    </a:xfrm>
                    <a:prstGeom prst="rect">
                      <a:avLst/>
                    </a:prstGeom>
                    <a:noFill/>
                    <a:ln w="6350" cmpd="sng">
                      <a:solidFill>
                        <a:srgbClr val="000000"/>
                      </a:solidFill>
                      <a:miter lim="800000"/>
                      <a:headEnd/>
                      <a:tailEnd/>
                    </a:ln>
                    <a:effectLst/>
                  </pic:spPr>
                </pic:pic>
              </a:graphicData>
            </a:graphic>
          </wp:inline>
        </w:drawing>
      </w:r>
      <w:r>
        <w:rPr>
          <w:rFonts w:ascii="Times New Roman" w:hAnsi="Times New Roman"/>
          <w:b/>
          <w:sz w:val="28"/>
          <w:szCs w:val="28"/>
        </w:rPr>
        <w:t>图</w:t>
      </w:r>
      <w:r>
        <w:rPr>
          <w:rFonts w:ascii="Times New Roman" w:hAnsi="Times New Roman" w:hint="eastAsia"/>
          <w:b/>
          <w:sz w:val="28"/>
          <w:szCs w:val="28"/>
        </w:rPr>
        <w:t>4</w:t>
      </w:r>
      <w:r>
        <w:rPr>
          <w:rFonts w:ascii="Times New Roman" w:hAnsi="Times New Roman"/>
          <w:b/>
          <w:sz w:val="28"/>
          <w:szCs w:val="28"/>
        </w:rPr>
        <w:t xml:space="preserve">.1-1  </w:t>
      </w:r>
      <w:r>
        <w:rPr>
          <w:rFonts w:ascii="Times New Roman" w:hAnsi="Times New Roman" w:hint="eastAsia"/>
          <w:b/>
          <w:sz w:val="28"/>
          <w:szCs w:val="28"/>
        </w:rPr>
        <w:t>陕西省生态功能区划图</w:t>
      </w:r>
    </w:p>
    <w:p w:rsidR="008847BC" w:rsidRDefault="008847BC">
      <w:pPr>
        <w:spacing w:line="360" w:lineRule="auto"/>
        <w:ind w:firstLineChars="200" w:firstLine="480"/>
        <w:contextualSpacing/>
        <w:rPr>
          <w:rFonts w:ascii="Times New Roman" w:hAnsi="Times New Roman"/>
          <w:kern w:val="0"/>
          <w:sz w:val="24"/>
          <w:szCs w:val="24"/>
        </w:rPr>
        <w:sectPr w:rsidR="008847BC">
          <w:pgSz w:w="11906" w:h="16838"/>
          <w:pgMar w:top="1418" w:right="1418" w:bottom="1418" w:left="1418" w:header="851" w:footer="992" w:gutter="0"/>
          <w:cols w:space="425"/>
          <w:docGrid w:type="linesAndChars" w:linePitch="312"/>
        </w:sectPr>
      </w:pPr>
    </w:p>
    <w:p w:rsidR="008847BC" w:rsidRDefault="00E64C45">
      <w:pPr>
        <w:adjustRightInd w:val="0"/>
        <w:snapToGrid w:val="0"/>
        <w:jc w:val="center"/>
        <w:rPr>
          <w:rFonts w:ascii="Times New Roman" w:hAnsi="Times New Roman"/>
          <w:b/>
          <w:kern w:val="0"/>
          <w:sz w:val="28"/>
          <w:szCs w:val="28"/>
        </w:rPr>
      </w:pPr>
      <w:r>
        <w:rPr>
          <w:rFonts w:ascii="Times New Roman" w:hAnsi="Times New Roman" w:hint="eastAsia"/>
          <w:b/>
          <w:noProof/>
          <w:kern w:val="0"/>
          <w:sz w:val="28"/>
          <w:szCs w:val="28"/>
        </w:rPr>
        <w:lastRenderedPageBreak/>
        <w:drawing>
          <wp:inline distT="0" distB="0" distL="0" distR="0">
            <wp:extent cx="8891270" cy="5419725"/>
            <wp:effectExtent l="19050" t="19050" r="24130" b="28575"/>
            <wp:docPr id="19" name="图片 18" descr="土地利用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8" descr="土地利用A4.jpg"/>
                    <pic:cNvPicPr>
                      <a:picLocks noChangeAspect="1"/>
                    </pic:cNvPicPr>
                  </pic:nvPicPr>
                  <pic:blipFill>
                    <a:blip r:embed="rId60" cstate="print"/>
                    <a:stretch>
                      <a:fillRect/>
                    </a:stretch>
                  </pic:blipFill>
                  <pic:spPr>
                    <a:xfrm>
                      <a:off x="0" y="0"/>
                      <a:ext cx="8891270" cy="5419725"/>
                    </a:xfrm>
                    <a:prstGeom prst="rect">
                      <a:avLst/>
                    </a:prstGeom>
                    <a:ln w="6350">
                      <a:solidFill>
                        <a:schemeClr val="tx1"/>
                      </a:solidFill>
                    </a:ln>
                  </pic:spPr>
                </pic:pic>
              </a:graphicData>
            </a:graphic>
          </wp:inline>
        </w:drawing>
      </w:r>
    </w:p>
    <w:p w:rsidR="008847BC" w:rsidRDefault="00E64C45">
      <w:pPr>
        <w:adjustRightInd w:val="0"/>
        <w:snapToGrid w:val="0"/>
        <w:jc w:val="center"/>
        <w:rPr>
          <w:rFonts w:ascii="Times New Roman" w:hAnsi="Times New Roman"/>
          <w:b/>
          <w:kern w:val="0"/>
          <w:sz w:val="28"/>
          <w:szCs w:val="28"/>
        </w:rPr>
      </w:pPr>
      <w:r>
        <w:rPr>
          <w:rFonts w:ascii="Times New Roman" w:hAnsi="Times New Roman"/>
          <w:b/>
          <w:kern w:val="0"/>
          <w:sz w:val="28"/>
          <w:szCs w:val="28"/>
        </w:rPr>
        <w:t>图</w:t>
      </w:r>
      <w:r>
        <w:rPr>
          <w:rFonts w:ascii="Times New Roman" w:hAnsi="Times New Roman" w:hint="eastAsia"/>
          <w:b/>
          <w:kern w:val="0"/>
          <w:sz w:val="28"/>
          <w:szCs w:val="28"/>
        </w:rPr>
        <w:t>4</w:t>
      </w:r>
      <w:r>
        <w:rPr>
          <w:rFonts w:ascii="Times New Roman" w:hAnsi="Times New Roman"/>
          <w:b/>
          <w:kern w:val="0"/>
          <w:sz w:val="28"/>
          <w:szCs w:val="28"/>
        </w:rPr>
        <w:t>.</w:t>
      </w:r>
      <w:r>
        <w:rPr>
          <w:rFonts w:ascii="Times New Roman" w:hAnsi="Times New Roman" w:hint="eastAsia"/>
          <w:b/>
          <w:kern w:val="0"/>
          <w:sz w:val="28"/>
          <w:szCs w:val="28"/>
        </w:rPr>
        <w:t>1</w:t>
      </w:r>
      <w:r>
        <w:rPr>
          <w:rFonts w:ascii="Times New Roman" w:hAnsi="Times New Roman"/>
          <w:b/>
          <w:kern w:val="0"/>
          <w:sz w:val="28"/>
          <w:szCs w:val="28"/>
        </w:rPr>
        <w:t xml:space="preserve">-2  </w:t>
      </w:r>
      <w:r>
        <w:rPr>
          <w:rFonts w:ascii="Times New Roman" w:hAnsi="Times New Roman" w:hint="eastAsia"/>
          <w:b/>
          <w:sz w:val="28"/>
          <w:szCs w:val="28"/>
        </w:rPr>
        <w:t>土地利用类型及分布图</w:t>
      </w:r>
    </w:p>
    <w:p w:rsidR="008847BC" w:rsidRDefault="008847BC">
      <w:pPr>
        <w:jc w:val="center"/>
        <w:rPr>
          <w:rFonts w:ascii="Times New Roman" w:hAnsi="Times New Roman"/>
          <w:b/>
          <w:sz w:val="24"/>
          <w:szCs w:val="24"/>
        </w:rPr>
        <w:sectPr w:rsidR="008847BC">
          <w:pgSz w:w="16838" w:h="11906" w:orient="landscape"/>
          <w:pgMar w:top="1418" w:right="1418" w:bottom="1418" w:left="1418" w:header="851" w:footer="992" w:gutter="0"/>
          <w:cols w:space="425"/>
          <w:docGrid w:type="linesAndChars" w:linePitch="312"/>
        </w:sectPr>
      </w:pPr>
    </w:p>
    <w:p w:rsidR="008847BC" w:rsidRDefault="00E64C45">
      <w:pPr>
        <w:ind w:firstLine="482"/>
        <w:jc w:val="center"/>
        <w:rPr>
          <w:rFonts w:ascii="Times New Roman" w:hAnsi="Times New Roman"/>
          <w:b/>
          <w:sz w:val="24"/>
          <w:szCs w:val="24"/>
        </w:rPr>
      </w:pPr>
      <w:r>
        <w:rPr>
          <w:rFonts w:ascii="Times New Roman" w:hAnsi="Times New Roman"/>
          <w:b/>
          <w:sz w:val="24"/>
          <w:szCs w:val="24"/>
        </w:rPr>
        <w:lastRenderedPageBreak/>
        <w:t>表</w:t>
      </w:r>
      <w:r>
        <w:rPr>
          <w:rFonts w:ascii="Times New Roman" w:hAnsi="Times New Roman"/>
          <w:b/>
          <w:sz w:val="24"/>
          <w:szCs w:val="24"/>
        </w:rPr>
        <w:t xml:space="preserve">4.1-1  </w:t>
      </w:r>
      <w:r>
        <w:rPr>
          <w:rFonts w:ascii="Times New Roman" w:hAnsi="Times New Roman"/>
          <w:b/>
          <w:sz w:val="24"/>
          <w:szCs w:val="24"/>
        </w:rPr>
        <w:t>遥感解译范围内土地利用类型及面积统计</w:t>
      </w:r>
    </w:p>
    <w:tbl>
      <w:tblPr>
        <w:tblW w:w="91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tblPr>
      <w:tblGrid>
        <w:gridCol w:w="2292"/>
        <w:gridCol w:w="1422"/>
        <w:gridCol w:w="2170"/>
        <w:gridCol w:w="1665"/>
        <w:gridCol w:w="1577"/>
      </w:tblGrid>
      <w:tr w:rsidR="008847BC">
        <w:trPr>
          <w:trHeight w:val="20"/>
          <w:tblHeader/>
        </w:trPr>
        <w:tc>
          <w:tcPr>
            <w:tcW w:w="2292" w:type="dxa"/>
            <w:vMerge w:val="restart"/>
            <w:shd w:val="clear" w:color="auto" w:fill="D9D9D9"/>
            <w:vAlign w:val="center"/>
          </w:tcPr>
          <w:p w:rsidR="008847BC" w:rsidRDefault="00E64C45">
            <w:pPr>
              <w:pStyle w:val="g"/>
              <w:rPr>
                <w:rFonts w:hAnsi="Times New Roman"/>
                <w:b/>
              </w:rPr>
            </w:pPr>
            <w:r>
              <w:rPr>
                <w:rFonts w:hAnsi="Times New Roman"/>
                <w:b/>
              </w:rPr>
              <w:t>一级类</w:t>
            </w:r>
          </w:p>
        </w:tc>
        <w:tc>
          <w:tcPr>
            <w:tcW w:w="3592" w:type="dxa"/>
            <w:gridSpan w:val="2"/>
            <w:shd w:val="clear" w:color="auto" w:fill="D9D9D9"/>
            <w:vAlign w:val="center"/>
          </w:tcPr>
          <w:p w:rsidR="008847BC" w:rsidRDefault="00E64C45">
            <w:pPr>
              <w:pStyle w:val="g"/>
              <w:rPr>
                <w:rFonts w:hAnsi="Times New Roman"/>
                <w:b/>
              </w:rPr>
            </w:pPr>
            <w:r>
              <w:rPr>
                <w:rFonts w:hAnsi="Times New Roman"/>
                <w:b/>
              </w:rPr>
              <w:t>二级类</w:t>
            </w:r>
          </w:p>
        </w:tc>
        <w:tc>
          <w:tcPr>
            <w:tcW w:w="1665" w:type="dxa"/>
            <w:vMerge w:val="restart"/>
            <w:shd w:val="clear" w:color="auto" w:fill="D9D9D9"/>
            <w:vAlign w:val="center"/>
          </w:tcPr>
          <w:p w:rsidR="008847BC" w:rsidRDefault="00E64C45">
            <w:pPr>
              <w:pStyle w:val="g"/>
              <w:rPr>
                <w:rFonts w:hAnsi="Times New Roman"/>
                <w:b/>
              </w:rPr>
            </w:pPr>
            <w:r>
              <w:rPr>
                <w:rFonts w:hAnsi="Times New Roman"/>
                <w:b/>
              </w:rPr>
              <w:t>面积（</w:t>
            </w:r>
            <w:r>
              <w:rPr>
                <w:rFonts w:hAnsi="Times New Roman"/>
                <w:b/>
              </w:rPr>
              <w:t>km</w:t>
            </w:r>
            <w:r>
              <w:rPr>
                <w:rFonts w:hAnsi="Times New Roman"/>
                <w:b/>
                <w:vertAlign w:val="superscript"/>
              </w:rPr>
              <w:t>2</w:t>
            </w:r>
            <w:r>
              <w:rPr>
                <w:rFonts w:hAnsi="Times New Roman"/>
                <w:b/>
              </w:rPr>
              <w:t>）</w:t>
            </w:r>
          </w:p>
        </w:tc>
        <w:tc>
          <w:tcPr>
            <w:tcW w:w="1577" w:type="dxa"/>
            <w:vMerge w:val="restart"/>
            <w:shd w:val="clear" w:color="auto" w:fill="D9D9D9"/>
            <w:vAlign w:val="center"/>
          </w:tcPr>
          <w:p w:rsidR="008847BC" w:rsidRDefault="00E64C45">
            <w:pPr>
              <w:pStyle w:val="g"/>
              <w:rPr>
                <w:rFonts w:hAnsi="Times New Roman"/>
                <w:b/>
              </w:rPr>
            </w:pPr>
            <w:r>
              <w:rPr>
                <w:rFonts w:hAnsi="Times New Roman"/>
                <w:b/>
              </w:rPr>
              <w:t>比例（</w:t>
            </w:r>
            <w:r>
              <w:rPr>
                <w:rFonts w:hAnsi="Times New Roman"/>
                <w:b/>
              </w:rPr>
              <w:t>%</w:t>
            </w:r>
            <w:r>
              <w:rPr>
                <w:rFonts w:hAnsi="Times New Roman"/>
                <w:b/>
              </w:rPr>
              <w:t>）</w:t>
            </w:r>
          </w:p>
        </w:tc>
      </w:tr>
      <w:tr w:rsidR="008847BC">
        <w:trPr>
          <w:trHeight w:val="20"/>
          <w:tblHeader/>
        </w:trPr>
        <w:tc>
          <w:tcPr>
            <w:tcW w:w="2292" w:type="dxa"/>
            <w:vMerge/>
            <w:vAlign w:val="center"/>
          </w:tcPr>
          <w:p w:rsidR="008847BC" w:rsidRDefault="008847BC">
            <w:pPr>
              <w:pStyle w:val="g"/>
              <w:rPr>
                <w:rFonts w:hAnsi="Times New Roman"/>
              </w:rPr>
            </w:pPr>
          </w:p>
        </w:tc>
        <w:tc>
          <w:tcPr>
            <w:tcW w:w="1422" w:type="dxa"/>
            <w:shd w:val="clear" w:color="auto" w:fill="D9D9D9"/>
            <w:vAlign w:val="center"/>
          </w:tcPr>
          <w:p w:rsidR="008847BC" w:rsidRDefault="00E64C45">
            <w:pPr>
              <w:pStyle w:val="g"/>
              <w:rPr>
                <w:rFonts w:hAnsi="Times New Roman"/>
                <w:b/>
              </w:rPr>
            </w:pPr>
            <w:r>
              <w:rPr>
                <w:rFonts w:hAnsi="Times New Roman"/>
                <w:b/>
              </w:rPr>
              <w:t>地类代码</w:t>
            </w:r>
          </w:p>
        </w:tc>
        <w:tc>
          <w:tcPr>
            <w:tcW w:w="2170" w:type="dxa"/>
            <w:shd w:val="clear" w:color="auto" w:fill="D9D9D9"/>
            <w:vAlign w:val="center"/>
          </w:tcPr>
          <w:p w:rsidR="008847BC" w:rsidRDefault="00E64C45">
            <w:pPr>
              <w:pStyle w:val="g"/>
              <w:rPr>
                <w:rFonts w:hAnsi="Times New Roman"/>
                <w:b/>
              </w:rPr>
            </w:pPr>
            <w:r>
              <w:rPr>
                <w:rFonts w:hAnsi="Times New Roman"/>
                <w:b/>
              </w:rPr>
              <w:t>地类名称</w:t>
            </w:r>
          </w:p>
        </w:tc>
        <w:tc>
          <w:tcPr>
            <w:tcW w:w="1665" w:type="dxa"/>
            <w:vMerge/>
            <w:vAlign w:val="center"/>
          </w:tcPr>
          <w:p w:rsidR="008847BC" w:rsidRDefault="008847BC">
            <w:pPr>
              <w:pStyle w:val="g"/>
              <w:rPr>
                <w:rFonts w:hAnsi="Times New Roman"/>
              </w:rPr>
            </w:pPr>
          </w:p>
        </w:tc>
        <w:tc>
          <w:tcPr>
            <w:tcW w:w="1577" w:type="dxa"/>
            <w:vMerge/>
            <w:vAlign w:val="center"/>
          </w:tcPr>
          <w:p w:rsidR="008847BC" w:rsidRDefault="008847BC">
            <w:pPr>
              <w:pStyle w:val="g"/>
              <w:rPr>
                <w:rFonts w:hAnsi="Times New Roman"/>
              </w:rPr>
            </w:pPr>
          </w:p>
        </w:tc>
      </w:tr>
      <w:tr w:rsidR="008847BC">
        <w:trPr>
          <w:trHeight w:val="20"/>
        </w:trPr>
        <w:tc>
          <w:tcPr>
            <w:tcW w:w="2292" w:type="dxa"/>
            <w:vAlign w:val="center"/>
          </w:tcPr>
          <w:p w:rsidR="008847BC" w:rsidRDefault="00E64C45">
            <w:pPr>
              <w:pStyle w:val="g"/>
              <w:rPr>
                <w:rFonts w:hAnsi="Times New Roman"/>
              </w:rPr>
            </w:pPr>
            <w:r>
              <w:rPr>
                <w:rFonts w:hAnsi="Times New Roman" w:hint="eastAsia"/>
              </w:rPr>
              <w:t>耕地</w:t>
            </w:r>
          </w:p>
        </w:tc>
        <w:tc>
          <w:tcPr>
            <w:tcW w:w="1422" w:type="dxa"/>
            <w:vAlign w:val="center"/>
          </w:tcPr>
          <w:p w:rsidR="008847BC" w:rsidRDefault="00E64C45">
            <w:pPr>
              <w:pStyle w:val="g"/>
              <w:rPr>
                <w:rFonts w:hAnsi="Times New Roman"/>
              </w:rPr>
            </w:pPr>
            <w:r>
              <w:rPr>
                <w:rFonts w:hAnsi="Times New Roman"/>
              </w:rPr>
              <w:t>0103</w:t>
            </w:r>
          </w:p>
        </w:tc>
        <w:tc>
          <w:tcPr>
            <w:tcW w:w="2170" w:type="dxa"/>
            <w:vAlign w:val="center"/>
          </w:tcPr>
          <w:p w:rsidR="008847BC" w:rsidRDefault="00E64C45">
            <w:pPr>
              <w:pStyle w:val="g"/>
              <w:rPr>
                <w:rFonts w:hAnsi="Times New Roman"/>
              </w:rPr>
            </w:pPr>
            <w:r>
              <w:rPr>
                <w:rFonts w:hAnsi="Times New Roman" w:hint="eastAsia"/>
              </w:rPr>
              <w:t>旱地</w:t>
            </w:r>
          </w:p>
        </w:tc>
        <w:tc>
          <w:tcPr>
            <w:tcW w:w="1665" w:type="dxa"/>
            <w:vAlign w:val="center"/>
          </w:tcPr>
          <w:p w:rsidR="008847BC" w:rsidRDefault="00E64C45">
            <w:pPr>
              <w:pStyle w:val="g"/>
              <w:rPr>
                <w:rFonts w:hAnsi="Times New Roman"/>
              </w:rPr>
            </w:pPr>
            <w:r>
              <w:rPr>
                <w:rFonts w:hAnsi="Times New Roman"/>
              </w:rPr>
              <w:t>0.4455</w:t>
            </w:r>
          </w:p>
        </w:tc>
        <w:tc>
          <w:tcPr>
            <w:tcW w:w="1577" w:type="dxa"/>
            <w:vAlign w:val="center"/>
          </w:tcPr>
          <w:p w:rsidR="008847BC" w:rsidRDefault="00E64C45">
            <w:pPr>
              <w:pStyle w:val="g"/>
              <w:rPr>
                <w:rFonts w:hAnsi="Times New Roman"/>
              </w:rPr>
            </w:pPr>
            <w:r>
              <w:rPr>
                <w:rFonts w:hAnsi="Times New Roman"/>
              </w:rPr>
              <w:t>14.37</w:t>
            </w:r>
          </w:p>
        </w:tc>
      </w:tr>
      <w:tr w:rsidR="008847BC">
        <w:trPr>
          <w:trHeight w:val="20"/>
        </w:trPr>
        <w:tc>
          <w:tcPr>
            <w:tcW w:w="2292" w:type="dxa"/>
            <w:vAlign w:val="center"/>
          </w:tcPr>
          <w:p w:rsidR="008847BC" w:rsidRDefault="00E64C45">
            <w:pPr>
              <w:pStyle w:val="g"/>
              <w:rPr>
                <w:rFonts w:hAnsi="Times New Roman"/>
              </w:rPr>
            </w:pPr>
            <w:r>
              <w:rPr>
                <w:rFonts w:hAnsi="Times New Roman" w:hint="eastAsia"/>
              </w:rPr>
              <w:t>林地</w:t>
            </w:r>
          </w:p>
        </w:tc>
        <w:tc>
          <w:tcPr>
            <w:tcW w:w="1422" w:type="dxa"/>
            <w:vAlign w:val="center"/>
          </w:tcPr>
          <w:p w:rsidR="008847BC" w:rsidRDefault="00E64C45">
            <w:pPr>
              <w:pStyle w:val="g"/>
              <w:rPr>
                <w:rFonts w:hAnsi="Times New Roman"/>
              </w:rPr>
            </w:pPr>
            <w:r>
              <w:rPr>
                <w:rFonts w:hAnsi="Times New Roman"/>
              </w:rPr>
              <w:t>0301</w:t>
            </w:r>
          </w:p>
        </w:tc>
        <w:tc>
          <w:tcPr>
            <w:tcW w:w="2170" w:type="dxa"/>
            <w:vAlign w:val="center"/>
          </w:tcPr>
          <w:p w:rsidR="008847BC" w:rsidRDefault="00E64C45">
            <w:pPr>
              <w:pStyle w:val="g"/>
              <w:rPr>
                <w:rFonts w:hAnsi="Times New Roman"/>
              </w:rPr>
            </w:pPr>
            <w:r>
              <w:rPr>
                <w:rFonts w:hAnsi="Times New Roman" w:hint="eastAsia"/>
              </w:rPr>
              <w:t>乔木林地</w:t>
            </w:r>
          </w:p>
        </w:tc>
        <w:tc>
          <w:tcPr>
            <w:tcW w:w="1665" w:type="dxa"/>
            <w:vAlign w:val="center"/>
          </w:tcPr>
          <w:p w:rsidR="008847BC" w:rsidRDefault="00E64C45">
            <w:pPr>
              <w:pStyle w:val="g"/>
              <w:rPr>
                <w:rFonts w:hAnsi="Times New Roman"/>
              </w:rPr>
            </w:pPr>
            <w:r>
              <w:rPr>
                <w:rFonts w:hAnsi="Times New Roman"/>
              </w:rPr>
              <w:t>0.6238</w:t>
            </w:r>
          </w:p>
        </w:tc>
        <w:tc>
          <w:tcPr>
            <w:tcW w:w="1577" w:type="dxa"/>
            <w:vAlign w:val="center"/>
          </w:tcPr>
          <w:p w:rsidR="008847BC" w:rsidRDefault="00E64C45">
            <w:pPr>
              <w:pStyle w:val="g"/>
              <w:rPr>
                <w:rFonts w:hAnsi="Times New Roman"/>
              </w:rPr>
            </w:pPr>
            <w:r>
              <w:rPr>
                <w:rFonts w:hAnsi="Times New Roman"/>
              </w:rPr>
              <w:t>20.12</w:t>
            </w:r>
          </w:p>
        </w:tc>
      </w:tr>
      <w:tr w:rsidR="008847BC">
        <w:trPr>
          <w:trHeight w:val="20"/>
        </w:trPr>
        <w:tc>
          <w:tcPr>
            <w:tcW w:w="2292" w:type="dxa"/>
            <w:vAlign w:val="center"/>
          </w:tcPr>
          <w:p w:rsidR="008847BC" w:rsidRDefault="00E64C45">
            <w:pPr>
              <w:pStyle w:val="g"/>
              <w:rPr>
                <w:rFonts w:hAnsi="Times New Roman"/>
              </w:rPr>
            </w:pPr>
            <w:r>
              <w:rPr>
                <w:rFonts w:hAnsi="Times New Roman" w:hint="eastAsia"/>
              </w:rPr>
              <w:t>草地</w:t>
            </w:r>
          </w:p>
        </w:tc>
        <w:tc>
          <w:tcPr>
            <w:tcW w:w="1422" w:type="dxa"/>
            <w:vAlign w:val="center"/>
          </w:tcPr>
          <w:p w:rsidR="008847BC" w:rsidRDefault="00E64C45">
            <w:pPr>
              <w:pStyle w:val="g"/>
              <w:rPr>
                <w:rFonts w:hAnsi="Times New Roman"/>
              </w:rPr>
            </w:pPr>
            <w:r>
              <w:rPr>
                <w:rFonts w:hAnsi="Times New Roman"/>
              </w:rPr>
              <w:t>0404</w:t>
            </w:r>
          </w:p>
        </w:tc>
        <w:tc>
          <w:tcPr>
            <w:tcW w:w="2170" w:type="dxa"/>
            <w:vAlign w:val="center"/>
          </w:tcPr>
          <w:p w:rsidR="008847BC" w:rsidRDefault="00E64C45">
            <w:pPr>
              <w:pStyle w:val="g"/>
              <w:rPr>
                <w:rFonts w:hAnsi="Times New Roman"/>
              </w:rPr>
            </w:pPr>
            <w:r>
              <w:rPr>
                <w:rFonts w:hAnsi="Times New Roman" w:hint="eastAsia"/>
              </w:rPr>
              <w:t>其它草地</w:t>
            </w:r>
          </w:p>
        </w:tc>
        <w:tc>
          <w:tcPr>
            <w:tcW w:w="1665" w:type="dxa"/>
            <w:vAlign w:val="center"/>
          </w:tcPr>
          <w:p w:rsidR="008847BC" w:rsidRDefault="00E64C45">
            <w:pPr>
              <w:pStyle w:val="g"/>
              <w:rPr>
                <w:rFonts w:hAnsi="Times New Roman"/>
              </w:rPr>
            </w:pPr>
            <w:r>
              <w:rPr>
                <w:rFonts w:hAnsi="Times New Roman"/>
              </w:rPr>
              <w:t>0.3329</w:t>
            </w:r>
          </w:p>
        </w:tc>
        <w:tc>
          <w:tcPr>
            <w:tcW w:w="1577" w:type="dxa"/>
            <w:vAlign w:val="center"/>
          </w:tcPr>
          <w:p w:rsidR="008847BC" w:rsidRDefault="00E64C45">
            <w:pPr>
              <w:pStyle w:val="g"/>
              <w:rPr>
                <w:rFonts w:hAnsi="Times New Roman"/>
              </w:rPr>
            </w:pPr>
            <w:r>
              <w:rPr>
                <w:rFonts w:hAnsi="Times New Roman"/>
              </w:rPr>
              <w:t>10.74</w:t>
            </w:r>
          </w:p>
        </w:tc>
      </w:tr>
      <w:tr w:rsidR="008847BC">
        <w:trPr>
          <w:trHeight w:val="20"/>
        </w:trPr>
        <w:tc>
          <w:tcPr>
            <w:tcW w:w="2292" w:type="dxa"/>
            <w:vMerge w:val="restart"/>
            <w:vAlign w:val="center"/>
          </w:tcPr>
          <w:p w:rsidR="008847BC" w:rsidRDefault="00E64C45">
            <w:pPr>
              <w:pStyle w:val="g"/>
              <w:rPr>
                <w:rFonts w:hAnsi="Times New Roman"/>
              </w:rPr>
            </w:pPr>
            <w:r>
              <w:rPr>
                <w:rFonts w:hAnsi="Times New Roman" w:hint="eastAsia"/>
              </w:rPr>
              <w:t>工矿用地</w:t>
            </w:r>
          </w:p>
        </w:tc>
        <w:tc>
          <w:tcPr>
            <w:tcW w:w="1422" w:type="dxa"/>
            <w:vAlign w:val="center"/>
          </w:tcPr>
          <w:p w:rsidR="008847BC" w:rsidRDefault="00E64C45">
            <w:pPr>
              <w:pStyle w:val="g"/>
              <w:rPr>
                <w:rFonts w:hAnsi="Times New Roman"/>
              </w:rPr>
            </w:pPr>
            <w:r>
              <w:rPr>
                <w:rFonts w:hAnsi="Times New Roman"/>
              </w:rPr>
              <w:t>0601</w:t>
            </w:r>
          </w:p>
        </w:tc>
        <w:tc>
          <w:tcPr>
            <w:tcW w:w="2170" w:type="dxa"/>
            <w:vAlign w:val="center"/>
          </w:tcPr>
          <w:p w:rsidR="008847BC" w:rsidRDefault="00E64C45">
            <w:pPr>
              <w:pStyle w:val="g"/>
              <w:rPr>
                <w:rFonts w:hAnsi="Times New Roman"/>
              </w:rPr>
            </w:pPr>
            <w:r>
              <w:rPr>
                <w:rFonts w:hAnsi="Times New Roman" w:hint="eastAsia"/>
              </w:rPr>
              <w:t>工业用地</w:t>
            </w:r>
          </w:p>
        </w:tc>
        <w:tc>
          <w:tcPr>
            <w:tcW w:w="1665" w:type="dxa"/>
            <w:vAlign w:val="center"/>
          </w:tcPr>
          <w:p w:rsidR="008847BC" w:rsidRDefault="00E64C45">
            <w:pPr>
              <w:pStyle w:val="g"/>
              <w:rPr>
                <w:rFonts w:hAnsi="Times New Roman"/>
              </w:rPr>
            </w:pPr>
            <w:r>
              <w:rPr>
                <w:rFonts w:hAnsi="Times New Roman"/>
              </w:rPr>
              <w:t>0.5117</w:t>
            </w:r>
          </w:p>
        </w:tc>
        <w:tc>
          <w:tcPr>
            <w:tcW w:w="1577" w:type="dxa"/>
            <w:vAlign w:val="center"/>
          </w:tcPr>
          <w:p w:rsidR="008847BC" w:rsidRDefault="00E64C45">
            <w:pPr>
              <w:pStyle w:val="g"/>
              <w:rPr>
                <w:rFonts w:hAnsi="Times New Roman"/>
              </w:rPr>
            </w:pPr>
            <w:r>
              <w:rPr>
                <w:rFonts w:hAnsi="Times New Roman"/>
              </w:rPr>
              <w:t>16.51</w:t>
            </w:r>
          </w:p>
        </w:tc>
      </w:tr>
      <w:tr w:rsidR="008847BC">
        <w:trPr>
          <w:trHeight w:val="20"/>
        </w:trPr>
        <w:tc>
          <w:tcPr>
            <w:tcW w:w="2292" w:type="dxa"/>
            <w:vMerge/>
            <w:vAlign w:val="center"/>
          </w:tcPr>
          <w:p w:rsidR="008847BC" w:rsidRDefault="008847BC">
            <w:pPr>
              <w:pStyle w:val="g"/>
              <w:rPr>
                <w:rFonts w:hAnsi="Times New Roman"/>
              </w:rPr>
            </w:pPr>
          </w:p>
        </w:tc>
        <w:tc>
          <w:tcPr>
            <w:tcW w:w="1422" w:type="dxa"/>
            <w:vAlign w:val="center"/>
          </w:tcPr>
          <w:p w:rsidR="008847BC" w:rsidRDefault="00E64C45">
            <w:pPr>
              <w:jc w:val="center"/>
              <w:rPr>
                <w:rFonts w:ascii="Times New Roman" w:hAnsi="Times New Roman"/>
                <w:szCs w:val="21"/>
              </w:rPr>
            </w:pPr>
            <w:r>
              <w:rPr>
                <w:rFonts w:ascii="Times New Roman" w:hAnsi="Times New Roman"/>
                <w:szCs w:val="21"/>
              </w:rPr>
              <w:t>0604</w:t>
            </w:r>
          </w:p>
        </w:tc>
        <w:tc>
          <w:tcPr>
            <w:tcW w:w="2170" w:type="dxa"/>
            <w:vAlign w:val="center"/>
          </w:tcPr>
          <w:p w:rsidR="008847BC" w:rsidRDefault="00E64C45">
            <w:pPr>
              <w:jc w:val="center"/>
              <w:rPr>
                <w:rFonts w:ascii="Times New Roman" w:hAnsi="Times New Roman"/>
                <w:szCs w:val="21"/>
              </w:rPr>
            </w:pPr>
            <w:r>
              <w:rPr>
                <w:rFonts w:ascii="Times New Roman" w:hAnsi="Times New Roman" w:hint="eastAsia"/>
                <w:szCs w:val="21"/>
              </w:rPr>
              <w:t>仓储用地</w:t>
            </w:r>
          </w:p>
        </w:tc>
        <w:tc>
          <w:tcPr>
            <w:tcW w:w="1665" w:type="dxa"/>
            <w:vAlign w:val="center"/>
          </w:tcPr>
          <w:p w:rsidR="008847BC" w:rsidRDefault="00E64C45">
            <w:pPr>
              <w:jc w:val="center"/>
              <w:rPr>
                <w:rFonts w:ascii="Times New Roman" w:hAnsi="Times New Roman"/>
                <w:szCs w:val="21"/>
              </w:rPr>
            </w:pPr>
            <w:r>
              <w:rPr>
                <w:rFonts w:ascii="Times New Roman" w:hAnsi="Times New Roman"/>
                <w:szCs w:val="21"/>
              </w:rPr>
              <w:t>0.2424</w:t>
            </w:r>
          </w:p>
        </w:tc>
        <w:tc>
          <w:tcPr>
            <w:tcW w:w="1577" w:type="dxa"/>
            <w:vAlign w:val="center"/>
          </w:tcPr>
          <w:p w:rsidR="008847BC" w:rsidRDefault="00E64C45">
            <w:pPr>
              <w:jc w:val="center"/>
              <w:rPr>
                <w:rFonts w:ascii="Times New Roman" w:hAnsi="Times New Roman"/>
                <w:szCs w:val="21"/>
              </w:rPr>
            </w:pPr>
            <w:r>
              <w:rPr>
                <w:rFonts w:ascii="Times New Roman" w:hAnsi="Times New Roman"/>
                <w:szCs w:val="21"/>
              </w:rPr>
              <w:t>7.82</w:t>
            </w:r>
          </w:p>
        </w:tc>
      </w:tr>
      <w:tr w:rsidR="008847BC">
        <w:trPr>
          <w:trHeight w:val="20"/>
        </w:trPr>
        <w:tc>
          <w:tcPr>
            <w:tcW w:w="2292" w:type="dxa"/>
            <w:vMerge w:val="restart"/>
            <w:vAlign w:val="center"/>
          </w:tcPr>
          <w:p w:rsidR="008847BC" w:rsidRDefault="00E64C45">
            <w:pPr>
              <w:pStyle w:val="g"/>
              <w:rPr>
                <w:rFonts w:hAnsi="Times New Roman"/>
              </w:rPr>
            </w:pPr>
            <w:r>
              <w:rPr>
                <w:rFonts w:hAnsi="Times New Roman" w:hint="eastAsia"/>
              </w:rPr>
              <w:t>住宅用地</w:t>
            </w:r>
          </w:p>
        </w:tc>
        <w:tc>
          <w:tcPr>
            <w:tcW w:w="1422" w:type="dxa"/>
            <w:vAlign w:val="center"/>
          </w:tcPr>
          <w:p w:rsidR="008847BC" w:rsidRDefault="00E64C45">
            <w:pPr>
              <w:pStyle w:val="g"/>
              <w:rPr>
                <w:rFonts w:hAnsi="Times New Roman"/>
              </w:rPr>
            </w:pPr>
            <w:r>
              <w:rPr>
                <w:rFonts w:hAnsi="Times New Roman"/>
              </w:rPr>
              <w:t>0701</w:t>
            </w:r>
          </w:p>
        </w:tc>
        <w:tc>
          <w:tcPr>
            <w:tcW w:w="2170" w:type="dxa"/>
            <w:vAlign w:val="center"/>
          </w:tcPr>
          <w:p w:rsidR="008847BC" w:rsidRDefault="00E64C45">
            <w:pPr>
              <w:pStyle w:val="g"/>
              <w:rPr>
                <w:rFonts w:hAnsi="Times New Roman"/>
              </w:rPr>
            </w:pPr>
            <w:r>
              <w:rPr>
                <w:rFonts w:hAnsi="Times New Roman" w:hint="eastAsia"/>
              </w:rPr>
              <w:t>城镇住宅用地</w:t>
            </w:r>
          </w:p>
        </w:tc>
        <w:tc>
          <w:tcPr>
            <w:tcW w:w="1665" w:type="dxa"/>
            <w:vAlign w:val="center"/>
          </w:tcPr>
          <w:p w:rsidR="008847BC" w:rsidRDefault="00E64C45">
            <w:pPr>
              <w:pStyle w:val="g"/>
              <w:rPr>
                <w:rFonts w:hAnsi="Times New Roman"/>
              </w:rPr>
            </w:pPr>
            <w:r>
              <w:rPr>
                <w:rFonts w:hAnsi="Times New Roman"/>
              </w:rPr>
              <w:t>0.1571</w:t>
            </w:r>
          </w:p>
        </w:tc>
        <w:tc>
          <w:tcPr>
            <w:tcW w:w="1577" w:type="dxa"/>
            <w:vAlign w:val="center"/>
          </w:tcPr>
          <w:p w:rsidR="008847BC" w:rsidRDefault="00E64C45">
            <w:pPr>
              <w:pStyle w:val="g"/>
              <w:rPr>
                <w:rFonts w:hAnsi="Times New Roman"/>
              </w:rPr>
            </w:pPr>
            <w:r>
              <w:rPr>
                <w:rFonts w:hAnsi="Times New Roman"/>
              </w:rPr>
              <w:t>5.07</w:t>
            </w:r>
          </w:p>
        </w:tc>
      </w:tr>
      <w:tr w:rsidR="008847BC">
        <w:trPr>
          <w:trHeight w:val="20"/>
        </w:trPr>
        <w:tc>
          <w:tcPr>
            <w:tcW w:w="2292" w:type="dxa"/>
            <w:vMerge/>
            <w:vAlign w:val="center"/>
          </w:tcPr>
          <w:p w:rsidR="008847BC" w:rsidRDefault="008847BC">
            <w:pPr>
              <w:pStyle w:val="g"/>
              <w:rPr>
                <w:rFonts w:hAnsi="Times New Roman"/>
              </w:rPr>
            </w:pPr>
          </w:p>
        </w:tc>
        <w:tc>
          <w:tcPr>
            <w:tcW w:w="1422" w:type="dxa"/>
            <w:vAlign w:val="center"/>
          </w:tcPr>
          <w:p w:rsidR="008847BC" w:rsidRDefault="00E64C45">
            <w:pPr>
              <w:jc w:val="center"/>
              <w:rPr>
                <w:rFonts w:ascii="Times New Roman" w:hAnsi="Times New Roman"/>
                <w:szCs w:val="21"/>
              </w:rPr>
            </w:pPr>
            <w:r>
              <w:rPr>
                <w:rFonts w:ascii="Times New Roman" w:hAnsi="Times New Roman"/>
                <w:szCs w:val="21"/>
              </w:rPr>
              <w:t>0702</w:t>
            </w:r>
          </w:p>
        </w:tc>
        <w:tc>
          <w:tcPr>
            <w:tcW w:w="2170" w:type="dxa"/>
            <w:vAlign w:val="center"/>
          </w:tcPr>
          <w:p w:rsidR="008847BC" w:rsidRDefault="00E64C45">
            <w:pPr>
              <w:jc w:val="center"/>
              <w:rPr>
                <w:rFonts w:ascii="Times New Roman" w:hAnsi="Times New Roman"/>
                <w:szCs w:val="21"/>
              </w:rPr>
            </w:pPr>
            <w:r>
              <w:rPr>
                <w:rFonts w:ascii="Times New Roman" w:hAnsi="Times New Roman" w:hint="eastAsia"/>
                <w:szCs w:val="21"/>
              </w:rPr>
              <w:t>农村宅基地</w:t>
            </w:r>
          </w:p>
        </w:tc>
        <w:tc>
          <w:tcPr>
            <w:tcW w:w="1665" w:type="dxa"/>
            <w:vAlign w:val="center"/>
          </w:tcPr>
          <w:p w:rsidR="008847BC" w:rsidRDefault="00E64C45">
            <w:pPr>
              <w:jc w:val="center"/>
              <w:rPr>
                <w:rFonts w:ascii="Times New Roman" w:hAnsi="Times New Roman"/>
                <w:szCs w:val="21"/>
              </w:rPr>
            </w:pPr>
            <w:r>
              <w:rPr>
                <w:rFonts w:ascii="Times New Roman" w:hAnsi="Times New Roman"/>
                <w:szCs w:val="21"/>
              </w:rPr>
              <w:t>0.0715</w:t>
            </w:r>
          </w:p>
        </w:tc>
        <w:tc>
          <w:tcPr>
            <w:tcW w:w="1577" w:type="dxa"/>
            <w:vAlign w:val="center"/>
          </w:tcPr>
          <w:p w:rsidR="008847BC" w:rsidRDefault="00E64C45">
            <w:pPr>
              <w:jc w:val="center"/>
              <w:rPr>
                <w:rFonts w:ascii="Times New Roman" w:hAnsi="Times New Roman"/>
                <w:szCs w:val="21"/>
              </w:rPr>
            </w:pPr>
            <w:r>
              <w:rPr>
                <w:rFonts w:ascii="Times New Roman" w:hAnsi="Times New Roman"/>
                <w:szCs w:val="21"/>
              </w:rPr>
              <w:t>2.31</w:t>
            </w:r>
          </w:p>
        </w:tc>
      </w:tr>
      <w:tr w:rsidR="008847BC">
        <w:trPr>
          <w:trHeight w:val="20"/>
        </w:trPr>
        <w:tc>
          <w:tcPr>
            <w:tcW w:w="2292" w:type="dxa"/>
            <w:vMerge w:val="restart"/>
            <w:vAlign w:val="center"/>
          </w:tcPr>
          <w:p w:rsidR="008847BC" w:rsidRDefault="00E64C45">
            <w:pPr>
              <w:pStyle w:val="g"/>
              <w:rPr>
                <w:rFonts w:hAnsi="Times New Roman"/>
              </w:rPr>
            </w:pPr>
            <w:r>
              <w:rPr>
                <w:rFonts w:hAnsi="Times New Roman"/>
              </w:rPr>
              <w:t>公共用地</w:t>
            </w:r>
          </w:p>
        </w:tc>
        <w:tc>
          <w:tcPr>
            <w:tcW w:w="1422" w:type="dxa"/>
            <w:vAlign w:val="center"/>
          </w:tcPr>
          <w:p w:rsidR="008847BC" w:rsidRDefault="00E64C45">
            <w:pPr>
              <w:pStyle w:val="g"/>
              <w:rPr>
                <w:rFonts w:hAnsi="Times New Roman"/>
              </w:rPr>
            </w:pPr>
            <w:r>
              <w:rPr>
                <w:rFonts w:hAnsi="Times New Roman"/>
              </w:rPr>
              <w:t>0801</w:t>
            </w:r>
          </w:p>
        </w:tc>
        <w:tc>
          <w:tcPr>
            <w:tcW w:w="2170" w:type="dxa"/>
            <w:vAlign w:val="center"/>
          </w:tcPr>
          <w:p w:rsidR="008847BC" w:rsidRDefault="00E64C45">
            <w:pPr>
              <w:pStyle w:val="g"/>
              <w:rPr>
                <w:rFonts w:hAnsi="Times New Roman"/>
              </w:rPr>
            </w:pPr>
            <w:r>
              <w:rPr>
                <w:rFonts w:hAnsi="Times New Roman" w:hint="eastAsia"/>
              </w:rPr>
              <w:t>机关团体用地</w:t>
            </w:r>
          </w:p>
        </w:tc>
        <w:tc>
          <w:tcPr>
            <w:tcW w:w="1665" w:type="dxa"/>
            <w:vAlign w:val="center"/>
          </w:tcPr>
          <w:p w:rsidR="008847BC" w:rsidRDefault="00E64C45">
            <w:pPr>
              <w:pStyle w:val="g"/>
              <w:rPr>
                <w:rFonts w:hAnsi="Times New Roman"/>
              </w:rPr>
            </w:pPr>
            <w:r>
              <w:rPr>
                <w:rFonts w:hAnsi="Times New Roman"/>
              </w:rPr>
              <w:t>0.0528</w:t>
            </w:r>
          </w:p>
        </w:tc>
        <w:tc>
          <w:tcPr>
            <w:tcW w:w="1577" w:type="dxa"/>
            <w:vAlign w:val="center"/>
          </w:tcPr>
          <w:p w:rsidR="008847BC" w:rsidRDefault="00E64C45">
            <w:pPr>
              <w:pStyle w:val="g"/>
              <w:rPr>
                <w:rFonts w:hAnsi="Times New Roman"/>
              </w:rPr>
            </w:pPr>
            <w:r>
              <w:rPr>
                <w:rFonts w:hAnsi="Times New Roman"/>
              </w:rPr>
              <w:t>1.70</w:t>
            </w:r>
          </w:p>
        </w:tc>
      </w:tr>
      <w:tr w:rsidR="008847BC">
        <w:trPr>
          <w:trHeight w:val="20"/>
        </w:trPr>
        <w:tc>
          <w:tcPr>
            <w:tcW w:w="2292" w:type="dxa"/>
            <w:vMerge/>
            <w:vAlign w:val="center"/>
          </w:tcPr>
          <w:p w:rsidR="008847BC" w:rsidRDefault="008847BC">
            <w:pPr>
              <w:pStyle w:val="g"/>
              <w:rPr>
                <w:rFonts w:hAnsi="Times New Roman"/>
              </w:rPr>
            </w:pPr>
          </w:p>
        </w:tc>
        <w:tc>
          <w:tcPr>
            <w:tcW w:w="1422" w:type="dxa"/>
            <w:vAlign w:val="center"/>
          </w:tcPr>
          <w:p w:rsidR="008847BC" w:rsidRDefault="00E64C45">
            <w:pPr>
              <w:pStyle w:val="g"/>
              <w:rPr>
                <w:rFonts w:hAnsi="Times New Roman"/>
              </w:rPr>
            </w:pPr>
            <w:r>
              <w:rPr>
                <w:rFonts w:hAnsi="Times New Roman"/>
              </w:rPr>
              <w:t>0803</w:t>
            </w:r>
          </w:p>
        </w:tc>
        <w:tc>
          <w:tcPr>
            <w:tcW w:w="2170" w:type="dxa"/>
            <w:vAlign w:val="center"/>
          </w:tcPr>
          <w:p w:rsidR="008847BC" w:rsidRDefault="00E64C45">
            <w:pPr>
              <w:pStyle w:val="g"/>
              <w:rPr>
                <w:rFonts w:hAnsi="Times New Roman"/>
              </w:rPr>
            </w:pPr>
            <w:r>
              <w:rPr>
                <w:rFonts w:hAnsi="Times New Roman" w:hint="eastAsia"/>
              </w:rPr>
              <w:t>教育用地</w:t>
            </w:r>
          </w:p>
        </w:tc>
        <w:tc>
          <w:tcPr>
            <w:tcW w:w="1665" w:type="dxa"/>
            <w:vAlign w:val="center"/>
          </w:tcPr>
          <w:p w:rsidR="008847BC" w:rsidRDefault="00E64C45">
            <w:pPr>
              <w:pStyle w:val="g"/>
              <w:rPr>
                <w:rFonts w:hAnsi="Times New Roman"/>
              </w:rPr>
            </w:pPr>
            <w:r>
              <w:rPr>
                <w:rFonts w:hAnsi="Times New Roman"/>
              </w:rPr>
              <w:t>0.0812</w:t>
            </w:r>
          </w:p>
        </w:tc>
        <w:tc>
          <w:tcPr>
            <w:tcW w:w="1577" w:type="dxa"/>
            <w:vAlign w:val="center"/>
          </w:tcPr>
          <w:p w:rsidR="008847BC" w:rsidRDefault="00E64C45">
            <w:pPr>
              <w:pStyle w:val="g"/>
              <w:rPr>
                <w:rFonts w:hAnsi="Times New Roman"/>
              </w:rPr>
            </w:pPr>
            <w:r>
              <w:rPr>
                <w:rFonts w:hAnsi="Times New Roman"/>
              </w:rPr>
              <w:t>2.62</w:t>
            </w:r>
          </w:p>
        </w:tc>
      </w:tr>
      <w:tr w:rsidR="008847BC">
        <w:trPr>
          <w:trHeight w:val="20"/>
        </w:trPr>
        <w:tc>
          <w:tcPr>
            <w:tcW w:w="2292" w:type="dxa"/>
            <w:vAlign w:val="center"/>
          </w:tcPr>
          <w:p w:rsidR="008847BC" w:rsidRDefault="00E64C45">
            <w:pPr>
              <w:pStyle w:val="g"/>
              <w:rPr>
                <w:rFonts w:hAnsi="Times New Roman"/>
              </w:rPr>
            </w:pPr>
            <w:r>
              <w:rPr>
                <w:rFonts w:hAnsi="Times New Roman"/>
              </w:rPr>
              <w:t>交通用地</w:t>
            </w:r>
          </w:p>
        </w:tc>
        <w:tc>
          <w:tcPr>
            <w:tcW w:w="1422" w:type="dxa"/>
            <w:vAlign w:val="center"/>
          </w:tcPr>
          <w:p w:rsidR="008847BC" w:rsidRDefault="00E64C45">
            <w:pPr>
              <w:pStyle w:val="g"/>
              <w:rPr>
                <w:rFonts w:hAnsi="Times New Roman"/>
              </w:rPr>
            </w:pPr>
            <w:r>
              <w:rPr>
                <w:rFonts w:hAnsi="Times New Roman"/>
              </w:rPr>
              <w:t>1003</w:t>
            </w:r>
          </w:p>
        </w:tc>
        <w:tc>
          <w:tcPr>
            <w:tcW w:w="2170" w:type="dxa"/>
            <w:vAlign w:val="center"/>
          </w:tcPr>
          <w:p w:rsidR="008847BC" w:rsidRDefault="00E64C45">
            <w:pPr>
              <w:pStyle w:val="g"/>
              <w:rPr>
                <w:rFonts w:hAnsi="Times New Roman"/>
              </w:rPr>
            </w:pPr>
            <w:r>
              <w:rPr>
                <w:rFonts w:hAnsi="Times New Roman" w:hint="eastAsia"/>
              </w:rPr>
              <w:t>公路用地</w:t>
            </w:r>
          </w:p>
        </w:tc>
        <w:tc>
          <w:tcPr>
            <w:tcW w:w="1665" w:type="dxa"/>
            <w:vAlign w:val="center"/>
          </w:tcPr>
          <w:p w:rsidR="008847BC" w:rsidRDefault="00E64C45">
            <w:pPr>
              <w:pStyle w:val="g"/>
              <w:rPr>
                <w:rFonts w:hAnsi="Times New Roman"/>
              </w:rPr>
            </w:pPr>
            <w:r>
              <w:rPr>
                <w:rFonts w:hAnsi="Times New Roman"/>
              </w:rPr>
              <w:t>0.1882</w:t>
            </w:r>
          </w:p>
        </w:tc>
        <w:tc>
          <w:tcPr>
            <w:tcW w:w="1577" w:type="dxa"/>
            <w:vAlign w:val="center"/>
          </w:tcPr>
          <w:p w:rsidR="008847BC" w:rsidRDefault="00E64C45">
            <w:pPr>
              <w:pStyle w:val="g"/>
              <w:rPr>
                <w:rFonts w:hAnsi="Times New Roman"/>
              </w:rPr>
            </w:pPr>
            <w:r>
              <w:rPr>
                <w:rFonts w:hAnsi="Times New Roman"/>
              </w:rPr>
              <w:t>6.07</w:t>
            </w:r>
          </w:p>
        </w:tc>
      </w:tr>
      <w:tr w:rsidR="008847BC">
        <w:trPr>
          <w:trHeight w:val="20"/>
        </w:trPr>
        <w:tc>
          <w:tcPr>
            <w:tcW w:w="2292" w:type="dxa"/>
            <w:vMerge w:val="restart"/>
            <w:vAlign w:val="center"/>
          </w:tcPr>
          <w:p w:rsidR="008847BC" w:rsidRDefault="00E64C45">
            <w:pPr>
              <w:pStyle w:val="g"/>
              <w:rPr>
                <w:rFonts w:hAnsi="Times New Roman"/>
              </w:rPr>
            </w:pPr>
            <w:r>
              <w:rPr>
                <w:rFonts w:hAnsi="Times New Roman" w:hint="eastAsia"/>
              </w:rPr>
              <w:t>水域</w:t>
            </w:r>
          </w:p>
        </w:tc>
        <w:tc>
          <w:tcPr>
            <w:tcW w:w="1422" w:type="dxa"/>
            <w:vAlign w:val="center"/>
          </w:tcPr>
          <w:p w:rsidR="008847BC" w:rsidRDefault="00E64C45">
            <w:pPr>
              <w:pStyle w:val="g"/>
              <w:rPr>
                <w:rFonts w:hAnsi="Times New Roman"/>
              </w:rPr>
            </w:pPr>
            <w:r>
              <w:rPr>
                <w:rFonts w:hAnsi="Times New Roman"/>
              </w:rPr>
              <w:t>1104</w:t>
            </w:r>
          </w:p>
        </w:tc>
        <w:tc>
          <w:tcPr>
            <w:tcW w:w="2170" w:type="dxa"/>
            <w:vAlign w:val="center"/>
          </w:tcPr>
          <w:p w:rsidR="008847BC" w:rsidRDefault="00E64C45">
            <w:pPr>
              <w:pStyle w:val="g"/>
              <w:rPr>
                <w:rFonts w:hAnsi="Times New Roman"/>
              </w:rPr>
            </w:pPr>
            <w:r>
              <w:rPr>
                <w:rFonts w:hAnsi="Times New Roman" w:hint="eastAsia"/>
              </w:rPr>
              <w:t>坑塘水面</w:t>
            </w:r>
          </w:p>
        </w:tc>
        <w:tc>
          <w:tcPr>
            <w:tcW w:w="1665" w:type="dxa"/>
            <w:vAlign w:val="center"/>
          </w:tcPr>
          <w:p w:rsidR="008847BC" w:rsidRDefault="00E64C45">
            <w:pPr>
              <w:pStyle w:val="g"/>
              <w:rPr>
                <w:rFonts w:hAnsi="Times New Roman"/>
              </w:rPr>
            </w:pPr>
            <w:r>
              <w:rPr>
                <w:rFonts w:hAnsi="Times New Roman"/>
              </w:rPr>
              <w:t>0.0256</w:t>
            </w:r>
          </w:p>
        </w:tc>
        <w:tc>
          <w:tcPr>
            <w:tcW w:w="1577" w:type="dxa"/>
            <w:vAlign w:val="center"/>
          </w:tcPr>
          <w:p w:rsidR="008847BC" w:rsidRDefault="00E64C45">
            <w:pPr>
              <w:pStyle w:val="g"/>
              <w:rPr>
                <w:rFonts w:hAnsi="Times New Roman"/>
              </w:rPr>
            </w:pPr>
            <w:r>
              <w:rPr>
                <w:rFonts w:hAnsi="Times New Roman"/>
              </w:rPr>
              <w:t>0.83</w:t>
            </w:r>
          </w:p>
        </w:tc>
      </w:tr>
      <w:tr w:rsidR="008847BC">
        <w:trPr>
          <w:trHeight w:val="20"/>
        </w:trPr>
        <w:tc>
          <w:tcPr>
            <w:tcW w:w="2292" w:type="dxa"/>
            <w:vMerge/>
            <w:vAlign w:val="center"/>
          </w:tcPr>
          <w:p w:rsidR="008847BC" w:rsidRDefault="008847BC">
            <w:pPr>
              <w:pStyle w:val="g"/>
              <w:rPr>
                <w:rFonts w:hAnsi="Times New Roman"/>
              </w:rPr>
            </w:pPr>
          </w:p>
        </w:tc>
        <w:tc>
          <w:tcPr>
            <w:tcW w:w="1422" w:type="dxa"/>
            <w:vAlign w:val="center"/>
          </w:tcPr>
          <w:p w:rsidR="008847BC" w:rsidRDefault="00E64C45">
            <w:pPr>
              <w:pStyle w:val="g"/>
              <w:rPr>
                <w:rFonts w:hAnsi="Times New Roman"/>
              </w:rPr>
            </w:pPr>
            <w:r>
              <w:rPr>
                <w:rFonts w:hAnsi="Times New Roman"/>
              </w:rPr>
              <w:t>1108</w:t>
            </w:r>
          </w:p>
        </w:tc>
        <w:tc>
          <w:tcPr>
            <w:tcW w:w="2170" w:type="dxa"/>
            <w:vAlign w:val="center"/>
          </w:tcPr>
          <w:p w:rsidR="008847BC" w:rsidRDefault="00E64C45">
            <w:pPr>
              <w:pStyle w:val="g"/>
              <w:rPr>
                <w:rFonts w:hAnsi="Times New Roman"/>
              </w:rPr>
            </w:pPr>
            <w:r>
              <w:rPr>
                <w:rFonts w:hAnsi="Times New Roman" w:hint="eastAsia"/>
              </w:rPr>
              <w:t>沼泽地</w:t>
            </w:r>
          </w:p>
        </w:tc>
        <w:tc>
          <w:tcPr>
            <w:tcW w:w="1665" w:type="dxa"/>
            <w:vAlign w:val="center"/>
          </w:tcPr>
          <w:p w:rsidR="008847BC" w:rsidRDefault="00E64C45">
            <w:pPr>
              <w:pStyle w:val="g"/>
              <w:rPr>
                <w:rFonts w:hAnsi="Times New Roman"/>
              </w:rPr>
            </w:pPr>
            <w:r>
              <w:rPr>
                <w:rFonts w:hAnsi="Times New Roman"/>
              </w:rPr>
              <w:t>0.1388</w:t>
            </w:r>
          </w:p>
        </w:tc>
        <w:tc>
          <w:tcPr>
            <w:tcW w:w="1577" w:type="dxa"/>
            <w:vAlign w:val="center"/>
          </w:tcPr>
          <w:p w:rsidR="008847BC" w:rsidRDefault="00E64C45">
            <w:pPr>
              <w:pStyle w:val="g"/>
              <w:rPr>
                <w:rFonts w:hAnsi="Times New Roman"/>
              </w:rPr>
            </w:pPr>
            <w:r>
              <w:rPr>
                <w:rFonts w:hAnsi="Times New Roman"/>
              </w:rPr>
              <w:t>4.48</w:t>
            </w:r>
          </w:p>
        </w:tc>
      </w:tr>
      <w:tr w:rsidR="008847BC">
        <w:trPr>
          <w:trHeight w:val="20"/>
        </w:trPr>
        <w:tc>
          <w:tcPr>
            <w:tcW w:w="2292" w:type="dxa"/>
            <w:vMerge w:val="restart"/>
            <w:vAlign w:val="center"/>
          </w:tcPr>
          <w:p w:rsidR="008847BC" w:rsidRDefault="00E64C45">
            <w:pPr>
              <w:pStyle w:val="g"/>
              <w:rPr>
                <w:rFonts w:hAnsi="Times New Roman"/>
              </w:rPr>
            </w:pPr>
            <w:r>
              <w:rPr>
                <w:rFonts w:hAnsi="Times New Roman" w:hint="eastAsia"/>
              </w:rPr>
              <w:t>其他土地</w:t>
            </w:r>
          </w:p>
        </w:tc>
        <w:tc>
          <w:tcPr>
            <w:tcW w:w="1422" w:type="dxa"/>
            <w:vAlign w:val="center"/>
          </w:tcPr>
          <w:p w:rsidR="008847BC" w:rsidRDefault="00E64C45">
            <w:pPr>
              <w:pStyle w:val="g"/>
              <w:rPr>
                <w:rFonts w:hAnsi="Times New Roman"/>
              </w:rPr>
            </w:pPr>
            <w:r>
              <w:rPr>
                <w:rFonts w:hAnsi="Times New Roman"/>
              </w:rPr>
              <w:t>1201</w:t>
            </w:r>
          </w:p>
        </w:tc>
        <w:tc>
          <w:tcPr>
            <w:tcW w:w="2170" w:type="dxa"/>
            <w:vAlign w:val="center"/>
          </w:tcPr>
          <w:p w:rsidR="008847BC" w:rsidRDefault="00E64C45">
            <w:pPr>
              <w:pStyle w:val="g"/>
              <w:rPr>
                <w:rFonts w:hAnsi="Times New Roman"/>
              </w:rPr>
            </w:pPr>
            <w:r>
              <w:rPr>
                <w:rFonts w:hAnsi="Times New Roman" w:hint="eastAsia"/>
              </w:rPr>
              <w:t>空闲地</w:t>
            </w:r>
          </w:p>
        </w:tc>
        <w:tc>
          <w:tcPr>
            <w:tcW w:w="1665" w:type="dxa"/>
            <w:vAlign w:val="center"/>
          </w:tcPr>
          <w:p w:rsidR="008847BC" w:rsidRDefault="00E64C45">
            <w:pPr>
              <w:pStyle w:val="g"/>
              <w:rPr>
                <w:rFonts w:hAnsi="Times New Roman"/>
              </w:rPr>
            </w:pPr>
            <w:r>
              <w:rPr>
                <w:rFonts w:hAnsi="Times New Roman"/>
              </w:rPr>
              <w:t>0.1099</w:t>
            </w:r>
          </w:p>
        </w:tc>
        <w:tc>
          <w:tcPr>
            <w:tcW w:w="1577" w:type="dxa"/>
            <w:vAlign w:val="center"/>
          </w:tcPr>
          <w:p w:rsidR="008847BC" w:rsidRDefault="00E64C45">
            <w:pPr>
              <w:pStyle w:val="g"/>
              <w:rPr>
                <w:rFonts w:hAnsi="Times New Roman"/>
              </w:rPr>
            </w:pPr>
            <w:r>
              <w:rPr>
                <w:rFonts w:hAnsi="Times New Roman"/>
              </w:rPr>
              <w:t>3.54</w:t>
            </w:r>
          </w:p>
        </w:tc>
      </w:tr>
      <w:tr w:rsidR="008847BC">
        <w:trPr>
          <w:trHeight w:val="20"/>
        </w:trPr>
        <w:tc>
          <w:tcPr>
            <w:tcW w:w="2292" w:type="dxa"/>
            <w:vMerge/>
            <w:vAlign w:val="center"/>
          </w:tcPr>
          <w:p w:rsidR="008847BC" w:rsidRDefault="008847BC">
            <w:pPr>
              <w:pStyle w:val="g"/>
              <w:rPr>
                <w:rFonts w:hAnsi="Times New Roman"/>
              </w:rPr>
            </w:pPr>
          </w:p>
        </w:tc>
        <w:tc>
          <w:tcPr>
            <w:tcW w:w="1422" w:type="dxa"/>
            <w:vAlign w:val="center"/>
          </w:tcPr>
          <w:p w:rsidR="008847BC" w:rsidRDefault="00E64C45">
            <w:pPr>
              <w:pStyle w:val="g"/>
              <w:rPr>
                <w:rFonts w:hAnsi="Times New Roman"/>
              </w:rPr>
            </w:pPr>
            <w:r>
              <w:rPr>
                <w:rFonts w:hAnsi="Times New Roman"/>
              </w:rPr>
              <w:t>1206</w:t>
            </w:r>
          </w:p>
        </w:tc>
        <w:tc>
          <w:tcPr>
            <w:tcW w:w="2170" w:type="dxa"/>
            <w:vAlign w:val="center"/>
          </w:tcPr>
          <w:p w:rsidR="008847BC" w:rsidRDefault="00E64C45">
            <w:pPr>
              <w:pStyle w:val="g"/>
              <w:rPr>
                <w:rFonts w:hAnsi="Times New Roman"/>
              </w:rPr>
            </w:pPr>
            <w:r>
              <w:rPr>
                <w:rFonts w:hAnsi="Times New Roman" w:hint="eastAsia"/>
              </w:rPr>
              <w:t>裸土地</w:t>
            </w:r>
          </w:p>
        </w:tc>
        <w:tc>
          <w:tcPr>
            <w:tcW w:w="1665" w:type="dxa"/>
            <w:vAlign w:val="center"/>
          </w:tcPr>
          <w:p w:rsidR="008847BC" w:rsidRDefault="00E64C45">
            <w:pPr>
              <w:pStyle w:val="g"/>
              <w:rPr>
                <w:rFonts w:hAnsi="Times New Roman"/>
              </w:rPr>
            </w:pPr>
            <w:r>
              <w:rPr>
                <w:rFonts w:hAnsi="Times New Roman"/>
              </w:rPr>
              <w:t>0.1188</w:t>
            </w:r>
          </w:p>
        </w:tc>
        <w:tc>
          <w:tcPr>
            <w:tcW w:w="1577" w:type="dxa"/>
            <w:vAlign w:val="center"/>
          </w:tcPr>
          <w:p w:rsidR="008847BC" w:rsidRDefault="00E64C45">
            <w:pPr>
              <w:pStyle w:val="g"/>
              <w:rPr>
                <w:rFonts w:hAnsi="Times New Roman"/>
              </w:rPr>
            </w:pPr>
            <w:r>
              <w:rPr>
                <w:rFonts w:hAnsi="Times New Roman"/>
              </w:rPr>
              <w:t>3.83</w:t>
            </w:r>
          </w:p>
        </w:tc>
      </w:tr>
      <w:tr w:rsidR="008847BC">
        <w:trPr>
          <w:trHeight w:val="20"/>
        </w:trPr>
        <w:tc>
          <w:tcPr>
            <w:tcW w:w="5884" w:type="dxa"/>
            <w:gridSpan w:val="3"/>
            <w:vAlign w:val="center"/>
          </w:tcPr>
          <w:p w:rsidR="008847BC" w:rsidRDefault="00E64C45">
            <w:pPr>
              <w:pStyle w:val="g"/>
              <w:rPr>
                <w:rFonts w:hAnsi="Times New Roman"/>
              </w:rPr>
            </w:pPr>
            <w:r>
              <w:rPr>
                <w:rFonts w:hAnsi="Times New Roman"/>
              </w:rPr>
              <w:t>合计</w:t>
            </w:r>
          </w:p>
        </w:tc>
        <w:tc>
          <w:tcPr>
            <w:tcW w:w="1665" w:type="dxa"/>
            <w:vAlign w:val="center"/>
          </w:tcPr>
          <w:p w:rsidR="008847BC" w:rsidRDefault="00DA23E5">
            <w:pPr>
              <w:pStyle w:val="g"/>
              <w:rPr>
                <w:rFonts w:hAnsi="Times New Roman"/>
              </w:rPr>
            </w:pPr>
            <w:r>
              <w:rPr>
                <w:rFonts w:hAnsi="Times New Roman"/>
              </w:rPr>
              <w:fldChar w:fldCharType="begin"/>
            </w:r>
            <w:r w:rsidR="00E64C45">
              <w:rPr>
                <w:rFonts w:hAnsi="Times New Roman"/>
              </w:rPr>
              <w:instrText xml:space="preserve"> =SUM(ABOVE) </w:instrText>
            </w:r>
            <w:r>
              <w:rPr>
                <w:rFonts w:hAnsi="Times New Roman"/>
              </w:rPr>
              <w:fldChar w:fldCharType="separate"/>
            </w:r>
            <w:r w:rsidR="00E64C45">
              <w:rPr>
                <w:rFonts w:hAnsi="Times New Roman"/>
              </w:rPr>
              <w:t>3.1002</w:t>
            </w:r>
            <w:r>
              <w:rPr>
                <w:rFonts w:hAnsi="Times New Roman"/>
              </w:rPr>
              <w:fldChar w:fldCharType="end"/>
            </w:r>
          </w:p>
        </w:tc>
        <w:tc>
          <w:tcPr>
            <w:tcW w:w="1577" w:type="dxa"/>
            <w:vAlign w:val="center"/>
          </w:tcPr>
          <w:p w:rsidR="008847BC" w:rsidRDefault="00DA23E5">
            <w:pPr>
              <w:pStyle w:val="g"/>
              <w:rPr>
                <w:rFonts w:hAnsi="Times New Roman"/>
              </w:rPr>
            </w:pPr>
            <w:r>
              <w:rPr>
                <w:rFonts w:hAnsi="Times New Roman"/>
              </w:rPr>
              <w:fldChar w:fldCharType="begin"/>
            </w:r>
            <w:r w:rsidR="00E64C45">
              <w:rPr>
                <w:rFonts w:hAnsi="Times New Roman"/>
              </w:rPr>
              <w:instrText xml:space="preserve"> =SUM(ABOVE) </w:instrText>
            </w:r>
            <w:r>
              <w:rPr>
                <w:rFonts w:hAnsi="Times New Roman"/>
              </w:rPr>
              <w:fldChar w:fldCharType="separate"/>
            </w:r>
            <w:r w:rsidR="00E64C45">
              <w:rPr>
                <w:rFonts w:hAnsi="Times New Roman"/>
              </w:rPr>
              <w:t>100</w:t>
            </w:r>
            <w:r>
              <w:rPr>
                <w:rFonts w:hAnsi="Times New Roman"/>
              </w:rPr>
              <w:fldChar w:fldCharType="end"/>
            </w:r>
          </w:p>
        </w:tc>
      </w:tr>
    </w:tbl>
    <w:p w:rsidR="008847BC" w:rsidRDefault="00E64C45">
      <w:pPr>
        <w:spacing w:line="360" w:lineRule="auto"/>
        <w:ind w:firstLineChars="200" w:firstLine="480"/>
        <w:contextualSpacing/>
        <w:rPr>
          <w:rFonts w:ascii="Times New Roman" w:hAnsi="Times New Roman"/>
          <w:kern w:val="0"/>
          <w:sz w:val="24"/>
          <w:szCs w:val="24"/>
        </w:rPr>
      </w:pPr>
      <w:r>
        <w:rPr>
          <w:rFonts w:ascii="Times New Roman" w:hAnsi="Times New Roman"/>
          <w:kern w:val="0"/>
          <w:sz w:val="24"/>
          <w:szCs w:val="24"/>
        </w:rPr>
        <w:t>（</w:t>
      </w:r>
      <w:r>
        <w:rPr>
          <w:rFonts w:ascii="Times New Roman" w:hAnsi="Times New Roman"/>
          <w:kern w:val="0"/>
          <w:sz w:val="24"/>
          <w:szCs w:val="24"/>
        </w:rPr>
        <w:t>3</w:t>
      </w:r>
      <w:r>
        <w:rPr>
          <w:rFonts w:ascii="Times New Roman" w:hAnsi="Times New Roman"/>
          <w:kern w:val="0"/>
          <w:sz w:val="24"/>
          <w:szCs w:val="24"/>
        </w:rPr>
        <w:t>）管道沿线植被</w:t>
      </w:r>
    </w:p>
    <w:p w:rsidR="008847BC" w:rsidRDefault="00E64C45">
      <w:pPr>
        <w:spacing w:line="360" w:lineRule="auto"/>
        <w:ind w:firstLineChars="200" w:firstLine="480"/>
        <w:contextualSpacing/>
        <w:rPr>
          <w:rFonts w:ascii="Times New Roman" w:hAnsi="Times New Roman"/>
          <w:kern w:val="0"/>
          <w:sz w:val="24"/>
          <w:szCs w:val="24"/>
        </w:rPr>
      </w:pPr>
      <w:r>
        <w:rPr>
          <w:rFonts w:ascii="宋体" w:hAnsi="宋体" w:cs="宋体" w:hint="eastAsia"/>
          <w:kern w:val="0"/>
          <w:sz w:val="24"/>
          <w:szCs w:val="24"/>
        </w:rPr>
        <w:t>①</w:t>
      </w:r>
      <w:r>
        <w:rPr>
          <w:rFonts w:ascii="Times New Roman" w:hAnsi="Times New Roman"/>
          <w:kern w:val="0"/>
          <w:sz w:val="24"/>
          <w:szCs w:val="24"/>
        </w:rPr>
        <w:t>植被类型</w:t>
      </w:r>
    </w:p>
    <w:p w:rsidR="008847BC" w:rsidRDefault="00E64C45">
      <w:pPr>
        <w:spacing w:line="360" w:lineRule="auto"/>
        <w:ind w:firstLineChars="200" w:firstLine="480"/>
        <w:contextualSpacing/>
        <w:rPr>
          <w:rFonts w:ascii="Times New Roman" w:hAnsi="Times New Roman"/>
          <w:kern w:val="0"/>
          <w:sz w:val="24"/>
          <w:szCs w:val="24"/>
        </w:rPr>
      </w:pPr>
      <w:r>
        <w:rPr>
          <w:rFonts w:ascii="Times New Roman" w:hAnsi="Times New Roman"/>
          <w:kern w:val="0"/>
          <w:sz w:val="24"/>
          <w:szCs w:val="24"/>
        </w:rPr>
        <w:t>根据现场调查所涉及的植被群落及遥感影像解译，将评价区植被类型分为乔木、草丛、栽培植被</w:t>
      </w:r>
      <w:r>
        <w:rPr>
          <w:rFonts w:ascii="Times New Roman" w:hAnsi="Times New Roman" w:hint="eastAsia"/>
          <w:kern w:val="0"/>
          <w:sz w:val="24"/>
          <w:szCs w:val="24"/>
        </w:rPr>
        <w:t>及</w:t>
      </w:r>
      <w:r>
        <w:rPr>
          <w:rFonts w:ascii="Times New Roman" w:hAnsi="Times New Roman"/>
          <w:kern w:val="0"/>
          <w:sz w:val="24"/>
          <w:szCs w:val="24"/>
        </w:rPr>
        <w:t>非植被区</w:t>
      </w:r>
      <w:r>
        <w:rPr>
          <w:rFonts w:ascii="Times New Roman" w:hAnsi="Times New Roman"/>
          <w:kern w:val="0"/>
          <w:sz w:val="24"/>
          <w:szCs w:val="24"/>
        </w:rPr>
        <w:t>4</w:t>
      </w:r>
      <w:r>
        <w:rPr>
          <w:rFonts w:ascii="Times New Roman" w:hAnsi="Times New Roman"/>
          <w:kern w:val="0"/>
          <w:sz w:val="24"/>
          <w:szCs w:val="24"/>
        </w:rPr>
        <w:t>类。植被类型面积统计结果见表</w:t>
      </w:r>
      <w:r>
        <w:rPr>
          <w:rFonts w:ascii="Times New Roman" w:hAnsi="Times New Roman"/>
          <w:kern w:val="0"/>
          <w:sz w:val="24"/>
          <w:szCs w:val="24"/>
        </w:rPr>
        <w:t>4.1-2</w:t>
      </w:r>
      <w:r>
        <w:rPr>
          <w:rFonts w:ascii="Times New Roman" w:hAnsi="Times New Roman"/>
          <w:kern w:val="0"/>
          <w:sz w:val="24"/>
          <w:szCs w:val="24"/>
        </w:rPr>
        <w:t>，评价区植被类型及分布见图</w:t>
      </w:r>
      <w:r>
        <w:rPr>
          <w:rFonts w:ascii="Times New Roman" w:hAnsi="Times New Roman"/>
          <w:kern w:val="0"/>
          <w:sz w:val="24"/>
          <w:szCs w:val="24"/>
        </w:rPr>
        <w:t>4.1-3</w:t>
      </w:r>
      <w:r>
        <w:rPr>
          <w:rFonts w:ascii="Times New Roman" w:hAnsi="Times New Roman"/>
          <w:kern w:val="0"/>
          <w:sz w:val="24"/>
          <w:szCs w:val="24"/>
        </w:rPr>
        <w:t>。</w:t>
      </w:r>
    </w:p>
    <w:p w:rsidR="008847BC" w:rsidRDefault="00E64C45">
      <w:pPr>
        <w:ind w:firstLine="482"/>
        <w:jc w:val="center"/>
        <w:rPr>
          <w:rFonts w:ascii="Times New Roman" w:hAnsi="Times New Roman"/>
          <w:b/>
          <w:sz w:val="24"/>
          <w:szCs w:val="24"/>
        </w:rPr>
      </w:pPr>
      <w:r>
        <w:rPr>
          <w:rFonts w:ascii="Times New Roman" w:hAnsi="Times New Roman"/>
          <w:b/>
          <w:sz w:val="24"/>
          <w:szCs w:val="24"/>
        </w:rPr>
        <w:t>表</w:t>
      </w:r>
      <w:r>
        <w:rPr>
          <w:rFonts w:ascii="Times New Roman" w:hAnsi="Times New Roman"/>
          <w:b/>
          <w:sz w:val="24"/>
          <w:szCs w:val="24"/>
        </w:rPr>
        <w:t xml:space="preserve">4.1-2  </w:t>
      </w:r>
      <w:r>
        <w:rPr>
          <w:rFonts w:ascii="Times New Roman" w:hAnsi="Times New Roman"/>
          <w:b/>
          <w:sz w:val="24"/>
          <w:szCs w:val="24"/>
        </w:rPr>
        <w:t>植被类型面积统计表</w:t>
      </w:r>
    </w:p>
    <w:tbl>
      <w:tblPr>
        <w:tblW w:w="92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809"/>
        <w:gridCol w:w="2833"/>
        <w:gridCol w:w="2322"/>
        <w:gridCol w:w="2322"/>
      </w:tblGrid>
      <w:tr w:rsidR="008847BC">
        <w:trPr>
          <w:tblHeader/>
        </w:trPr>
        <w:tc>
          <w:tcPr>
            <w:tcW w:w="1809" w:type="dxa"/>
            <w:shd w:val="clear" w:color="auto" w:fill="D9D9D9"/>
            <w:vAlign w:val="center"/>
          </w:tcPr>
          <w:p w:rsidR="008847BC" w:rsidRDefault="00E64C45">
            <w:pPr>
              <w:pStyle w:val="g"/>
              <w:rPr>
                <w:rFonts w:hAnsi="Times New Roman"/>
                <w:b/>
              </w:rPr>
            </w:pPr>
            <w:r>
              <w:rPr>
                <w:rFonts w:hAnsi="Times New Roman"/>
                <w:b/>
              </w:rPr>
              <w:t>大类</w:t>
            </w:r>
          </w:p>
        </w:tc>
        <w:tc>
          <w:tcPr>
            <w:tcW w:w="2833" w:type="dxa"/>
            <w:shd w:val="clear" w:color="auto" w:fill="D9D9D9"/>
            <w:vAlign w:val="center"/>
          </w:tcPr>
          <w:p w:rsidR="008847BC" w:rsidRDefault="00E64C45">
            <w:pPr>
              <w:pStyle w:val="g"/>
              <w:rPr>
                <w:rFonts w:hAnsi="Times New Roman"/>
                <w:b/>
              </w:rPr>
            </w:pPr>
            <w:r>
              <w:rPr>
                <w:rFonts w:hAnsi="Times New Roman"/>
                <w:b/>
              </w:rPr>
              <w:t>名称</w:t>
            </w:r>
          </w:p>
        </w:tc>
        <w:tc>
          <w:tcPr>
            <w:tcW w:w="2322" w:type="dxa"/>
            <w:shd w:val="clear" w:color="auto" w:fill="D9D9D9"/>
            <w:vAlign w:val="center"/>
          </w:tcPr>
          <w:p w:rsidR="008847BC" w:rsidRDefault="00E64C45">
            <w:pPr>
              <w:pStyle w:val="g"/>
              <w:rPr>
                <w:rFonts w:hAnsi="Times New Roman"/>
                <w:b/>
              </w:rPr>
            </w:pPr>
            <w:r>
              <w:rPr>
                <w:rFonts w:hAnsi="Times New Roman"/>
                <w:b/>
              </w:rPr>
              <w:t>面积</w:t>
            </w:r>
            <w:r>
              <w:rPr>
                <w:rFonts w:hAnsi="Times New Roman"/>
                <w:b/>
              </w:rPr>
              <w:t>(km</w:t>
            </w:r>
            <w:r>
              <w:rPr>
                <w:rFonts w:hAnsi="Times New Roman"/>
                <w:b/>
                <w:vertAlign w:val="superscript"/>
              </w:rPr>
              <w:t>2</w:t>
            </w:r>
            <w:r>
              <w:rPr>
                <w:rFonts w:hAnsi="Times New Roman"/>
                <w:b/>
              </w:rPr>
              <w:t>)</w:t>
            </w:r>
          </w:p>
        </w:tc>
        <w:tc>
          <w:tcPr>
            <w:tcW w:w="2322" w:type="dxa"/>
            <w:shd w:val="clear" w:color="auto" w:fill="D9D9D9"/>
            <w:vAlign w:val="center"/>
          </w:tcPr>
          <w:p w:rsidR="008847BC" w:rsidRDefault="00E64C45">
            <w:pPr>
              <w:pStyle w:val="g"/>
              <w:rPr>
                <w:rFonts w:hAnsi="Times New Roman"/>
                <w:b/>
              </w:rPr>
            </w:pPr>
            <w:r>
              <w:rPr>
                <w:rFonts w:hAnsi="Times New Roman"/>
                <w:b/>
              </w:rPr>
              <w:t>比例</w:t>
            </w:r>
            <w:r>
              <w:rPr>
                <w:rFonts w:hAnsi="Times New Roman"/>
                <w:b/>
              </w:rPr>
              <w:t>(%)</w:t>
            </w:r>
          </w:p>
        </w:tc>
      </w:tr>
      <w:tr w:rsidR="008847BC">
        <w:tc>
          <w:tcPr>
            <w:tcW w:w="1809" w:type="dxa"/>
            <w:vMerge w:val="restart"/>
            <w:shd w:val="clear" w:color="auto" w:fill="auto"/>
            <w:vAlign w:val="center"/>
          </w:tcPr>
          <w:p w:rsidR="008847BC" w:rsidRDefault="00E64C45">
            <w:pPr>
              <w:pStyle w:val="g"/>
              <w:rPr>
                <w:rFonts w:hAnsi="Times New Roman"/>
              </w:rPr>
            </w:pPr>
            <w:r>
              <w:rPr>
                <w:rFonts w:hAnsi="Times New Roman"/>
              </w:rPr>
              <w:t>乔木</w:t>
            </w:r>
          </w:p>
        </w:tc>
        <w:tc>
          <w:tcPr>
            <w:tcW w:w="2833" w:type="dxa"/>
            <w:shd w:val="clear" w:color="auto" w:fill="auto"/>
            <w:vAlign w:val="center"/>
          </w:tcPr>
          <w:p w:rsidR="008847BC" w:rsidRDefault="00E64C45">
            <w:pPr>
              <w:pStyle w:val="g"/>
              <w:rPr>
                <w:rFonts w:hAnsi="Times New Roman"/>
              </w:rPr>
            </w:pPr>
            <w:r>
              <w:rPr>
                <w:rFonts w:hAnsi="Times New Roman" w:hint="eastAsia"/>
              </w:rPr>
              <w:t>杨树、柳树阔叶林</w:t>
            </w:r>
          </w:p>
        </w:tc>
        <w:tc>
          <w:tcPr>
            <w:tcW w:w="2322" w:type="dxa"/>
            <w:shd w:val="clear" w:color="auto" w:fill="auto"/>
            <w:vAlign w:val="center"/>
          </w:tcPr>
          <w:p w:rsidR="008847BC" w:rsidRDefault="00E64C45">
            <w:pPr>
              <w:pStyle w:val="g"/>
              <w:rPr>
                <w:rFonts w:hAnsi="Times New Roman"/>
              </w:rPr>
            </w:pPr>
            <w:r>
              <w:rPr>
                <w:rFonts w:hAnsi="Times New Roman"/>
              </w:rPr>
              <w:t>0.1494</w:t>
            </w:r>
          </w:p>
        </w:tc>
        <w:tc>
          <w:tcPr>
            <w:tcW w:w="2322" w:type="dxa"/>
            <w:shd w:val="clear" w:color="auto" w:fill="auto"/>
            <w:vAlign w:val="center"/>
          </w:tcPr>
          <w:p w:rsidR="008847BC" w:rsidRDefault="00E64C45">
            <w:pPr>
              <w:pStyle w:val="g"/>
              <w:rPr>
                <w:rFonts w:hAnsi="Times New Roman"/>
              </w:rPr>
            </w:pPr>
            <w:r>
              <w:rPr>
                <w:rFonts w:hAnsi="Times New Roman"/>
              </w:rPr>
              <w:t>4.82</w:t>
            </w:r>
          </w:p>
        </w:tc>
      </w:tr>
      <w:tr w:rsidR="008847BC">
        <w:tc>
          <w:tcPr>
            <w:tcW w:w="1809" w:type="dxa"/>
            <w:vMerge/>
            <w:shd w:val="clear" w:color="auto" w:fill="auto"/>
            <w:vAlign w:val="center"/>
          </w:tcPr>
          <w:p w:rsidR="008847BC" w:rsidRDefault="008847BC">
            <w:pPr>
              <w:pStyle w:val="g"/>
              <w:rPr>
                <w:rFonts w:hAnsi="Times New Roman"/>
              </w:rPr>
            </w:pPr>
          </w:p>
        </w:tc>
        <w:tc>
          <w:tcPr>
            <w:tcW w:w="2833" w:type="dxa"/>
            <w:shd w:val="clear" w:color="auto" w:fill="auto"/>
            <w:vAlign w:val="center"/>
          </w:tcPr>
          <w:p w:rsidR="008847BC" w:rsidRDefault="00E64C45">
            <w:pPr>
              <w:pStyle w:val="g"/>
              <w:rPr>
                <w:rFonts w:hAnsi="Times New Roman"/>
              </w:rPr>
            </w:pPr>
            <w:r>
              <w:rPr>
                <w:rFonts w:hAnsi="Times New Roman" w:hint="eastAsia"/>
              </w:rPr>
              <w:t>油松、侧柏针叶林</w:t>
            </w:r>
          </w:p>
        </w:tc>
        <w:tc>
          <w:tcPr>
            <w:tcW w:w="2322" w:type="dxa"/>
            <w:shd w:val="clear" w:color="auto" w:fill="auto"/>
            <w:vAlign w:val="center"/>
          </w:tcPr>
          <w:p w:rsidR="008847BC" w:rsidRDefault="00E64C45">
            <w:pPr>
              <w:pStyle w:val="g"/>
              <w:rPr>
                <w:rFonts w:hAnsi="Times New Roman"/>
              </w:rPr>
            </w:pPr>
            <w:r>
              <w:rPr>
                <w:rFonts w:hAnsi="Times New Roman"/>
              </w:rPr>
              <w:t>0.4744</w:t>
            </w:r>
          </w:p>
        </w:tc>
        <w:tc>
          <w:tcPr>
            <w:tcW w:w="2322" w:type="dxa"/>
            <w:shd w:val="clear" w:color="auto" w:fill="auto"/>
            <w:vAlign w:val="center"/>
          </w:tcPr>
          <w:p w:rsidR="008847BC" w:rsidRDefault="00E64C45">
            <w:pPr>
              <w:pStyle w:val="g"/>
              <w:rPr>
                <w:rFonts w:hAnsi="Times New Roman"/>
              </w:rPr>
            </w:pPr>
            <w:r>
              <w:rPr>
                <w:rFonts w:hAnsi="Times New Roman"/>
              </w:rPr>
              <w:t>15.30</w:t>
            </w:r>
          </w:p>
        </w:tc>
      </w:tr>
      <w:tr w:rsidR="008847BC">
        <w:tc>
          <w:tcPr>
            <w:tcW w:w="1809" w:type="dxa"/>
            <w:vMerge w:val="restart"/>
            <w:shd w:val="clear" w:color="auto" w:fill="auto"/>
            <w:vAlign w:val="center"/>
          </w:tcPr>
          <w:p w:rsidR="008847BC" w:rsidRDefault="00E64C45">
            <w:pPr>
              <w:pStyle w:val="g"/>
              <w:rPr>
                <w:rFonts w:hAnsi="Times New Roman"/>
              </w:rPr>
            </w:pPr>
            <w:r>
              <w:rPr>
                <w:rFonts w:hAnsi="Times New Roman"/>
              </w:rPr>
              <w:t>草丛</w:t>
            </w:r>
          </w:p>
        </w:tc>
        <w:tc>
          <w:tcPr>
            <w:tcW w:w="2833" w:type="dxa"/>
            <w:shd w:val="clear" w:color="auto" w:fill="auto"/>
            <w:vAlign w:val="center"/>
          </w:tcPr>
          <w:p w:rsidR="008847BC" w:rsidRDefault="00E64C45">
            <w:pPr>
              <w:pStyle w:val="g"/>
              <w:rPr>
                <w:rFonts w:hAnsi="Times New Roman"/>
              </w:rPr>
            </w:pPr>
            <w:r>
              <w:rPr>
                <w:rFonts w:hAnsi="Times New Roman" w:hint="eastAsia"/>
              </w:rPr>
              <w:t>长芒草、蒿草杂类草丛</w:t>
            </w:r>
          </w:p>
        </w:tc>
        <w:tc>
          <w:tcPr>
            <w:tcW w:w="2322" w:type="dxa"/>
            <w:shd w:val="clear" w:color="auto" w:fill="auto"/>
            <w:vAlign w:val="center"/>
          </w:tcPr>
          <w:p w:rsidR="008847BC" w:rsidRDefault="00E64C45">
            <w:pPr>
              <w:pStyle w:val="g"/>
              <w:rPr>
                <w:rFonts w:hAnsi="Times New Roman"/>
              </w:rPr>
            </w:pPr>
            <w:r>
              <w:rPr>
                <w:rFonts w:hAnsi="Times New Roman"/>
              </w:rPr>
              <w:t>0.2707</w:t>
            </w:r>
          </w:p>
        </w:tc>
        <w:tc>
          <w:tcPr>
            <w:tcW w:w="2322" w:type="dxa"/>
            <w:shd w:val="clear" w:color="auto" w:fill="auto"/>
            <w:vAlign w:val="center"/>
          </w:tcPr>
          <w:p w:rsidR="008847BC" w:rsidRDefault="00E64C45">
            <w:pPr>
              <w:pStyle w:val="g"/>
              <w:rPr>
                <w:rFonts w:hAnsi="Times New Roman"/>
              </w:rPr>
            </w:pPr>
            <w:r>
              <w:rPr>
                <w:rFonts w:hAnsi="Times New Roman"/>
              </w:rPr>
              <w:t>8.73</w:t>
            </w:r>
          </w:p>
        </w:tc>
      </w:tr>
      <w:tr w:rsidR="008847BC">
        <w:tc>
          <w:tcPr>
            <w:tcW w:w="1809" w:type="dxa"/>
            <w:vMerge/>
            <w:shd w:val="clear" w:color="auto" w:fill="auto"/>
            <w:vAlign w:val="center"/>
          </w:tcPr>
          <w:p w:rsidR="008847BC" w:rsidRDefault="008847BC">
            <w:pPr>
              <w:pStyle w:val="g"/>
              <w:rPr>
                <w:rFonts w:hAnsi="Times New Roman"/>
              </w:rPr>
            </w:pPr>
          </w:p>
        </w:tc>
        <w:tc>
          <w:tcPr>
            <w:tcW w:w="2833" w:type="dxa"/>
            <w:shd w:val="clear" w:color="auto" w:fill="auto"/>
            <w:vAlign w:val="center"/>
          </w:tcPr>
          <w:p w:rsidR="008847BC" w:rsidRDefault="00E64C45">
            <w:pPr>
              <w:pStyle w:val="g"/>
              <w:rPr>
                <w:rFonts w:hAnsi="Times New Roman"/>
              </w:rPr>
            </w:pPr>
            <w:r>
              <w:rPr>
                <w:rFonts w:hAnsi="Times New Roman" w:hint="eastAsia"/>
              </w:rPr>
              <w:t>白羊草、黄背草杂类草丛</w:t>
            </w:r>
          </w:p>
        </w:tc>
        <w:tc>
          <w:tcPr>
            <w:tcW w:w="2322" w:type="dxa"/>
            <w:shd w:val="clear" w:color="auto" w:fill="auto"/>
            <w:vAlign w:val="center"/>
          </w:tcPr>
          <w:p w:rsidR="008847BC" w:rsidRDefault="00E64C45">
            <w:pPr>
              <w:pStyle w:val="g"/>
              <w:rPr>
                <w:rFonts w:hAnsi="Times New Roman"/>
              </w:rPr>
            </w:pPr>
            <w:r>
              <w:rPr>
                <w:rFonts w:hAnsi="Times New Roman"/>
              </w:rPr>
              <w:t>0.2010</w:t>
            </w:r>
          </w:p>
        </w:tc>
        <w:tc>
          <w:tcPr>
            <w:tcW w:w="2322" w:type="dxa"/>
            <w:shd w:val="clear" w:color="auto" w:fill="auto"/>
            <w:vAlign w:val="center"/>
          </w:tcPr>
          <w:p w:rsidR="008847BC" w:rsidRDefault="00E64C45">
            <w:pPr>
              <w:pStyle w:val="g"/>
              <w:rPr>
                <w:rFonts w:hAnsi="Times New Roman"/>
              </w:rPr>
            </w:pPr>
            <w:r>
              <w:rPr>
                <w:rFonts w:hAnsi="Times New Roman"/>
              </w:rPr>
              <w:t>6.48</w:t>
            </w:r>
          </w:p>
        </w:tc>
      </w:tr>
      <w:tr w:rsidR="008847BC">
        <w:tc>
          <w:tcPr>
            <w:tcW w:w="1809" w:type="dxa"/>
            <w:shd w:val="clear" w:color="auto" w:fill="auto"/>
            <w:vAlign w:val="center"/>
          </w:tcPr>
          <w:p w:rsidR="008847BC" w:rsidRDefault="00E64C45">
            <w:pPr>
              <w:pStyle w:val="g"/>
              <w:rPr>
                <w:rFonts w:hAnsi="Times New Roman"/>
              </w:rPr>
            </w:pPr>
            <w:r>
              <w:rPr>
                <w:rFonts w:hAnsi="Times New Roman"/>
              </w:rPr>
              <w:t>栽培植被</w:t>
            </w:r>
          </w:p>
        </w:tc>
        <w:tc>
          <w:tcPr>
            <w:tcW w:w="2833" w:type="dxa"/>
            <w:shd w:val="clear" w:color="auto" w:fill="auto"/>
            <w:vAlign w:val="center"/>
          </w:tcPr>
          <w:p w:rsidR="008847BC" w:rsidRDefault="00E64C45">
            <w:pPr>
              <w:pStyle w:val="g"/>
              <w:rPr>
                <w:rFonts w:hAnsi="Times New Roman"/>
              </w:rPr>
            </w:pPr>
            <w:r>
              <w:rPr>
                <w:rFonts w:hAnsi="Times New Roman" w:hint="eastAsia"/>
              </w:rPr>
              <w:t>旱田农作物</w:t>
            </w:r>
          </w:p>
        </w:tc>
        <w:tc>
          <w:tcPr>
            <w:tcW w:w="2322" w:type="dxa"/>
            <w:shd w:val="clear" w:color="auto" w:fill="auto"/>
            <w:vAlign w:val="center"/>
          </w:tcPr>
          <w:p w:rsidR="008847BC" w:rsidRDefault="00E64C45">
            <w:pPr>
              <w:pStyle w:val="g"/>
              <w:rPr>
                <w:rFonts w:hAnsi="Times New Roman"/>
              </w:rPr>
            </w:pPr>
            <w:r>
              <w:rPr>
                <w:rFonts w:hAnsi="Times New Roman"/>
              </w:rPr>
              <w:t>0.4455</w:t>
            </w:r>
          </w:p>
        </w:tc>
        <w:tc>
          <w:tcPr>
            <w:tcW w:w="2322" w:type="dxa"/>
            <w:shd w:val="clear" w:color="auto" w:fill="auto"/>
            <w:vAlign w:val="center"/>
          </w:tcPr>
          <w:p w:rsidR="008847BC" w:rsidRDefault="00E64C45">
            <w:pPr>
              <w:pStyle w:val="g"/>
              <w:rPr>
                <w:rFonts w:hAnsi="Times New Roman"/>
              </w:rPr>
            </w:pPr>
            <w:r>
              <w:rPr>
                <w:rFonts w:hAnsi="Times New Roman"/>
              </w:rPr>
              <w:t>14.37</w:t>
            </w:r>
          </w:p>
        </w:tc>
      </w:tr>
      <w:tr w:rsidR="008847BC">
        <w:tc>
          <w:tcPr>
            <w:tcW w:w="1809" w:type="dxa"/>
            <w:shd w:val="clear" w:color="auto" w:fill="auto"/>
            <w:vAlign w:val="center"/>
          </w:tcPr>
          <w:p w:rsidR="008847BC" w:rsidRDefault="00E64C45">
            <w:pPr>
              <w:pStyle w:val="g"/>
              <w:rPr>
                <w:rFonts w:hAnsi="Times New Roman"/>
              </w:rPr>
            </w:pPr>
            <w:r>
              <w:rPr>
                <w:rFonts w:hAnsi="Times New Roman"/>
              </w:rPr>
              <w:t>非植被区</w:t>
            </w:r>
          </w:p>
        </w:tc>
        <w:tc>
          <w:tcPr>
            <w:tcW w:w="2833" w:type="dxa"/>
            <w:shd w:val="clear" w:color="auto" w:fill="auto"/>
            <w:vAlign w:val="center"/>
          </w:tcPr>
          <w:p w:rsidR="008847BC" w:rsidRDefault="00E64C45">
            <w:pPr>
              <w:pStyle w:val="g"/>
              <w:rPr>
                <w:rFonts w:hAnsi="Times New Roman"/>
              </w:rPr>
            </w:pPr>
            <w:r>
              <w:rPr>
                <w:rFonts w:hAnsi="Times New Roman" w:hint="eastAsia"/>
              </w:rPr>
              <w:t>居民区、公路等</w:t>
            </w:r>
          </w:p>
        </w:tc>
        <w:tc>
          <w:tcPr>
            <w:tcW w:w="2322" w:type="dxa"/>
            <w:shd w:val="clear" w:color="auto" w:fill="auto"/>
            <w:vAlign w:val="center"/>
          </w:tcPr>
          <w:p w:rsidR="008847BC" w:rsidRDefault="00E64C45">
            <w:pPr>
              <w:pStyle w:val="g"/>
              <w:rPr>
                <w:rFonts w:hAnsi="Times New Roman"/>
              </w:rPr>
            </w:pPr>
            <w:r>
              <w:rPr>
                <w:rFonts w:hAnsi="Times New Roman"/>
              </w:rPr>
              <w:t>1.5592</w:t>
            </w:r>
          </w:p>
        </w:tc>
        <w:tc>
          <w:tcPr>
            <w:tcW w:w="2322" w:type="dxa"/>
            <w:shd w:val="clear" w:color="auto" w:fill="auto"/>
            <w:vAlign w:val="center"/>
          </w:tcPr>
          <w:p w:rsidR="008847BC" w:rsidRDefault="00E64C45">
            <w:pPr>
              <w:pStyle w:val="g"/>
              <w:rPr>
                <w:rFonts w:hAnsi="Times New Roman"/>
              </w:rPr>
            </w:pPr>
            <w:r>
              <w:rPr>
                <w:rFonts w:hAnsi="Times New Roman"/>
              </w:rPr>
              <w:t>50.29</w:t>
            </w:r>
          </w:p>
        </w:tc>
      </w:tr>
      <w:tr w:rsidR="008847BC">
        <w:tc>
          <w:tcPr>
            <w:tcW w:w="4642" w:type="dxa"/>
            <w:gridSpan w:val="2"/>
            <w:shd w:val="clear" w:color="auto" w:fill="auto"/>
            <w:vAlign w:val="center"/>
          </w:tcPr>
          <w:p w:rsidR="008847BC" w:rsidRDefault="00E64C45">
            <w:pPr>
              <w:pStyle w:val="g"/>
              <w:rPr>
                <w:rFonts w:hAnsi="Times New Roman"/>
              </w:rPr>
            </w:pPr>
            <w:r>
              <w:rPr>
                <w:rFonts w:hAnsi="Times New Roman" w:hint="eastAsia"/>
              </w:rPr>
              <w:t>合计</w:t>
            </w:r>
          </w:p>
        </w:tc>
        <w:tc>
          <w:tcPr>
            <w:tcW w:w="2322" w:type="dxa"/>
            <w:shd w:val="clear" w:color="auto" w:fill="auto"/>
            <w:vAlign w:val="center"/>
          </w:tcPr>
          <w:p w:rsidR="008847BC" w:rsidRDefault="00DA23E5">
            <w:pPr>
              <w:pStyle w:val="g"/>
              <w:rPr>
                <w:rFonts w:hAnsi="Times New Roman"/>
              </w:rPr>
            </w:pPr>
            <w:r>
              <w:rPr>
                <w:rFonts w:hAnsi="Times New Roman"/>
              </w:rPr>
              <w:fldChar w:fldCharType="begin"/>
            </w:r>
            <w:r w:rsidR="00E64C45">
              <w:rPr>
                <w:rFonts w:hAnsi="Times New Roman"/>
              </w:rPr>
              <w:instrText xml:space="preserve"> =SUM(ABOVE) </w:instrText>
            </w:r>
            <w:r>
              <w:rPr>
                <w:rFonts w:hAnsi="Times New Roman"/>
              </w:rPr>
              <w:fldChar w:fldCharType="separate"/>
            </w:r>
            <w:r w:rsidR="00E64C45">
              <w:rPr>
                <w:rFonts w:hAnsi="Times New Roman"/>
              </w:rPr>
              <w:t>3.1002</w:t>
            </w:r>
            <w:r>
              <w:rPr>
                <w:rFonts w:hAnsi="Times New Roman"/>
              </w:rPr>
              <w:fldChar w:fldCharType="end"/>
            </w:r>
          </w:p>
        </w:tc>
        <w:tc>
          <w:tcPr>
            <w:tcW w:w="2322" w:type="dxa"/>
            <w:shd w:val="clear" w:color="auto" w:fill="auto"/>
            <w:vAlign w:val="center"/>
          </w:tcPr>
          <w:p w:rsidR="008847BC" w:rsidRDefault="00DA23E5">
            <w:pPr>
              <w:pStyle w:val="g"/>
              <w:rPr>
                <w:rFonts w:hAnsi="Times New Roman"/>
              </w:rPr>
            </w:pPr>
            <w:r>
              <w:rPr>
                <w:rFonts w:hAnsi="Times New Roman"/>
              </w:rPr>
              <w:fldChar w:fldCharType="begin"/>
            </w:r>
            <w:r w:rsidR="00E64C45">
              <w:rPr>
                <w:rFonts w:hAnsi="Times New Roman"/>
              </w:rPr>
              <w:instrText xml:space="preserve"> =SUM(ABOVE) </w:instrText>
            </w:r>
            <w:r>
              <w:rPr>
                <w:rFonts w:hAnsi="Times New Roman"/>
              </w:rPr>
              <w:fldChar w:fldCharType="separate"/>
            </w:r>
            <w:r w:rsidR="00E64C45">
              <w:rPr>
                <w:rFonts w:hAnsi="Times New Roman"/>
              </w:rPr>
              <w:t>100</w:t>
            </w:r>
            <w:r>
              <w:rPr>
                <w:rFonts w:hAnsi="Times New Roman"/>
              </w:rPr>
              <w:fldChar w:fldCharType="end"/>
            </w:r>
          </w:p>
        </w:tc>
      </w:tr>
    </w:tbl>
    <w:p w:rsidR="008847BC" w:rsidRDefault="00E64C45">
      <w:pPr>
        <w:spacing w:line="360" w:lineRule="auto"/>
        <w:ind w:firstLineChars="200" w:firstLine="480"/>
        <w:contextualSpacing/>
        <w:rPr>
          <w:rFonts w:ascii="Times New Roman" w:hAnsi="Times New Roman"/>
          <w:kern w:val="0"/>
          <w:sz w:val="24"/>
          <w:szCs w:val="24"/>
        </w:rPr>
      </w:pPr>
      <w:r>
        <w:rPr>
          <w:rFonts w:ascii="Times New Roman" w:hAnsi="Times New Roman"/>
          <w:kern w:val="0"/>
          <w:sz w:val="24"/>
          <w:szCs w:val="24"/>
        </w:rPr>
        <w:t>管道沿线评价范围内植被类型有乔木、草丛、栽培植被</w:t>
      </w:r>
      <w:r>
        <w:rPr>
          <w:rFonts w:ascii="Times New Roman" w:hAnsi="Times New Roman" w:hint="eastAsia"/>
          <w:kern w:val="0"/>
          <w:sz w:val="24"/>
          <w:szCs w:val="24"/>
        </w:rPr>
        <w:t>及</w:t>
      </w:r>
      <w:r>
        <w:rPr>
          <w:rFonts w:ascii="Times New Roman" w:hAnsi="Times New Roman"/>
          <w:kern w:val="0"/>
          <w:sz w:val="24"/>
          <w:szCs w:val="24"/>
        </w:rPr>
        <w:t>非植被区四大类。区内植被类型以</w:t>
      </w:r>
      <w:r>
        <w:rPr>
          <w:rFonts w:ascii="Times New Roman" w:hAnsi="Times New Roman" w:hint="eastAsia"/>
          <w:kern w:val="0"/>
          <w:sz w:val="24"/>
          <w:szCs w:val="24"/>
        </w:rPr>
        <w:t>非植被区</w:t>
      </w:r>
      <w:r>
        <w:rPr>
          <w:rFonts w:ascii="Times New Roman" w:hAnsi="Times New Roman"/>
          <w:kern w:val="0"/>
          <w:sz w:val="24"/>
          <w:szCs w:val="24"/>
        </w:rPr>
        <w:t>为主，其面积占绝对优势，占评价区面积的</w:t>
      </w:r>
      <w:r>
        <w:rPr>
          <w:rFonts w:ascii="Times New Roman" w:hAnsi="Times New Roman" w:hint="eastAsia"/>
          <w:kern w:val="0"/>
          <w:sz w:val="24"/>
          <w:szCs w:val="24"/>
        </w:rPr>
        <w:t>50.29</w:t>
      </w:r>
      <w:r>
        <w:rPr>
          <w:rFonts w:ascii="Times New Roman" w:hAnsi="Times New Roman"/>
          <w:kern w:val="0"/>
          <w:sz w:val="24"/>
          <w:szCs w:val="24"/>
        </w:rPr>
        <w:t>%</w:t>
      </w:r>
      <w:r>
        <w:rPr>
          <w:rFonts w:ascii="Times New Roman" w:hAnsi="Times New Roman"/>
          <w:kern w:val="0"/>
          <w:sz w:val="24"/>
          <w:szCs w:val="24"/>
        </w:rPr>
        <w:t>，其次为</w:t>
      </w:r>
      <w:r>
        <w:rPr>
          <w:rFonts w:ascii="Times New Roman" w:hAnsi="Times New Roman" w:hint="eastAsia"/>
          <w:kern w:val="0"/>
          <w:sz w:val="24"/>
          <w:szCs w:val="24"/>
        </w:rPr>
        <w:t>乔木</w:t>
      </w:r>
      <w:r>
        <w:rPr>
          <w:rFonts w:ascii="Times New Roman" w:hAnsi="Times New Roman"/>
          <w:kern w:val="0"/>
          <w:sz w:val="24"/>
          <w:szCs w:val="24"/>
        </w:rPr>
        <w:t>，占评价面积的</w:t>
      </w:r>
      <w:r>
        <w:rPr>
          <w:rFonts w:ascii="Times New Roman" w:hAnsi="Times New Roman" w:hint="eastAsia"/>
          <w:kern w:val="0"/>
          <w:sz w:val="24"/>
          <w:szCs w:val="24"/>
        </w:rPr>
        <w:t>20.12</w:t>
      </w:r>
      <w:r>
        <w:rPr>
          <w:rFonts w:ascii="Times New Roman" w:hAnsi="Times New Roman"/>
          <w:kern w:val="0"/>
          <w:sz w:val="24"/>
          <w:szCs w:val="24"/>
        </w:rPr>
        <w:t>%</w:t>
      </w:r>
      <w:r>
        <w:rPr>
          <w:rFonts w:ascii="Times New Roman" w:hAnsi="Times New Roman"/>
          <w:kern w:val="0"/>
          <w:sz w:val="24"/>
          <w:szCs w:val="24"/>
        </w:rPr>
        <w:t>，其它土地利用类型面积都较小，</w:t>
      </w:r>
      <w:r>
        <w:rPr>
          <w:rFonts w:ascii="Times New Roman" w:hAnsi="Times New Roman" w:hint="eastAsia"/>
          <w:kern w:val="0"/>
          <w:sz w:val="24"/>
          <w:szCs w:val="24"/>
        </w:rPr>
        <w:t>草丛</w:t>
      </w:r>
      <w:r>
        <w:rPr>
          <w:rFonts w:ascii="Times New Roman" w:hAnsi="Times New Roman"/>
          <w:kern w:val="0"/>
          <w:sz w:val="24"/>
          <w:szCs w:val="24"/>
        </w:rPr>
        <w:t>和</w:t>
      </w:r>
      <w:r>
        <w:rPr>
          <w:rFonts w:ascii="Times New Roman" w:hAnsi="Times New Roman" w:hint="eastAsia"/>
          <w:kern w:val="0"/>
          <w:sz w:val="24"/>
          <w:szCs w:val="24"/>
        </w:rPr>
        <w:t>栽培植被</w:t>
      </w:r>
      <w:r>
        <w:rPr>
          <w:rFonts w:ascii="Times New Roman" w:hAnsi="Times New Roman"/>
          <w:kern w:val="0"/>
          <w:sz w:val="24"/>
          <w:szCs w:val="24"/>
        </w:rPr>
        <w:t>分别占</w:t>
      </w:r>
      <w:r>
        <w:rPr>
          <w:rFonts w:ascii="Times New Roman" w:hAnsi="Times New Roman" w:hint="eastAsia"/>
          <w:kern w:val="0"/>
          <w:sz w:val="24"/>
          <w:szCs w:val="24"/>
        </w:rPr>
        <w:t>15.21</w:t>
      </w:r>
      <w:r>
        <w:rPr>
          <w:rFonts w:ascii="Times New Roman" w:hAnsi="Times New Roman"/>
          <w:kern w:val="0"/>
          <w:sz w:val="24"/>
          <w:szCs w:val="24"/>
        </w:rPr>
        <w:t>%</w:t>
      </w:r>
      <w:r>
        <w:rPr>
          <w:rFonts w:ascii="Times New Roman" w:hAnsi="Times New Roman"/>
          <w:kern w:val="0"/>
          <w:sz w:val="24"/>
          <w:szCs w:val="24"/>
        </w:rPr>
        <w:t>和</w:t>
      </w:r>
      <w:r>
        <w:rPr>
          <w:rFonts w:ascii="Times New Roman" w:hAnsi="Times New Roman" w:hint="eastAsia"/>
          <w:kern w:val="0"/>
          <w:sz w:val="24"/>
          <w:szCs w:val="24"/>
        </w:rPr>
        <w:t>14.37</w:t>
      </w:r>
      <w:r>
        <w:rPr>
          <w:rFonts w:ascii="Times New Roman" w:hAnsi="Times New Roman"/>
          <w:kern w:val="0"/>
          <w:sz w:val="24"/>
          <w:szCs w:val="24"/>
        </w:rPr>
        <w:t>%</w:t>
      </w:r>
      <w:r>
        <w:rPr>
          <w:rFonts w:ascii="Times New Roman" w:hAnsi="Times New Roman"/>
          <w:kern w:val="0"/>
          <w:sz w:val="24"/>
          <w:szCs w:val="24"/>
        </w:rPr>
        <w:t>。</w:t>
      </w:r>
    </w:p>
    <w:p w:rsidR="008847BC" w:rsidRDefault="00E64C45">
      <w:pPr>
        <w:spacing w:line="360" w:lineRule="auto"/>
        <w:ind w:firstLineChars="200" w:firstLine="480"/>
        <w:contextualSpacing/>
        <w:rPr>
          <w:rFonts w:ascii="Times New Roman" w:hAnsi="Times New Roman"/>
          <w:kern w:val="0"/>
          <w:sz w:val="24"/>
          <w:szCs w:val="24"/>
        </w:rPr>
      </w:pPr>
      <w:r>
        <w:rPr>
          <w:rFonts w:ascii="宋体" w:hAnsi="宋体" w:cs="宋体" w:hint="eastAsia"/>
          <w:kern w:val="0"/>
          <w:sz w:val="24"/>
          <w:szCs w:val="24"/>
        </w:rPr>
        <w:t>②</w:t>
      </w:r>
      <w:r>
        <w:rPr>
          <w:rFonts w:ascii="Times New Roman" w:hAnsi="Times New Roman"/>
          <w:kern w:val="0"/>
          <w:sz w:val="24"/>
          <w:szCs w:val="24"/>
        </w:rPr>
        <w:t>植被覆盖度</w:t>
      </w:r>
    </w:p>
    <w:p w:rsidR="008847BC" w:rsidRDefault="00E64C45">
      <w:pPr>
        <w:spacing w:line="360" w:lineRule="auto"/>
        <w:ind w:firstLineChars="200" w:firstLine="480"/>
        <w:contextualSpacing/>
        <w:rPr>
          <w:rFonts w:ascii="Times New Roman" w:hAnsi="Times New Roman"/>
          <w:kern w:val="0"/>
          <w:sz w:val="24"/>
          <w:szCs w:val="24"/>
        </w:rPr>
      </w:pPr>
      <w:r>
        <w:rPr>
          <w:rFonts w:ascii="Times New Roman" w:hAnsi="Times New Roman"/>
          <w:kern w:val="0"/>
          <w:sz w:val="24"/>
          <w:szCs w:val="24"/>
        </w:rPr>
        <w:t>区域植被覆盖度分级及面积统计见表</w:t>
      </w:r>
      <w:r>
        <w:rPr>
          <w:rFonts w:ascii="Times New Roman" w:hAnsi="Times New Roman"/>
          <w:kern w:val="0"/>
          <w:sz w:val="24"/>
          <w:szCs w:val="24"/>
        </w:rPr>
        <w:t>4.1-3</w:t>
      </w:r>
      <w:r>
        <w:rPr>
          <w:rFonts w:ascii="Times New Roman" w:hAnsi="Times New Roman"/>
          <w:kern w:val="0"/>
          <w:sz w:val="24"/>
          <w:szCs w:val="24"/>
        </w:rPr>
        <w:t>及图</w:t>
      </w:r>
      <w:r>
        <w:rPr>
          <w:rFonts w:ascii="Times New Roman" w:hAnsi="Times New Roman"/>
          <w:kern w:val="0"/>
          <w:sz w:val="24"/>
          <w:szCs w:val="24"/>
        </w:rPr>
        <w:t>4.1-4</w:t>
      </w:r>
      <w:r>
        <w:rPr>
          <w:rFonts w:ascii="Times New Roman" w:hAnsi="Times New Roman"/>
          <w:kern w:val="0"/>
          <w:sz w:val="24"/>
          <w:szCs w:val="24"/>
        </w:rPr>
        <w:t>。</w:t>
      </w:r>
    </w:p>
    <w:p w:rsidR="008847BC" w:rsidRDefault="008847BC">
      <w:pPr>
        <w:spacing w:line="360" w:lineRule="auto"/>
        <w:ind w:firstLineChars="200" w:firstLine="480"/>
        <w:contextualSpacing/>
        <w:rPr>
          <w:rFonts w:ascii="Times New Roman" w:hAnsi="Times New Roman"/>
          <w:kern w:val="0"/>
          <w:sz w:val="24"/>
          <w:szCs w:val="24"/>
        </w:rPr>
        <w:sectPr w:rsidR="008847BC">
          <w:pgSz w:w="11906" w:h="16838"/>
          <w:pgMar w:top="1418" w:right="1418" w:bottom="1418" w:left="1418" w:header="851" w:footer="992" w:gutter="0"/>
          <w:cols w:space="425"/>
          <w:docGrid w:type="linesAndChars" w:linePitch="312"/>
        </w:sectPr>
      </w:pPr>
    </w:p>
    <w:p w:rsidR="008847BC" w:rsidRDefault="00E64C45">
      <w:pPr>
        <w:adjustRightInd w:val="0"/>
        <w:snapToGrid w:val="0"/>
        <w:jc w:val="center"/>
        <w:rPr>
          <w:rFonts w:ascii="Times New Roman" w:hAnsi="Times New Roman"/>
          <w:b/>
          <w:kern w:val="0"/>
          <w:sz w:val="28"/>
          <w:szCs w:val="28"/>
        </w:rPr>
      </w:pPr>
      <w:r>
        <w:rPr>
          <w:rFonts w:ascii="Times New Roman" w:hAnsi="Times New Roman" w:hint="eastAsia"/>
          <w:b/>
          <w:noProof/>
          <w:kern w:val="0"/>
          <w:sz w:val="28"/>
          <w:szCs w:val="28"/>
        </w:rPr>
        <w:lastRenderedPageBreak/>
        <w:drawing>
          <wp:inline distT="0" distB="0" distL="0" distR="0">
            <wp:extent cx="8891270" cy="5431790"/>
            <wp:effectExtent l="19050" t="19050" r="24130" b="16510"/>
            <wp:docPr id="24" name="图片 23" descr="植被类型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3" descr="植被类型A4.jpg"/>
                    <pic:cNvPicPr>
                      <a:picLocks noChangeAspect="1"/>
                    </pic:cNvPicPr>
                  </pic:nvPicPr>
                  <pic:blipFill>
                    <a:blip r:embed="rId61" cstate="print"/>
                    <a:stretch>
                      <a:fillRect/>
                    </a:stretch>
                  </pic:blipFill>
                  <pic:spPr>
                    <a:xfrm>
                      <a:off x="0" y="0"/>
                      <a:ext cx="8891270" cy="5431790"/>
                    </a:xfrm>
                    <a:prstGeom prst="rect">
                      <a:avLst/>
                    </a:prstGeom>
                    <a:ln w="6350">
                      <a:solidFill>
                        <a:schemeClr val="tx1"/>
                      </a:solidFill>
                    </a:ln>
                  </pic:spPr>
                </pic:pic>
              </a:graphicData>
            </a:graphic>
          </wp:inline>
        </w:drawing>
      </w:r>
    </w:p>
    <w:p w:rsidR="008847BC" w:rsidRDefault="00E64C45">
      <w:pPr>
        <w:adjustRightInd w:val="0"/>
        <w:snapToGrid w:val="0"/>
        <w:jc w:val="center"/>
        <w:rPr>
          <w:rFonts w:ascii="Times New Roman" w:hAnsi="Times New Roman"/>
          <w:b/>
          <w:kern w:val="0"/>
          <w:sz w:val="28"/>
          <w:szCs w:val="28"/>
        </w:rPr>
      </w:pPr>
      <w:r>
        <w:rPr>
          <w:rFonts w:ascii="Times New Roman" w:hAnsi="Times New Roman"/>
          <w:b/>
          <w:kern w:val="0"/>
          <w:sz w:val="28"/>
          <w:szCs w:val="28"/>
        </w:rPr>
        <w:t>图</w:t>
      </w:r>
      <w:r>
        <w:rPr>
          <w:rFonts w:ascii="Times New Roman" w:hAnsi="Times New Roman" w:hint="eastAsia"/>
          <w:b/>
          <w:kern w:val="0"/>
          <w:sz w:val="28"/>
          <w:szCs w:val="28"/>
        </w:rPr>
        <w:t>4</w:t>
      </w:r>
      <w:r>
        <w:rPr>
          <w:rFonts w:ascii="Times New Roman" w:hAnsi="Times New Roman"/>
          <w:b/>
          <w:kern w:val="0"/>
          <w:sz w:val="28"/>
          <w:szCs w:val="28"/>
        </w:rPr>
        <w:t>.</w:t>
      </w:r>
      <w:r>
        <w:rPr>
          <w:rFonts w:ascii="Times New Roman" w:hAnsi="Times New Roman" w:hint="eastAsia"/>
          <w:b/>
          <w:kern w:val="0"/>
          <w:sz w:val="28"/>
          <w:szCs w:val="28"/>
        </w:rPr>
        <w:t>1</w:t>
      </w:r>
      <w:r>
        <w:rPr>
          <w:rFonts w:ascii="Times New Roman" w:hAnsi="Times New Roman"/>
          <w:b/>
          <w:kern w:val="0"/>
          <w:sz w:val="28"/>
          <w:szCs w:val="28"/>
        </w:rPr>
        <w:t>-</w:t>
      </w:r>
      <w:r>
        <w:rPr>
          <w:rFonts w:ascii="Times New Roman" w:hAnsi="Times New Roman" w:hint="eastAsia"/>
          <w:b/>
          <w:kern w:val="0"/>
          <w:sz w:val="28"/>
          <w:szCs w:val="28"/>
        </w:rPr>
        <w:t xml:space="preserve">3  </w:t>
      </w:r>
      <w:r>
        <w:rPr>
          <w:rFonts w:ascii="Times New Roman" w:hAnsi="Times New Roman"/>
          <w:b/>
          <w:sz w:val="28"/>
          <w:szCs w:val="28"/>
        </w:rPr>
        <w:t>植被类型及分布</w:t>
      </w:r>
      <w:r>
        <w:rPr>
          <w:rFonts w:ascii="Times New Roman" w:hAnsi="Times New Roman"/>
          <w:b/>
          <w:kern w:val="0"/>
          <w:sz w:val="28"/>
          <w:szCs w:val="28"/>
        </w:rPr>
        <w:t>图</w:t>
      </w:r>
    </w:p>
    <w:p w:rsidR="008847BC" w:rsidRDefault="00E64C45">
      <w:pPr>
        <w:adjustRightInd w:val="0"/>
        <w:snapToGrid w:val="0"/>
        <w:jc w:val="center"/>
        <w:rPr>
          <w:rFonts w:ascii="Times New Roman" w:hAnsi="Times New Roman"/>
          <w:b/>
          <w:kern w:val="0"/>
          <w:sz w:val="28"/>
          <w:szCs w:val="28"/>
        </w:rPr>
      </w:pPr>
      <w:r>
        <w:rPr>
          <w:rFonts w:ascii="Times New Roman" w:hAnsi="Times New Roman" w:hint="eastAsia"/>
          <w:b/>
          <w:noProof/>
          <w:kern w:val="0"/>
          <w:sz w:val="28"/>
          <w:szCs w:val="28"/>
        </w:rPr>
        <w:lastRenderedPageBreak/>
        <w:drawing>
          <wp:inline distT="0" distB="0" distL="0" distR="0">
            <wp:extent cx="8891270" cy="5431790"/>
            <wp:effectExtent l="19050" t="19050" r="24130" b="16510"/>
            <wp:docPr id="25" name="图片 24" descr="植被覆盖度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4" descr="植被覆盖度A4.jpg"/>
                    <pic:cNvPicPr>
                      <a:picLocks noChangeAspect="1"/>
                    </pic:cNvPicPr>
                  </pic:nvPicPr>
                  <pic:blipFill>
                    <a:blip r:embed="rId62" cstate="print"/>
                    <a:stretch>
                      <a:fillRect/>
                    </a:stretch>
                  </pic:blipFill>
                  <pic:spPr>
                    <a:xfrm>
                      <a:off x="0" y="0"/>
                      <a:ext cx="8891270" cy="5431790"/>
                    </a:xfrm>
                    <a:prstGeom prst="rect">
                      <a:avLst/>
                    </a:prstGeom>
                    <a:ln w="6350">
                      <a:solidFill>
                        <a:schemeClr val="tx1"/>
                      </a:solidFill>
                    </a:ln>
                  </pic:spPr>
                </pic:pic>
              </a:graphicData>
            </a:graphic>
          </wp:inline>
        </w:drawing>
      </w:r>
    </w:p>
    <w:p w:rsidR="008847BC" w:rsidRDefault="00E64C45">
      <w:pPr>
        <w:adjustRightInd w:val="0"/>
        <w:snapToGrid w:val="0"/>
        <w:jc w:val="center"/>
        <w:rPr>
          <w:rFonts w:ascii="Times New Roman" w:hAnsi="Times New Roman"/>
          <w:b/>
          <w:kern w:val="0"/>
          <w:sz w:val="28"/>
          <w:szCs w:val="28"/>
        </w:rPr>
      </w:pPr>
      <w:r>
        <w:rPr>
          <w:rFonts w:ascii="Times New Roman" w:hAnsi="Times New Roman" w:hint="eastAsia"/>
          <w:b/>
          <w:kern w:val="0"/>
          <w:sz w:val="28"/>
          <w:szCs w:val="28"/>
        </w:rPr>
        <w:t>4</w:t>
      </w:r>
      <w:r>
        <w:rPr>
          <w:rFonts w:ascii="Times New Roman" w:hAnsi="Times New Roman"/>
          <w:b/>
          <w:kern w:val="0"/>
          <w:sz w:val="28"/>
          <w:szCs w:val="28"/>
        </w:rPr>
        <w:t>.</w:t>
      </w:r>
      <w:r>
        <w:rPr>
          <w:rFonts w:ascii="Times New Roman" w:hAnsi="Times New Roman" w:hint="eastAsia"/>
          <w:b/>
          <w:kern w:val="0"/>
          <w:sz w:val="28"/>
          <w:szCs w:val="28"/>
        </w:rPr>
        <w:t>1</w:t>
      </w:r>
      <w:r>
        <w:rPr>
          <w:rFonts w:ascii="Times New Roman" w:hAnsi="Times New Roman"/>
          <w:b/>
          <w:kern w:val="0"/>
          <w:sz w:val="28"/>
          <w:szCs w:val="28"/>
        </w:rPr>
        <w:t>-</w:t>
      </w:r>
      <w:r>
        <w:rPr>
          <w:rFonts w:ascii="Times New Roman" w:hAnsi="Times New Roman" w:hint="eastAsia"/>
          <w:b/>
          <w:kern w:val="0"/>
          <w:sz w:val="28"/>
          <w:szCs w:val="28"/>
        </w:rPr>
        <w:t xml:space="preserve">4  </w:t>
      </w:r>
      <w:r>
        <w:rPr>
          <w:rFonts w:ascii="Times New Roman" w:hAnsi="Times New Roman"/>
          <w:b/>
          <w:sz w:val="28"/>
          <w:szCs w:val="28"/>
        </w:rPr>
        <w:t>植被覆盖度</w:t>
      </w:r>
      <w:r>
        <w:rPr>
          <w:rFonts w:ascii="Times New Roman" w:hAnsi="Times New Roman" w:hint="eastAsia"/>
          <w:b/>
          <w:sz w:val="28"/>
          <w:szCs w:val="28"/>
        </w:rPr>
        <w:t>图</w:t>
      </w:r>
    </w:p>
    <w:p w:rsidR="008847BC" w:rsidRDefault="008847BC">
      <w:pPr>
        <w:spacing w:line="360" w:lineRule="auto"/>
        <w:ind w:firstLineChars="200" w:firstLine="480"/>
        <w:contextualSpacing/>
        <w:rPr>
          <w:rFonts w:ascii="Times New Roman" w:hAnsi="Times New Roman"/>
          <w:kern w:val="0"/>
          <w:sz w:val="24"/>
          <w:szCs w:val="24"/>
        </w:rPr>
        <w:sectPr w:rsidR="008847BC">
          <w:pgSz w:w="16838" w:h="11906" w:orient="landscape"/>
          <w:pgMar w:top="1418" w:right="1418" w:bottom="1418" w:left="1418" w:header="851" w:footer="992" w:gutter="0"/>
          <w:cols w:space="425"/>
          <w:docGrid w:type="linesAndChars" w:linePitch="312"/>
        </w:sectPr>
      </w:pPr>
    </w:p>
    <w:p w:rsidR="008847BC" w:rsidRDefault="00E64C45">
      <w:pPr>
        <w:ind w:firstLine="482"/>
        <w:jc w:val="center"/>
        <w:rPr>
          <w:rFonts w:ascii="Times New Roman" w:hAnsi="Times New Roman"/>
          <w:b/>
          <w:sz w:val="24"/>
          <w:szCs w:val="24"/>
        </w:rPr>
      </w:pPr>
      <w:r>
        <w:rPr>
          <w:rFonts w:ascii="Times New Roman" w:hAnsi="Times New Roman"/>
          <w:b/>
          <w:sz w:val="24"/>
          <w:szCs w:val="24"/>
        </w:rPr>
        <w:lastRenderedPageBreak/>
        <w:t>表</w:t>
      </w:r>
      <w:r>
        <w:rPr>
          <w:rFonts w:ascii="Times New Roman" w:hAnsi="Times New Roman"/>
          <w:b/>
          <w:sz w:val="24"/>
          <w:szCs w:val="24"/>
        </w:rPr>
        <w:t xml:space="preserve">4.1-3  </w:t>
      </w:r>
      <w:r>
        <w:rPr>
          <w:rFonts w:ascii="Times New Roman" w:hAnsi="Times New Roman"/>
          <w:b/>
          <w:sz w:val="24"/>
          <w:szCs w:val="24"/>
        </w:rPr>
        <w:t>遥感解译范围内植被覆盖度面积统计</w:t>
      </w:r>
    </w:p>
    <w:tbl>
      <w:tblPr>
        <w:tblW w:w="92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324"/>
        <w:gridCol w:w="2877"/>
        <w:gridCol w:w="3085"/>
      </w:tblGrid>
      <w:tr w:rsidR="008847BC">
        <w:trPr>
          <w:trHeight w:val="20"/>
          <w:tblHeader/>
        </w:trPr>
        <w:tc>
          <w:tcPr>
            <w:tcW w:w="3324" w:type="dxa"/>
            <w:shd w:val="clear" w:color="auto" w:fill="D9D9D9"/>
            <w:vAlign w:val="center"/>
          </w:tcPr>
          <w:p w:rsidR="008847BC" w:rsidRDefault="00E64C45">
            <w:pPr>
              <w:pStyle w:val="g"/>
              <w:rPr>
                <w:rFonts w:hAnsi="Times New Roman"/>
                <w:b/>
              </w:rPr>
            </w:pPr>
            <w:r>
              <w:rPr>
                <w:rFonts w:hAnsi="Times New Roman"/>
                <w:b/>
              </w:rPr>
              <w:t>覆盖度</w:t>
            </w:r>
          </w:p>
        </w:tc>
        <w:tc>
          <w:tcPr>
            <w:tcW w:w="2877" w:type="dxa"/>
            <w:shd w:val="clear" w:color="auto" w:fill="D9D9D9"/>
            <w:vAlign w:val="center"/>
          </w:tcPr>
          <w:p w:rsidR="008847BC" w:rsidRDefault="00E64C45">
            <w:pPr>
              <w:pStyle w:val="g"/>
              <w:rPr>
                <w:rFonts w:hAnsi="Times New Roman"/>
                <w:b/>
              </w:rPr>
            </w:pPr>
            <w:r>
              <w:rPr>
                <w:rFonts w:hAnsi="Times New Roman"/>
                <w:b/>
              </w:rPr>
              <w:t>面积（</w:t>
            </w:r>
            <w:r>
              <w:rPr>
                <w:rFonts w:hAnsi="Times New Roman"/>
                <w:b/>
              </w:rPr>
              <w:t>km</w:t>
            </w:r>
            <w:r>
              <w:rPr>
                <w:rFonts w:hAnsi="Times New Roman"/>
                <w:b/>
                <w:vertAlign w:val="superscript"/>
              </w:rPr>
              <w:t>2</w:t>
            </w:r>
            <w:r>
              <w:rPr>
                <w:rFonts w:hAnsi="Times New Roman"/>
                <w:b/>
              </w:rPr>
              <w:t>）</w:t>
            </w:r>
          </w:p>
        </w:tc>
        <w:tc>
          <w:tcPr>
            <w:tcW w:w="3085" w:type="dxa"/>
            <w:shd w:val="clear" w:color="auto" w:fill="D9D9D9"/>
            <w:vAlign w:val="center"/>
          </w:tcPr>
          <w:p w:rsidR="008847BC" w:rsidRDefault="00E64C45">
            <w:pPr>
              <w:pStyle w:val="g"/>
              <w:rPr>
                <w:rFonts w:hAnsi="Times New Roman"/>
                <w:b/>
              </w:rPr>
            </w:pPr>
            <w:r>
              <w:rPr>
                <w:rFonts w:hAnsi="Times New Roman"/>
                <w:b/>
              </w:rPr>
              <w:t>比例（</w:t>
            </w:r>
            <w:r>
              <w:rPr>
                <w:rFonts w:hAnsi="Times New Roman"/>
                <w:b/>
              </w:rPr>
              <w:t>%</w:t>
            </w:r>
            <w:r>
              <w:rPr>
                <w:rFonts w:hAnsi="Times New Roman"/>
                <w:b/>
              </w:rPr>
              <w:t>）</w:t>
            </w:r>
          </w:p>
        </w:tc>
      </w:tr>
      <w:tr w:rsidR="008847BC">
        <w:trPr>
          <w:trHeight w:val="20"/>
        </w:trPr>
        <w:tc>
          <w:tcPr>
            <w:tcW w:w="3324" w:type="dxa"/>
            <w:vAlign w:val="center"/>
          </w:tcPr>
          <w:p w:rsidR="008847BC" w:rsidRDefault="00E64C45">
            <w:pPr>
              <w:pStyle w:val="g"/>
              <w:rPr>
                <w:rFonts w:hAnsi="Times New Roman"/>
              </w:rPr>
            </w:pPr>
            <w:r>
              <w:rPr>
                <w:rFonts w:hAnsi="Times New Roman"/>
              </w:rPr>
              <w:t>高覆盖：</w:t>
            </w:r>
            <w:r>
              <w:rPr>
                <w:rFonts w:hAnsi="Times New Roman"/>
              </w:rPr>
              <w:t>&gt;</w:t>
            </w:r>
            <w:r>
              <w:rPr>
                <w:rFonts w:hAnsi="Times New Roman" w:hint="eastAsia"/>
              </w:rPr>
              <w:t>60</w:t>
            </w:r>
            <w:r>
              <w:rPr>
                <w:rFonts w:hAnsi="Times New Roman"/>
              </w:rPr>
              <w:t>%</w:t>
            </w:r>
          </w:p>
        </w:tc>
        <w:tc>
          <w:tcPr>
            <w:tcW w:w="2877" w:type="dxa"/>
            <w:vAlign w:val="center"/>
          </w:tcPr>
          <w:p w:rsidR="008847BC" w:rsidRDefault="00E64C45">
            <w:pPr>
              <w:pStyle w:val="g"/>
              <w:rPr>
                <w:rFonts w:hAnsi="Times New Roman"/>
              </w:rPr>
            </w:pPr>
            <w:r>
              <w:rPr>
                <w:rFonts w:hAnsi="Times New Roman"/>
              </w:rPr>
              <w:t>0.6238</w:t>
            </w:r>
          </w:p>
        </w:tc>
        <w:tc>
          <w:tcPr>
            <w:tcW w:w="3085" w:type="dxa"/>
            <w:vAlign w:val="center"/>
          </w:tcPr>
          <w:p w:rsidR="008847BC" w:rsidRDefault="00E64C45">
            <w:pPr>
              <w:pStyle w:val="g"/>
              <w:rPr>
                <w:rFonts w:hAnsi="Times New Roman"/>
              </w:rPr>
            </w:pPr>
            <w:r>
              <w:rPr>
                <w:rFonts w:hAnsi="Times New Roman"/>
              </w:rPr>
              <w:t>20.12</w:t>
            </w:r>
          </w:p>
        </w:tc>
      </w:tr>
      <w:tr w:rsidR="008847BC">
        <w:trPr>
          <w:trHeight w:val="20"/>
        </w:trPr>
        <w:tc>
          <w:tcPr>
            <w:tcW w:w="3324" w:type="dxa"/>
            <w:vAlign w:val="center"/>
          </w:tcPr>
          <w:p w:rsidR="008847BC" w:rsidRDefault="00E64C45">
            <w:pPr>
              <w:pStyle w:val="g"/>
              <w:rPr>
                <w:rFonts w:hAnsi="Times New Roman"/>
              </w:rPr>
            </w:pPr>
            <w:r>
              <w:rPr>
                <w:rFonts w:hAnsi="Times New Roman"/>
              </w:rPr>
              <w:t>中覆盖：</w:t>
            </w:r>
            <w:r>
              <w:rPr>
                <w:rFonts w:hAnsi="Times New Roman" w:hint="eastAsia"/>
              </w:rPr>
              <w:t>30</w:t>
            </w:r>
            <w:r>
              <w:rPr>
                <w:rFonts w:hAnsi="Times New Roman"/>
              </w:rPr>
              <w:t>-</w:t>
            </w:r>
            <w:r>
              <w:rPr>
                <w:rFonts w:hAnsi="Times New Roman" w:hint="eastAsia"/>
              </w:rPr>
              <w:t>60</w:t>
            </w:r>
            <w:r>
              <w:rPr>
                <w:rFonts w:hAnsi="Times New Roman"/>
              </w:rPr>
              <w:t>%</w:t>
            </w:r>
          </w:p>
        </w:tc>
        <w:tc>
          <w:tcPr>
            <w:tcW w:w="2877" w:type="dxa"/>
            <w:vAlign w:val="center"/>
          </w:tcPr>
          <w:p w:rsidR="008847BC" w:rsidRDefault="00E64C45">
            <w:pPr>
              <w:pStyle w:val="g"/>
              <w:rPr>
                <w:rFonts w:hAnsi="Times New Roman"/>
              </w:rPr>
            </w:pPr>
            <w:r>
              <w:rPr>
                <w:rFonts w:hAnsi="Times New Roman"/>
              </w:rPr>
              <w:t>0.4095</w:t>
            </w:r>
          </w:p>
        </w:tc>
        <w:tc>
          <w:tcPr>
            <w:tcW w:w="3085" w:type="dxa"/>
            <w:vAlign w:val="center"/>
          </w:tcPr>
          <w:p w:rsidR="008847BC" w:rsidRDefault="00E64C45">
            <w:pPr>
              <w:pStyle w:val="g"/>
              <w:rPr>
                <w:rFonts w:hAnsi="Times New Roman"/>
              </w:rPr>
            </w:pPr>
            <w:r>
              <w:rPr>
                <w:rFonts w:hAnsi="Times New Roman"/>
              </w:rPr>
              <w:t>13.21</w:t>
            </w:r>
          </w:p>
        </w:tc>
      </w:tr>
      <w:tr w:rsidR="008847BC">
        <w:trPr>
          <w:trHeight w:val="20"/>
        </w:trPr>
        <w:tc>
          <w:tcPr>
            <w:tcW w:w="3324" w:type="dxa"/>
            <w:vAlign w:val="center"/>
          </w:tcPr>
          <w:p w:rsidR="008847BC" w:rsidRDefault="00E64C45">
            <w:pPr>
              <w:pStyle w:val="g"/>
              <w:rPr>
                <w:rFonts w:hAnsi="Times New Roman"/>
              </w:rPr>
            </w:pPr>
            <w:r>
              <w:rPr>
                <w:rFonts w:hAnsi="Times New Roman" w:hint="eastAsia"/>
              </w:rPr>
              <w:t>中</w:t>
            </w:r>
            <w:r>
              <w:rPr>
                <w:rFonts w:hAnsi="Times New Roman"/>
              </w:rPr>
              <w:t>低覆盖：</w:t>
            </w:r>
            <w:r>
              <w:rPr>
                <w:rFonts w:hAnsi="Times New Roman"/>
              </w:rPr>
              <w:t>&lt;</w:t>
            </w:r>
            <w:r>
              <w:rPr>
                <w:rFonts w:hAnsi="Times New Roman" w:hint="eastAsia"/>
              </w:rPr>
              <w:t>30</w:t>
            </w:r>
            <w:r>
              <w:rPr>
                <w:rFonts w:hAnsi="Times New Roman"/>
              </w:rPr>
              <w:t>%</w:t>
            </w:r>
          </w:p>
        </w:tc>
        <w:tc>
          <w:tcPr>
            <w:tcW w:w="2877" w:type="dxa"/>
            <w:vAlign w:val="center"/>
          </w:tcPr>
          <w:p w:rsidR="008847BC" w:rsidRDefault="00E64C45">
            <w:pPr>
              <w:pStyle w:val="g"/>
              <w:rPr>
                <w:rFonts w:hAnsi="Times New Roman"/>
              </w:rPr>
            </w:pPr>
            <w:r>
              <w:rPr>
                <w:rFonts w:hAnsi="Times New Roman"/>
              </w:rPr>
              <w:t>0.0622</w:t>
            </w:r>
          </w:p>
        </w:tc>
        <w:tc>
          <w:tcPr>
            <w:tcW w:w="3085" w:type="dxa"/>
            <w:vAlign w:val="center"/>
          </w:tcPr>
          <w:p w:rsidR="008847BC" w:rsidRDefault="00E64C45">
            <w:pPr>
              <w:pStyle w:val="g"/>
              <w:rPr>
                <w:rFonts w:hAnsi="Times New Roman"/>
              </w:rPr>
            </w:pPr>
            <w:r>
              <w:rPr>
                <w:rFonts w:hAnsi="Times New Roman"/>
              </w:rPr>
              <w:t>2.01</w:t>
            </w:r>
          </w:p>
        </w:tc>
      </w:tr>
      <w:tr w:rsidR="008847BC">
        <w:trPr>
          <w:trHeight w:val="20"/>
        </w:trPr>
        <w:tc>
          <w:tcPr>
            <w:tcW w:w="3324" w:type="dxa"/>
            <w:vAlign w:val="center"/>
          </w:tcPr>
          <w:p w:rsidR="008847BC" w:rsidRDefault="00E64C45">
            <w:pPr>
              <w:pStyle w:val="g"/>
              <w:rPr>
                <w:rFonts w:hAnsi="Times New Roman"/>
              </w:rPr>
            </w:pPr>
            <w:r>
              <w:rPr>
                <w:rFonts w:hAnsi="Times New Roman"/>
              </w:rPr>
              <w:t>农田</w:t>
            </w:r>
          </w:p>
        </w:tc>
        <w:tc>
          <w:tcPr>
            <w:tcW w:w="2877" w:type="dxa"/>
            <w:vAlign w:val="center"/>
          </w:tcPr>
          <w:p w:rsidR="008847BC" w:rsidRDefault="00E64C45">
            <w:pPr>
              <w:pStyle w:val="g"/>
              <w:rPr>
                <w:rFonts w:hAnsi="Times New Roman"/>
              </w:rPr>
            </w:pPr>
            <w:r>
              <w:rPr>
                <w:rFonts w:hAnsi="Times New Roman"/>
              </w:rPr>
              <w:t>0.4455</w:t>
            </w:r>
          </w:p>
        </w:tc>
        <w:tc>
          <w:tcPr>
            <w:tcW w:w="3085" w:type="dxa"/>
            <w:vAlign w:val="center"/>
          </w:tcPr>
          <w:p w:rsidR="008847BC" w:rsidRDefault="00E64C45">
            <w:pPr>
              <w:pStyle w:val="g"/>
              <w:rPr>
                <w:rFonts w:hAnsi="Times New Roman"/>
              </w:rPr>
            </w:pPr>
            <w:r>
              <w:rPr>
                <w:rFonts w:hAnsi="Times New Roman"/>
              </w:rPr>
              <w:t>14.37</w:t>
            </w:r>
          </w:p>
        </w:tc>
      </w:tr>
      <w:tr w:rsidR="008847BC">
        <w:trPr>
          <w:trHeight w:val="20"/>
        </w:trPr>
        <w:tc>
          <w:tcPr>
            <w:tcW w:w="3324" w:type="dxa"/>
            <w:vAlign w:val="center"/>
          </w:tcPr>
          <w:p w:rsidR="008847BC" w:rsidRDefault="00E64C45">
            <w:pPr>
              <w:pStyle w:val="g"/>
              <w:rPr>
                <w:rFonts w:hAnsi="Times New Roman"/>
              </w:rPr>
            </w:pPr>
            <w:r>
              <w:rPr>
                <w:rFonts w:hAnsi="Times New Roman"/>
              </w:rPr>
              <w:t>非植被区域</w:t>
            </w:r>
            <w:r>
              <w:rPr>
                <w:rFonts w:hAnsi="Times New Roman"/>
              </w:rPr>
              <w:t>(</w:t>
            </w:r>
            <w:r>
              <w:rPr>
                <w:rFonts w:hAnsi="Times New Roman"/>
              </w:rPr>
              <w:t>居民点、公路等</w:t>
            </w:r>
            <w:r>
              <w:rPr>
                <w:rFonts w:hAnsi="Times New Roman"/>
              </w:rPr>
              <w:t>)</w:t>
            </w:r>
          </w:p>
        </w:tc>
        <w:tc>
          <w:tcPr>
            <w:tcW w:w="2877" w:type="dxa"/>
            <w:vAlign w:val="center"/>
          </w:tcPr>
          <w:p w:rsidR="008847BC" w:rsidRDefault="00E64C45">
            <w:pPr>
              <w:pStyle w:val="g"/>
              <w:rPr>
                <w:rFonts w:hAnsi="Times New Roman"/>
              </w:rPr>
            </w:pPr>
            <w:r>
              <w:rPr>
                <w:rFonts w:hAnsi="Times New Roman"/>
              </w:rPr>
              <w:t>1.5592</w:t>
            </w:r>
          </w:p>
        </w:tc>
        <w:tc>
          <w:tcPr>
            <w:tcW w:w="3085" w:type="dxa"/>
            <w:vAlign w:val="center"/>
          </w:tcPr>
          <w:p w:rsidR="008847BC" w:rsidRDefault="00E64C45">
            <w:pPr>
              <w:pStyle w:val="g"/>
              <w:rPr>
                <w:rFonts w:hAnsi="Times New Roman"/>
              </w:rPr>
            </w:pPr>
            <w:r>
              <w:rPr>
                <w:rFonts w:hAnsi="Times New Roman"/>
              </w:rPr>
              <w:t>50.29</w:t>
            </w:r>
          </w:p>
        </w:tc>
      </w:tr>
      <w:tr w:rsidR="008847BC">
        <w:trPr>
          <w:trHeight w:val="20"/>
        </w:trPr>
        <w:tc>
          <w:tcPr>
            <w:tcW w:w="3324" w:type="dxa"/>
            <w:vAlign w:val="center"/>
          </w:tcPr>
          <w:p w:rsidR="008847BC" w:rsidRDefault="00E64C45">
            <w:pPr>
              <w:pStyle w:val="g"/>
              <w:rPr>
                <w:rFonts w:hAnsi="Times New Roman"/>
              </w:rPr>
            </w:pPr>
            <w:r>
              <w:rPr>
                <w:rFonts w:hAnsi="Times New Roman"/>
              </w:rPr>
              <w:t>合计</w:t>
            </w:r>
          </w:p>
        </w:tc>
        <w:tc>
          <w:tcPr>
            <w:tcW w:w="2877" w:type="dxa"/>
            <w:vAlign w:val="center"/>
          </w:tcPr>
          <w:p w:rsidR="008847BC" w:rsidRDefault="00DA23E5">
            <w:pPr>
              <w:pStyle w:val="g"/>
              <w:rPr>
                <w:rFonts w:hAnsi="Times New Roman"/>
              </w:rPr>
            </w:pPr>
            <w:r>
              <w:rPr>
                <w:rFonts w:hAnsi="Times New Roman"/>
              </w:rPr>
              <w:fldChar w:fldCharType="begin"/>
            </w:r>
            <w:r w:rsidR="00E64C45">
              <w:rPr>
                <w:rFonts w:hAnsi="Times New Roman"/>
              </w:rPr>
              <w:instrText xml:space="preserve"> =SUM(ABOVE) </w:instrText>
            </w:r>
            <w:r>
              <w:rPr>
                <w:rFonts w:hAnsi="Times New Roman"/>
              </w:rPr>
              <w:fldChar w:fldCharType="separate"/>
            </w:r>
            <w:r w:rsidR="00E64C45">
              <w:rPr>
                <w:rFonts w:hAnsi="Times New Roman"/>
              </w:rPr>
              <w:t>3.1002</w:t>
            </w:r>
            <w:r>
              <w:rPr>
                <w:rFonts w:hAnsi="Times New Roman"/>
              </w:rPr>
              <w:fldChar w:fldCharType="end"/>
            </w:r>
          </w:p>
        </w:tc>
        <w:tc>
          <w:tcPr>
            <w:tcW w:w="3085" w:type="dxa"/>
            <w:vAlign w:val="center"/>
          </w:tcPr>
          <w:p w:rsidR="008847BC" w:rsidRDefault="00DA23E5">
            <w:pPr>
              <w:pStyle w:val="g"/>
              <w:rPr>
                <w:rFonts w:hAnsi="Times New Roman"/>
              </w:rPr>
            </w:pPr>
            <w:r>
              <w:rPr>
                <w:rFonts w:hAnsi="Times New Roman"/>
              </w:rPr>
              <w:fldChar w:fldCharType="begin"/>
            </w:r>
            <w:r w:rsidR="00E64C45">
              <w:rPr>
                <w:rFonts w:hAnsi="Times New Roman"/>
              </w:rPr>
              <w:instrText xml:space="preserve"> =SUM(ABOVE) </w:instrText>
            </w:r>
            <w:r>
              <w:rPr>
                <w:rFonts w:hAnsi="Times New Roman"/>
              </w:rPr>
              <w:fldChar w:fldCharType="separate"/>
            </w:r>
            <w:r w:rsidR="00E64C45">
              <w:rPr>
                <w:rFonts w:hAnsi="Times New Roman"/>
              </w:rPr>
              <w:t>100</w:t>
            </w:r>
            <w:r>
              <w:rPr>
                <w:rFonts w:hAnsi="Times New Roman"/>
              </w:rPr>
              <w:fldChar w:fldCharType="end"/>
            </w:r>
          </w:p>
        </w:tc>
      </w:tr>
    </w:tbl>
    <w:p w:rsidR="008847BC" w:rsidRDefault="00E64C45">
      <w:pPr>
        <w:spacing w:line="360" w:lineRule="auto"/>
        <w:ind w:firstLineChars="200" w:firstLine="480"/>
        <w:contextualSpacing/>
        <w:rPr>
          <w:rFonts w:ascii="Times New Roman" w:hAnsi="Times New Roman"/>
          <w:kern w:val="0"/>
          <w:sz w:val="24"/>
          <w:szCs w:val="24"/>
        </w:rPr>
      </w:pPr>
      <w:r>
        <w:rPr>
          <w:rFonts w:ascii="Times New Roman" w:hAnsi="Times New Roman"/>
          <w:kern w:val="0"/>
          <w:sz w:val="24"/>
          <w:szCs w:val="24"/>
        </w:rPr>
        <w:t>（</w:t>
      </w:r>
      <w:r>
        <w:rPr>
          <w:rFonts w:ascii="Times New Roman" w:hAnsi="Times New Roman" w:hint="eastAsia"/>
          <w:kern w:val="0"/>
          <w:sz w:val="24"/>
          <w:szCs w:val="24"/>
        </w:rPr>
        <w:t>4</w:t>
      </w:r>
      <w:r>
        <w:rPr>
          <w:rFonts w:ascii="Times New Roman" w:hAnsi="Times New Roman"/>
          <w:kern w:val="0"/>
          <w:sz w:val="24"/>
          <w:szCs w:val="24"/>
        </w:rPr>
        <w:t>）水土流失现状</w:t>
      </w:r>
    </w:p>
    <w:p w:rsidR="008847BC" w:rsidRDefault="00E64C45">
      <w:pPr>
        <w:spacing w:line="360" w:lineRule="auto"/>
        <w:ind w:firstLineChars="200" w:firstLine="480"/>
        <w:contextualSpacing/>
        <w:rPr>
          <w:rFonts w:ascii="Times New Roman" w:hAnsi="Times New Roman"/>
          <w:kern w:val="0"/>
          <w:sz w:val="24"/>
          <w:szCs w:val="24"/>
        </w:rPr>
      </w:pPr>
      <w:r>
        <w:rPr>
          <w:rFonts w:ascii="宋体" w:hAnsi="宋体" w:cs="宋体" w:hint="eastAsia"/>
          <w:kern w:val="0"/>
          <w:sz w:val="24"/>
          <w:szCs w:val="24"/>
        </w:rPr>
        <w:t>①</w:t>
      </w:r>
      <w:r>
        <w:rPr>
          <w:rFonts w:ascii="Times New Roman" w:hAnsi="Times New Roman"/>
          <w:kern w:val="0"/>
          <w:sz w:val="24"/>
          <w:szCs w:val="24"/>
        </w:rPr>
        <w:t>水土流失现状</w:t>
      </w:r>
    </w:p>
    <w:p w:rsidR="008847BC" w:rsidRDefault="00E64C45">
      <w:pPr>
        <w:spacing w:line="360" w:lineRule="auto"/>
        <w:ind w:firstLineChars="200" w:firstLine="480"/>
        <w:contextualSpacing/>
        <w:rPr>
          <w:rFonts w:ascii="Times New Roman" w:hAnsi="Times New Roman"/>
          <w:kern w:val="0"/>
          <w:sz w:val="24"/>
          <w:szCs w:val="24"/>
        </w:rPr>
      </w:pPr>
      <w:r>
        <w:rPr>
          <w:rFonts w:ascii="Times New Roman" w:hAnsi="Times New Roman"/>
          <w:kern w:val="0"/>
          <w:sz w:val="24"/>
          <w:szCs w:val="24"/>
        </w:rPr>
        <w:t>按照《土壤侵蚀分类分级标准》（</w:t>
      </w:r>
      <w:r>
        <w:rPr>
          <w:rFonts w:ascii="Times New Roman" w:hAnsi="Times New Roman"/>
          <w:kern w:val="0"/>
          <w:sz w:val="24"/>
          <w:szCs w:val="24"/>
        </w:rPr>
        <w:t>SL190-2007</w:t>
      </w:r>
      <w:r>
        <w:rPr>
          <w:rFonts w:ascii="Times New Roman" w:hAnsi="Times New Roman"/>
          <w:kern w:val="0"/>
          <w:sz w:val="24"/>
          <w:szCs w:val="24"/>
        </w:rPr>
        <w:t>），本区的土壤侵蚀类型为水力侵蚀类型区的西北黄土高原区，水土流失为微度侵蚀。容许土壤流失量为</w:t>
      </w:r>
      <w:r>
        <w:rPr>
          <w:rFonts w:ascii="Times New Roman" w:hAnsi="Times New Roman"/>
          <w:kern w:val="0"/>
          <w:sz w:val="24"/>
          <w:szCs w:val="24"/>
        </w:rPr>
        <w:t>1000t/km²·a</w:t>
      </w:r>
      <w:r>
        <w:rPr>
          <w:rFonts w:ascii="Times New Roman" w:hAnsi="Times New Roman"/>
          <w:kern w:val="0"/>
          <w:sz w:val="24"/>
          <w:szCs w:val="24"/>
        </w:rPr>
        <w:t>。</w:t>
      </w:r>
    </w:p>
    <w:p w:rsidR="008847BC" w:rsidRDefault="00E64C45">
      <w:pPr>
        <w:spacing w:line="360" w:lineRule="auto"/>
        <w:ind w:firstLineChars="200" w:firstLine="480"/>
        <w:contextualSpacing/>
        <w:rPr>
          <w:rFonts w:ascii="Times New Roman" w:hAnsi="Times New Roman"/>
          <w:kern w:val="0"/>
          <w:sz w:val="24"/>
          <w:szCs w:val="24"/>
        </w:rPr>
      </w:pPr>
      <w:r>
        <w:rPr>
          <w:rFonts w:ascii="Times New Roman" w:hAnsi="Times New Roman"/>
          <w:kern w:val="0"/>
          <w:sz w:val="24"/>
          <w:szCs w:val="24"/>
        </w:rPr>
        <w:t>项目区地貌类型为黄土高原残垣沟壑区南部与关中盆地北部相接边缘的区域，侵蚀的主要形式为水蚀为主，兼有不同程度的重力侵蚀。根据实地调查，项目区平均土壤侵蚀模数为</w:t>
      </w:r>
      <w:r>
        <w:rPr>
          <w:rFonts w:ascii="Times New Roman" w:hAnsi="Times New Roman"/>
          <w:kern w:val="0"/>
          <w:sz w:val="24"/>
          <w:szCs w:val="24"/>
        </w:rPr>
        <w:t>350t/km²·a</w:t>
      </w:r>
      <w:r>
        <w:rPr>
          <w:rFonts w:ascii="Times New Roman" w:hAnsi="Times New Roman"/>
          <w:kern w:val="0"/>
          <w:sz w:val="24"/>
          <w:szCs w:val="24"/>
        </w:rPr>
        <w:t>。</w:t>
      </w:r>
    </w:p>
    <w:p w:rsidR="008847BC" w:rsidRDefault="00E64C45">
      <w:pPr>
        <w:spacing w:line="360" w:lineRule="auto"/>
        <w:ind w:firstLineChars="200" w:firstLine="480"/>
        <w:contextualSpacing/>
        <w:rPr>
          <w:rFonts w:ascii="Times New Roman" w:hAnsi="Times New Roman"/>
          <w:kern w:val="0"/>
          <w:sz w:val="24"/>
          <w:szCs w:val="24"/>
        </w:rPr>
      </w:pPr>
      <w:r>
        <w:rPr>
          <w:rFonts w:ascii="宋体" w:hAnsi="宋体" w:cs="宋体" w:hint="eastAsia"/>
          <w:kern w:val="0"/>
          <w:sz w:val="24"/>
          <w:szCs w:val="24"/>
        </w:rPr>
        <w:t>②</w:t>
      </w:r>
      <w:r>
        <w:rPr>
          <w:rFonts w:ascii="Times New Roman" w:hAnsi="Times New Roman"/>
          <w:kern w:val="0"/>
          <w:sz w:val="24"/>
          <w:szCs w:val="24"/>
        </w:rPr>
        <w:t>土壤侵蚀</w:t>
      </w:r>
    </w:p>
    <w:p w:rsidR="008847BC" w:rsidRDefault="00E64C45">
      <w:pPr>
        <w:spacing w:line="360" w:lineRule="auto"/>
        <w:ind w:firstLineChars="200" w:firstLine="480"/>
        <w:contextualSpacing/>
        <w:rPr>
          <w:rFonts w:ascii="Times New Roman" w:hAnsi="Times New Roman"/>
          <w:kern w:val="0"/>
          <w:sz w:val="24"/>
          <w:szCs w:val="24"/>
        </w:rPr>
      </w:pPr>
      <w:r>
        <w:rPr>
          <w:rFonts w:ascii="Times New Roman" w:hAnsi="Times New Roman"/>
          <w:kern w:val="0"/>
          <w:sz w:val="24"/>
          <w:szCs w:val="24"/>
        </w:rPr>
        <w:t>评价区土壤侵蚀强度的划分在区域土壤侵蚀模数的基础上进行，参照《全国土壤侵蚀遥感调查技术规程》的土壤侵蚀类型与强度的分类分级系统，以土地利用类型、植被覆盖度和地面坡度等间接指标进行综合分析而实现，将项目区土壤侵蚀划分为微度侵蚀、轻度侵蚀、中度侵蚀、强度侵蚀</w:t>
      </w:r>
      <w:r>
        <w:rPr>
          <w:rFonts w:ascii="Times New Roman" w:hAnsi="Times New Roman"/>
          <w:kern w:val="0"/>
          <w:sz w:val="24"/>
          <w:szCs w:val="24"/>
        </w:rPr>
        <w:t>4</w:t>
      </w:r>
      <w:r>
        <w:rPr>
          <w:rFonts w:ascii="Times New Roman" w:hAnsi="Times New Roman"/>
          <w:kern w:val="0"/>
          <w:sz w:val="24"/>
          <w:szCs w:val="24"/>
        </w:rPr>
        <w:t>个级别。土壤侵蚀强度面积统计见表</w:t>
      </w:r>
      <w:r>
        <w:rPr>
          <w:rFonts w:ascii="Times New Roman" w:hAnsi="Times New Roman"/>
          <w:kern w:val="0"/>
          <w:sz w:val="24"/>
          <w:szCs w:val="24"/>
        </w:rPr>
        <w:t>4.1-4</w:t>
      </w:r>
      <w:r>
        <w:rPr>
          <w:rFonts w:ascii="Times New Roman" w:hAnsi="Times New Roman"/>
          <w:kern w:val="0"/>
          <w:sz w:val="24"/>
          <w:szCs w:val="24"/>
        </w:rPr>
        <w:t>及图</w:t>
      </w:r>
      <w:r>
        <w:rPr>
          <w:rFonts w:ascii="Times New Roman" w:hAnsi="Times New Roman"/>
          <w:kern w:val="0"/>
          <w:sz w:val="24"/>
          <w:szCs w:val="24"/>
        </w:rPr>
        <w:t>4.1-5</w:t>
      </w:r>
      <w:r>
        <w:rPr>
          <w:rFonts w:ascii="Times New Roman" w:hAnsi="Times New Roman"/>
          <w:kern w:val="0"/>
          <w:sz w:val="24"/>
          <w:szCs w:val="24"/>
        </w:rPr>
        <w:t>。</w:t>
      </w:r>
    </w:p>
    <w:p w:rsidR="008847BC" w:rsidRDefault="00E64C45">
      <w:pPr>
        <w:ind w:firstLine="482"/>
        <w:jc w:val="center"/>
        <w:rPr>
          <w:rFonts w:ascii="Times New Roman" w:hAnsi="Times New Roman"/>
          <w:b/>
          <w:sz w:val="24"/>
          <w:szCs w:val="24"/>
        </w:rPr>
      </w:pPr>
      <w:r>
        <w:rPr>
          <w:rFonts w:ascii="Times New Roman" w:hAnsi="Times New Roman"/>
          <w:b/>
          <w:sz w:val="24"/>
          <w:szCs w:val="24"/>
        </w:rPr>
        <w:t>表</w:t>
      </w:r>
      <w:r>
        <w:rPr>
          <w:rFonts w:ascii="Times New Roman" w:hAnsi="Times New Roman"/>
          <w:b/>
          <w:sz w:val="24"/>
          <w:szCs w:val="24"/>
        </w:rPr>
        <w:t xml:space="preserve">4.1-4  </w:t>
      </w:r>
      <w:r>
        <w:rPr>
          <w:rFonts w:ascii="Times New Roman" w:hAnsi="Times New Roman"/>
          <w:b/>
          <w:sz w:val="24"/>
          <w:szCs w:val="24"/>
        </w:rPr>
        <w:t>遥感范围内土壤侵蚀强度面积统计</w:t>
      </w:r>
    </w:p>
    <w:tbl>
      <w:tblPr>
        <w:tblW w:w="92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681"/>
        <w:gridCol w:w="3334"/>
        <w:gridCol w:w="3271"/>
      </w:tblGrid>
      <w:tr w:rsidR="008847BC">
        <w:trPr>
          <w:trHeight w:val="20"/>
        </w:trPr>
        <w:tc>
          <w:tcPr>
            <w:tcW w:w="2681" w:type="dxa"/>
            <w:shd w:val="clear" w:color="auto" w:fill="D9D9D9"/>
            <w:vAlign w:val="center"/>
          </w:tcPr>
          <w:p w:rsidR="008847BC" w:rsidRDefault="00E64C45">
            <w:pPr>
              <w:pStyle w:val="g"/>
              <w:rPr>
                <w:rFonts w:hAnsi="Times New Roman"/>
                <w:b/>
              </w:rPr>
            </w:pPr>
            <w:r>
              <w:rPr>
                <w:rFonts w:hAnsi="Times New Roman"/>
                <w:b/>
              </w:rPr>
              <w:t>侵蚀强度</w:t>
            </w:r>
          </w:p>
        </w:tc>
        <w:tc>
          <w:tcPr>
            <w:tcW w:w="3334" w:type="dxa"/>
            <w:shd w:val="clear" w:color="auto" w:fill="D9D9D9"/>
            <w:vAlign w:val="center"/>
          </w:tcPr>
          <w:p w:rsidR="008847BC" w:rsidRDefault="00E64C45">
            <w:pPr>
              <w:pStyle w:val="g"/>
              <w:rPr>
                <w:rFonts w:hAnsi="Times New Roman"/>
                <w:b/>
              </w:rPr>
            </w:pPr>
            <w:r>
              <w:rPr>
                <w:rFonts w:hAnsi="Times New Roman"/>
                <w:b/>
              </w:rPr>
              <w:t>面积（</w:t>
            </w:r>
            <w:r>
              <w:rPr>
                <w:rFonts w:hAnsi="Times New Roman"/>
                <w:b/>
              </w:rPr>
              <w:t>km</w:t>
            </w:r>
            <w:r>
              <w:rPr>
                <w:rFonts w:hAnsi="Times New Roman"/>
                <w:b/>
                <w:vertAlign w:val="superscript"/>
              </w:rPr>
              <w:t>2</w:t>
            </w:r>
            <w:r>
              <w:rPr>
                <w:rFonts w:hAnsi="Times New Roman"/>
                <w:b/>
              </w:rPr>
              <w:t>）</w:t>
            </w:r>
          </w:p>
        </w:tc>
        <w:tc>
          <w:tcPr>
            <w:tcW w:w="3271" w:type="dxa"/>
            <w:shd w:val="clear" w:color="auto" w:fill="D9D9D9"/>
            <w:vAlign w:val="center"/>
          </w:tcPr>
          <w:p w:rsidR="008847BC" w:rsidRDefault="00E64C45">
            <w:pPr>
              <w:pStyle w:val="g"/>
              <w:rPr>
                <w:rFonts w:hAnsi="Times New Roman"/>
                <w:b/>
              </w:rPr>
            </w:pPr>
            <w:r>
              <w:rPr>
                <w:rFonts w:hAnsi="Times New Roman"/>
                <w:b/>
              </w:rPr>
              <w:t>比例（</w:t>
            </w:r>
            <w:r>
              <w:rPr>
                <w:rFonts w:hAnsi="Times New Roman"/>
                <w:b/>
              </w:rPr>
              <w:t>%</w:t>
            </w:r>
            <w:r>
              <w:rPr>
                <w:rFonts w:hAnsi="Times New Roman"/>
                <w:b/>
              </w:rPr>
              <w:t>）</w:t>
            </w:r>
          </w:p>
        </w:tc>
      </w:tr>
      <w:tr w:rsidR="008847BC">
        <w:trPr>
          <w:trHeight w:val="20"/>
        </w:trPr>
        <w:tc>
          <w:tcPr>
            <w:tcW w:w="2681" w:type="dxa"/>
            <w:vAlign w:val="center"/>
          </w:tcPr>
          <w:p w:rsidR="008847BC" w:rsidRDefault="00E64C45">
            <w:pPr>
              <w:pStyle w:val="g"/>
              <w:rPr>
                <w:rFonts w:hAnsi="Times New Roman"/>
              </w:rPr>
            </w:pPr>
            <w:r>
              <w:rPr>
                <w:rFonts w:hAnsi="Times New Roman"/>
              </w:rPr>
              <w:t>微度侵蚀</w:t>
            </w:r>
          </w:p>
        </w:tc>
        <w:tc>
          <w:tcPr>
            <w:tcW w:w="3334" w:type="dxa"/>
            <w:vAlign w:val="center"/>
          </w:tcPr>
          <w:p w:rsidR="008847BC" w:rsidRDefault="00E64C45">
            <w:pPr>
              <w:pStyle w:val="g"/>
              <w:rPr>
                <w:rFonts w:hAnsi="Times New Roman"/>
              </w:rPr>
            </w:pPr>
            <w:r>
              <w:rPr>
                <w:rFonts w:hAnsi="Times New Roman"/>
              </w:rPr>
              <w:t>1.1524</w:t>
            </w:r>
          </w:p>
        </w:tc>
        <w:tc>
          <w:tcPr>
            <w:tcW w:w="3271" w:type="dxa"/>
            <w:vAlign w:val="center"/>
          </w:tcPr>
          <w:p w:rsidR="008847BC" w:rsidRDefault="00E64C45">
            <w:pPr>
              <w:pStyle w:val="g"/>
              <w:rPr>
                <w:rFonts w:hAnsi="Times New Roman"/>
              </w:rPr>
            </w:pPr>
            <w:r>
              <w:rPr>
                <w:rFonts w:hAnsi="Times New Roman"/>
              </w:rPr>
              <w:t>37.17</w:t>
            </w:r>
          </w:p>
        </w:tc>
      </w:tr>
      <w:tr w:rsidR="008847BC">
        <w:trPr>
          <w:trHeight w:val="20"/>
        </w:trPr>
        <w:tc>
          <w:tcPr>
            <w:tcW w:w="2681" w:type="dxa"/>
            <w:vAlign w:val="center"/>
          </w:tcPr>
          <w:p w:rsidR="008847BC" w:rsidRDefault="00E64C45">
            <w:pPr>
              <w:pStyle w:val="g"/>
              <w:rPr>
                <w:rFonts w:hAnsi="Times New Roman"/>
              </w:rPr>
            </w:pPr>
            <w:r>
              <w:rPr>
                <w:rFonts w:hAnsi="Times New Roman"/>
              </w:rPr>
              <w:t>轻度侵蚀</w:t>
            </w:r>
          </w:p>
        </w:tc>
        <w:tc>
          <w:tcPr>
            <w:tcW w:w="3334" w:type="dxa"/>
            <w:vAlign w:val="center"/>
          </w:tcPr>
          <w:p w:rsidR="008847BC" w:rsidRDefault="00E64C45">
            <w:pPr>
              <w:pStyle w:val="g"/>
              <w:rPr>
                <w:rFonts w:hAnsi="Times New Roman"/>
              </w:rPr>
            </w:pPr>
            <w:r>
              <w:rPr>
                <w:rFonts w:hAnsi="Times New Roman"/>
              </w:rPr>
              <w:t>0.9878</w:t>
            </w:r>
          </w:p>
        </w:tc>
        <w:tc>
          <w:tcPr>
            <w:tcW w:w="3271" w:type="dxa"/>
            <w:vAlign w:val="center"/>
          </w:tcPr>
          <w:p w:rsidR="008847BC" w:rsidRDefault="00E64C45">
            <w:pPr>
              <w:pStyle w:val="g"/>
              <w:rPr>
                <w:rFonts w:hAnsi="Times New Roman"/>
              </w:rPr>
            </w:pPr>
            <w:r>
              <w:rPr>
                <w:rFonts w:hAnsi="Times New Roman"/>
              </w:rPr>
              <w:t>31.86</w:t>
            </w:r>
          </w:p>
        </w:tc>
      </w:tr>
      <w:tr w:rsidR="008847BC">
        <w:trPr>
          <w:trHeight w:val="20"/>
        </w:trPr>
        <w:tc>
          <w:tcPr>
            <w:tcW w:w="2681" w:type="dxa"/>
            <w:vAlign w:val="center"/>
          </w:tcPr>
          <w:p w:rsidR="008847BC" w:rsidRDefault="00E64C45">
            <w:pPr>
              <w:pStyle w:val="g"/>
              <w:rPr>
                <w:rFonts w:hAnsi="Times New Roman"/>
              </w:rPr>
            </w:pPr>
            <w:r>
              <w:rPr>
                <w:rFonts w:hAnsi="Times New Roman"/>
              </w:rPr>
              <w:t>中度侵蚀</w:t>
            </w:r>
          </w:p>
        </w:tc>
        <w:tc>
          <w:tcPr>
            <w:tcW w:w="3334" w:type="dxa"/>
            <w:vAlign w:val="center"/>
          </w:tcPr>
          <w:p w:rsidR="008847BC" w:rsidRDefault="00E64C45">
            <w:pPr>
              <w:pStyle w:val="g"/>
              <w:rPr>
                <w:rFonts w:hAnsi="Times New Roman"/>
              </w:rPr>
            </w:pPr>
            <w:r>
              <w:rPr>
                <w:rFonts w:hAnsi="Times New Roman"/>
              </w:rPr>
              <w:t>0.8389</w:t>
            </w:r>
          </w:p>
        </w:tc>
        <w:tc>
          <w:tcPr>
            <w:tcW w:w="3271" w:type="dxa"/>
            <w:vAlign w:val="center"/>
          </w:tcPr>
          <w:p w:rsidR="008847BC" w:rsidRDefault="00E64C45">
            <w:pPr>
              <w:pStyle w:val="g"/>
              <w:rPr>
                <w:rFonts w:hAnsi="Times New Roman"/>
              </w:rPr>
            </w:pPr>
            <w:r>
              <w:rPr>
                <w:rFonts w:hAnsi="Times New Roman"/>
              </w:rPr>
              <w:t>27.06</w:t>
            </w:r>
          </w:p>
        </w:tc>
      </w:tr>
      <w:tr w:rsidR="008847BC">
        <w:trPr>
          <w:trHeight w:val="20"/>
        </w:trPr>
        <w:tc>
          <w:tcPr>
            <w:tcW w:w="2681" w:type="dxa"/>
            <w:vAlign w:val="center"/>
          </w:tcPr>
          <w:p w:rsidR="008847BC" w:rsidRDefault="00E64C45">
            <w:pPr>
              <w:pStyle w:val="g"/>
              <w:rPr>
                <w:rFonts w:hAnsi="Times New Roman"/>
              </w:rPr>
            </w:pPr>
            <w:r>
              <w:rPr>
                <w:rFonts w:hAnsi="Times New Roman"/>
              </w:rPr>
              <w:t>强度侵蚀</w:t>
            </w:r>
          </w:p>
        </w:tc>
        <w:tc>
          <w:tcPr>
            <w:tcW w:w="3334" w:type="dxa"/>
            <w:vAlign w:val="center"/>
          </w:tcPr>
          <w:p w:rsidR="008847BC" w:rsidRDefault="00E64C45">
            <w:pPr>
              <w:pStyle w:val="g"/>
              <w:rPr>
                <w:rFonts w:hAnsi="Times New Roman"/>
              </w:rPr>
            </w:pPr>
            <w:r>
              <w:rPr>
                <w:rFonts w:hAnsi="Times New Roman"/>
              </w:rPr>
              <w:t>0.1211</w:t>
            </w:r>
          </w:p>
        </w:tc>
        <w:tc>
          <w:tcPr>
            <w:tcW w:w="3271" w:type="dxa"/>
            <w:vAlign w:val="center"/>
          </w:tcPr>
          <w:p w:rsidR="008847BC" w:rsidRDefault="00E64C45">
            <w:pPr>
              <w:pStyle w:val="g"/>
              <w:rPr>
                <w:rFonts w:hAnsi="Times New Roman"/>
              </w:rPr>
            </w:pPr>
            <w:r>
              <w:rPr>
                <w:rFonts w:hAnsi="Times New Roman"/>
              </w:rPr>
              <w:t>3.91</w:t>
            </w:r>
          </w:p>
        </w:tc>
      </w:tr>
      <w:tr w:rsidR="008847BC">
        <w:trPr>
          <w:trHeight w:val="20"/>
        </w:trPr>
        <w:tc>
          <w:tcPr>
            <w:tcW w:w="2681" w:type="dxa"/>
            <w:vAlign w:val="center"/>
          </w:tcPr>
          <w:p w:rsidR="008847BC" w:rsidRDefault="00E64C45">
            <w:pPr>
              <w:pStyle w:val="g"/>
              <w:rPr>
                <w:rFonts w:hAnsi="Times New Roman"/>
              </w:rPr>
            </w:pPr>
            <w:r>
              <w:rPr>
                <w:rFonts w:hAnsi="Times New Roman"/>
              </w:rPr>
              <w:t>合计</w:t>
            </w:r>
          </w:p>
        </w:tc>
        <w:tc>
          <w:tcPr>
            <w:tcW w:w="3334" w:type="dxa"/>
            <w:vAlign w:val="center"/>
          </w:tcPr>
          <w:p w:rsidR="008847BC" w:rsidRDefault="00DA23E5">
            <w:pPr>
              <w:pStyle w:val="g"/>
              <w:rPr>
                <w:rFonts w:hAnsi="Times New Roman"/>
              </w:rPr>
            </w:pPr>
            <w:r>
              <w:rPr>
                <w:rFonts w:hAnsi="Times New Roman"/>
              </w:rPr>
              <w:fldChar w:fldCharType="begin"/>
            </w:r>
            <w:r w:rsidR="00E64C45">
              <w:rPr>
                <w:rFonts w:hAnsi="Times New Roman"/>
              </w:rPr>
              <w:instrText xml:space="preserve"> =SUM(ABOVE) </w:instrText>
            </w:r>
            <w:r>
              <w:rPr>
                <w:rFonts w:hAnsi="Times New Roman"/>
              </w:rPr>
              <w:fldChar w:fldCharType="separate"/>
            </w:r>
            <w:r w:rsidR="00E64C45">
              <w:rPr>
                <w:rFonts w:hAnsi="Times New Roman"/>
              </w:rPr>
              <w:t>3.1002</w:t>
            </w:r>
            <w:r>
              <w:rPr>
                <w:rFonts w:hAnsi="Times New Roman"/>
              </w:rPr>
              <w:fldChar w:fldCharType="end"/>
            </w:r>
          </w:p>
        </w:tc>
        <w:tc>
          <w:tcPr>
            <w:tcW w:w="3271" w:type="dxa"/>
            <w:vAlign w:val="center"/>
          </w:tcPr>
          <w:p w:rsidR="008847BC" w:rsidRDefault="00DA23E5">
            <w:pPr>
              <w:pStyle w:val="g"/>
              <w:rPr>
                <w:rFonts w:hAnsi="Times New Roman"/>
              </w:rPr>
            </w:pPr>
            <w:r>
              <w:rPr>
                <w:rFonts w:hAnsi="Times New Roman"/>
              </w:rPr>
              <w:fldChar w:fldCharType="begin"/>
            </w:r>
            <w:r w:rsidR="00E64C45">
              <w:rPr>
                <w:rFonts w:hAnsi="Times New Roman"/>
              </w:rPr>
              <w:instrText xml:space="preserve"> =SUM(ABOVE) </w:instrText>
            </w:r>
            <w:r>
              <w:rPr>
                <w:rFonts w:hAnsi="Times New Roman"/>
              </w:rPr>
              <w:fldChar w:fldCharType="separate"/>
            </w:r>
            <w:r w:rsidR="00E64C45">
              <w:rPr>
                <w:rFonts w:hAnsi="Times New Roman"/>
              </w:rPr>
              <w:t>100</w:t>
            </w:r>
            <w:r>
              <w:rPr>
                <w:rFonts w:hAnsi="Times New Roman"/>
              </w:rPr>
              <w:fldChar w:fldCharType="end"/>
            </w:r>
          </w:p>
        </w:tc>
      </w:tr>
    </w:tbl>
    <w:p w:rsidR="008847BC" w:rsidRDefault="00E64C45">
      <w:pPr>
        <w:spacing w:line="360" w:lineRule="auto"/>
        <w:ind w:firstLineChars="200" w:firstLine="480"/>
        <w:contextualSpacing/>
        <w:rPr>
          <w:rFonts w:ascii="Times New Roman" w:hAnsi="Times New Roman"/>
          <w:kern w:val="0"/>
          <w:sz w:val="24"/>
          <w:szCs w:val="24"/>
        </w:rPr>
      </w:pPr>
      <w:r>
        <w:rPr>
          <w:rFonts w:ascii="Times New Roman" w:hAnsi="Times New Roman"/>
          <w:kern w:val="0"/>
          <w:sz w:val="24"/>
          <w:szCs w:val="24"/>
        </w:rPr>
        <w:t>通过上表可看出，评价区内土壤</w:t>
      </w:r>
      <w:r>
        <w:rPr>
          <w:rFonts w:ascii="Times New Roman" w:hAnsi="Times New Roman" w:hint="eastAsia"/>
          <w:kern w:val="0"/>
          <w:sz w:val="24"/>
          <w:szCs w:val="24"/>
        </w:rPr>
        <w:t>微</w:t>
      </w:r>
      <w:r>
        <w:rPr>
          <w:rFonts w:ascii="Times New Roman" w:hAnsi="Times New Roman"/>
          <w:kern w:val="0"/>
          <w:sz w:val="24"/>
          <w:szCs w:val="24"/>
        </w:rPr>
        <w:t>度侵蚀，占评价总面积的</w:t>
      </w:r>
      <w:r>
        <w:rPr>
          <w:rFonts w:ascii="Times New Roman" w:hAnsi="Times New Roman"/>
          <w:kern w:val="0"/>
          <w:sz w:val="24"/>
          <w:szCs w:val="24"/>
        </w:rPr>
        <w:t>3</w:t>
      </w:r>
      <w:r>
        <w:rPr>
          <w:rFonts w:ascii="Times New Roman" w:hAnsi="Times New Roman" w:hint="eastAsia"/>
          <w:kern w:val="0"/>
          <w:sz w:val="24"/>
          <w:szCs w:val="24"/>
        </w:rPr>
        <w:t>7.17</w:t>
      </w:r>
      <w:r>
        <w:rPr>
          <w:rFonts w:ascii="Times New Roman" w:hAnsi="Times New Roman"/>
          <w:kern w:val="0"/>
          <w:sz w:val="24"/>
          <w:szCs w:val="24"/>
        </w:rPr>
        <w:t>%</w:t>
      </w:r>
      <w:r>
        <w:rPr>
          <w:rFonts w:ascii="Times New Roman" w:hAnsi="Times New Roman"/>
          <w:kern w:val="0"/>
          <w:sz w:val="24"/>
          <w:szCs w:val="24"/>
        </w:rPr>
        <w:t>，其次为</w:t>
      </w:r>
      <w:r>
        <w:rPr>
          <w:rFonts w:ascii="Times New Roman" w:hAnsi="Times New Roman" w:hint="eastAsia"/>
          <w:kern w:val="0"/>
          <w:sz w:val="24"/>
          <w:szCs w:val="24"/>
        </w:rPr>
        <w:t>轻</w:t>
      </w:r>
      <w:r>
        <w:rPr>
          <w:rFonts w:ascii="Times New Roman" w:hAnsi="Times New Roman"/>
          <w:kern w:val="0"/>
          <w:sz w:val="24"/>
          <w:szCs w:val="24"/>
        </w:rPr>
        <w:t>度侵蚀和中度侵蚀，分别占评价总面积的</w:t>
      </w:r>
      <w:r>
        <w:rPr>
          <w:rFonts w:ascii="Times New Roman" w:hAnsi="Times New Roman" w:hint="eastAsia"/>
          <w:kern w:val="0"/>
          <w:sz w:val="24"/>
          <w:szCs w:val="24"/>
        </w:rPr>
        <w:t>31.86</w:t>
      </w:r>
      <w:r>
        <w:rPr>
          <w:rFonts w:ascii="Times New Roman" w:hAnsi="Times New Roman"/>
          <w:kern w:val="0"/>
          <w:sz w:val="24"/>
          <w:szCs w:val="24"/>
        </w:rPr>
        <w:t>%</w:t>
      </w:r>
      <w:r>
        <w:rPr>
          <w:rFonts w:ascii="Times New Roman" w:hAnsi="Times New Roman"/>
          <w:kern w:val="0"/>
          <w:sz w:val="24"/>
          <w:szCs w:val="24"/>
        </w:rPr>
        <w:t>和</w:t>
      </w:r>
      <w:r>
        <w:rPr>
          <w:rFonts w:ascii="Times New Roman" w:hAnsi="Times New Roman" w:hint="eastAsia"/>
          <w:kern w:val="0"/>
          <w:sz w:val="24"/>
          <w:szCs w:val="24"/>
        </w:rPr>
        <w:t>27.06</w:t>
      </w:r>
      <w:r>
        <w:rPr>
          <w:rFonts w:ascii="Times New Roman" w:hAnsi="Times New Roman"/>
          <w:kern w:val="0"/>
          <w:sz w:val="24"/>
          <w:szCs w:val="24"/>
        </w:rPr>
        <w:t>%</w:t>
      </w:r>
      <w:r>
        <w:rPr>
          <w:rFonts w:ascii="Times New Roman" w:hAnsi="Times New Roman"/>
          <w:kern w:val="0"/>
          <w:sz w:val="24"/>
          <w:szCs w:val="24"/>
        </w:rPr>
        <w:t>；强度侵蚀面积最小，占</w:t>
      </w:r>
      <w:r>
        <w:rPr>
          <w:rFonts w:ascii="Times New Roman" w:hAnsi="Times New Roman" w:hint="eastAsia"/>
          <w:kern w:val="0"/>
          <w:sz w:val="24"/>
          <w:szCs w:val="24"/>
        </w:rPr>
        <w:t>3.91</w:t>
      </w:r>
      <w:r>
        <w:rPr>
          <w:rFonts w:ascii="Times New Roman" w:hAnsi="Times New Roman"/>
          <w:kern w:val="0"/>
          <w:sz w:val="24"/>
          <w:szCs w:val="24"/>
        </w:rPr>
        <w:t>%</w:t>
      </w:r>
      <w:r>
        <w:rPr>
          <w:rFonts w:ascii="Times New Roman" w:hAnsi="Times New Roman"/>
          <w:kern w:val="0"/>
          <w:sz w:val="24"/>
          <w:szCs w:val="24"/>
        </w:rPr>
        <w:t>。</w:t>
      </w:r>
    </w:p>
    <w:p w:rsidR="008847BC" w:rsidRDefault="00E64C45">
      <w:pPr>
        <w:spacing w:line="360" w:lineRule="auto"/>
        <w:ind w:firstLineChars="200" w:firstLine="480"/>
        <w:contextualSpacing/>
        <w:rPr>
          <w:rFonts w:ascii="Times New Roman" w:hAnsi="Times New Roman"/>
          <w:kern w:val="0"/>
          <w:sz w:val="24"/>
          <w:szCs w:val="24"/>
        </w:rPr>
      </w:pPr>
      <w:r>
        <w:rPr>
          <w:rFonts w:ascii="Times New Roman" w:hAnsi="Times New Roman"/>
          <w:kern w:val="0"/>
          <w:sz w:val="24"/>
          <w:szCs w:val="24"/>
        </w:rPr>
        <w:t>（</w:t>
      </w:r>
      <w:r>
        <w:rPr>
          <w:rFonts w:ascii="Times New Roman" w:hAnsi="Times New Roman" w:hint="eastAsia"/>
          <w:kern w:val="0"/>
          <w:sz w:val="24"/>
          <w:szCs w:val="24"/>
        </w:rPr>
        <w:t>5</w:t>
      </w:r>
      <w:r>
        <w:rPr>
          <w:rFonts w:ascii="Times New Roman" w:hAnsi="Times New Roman"/>
          <w:kern w:val="0"/>
          <w:sz w:val="24"/>
          <w:szCs w:val="24"/>
        </w:rPr>
        <w:t>）动物资源</w:t>
      </w:r>
    </w:p>
    <w:p w:rsidR="008847BC" w:rsidRDefault="00E64C45">
      <w:pPr>
        <w:spacing w:line="360" w:lineRule="auto"/>
        <w:ind w:firstLineChars="200" w:firstLine="480"/>
        <w:contextualSpacing/>
        <w:rPr>
          <w:rFonts w:ascii="Times New Roman" w:hAnsi="Times New Roman"/>
          <w:kern w:val="0"/>
          <w:sz w:val="24"/>
          <w:szCs w:val="24"/>
        </w:rPr>
      </w:pPr>
      <w:r>
        <w:rPr>
          <w:rFonts w:ascii="Times New Roman" w:hAnsi="Times New Roman"/>
          <w:kern w:val="0"/>
          <w:sz w:val="24"/>
          <w:szCs w:val="24"/>
        </w:rPr>
        <w:t>经沿线走访与当地居民交谈调查，该区段沿线的野生动物兽类、爬行类主要有：野兔、壁虎、蛇、蟾蜍等；昆虫类主要有：蜜蜂、鸣蝉、蜻蜓、蝴蝶等；啮齿类：小家鼠、褐家鼠等；鸟类主要有：麻雀、家燕等。评价区未发现省级及国家级重点保护野生动物物种。饲养兽类和禽类主要有牛、犬、猪、羊、猫、鸡等。</w:t>
      </w:r>
    </w:p>
    <w:p w:rsidR="008847BC" w:rsidRDefault="008847BC">
      <w:pPr>
        <w:spacing w:line="360" w:lineRule="auto"/>
        <w:ind w:firstLineChars="200" w:firstLine="480"/>
        <w:contextualSpacing/>
        <w:rPr>
          <w:rFonts w:ascii="Times New Roman" w:hAnsi="Times New Roman"/>
          <w:kern w:val="0"/>
          <w:sz w:val="24"/>
          <w:szCs w:val="24"/>
        </w:rPr>
        <w:sectPr w:rsidR="008847BC">
          <w:pgSz w:w="11906" w:h="16838"/>
          <w:pgMar w:top="1418" w:right="1418" w:bottom="1418" w:left="1418" w:header="851" w:footer="992" w:gutter="0"/>
          <w:cols w:space="425"/>
          <w:docGrid w:type="linesAndChars" w:linePitch="312"/>
        </w:sectPr>
      </w:pPr>
    </w:p>
    <w:p w:rsidR="008847BC" w:rsidRDefault="00E64C45">
      <w:pPr>
        <w:adjustRightInd w:val="0"/>
        <w:snapToGrid w:val="0"/>
        <w:jc w:val="center"/>
        <w:rPr>
          <w:rFonts w:ascii="Times New Roman" w:hAnsi="Times New Roman"/>
          <w:b/>
          <w:kern w:val="0"/>
          <w:sz w:val="28"/>
          <w:szCs w:val="28"/>
        </w:rPr>
      </w:pPr>
      <w:r>
        <w:rPr>
          <w:rFonts w:ascii="Times New Roman" w:hAnsi="Times New Roman" w:hint="eastAsia"/>
          <w:b/>
          <w:noProof/>
          <w:kern w:val="0"/>
          <w:sz w:val="28"/>
          <w:szCs w:val="28"/>
        </w:rPr>
        <w:lastRenderedPageBreak/>
        <w:drawing>
          <wp:inline distT="0" distB="0" distL="0" distR="0">
            <wp:extent cx="8891270" cy="5429250"/>
            <wp:effectExtent l="19050" t="19050" r="24130" b="19050"/>
            <wp:docPr id="27" name="图片 26" descr="土壤侵蚀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6" descr="土壤侵蚀A4.jpg"/>
                    <pic:cNvPicPr>
                      <a:picLocks noChangeAspect="1"/>
                    </pic:cNvPicPr>
                  </pic:nvPicPr>
                  <pic:blipFill>
                    <a:blip r:embed="rId63" cstate="print"/>
                    <a:stretch>
                      <a:fillRect/>
                    </a:stretch>
                  </pic:blipFill>
                  <pic:spPr>
                    <a:xfrm>
                      <a:off x="0" y="0"/>
                      <a:ext cx="8891270" cy="5429250"/>
                    </a:xfrm>
                    <a:prstGeom prst="rect">
                      <a:avLst/>
                    </a:prstGeom>
                    <a:ln w="6350">
                      <a:solidFill>
                        <a:schemeClr val="tx1"/>
                      </a:solidFill>
                    </a:ln>
                  </pic:spPr>
                </pic:pic>
              </a:graphicData>
            </a:graphic>
          </wp:inline>
        </w:drawing>
      </w:r>
    </w:p>
    <w:p w:rsidR="008847BC" w:rsidRDefault="00E64C45">
      <w:pPr>
        <w:adjustRightInd w:val="0"/>
        <w:snapToGrid w:val="0"/>
        <w:jc w:val="center"/>
        <w:rPr>
          <w:rFonts w:ascii="Times New Roman" w:hAnsi="Times New Roman"/>
          <w:b/>
          <w:kern w:val="0"/>
          <w:sz w:val="28"/>
          <w:szCs w:val="28"/>
        </w:rPr>
      </w:pPr>
      <w:r>
        <w:rPr>
          <w:rFonts w:ascii="Times New Roman" w:hAnsi="Times New Roman" w:hint="eastAsia"/>
          <w:b/>
          <w:kern w:val="0"/>
          <w:sz w:val="28"/>
          <w:szCs w:val="28"/>
        </w:rPr>
        <w:t>4</w:t>
      </w:r>
      <w:r>
        <w:rPr>
          <w:rFonts w:ascii="Times New Roman" w:hAnsi="Times New Roman"/>
          <w:b/>
          <w:kern w:val="0"/>
          <w:sz w:val="28"/>
          <w:szCs w:val="28"/>
        </w:rPr>
        <w:t>.</w:t>
      </w:r>
      <w:r>
        <w:rPr>
          <w:rFonts w:ascii="Times New Roman" w:hAnsi="Times New Roman" w:hint="eastAsia"/>
          <w:b/>
          <w:kern w:val="0"/>
          <w:sz w:val="28"/>
          <w:szCs w:val="28"/>
        </w:rPr>
        <w:t>1</w:t>
      </w:r>
      <w:r>
        <w:rPr>
          <w:rFonts w:ascii="Times New Roman" w:hAnsi="Times New Roman"/>
          <w:b/>
          <w:kern w:val="0"/>
          <w:sz w:val="28"/>
          <w:szCs w:val="28"/>
        </w:rPr>
        <w:t>-</w:t>
      </w:r>
      <w:r>
        <w:rPr>
          <w:rFonts w:ascii="Times New Roman" w:hAnsi="Times New Roman" w:hint="eastAsia"/>
          <w:b/>
          <w:kern w:val="0"/>
          <w:sz w:val="28"/>
          <w:szCs w:val="28"/>
        </w:rPr>
        <w:t xml:space="preserve">5  </w:t>
      </w:r>
      <w:r>
        <w:rPr>
          <w:rFonts w:ascii="Times New Roman" w:hAnsi="Times New Roman"/>
          <w:b/>
          <w:sz w:val="28"/>
          <w:szCs w:val="28"/>
        </w:rPr>
        <w:t>土壤侵蚀强度</w:t>
      </w:r>
      <w:r>
        <w:rPr>
          <w:rFonts w:ascii="Times New Roman" w:hAnsi="Times New Roman" w:hint="eastAsia"/>
          <w:b/>
          <w:sz w:val="28"/>
          <w:szCs w:val="28"/>
        </w:rPr>
        <w:t>图</w:t>
      </w:r>
    </w:p>
    <w:p w:rsidR="008847BC" w:rsidRDefault="008847BC">
      <w:pPr>
        <w:spacing w:line="360" w:lineRule="auto"/>
        <w:ind w:firstLineChars="200" w:firstLine="480"/>
        <w:contextualSpacing/>
        <w:rPr>
          <w:rFonts w:ascii="Times New Roman" w:hAnsi="Times New Roman"/>
          <w:kern w:val="0"/>
          <w:sz w:val="24"/>
          <w:szCs w:val="24"/>
        </w:rPr>
        <w:sectPr w:rsidR="008847BC">
          <w:pgSz w:w="16838" w:h="11906" w:orient="landscape"/>
          <w:pgMar w:top="1418" w:right="1418" w:bottom="1418" w:left="1418" w:header="851" w:footer="992" w:gutter="0"/>
          <w:cols w:space="425"/>
          <w:docGrid w:type="linesAndChars" w:linePitch="312"/>
        </w:sectPr>
      </w:pPr>
    </w:p>
    <w:p w:rsidR="008847BC" w:rsidRDefault="00E64C45">
      <w:pPr>
        <w:spacing w:line="360" w:lineRule="auto"/>
        <w:ind w:firstLineChars="200" w:firstLine="480"/>
        <w:contextualSpacing/>
        <w:rPr>
          <w:rFonts w:ascii="Times New Roman" w:hAnsi="Times New Roman"/>
          <w:kern w:val="0"/>
          <w:sz w:val="24"/>
          <w:szCs w:val="24"/>
        </w:rPr>
      </w:pPr>
      <w:r>
        <w:rPr>
          <w:rFonts w:ascii="Times New Roman" w:hAnsi="Times New Roman"/>
          <w:kern w:val="0"/>
          <w:sz w:val="24"/>
          <w:szCs w:val="24"/>
        </w:rPr>
        <w:lastRenderedPageBreak/>
        <w:t>（</w:t>
      </w:r>
      <w:r>
        <w:rPr>
          <w:rFonts w:ascii="Times New Roman" w:hAnsi="Times New Roman" w:hint="eastAsia"/>
          <w:kern w:val="0"/>
          <w:sz w:val="24"/>
          <w:szCs w:val="24"/>
        </w:rPr>
        <w:t>6</w:t>
      </w:r>
      <w:r>
        <w:rPr>
          <w:rFonts w:ascii="Times New Roman" w:hAnsi="Times New Roman"/>
          <w:kern w:val="0"/>
          <w:sz w:val="24"/>
          <w:szCs w:val="24"/>
        </w:rPr>
        <w:t>）</w:t>
      </w:r>
      <w:r>
        <w:rPr>
          <w:rFonts w:ascii="Times New Roman" w:hAnsi="Times New Roman" w:hint="eastAsia"/>
          <w:kern w:val="0"/>
          <w:sz w:val="24"/>
          <w:szCs w:val="24"/>
        </w:rPr>
        <w:t>植被及生物多样性</w:t>
      </w:r>
    </w:p>
    <w:p w:rsidR="008847BC" w:rsidRDefault="00E64C45">
      <w:pPr>
        <w:spacing w:line="360" w:lineRule="auto"/>
        <w:ind w:firstLineChars="200" w:firstLine="480"/>
        <w:rPr>
          <w:sz w:val="24"/>
        </w:rPr>
      </w:pPr>
      <w:r>
        <w:rPr>
          <w:sz w:val="24"/>
        </w:rPr>
        <w:t>项目所在区域开发历史久远，区域内植被均为栽培植被，呈现城市生态系统特点</w:t>
      </w:r>
      <w:r>
        <w:rPr>
          <w:rFonts w:hint="eastAsia"/>
          <w:sz w:val="24"/>
        </w:rPr>
        <w:t>。</w:t>
      </w:r>
      <w:r>
        <w:rPr>
          <w:sz w:val="24"/>
        </w:rPr>
        <w:t>现有陆生生态系统已被工业生态和城市生态所取代，陆生生物栖息地已被破坏，生物多样性由复杂变简单。</w:t>
      </w:r>
      <w:r>
        <w:rPr>
          <w:rStyle w:val="fontstyle01"/>
          <w:rFonts w:hint="default"/>
          <w:color w:val="auto"/>
        </w:rPr>
        <w:t>拟建管道顺渭河</w:t>
      </w:r>
      <w:r>
        <w:rPr>
          <w:rFonts w:ascii="Times New Roman" w:hAnsi="Times New Roman" w:hint="eastAsia"/>
          <w:sz w:val="24"/>
        </w:rPr>
        <w:t>河堤路</w:t>
      </w:r>
      <w:r>
        <w:rPr>
          <w:rStyle w:val="fontstyle01"/>
          <w:rFonts w:hint="default"/>
          <w:color w:val="auto"/>
        </w:rPr>
        <w:t>敷设段占地以渭河</w:t>
      </w:r>
      <w:r>
        <w:rPr>
          <w:rFonts w:ascii="Times New Roman" w:hAnsi="Times New Roman" w:hint="eastAsia"/>
          <w:sz w:val="24"/>
        </w:rPr>
        <w:t>河堤路</w:t>
      </w:r>
      <w:r>
        <w:rPr>
          <w:rStyle w:val="fontstyle01"/>
          <w:rFonts w:hint="default"/>
          <w:color w:val="auto"/>
        </w:rPr>
        <w:t>绿化带为主，局部地段为企事业单位或政府相关部门的自用地。</w:t>
      </w:r>
      <w:r>
        <w:rPr>
          <w:sz w:val="24"/>
        </w:rPr>
        <w:t>根据现场调查，本项目</w:t>
      </w:r>
      <w:r>
        <w:rPr>
          <w:rFonts w:hint="eastAsia"/>
          <w:sz w:val="24"/>
        </w:rPr>
        <w:t>周边</w:t>
      </w:r>
      <w:r>
        <w:rPr>
          <w:sz w:val="24"/>
        </w:rPr>
        <w:t>无国家重点保护及濒危动植物。</w:t>
      </w:r>
    </w:p>
    <w:p w:rsidR="008847BC" w:rsidRDefault="00E64C45">
      <w:pPr>
        <w:autoSpaceDE w:val="0"/>
        <w:autoSpaceDN w:val="0"/>
        <w:spacing w:line="360" w:lineRule="auto"/>
        <w:outlineLvl w:val="1"/>
        <w:rPr>
          <w:rFonts w:ascii="Times New Roman" w:hAnsi="Times New Roman"/>
          <w:b/>
          <w:sz w:val="30"/>
          <w:szCs w:val="30"/>
        </w:rPr>
      </w:pPr>
      <w:bookmarkStart w:id="80" w:name="_Toc482743707"/>
      <w:bookmarkStart w:id="81" w:name="_Toc523730411"/>
      <w:r>
        <w:rPr>
          <w:rFonts w:ascii="Times New Roman" w:hAnsi="Times New Roman"/>
          <w:b/>
          <w:sz w:val="30"/>
          <w:szCs w:val="30"/>
        </w:rPr>
        <w:t xml:space="preserve">4.2 </w:t>
      </w:r>
      <w:r>
        <w:rPr>
          <w:rFonts w:ascii="Times New Roman" w:hAnsi="Times New Roman"/>
          <w:b/>
          <w:sz w:val="30"/>
          <w:szCs w:val="30"/>
        </w:rPr>
        <w:t>文物古迹</w:t>
      </w:r>
      <w:bookmarkEnd w:id="80"/>
      <w:bookmarkEnd w:id="81"/>
    </w:p>
    <w:p w:rsidR="008847BC" w:rsidRDefault="00E64C45">
      <w:pPr>
        <w:pStyle w:val="aff9"/>
        <w:ind w:firstLine="480"/>
        <w:rPr>
          <w:rFonts w:ascii="Times New Roman" w:hAnsi="Times New Roman"/>
        </w:rPr>
      </w:pPr>
      <w:r>
        <w:rPr>
          <w:rFonts w:ascii="Times New Roman" w:hAnsi="Times New Roman"/>
        </w:rPr>
        <w:t>工程沿线所经区域沿线涉及不可移动文物</w:t>
      </w:r>
      <w:r>
        <w:rPr>
          <w:rFonts w:ascii="Times New Roman" w:hAnsi="Times New Roman" w:hint="eastAsia"/>
        </w:rPr>
        <w:t>保护区秦咸阳城遗址</w:t>
      </w:r>
      <w:r>
        <w:rPr>
          <w:rFonts w:ascii="Times New Roman" w:hAnsi="Times New Roman"/>
        </w:rPr>
        <w:t>，涉及的文物情况见表</w:t>
      </w:r>
      <w:r>
        <w:rPr>
          <w:rFonts w:ascii="Times New Roman" w:hAnsi="Times New Roman" w:hint="eastAsia"/>
        </w:rPr>
        <w:t>4</w:t>
      </w:r>
      <w:r>
        <w:rPr>
          <w:rFonts w:ascii="Times New Roman" w:hAnsi="Times New Roman"/>
        </w:rPr>
        <w:t>.2-1</w:t>
      </w:r>
      <w:r>
        <w:rPr>
          <w:rFonts w:ascii="Times New Roman" w:hAnsi="Times New Roman"/>
        </w:rPr>
        <w:t>。</w:t>
      </w:r>
      <w:r>
        <w:rPr>
          <w:rFonts w:ascii="Times New Roman" w:hAnsi="Times New Roman" w:hint="eastAsia"/>
        </w:rPr>
        <w:t>管线与文物保护区位置关系如</w:t>
      </w:r>
      <w:r>
        <w:rPr>
          <w:rFonts w:ascii="Times New Roman" w:hAnsi="Times New Roman"/>
        </w:rPr>
        <w:t>图</w:t>
      </w:r>
      <w:r>
        <w:rPr>
          <w:rFonts w:ascii="Times New Roman" w:hAnsi="Times New Roman" w:hint="eastAsia"/>
        </w:rPr>
        <w:t>1.7-3</w:t>
      </w:r>
      <w:r>
        <w:rPr>
          <w:rFonts w:ascii="Times New Roman" w:hAnsi="Times New Roman" w:hint="eastAsia"/>
        </w:rPr>
        <w:t>所示</w:t>
      </w:r>
      <w:r>
        <w:rPr>
          <w:rFonts w:ascii="Times New Roman" w:hAnsi="Times New Roman"/>
        </w:rPr>
        <w:t>。</w:t>
      </w:r>
    </w:p>
    <w:p w:rsidR="008847BC" w:rsidRDefault="00E64C45">
      <w:pPr>
        <w:ind w:firstLine="482"/>
        <w:jc w:val="center"/>
        <w:rPr>
          <w:rFonts w:ascii="Times New Roman" w:hAnsi="Times New Roman"/>
          <w:b/>
          <w:sz w:val="24"/>
          <w:szCs w:val="24"/>
        </w:rPr>
      </w:pPr>
      <w:r>
        <w:rPr>
          <w:rFonts w:ascii="Times New Roman" w:hAnsi="Times New Roman"/>
          <w:b/>
          <w:sz w:val="24"/>
          <w:szCs w:val="24"/>
        </w:rPr>
        <w:t>表</w:t>
      </w:r>
      <w:r>
        <w:rPr>
          <w:rFonts w:ascii="Times New Roman" w:hAnsi="Times New Roman" w:hint="eastAsia"/>
          <w:b/>
          <w:sz w:val="24"/>
          <w:szCs w:val="24"/>
        </w:rPr>
        <w:t>4</w:t>
      </w:r>
      <w:r>
        <w:rPr>
          <w:rFonts w:ascii="Times New Roman" w:hAnsi="Times New Roman"/>
          <w:b/>
          <w:sz w:val="24"/>
          <w:szCs w:val="24"/>
        </w:rPr>
        <w:t xml:space="preserve">.2-1  </w:t>
      </w:r>
      <w:r>
        <w:rPr>
          <w:rFonts w:ascii="Times New Roman" w:hAnsi="Times New Roman"/>
          <w:b/>
          <w:sz w:val="24"/>
          <w:szCs w:val="24"/>
        </w:rPr>
        <w:t>沿线文物分布情况</w:t>
      </w:r>
    </w:p>
    <w:tbl>
      <w:tblPr>
        <w:tblW w:w="92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75"/>
        <w:gridCol w:w="2741"/>
        <w:gridCol w:w="1133"/>
        <w:gridCol w:w="1129"/>
        <w:gridCol w:w="3508"/>
      </w:tblGrid>
      <w:tr w:rsidR="008847BC">
        <w:tc>
          <w:tcPr>
            <w:tcW w:w="775" w:type="dxa"/>
            <w:shd w:val="clear" w:color="auto" w:fill="D9D9D9"/>
            <w:vAlign w:val="center"/>
          </w:tcPr>
          <w:p w:rsidR="008847BC" w:rsidRDefault="00E64C45">
            <w:pPr>
              <w:pStyle w:val="affb"/>
              <w:rPr>
                <w:rFonts w:hAnsi="Times New Roman"/>
                <w:b/>
              </w:rPr>
            </w:pPr>
            <w:r>
              <w:rPr>
                <w:rFonts w:hAnsi="Times New Roman"/>
                <w:b/>
              </w:rPr>
              <w:t>序号</w:t>
            </w:r>
          </w:p>
        </w:tc>
        <w:tc>
          <w:tcPr>
            <w:tcW w:w="2741" w:type="dxa"/>
            <w:shd w:val="clear" w:color="auto" w:fill="D9D9D9"/>
            <w:vAlign w:val="center"/>
          </w:tcPr>
          <w:p w:rsidR="008847BC" w:rsidRDefault="00E64C45">
            <w:pPr>
              <w:pStyle w:val="affb"/>
              <w:rPr>
                <w:rFonts w:hAnsi="Times New Roman"/>
                <w:b/>
              </w:rPr>
            </w:pPr>
            <w:r>
              <w:rPr>
                <w:rFonts w:hAnsi="Times New Roman"/>
                <w:b/>
              </w:rPr>
              <w:t>保护单位名称</w:t>
            </w:r>
          </w:p>
        </w:tc>
        <w:tc>
          <w:tcPr>
            <w:tcW w:w="1133" w:type="dxa"/>
            <w:shd w:val="clear" w:color="auto" w:fill="D9D9D9"/>
            <w:vAlign w:val="center"/>
          </w:tcPr>
          <w:p w:rsidR="008847BC" w:rsidRDefault="00E64C45">
            <w:pPr>
              <w:pStyle w:val="affb"/>
              <w:rPr>
                <w:rFonts w:hAnsi="Times New Roman"/>
                <w:b/>
              </w:rPr>
            </w:pPr>
            <w:r>
              <w:rPr>
                <w:rFonts w:hAnsi="Times New Roman"/>
                <w:b/>
              </w:rPr>
              <w:t>保护级别</w:t>
            </w:r>
          </w:p>
        </w:tc>
        <w:tc>
          <w:tcPr>
            <w:tcW w:w="1129" w:type="dxa"/>
            <w:shd w:val="clear" w:color="auto" w:fill="D9D9D9"/>
            <w:vAlign w:val="center"/>
          </w:tcPr>
          <w:p w:rsidR="008847BC" w:rsidRDefault="00E64C45">
            <w:pPr>
              <w:pStyle w:val="affb"/>
              <w:rPr>
                <w:rFonts w:hAnsi="Times New Roman"/>
                <w:b/>
              </w:rPr>
            </w:pPr>
            <w:r>
              <w:rPr>
                <w:rFonts w:hAnsi="Times New Roman"/>
                <w:b/>
              </w:rPr>
              <w:t>保护类型</w:t>
            </w:r>
          </w:p>
        </w:tc>
        <w:tc>
          <w:tcPr>
            <w:tcW w:w="3508" w:type="dxa"/>
            <w:shd w:val="clear" w:color="auto" w:fill="D9D9D9"/>
            <w:vAlign w:val="center"/>
          </w:tcPr>
          <w:p w:rsidR="008847BC" w:rsidRDefault="00E64C45">
            <w:pPr>
              <w:pStyle w:val="affb"/>
              <w:rPr>
                <w:rFonts w:hAnsi="Times New Roman"/>
                <w:b/>
              </w:rPr>
            </w:pPr>
            <w:r>
              <w:rPr>
                <w:rFonts w:hAnsi="Times New Roman"/>
                <w:b/>
              </w:rPr>
              <w:t>与管线位置关系</w:t>
            </w:r>
          </w:p>
        </w:tc>
      </w:tr>
      <w:tr w:rsidR="008847BC">
        <w:tc>
          <w:tcPr>
            <w:tcW w:w="775" w:type="dxa"/>
            <w:vAlign w:val="center"/>
          </w:tcPr>
          <w:p w:rsidR="008847BC" w:rsidRDefault="00E64C45">
            <w:pPr>
              <w:pStyle w:val="affb"/>
              <w:rPr>
                <w:rFonts w:hAnsi="Times New Roman"/>
              </w:rPr>
            </w:pPr>
            <w:r>
              <w:rPr>
                <w:rFonts w:hAnsi="Times New Roman"/>
              </w:rPr>
              <w:t>1</w:t>
            </w:r>
          </w:p>
        </w:tc>
        <w:tc>
          <w:tcPr>
            <w:tcW w:w="2741" w:type="dxa"/>
            <w:vAlign w:val="center"/>
          </w:tcPr>
          <w:p w:rsidR="008847BC" w:rsidRDefault="00E64C45">
            <w:pPr>
              <w:pStyle w:val="affb"/>
              <w:rPr>
                <w:rFonts w:hAnsi="Times New Roman"/>
              </w:rPr>
            </w:pPr>
            <w:r>
              <w:rPr>
                <w:rFonts w:hAnsi="Times New Roman"/>
              </w:rPr>
              <w:t>秦咸阳城遗址</w:t>
            </w:r>
          </w:p>
        </w:tc>
        <w:tc>
          <w:tcPr>
            <w:tcW w:w="1133" w:type="dxa"/>
            <w:vAlign w:val="center"/>
          </w:tcPr>
          <w:p w:rsidR="008847BC" w:rsidRDefault="00E64C45">
            <w:pPr>
              <w:pStyle w:val="affb"/>
              <w:rPr>
                <w:rFonts w:hAnsi="Times New Roman"/>
              </w:rPr>
            </w:pPr>
            <w:r>
              <w:rPr>
                <w:rFonts w:hAnsi="Times New Roman"/>
              </w:rPr>
              <w:t>国家级</w:t>
            </w:r>
          </w:p>
        </w:tc>
        <w:tc>
          <w:tcPr>
            <w:tcW w:w="1129" w:type="dxa"/>
            <w:vAlign w:val="center"/>
          </w:tcPr>
          <w:p w:rsidR="008847BC" w:rsidRDefault="00E64C45">
            <w:pPr>
              <w:pStyle w:val="affb"/>
              <w:rPr>
                <w:rFonts w:hAnsi="Times New Roman"/>
              </w:rPr>
            </w:pPr>
            <w:r>
              <w:rPr>
                <w:rFonts w:hAnsi="Times New Roman"/>
              </w:rPr>
              <w:t>秦咸阳城遗址</w:t>
            </w:r>
          </w:p>
        </w:tc>
        <w:tc>
          <w:tcPr>
            <w:tcW w:w="3508" w:type="dxa"/>
            <w:vAlign w:val="center"/>
          </w:tcPr>
          <w:p w:rsidR="008847BC" w:rsidRDefault="00E64C45">
            <w:pPr>
              <w:pStyle w:val="affb"/>
              <w:rPr>
                <w:rFonts w:hAnsi="Times New Roman"/>
              </w:rPr>
            </w:pPr>
            <w:r>
              <w:rPr>
                <w:rFonts w:hAnsi="Times New Roman"/>
              </w:rPr>
              <w:t>从保护区</w:t>
            </w:r>
            <w:r>
              <w:rPr>
                <w:rFonts w:hAnsi="Times New Roman" w:hint="eastAsia"/>
              </w:rPr>
              <w:t>建设控制地带</w:t>
            </w:r>
            <w:r>
              <w:rPr>
                <w:rFonts w:hAnsi="Times New Roman"/>
              </w:rPr>
              <w:t>西缘穿越，穿越建设控制地带长度约</w:t>
            </w:r>
            <w:r>
              <w:rPr>
                <w:rFonts w:hAnsi="Times New Roman" w:hint="eastAsia"/>
              </w:rPr>
              <w:t>35</w:t>
            </w:r>
            <w:r>
              <w:rPr>
                <w:rFonts w:hAnsi="Times New Roman"/>
              </w:rPr>
              <w:t>00m</w:t>
            </w:r>
          </w:p>
        </w:tc>
      </w:tr>
    </w:tbl>
    <w:p w:rsidR="008847BC" w:rsidRDefault="008847BC">
      <w:pPr>
        <w:pStyle w:val="aff9"/>
        <w:spacing w:line="240" w:lineRule="auto"/>
        <w:ind w:firstLine="0"/>
        <w:rPr>
          <w:rFonts w:ascii="Times New Roman" w:hAnsi="Times New Roman"/>
        </w:rPr>
      </w:pPr>
    </w:p>
    <w:tbl>
      <w:tblPr>
        <w:tblW w:w="9286" w:type="dxa"/>
        <w:tblLayout w:type="fixed"/>
        <w:tblLook w:val="04A0"/>
      </w:tblPr>
      <w:tblGrid>
        <w:gridCol w:w="4644"/>
        <w:gridCol w:w="4642"/>
      </w:tblGrid>
      <w:tr w:rsidR="008847BC">
        <w:trPr>
          <w:trHeight w:val="3218"/>
        </w:trPr>
        <w:tc>
          <w:tcPr>
            <w:tcW w:w="4644" w:type="dxa"/>
            <w:shd w:val="clear" w:color="auto" w:fill="auto"/>
          </w:tcPr>
          <w:p w:rsidR="008847BC" w:rsidRDefault="00E64C45">
            <w:pPr>
              <w:jc w:val="center"/>
              <w:rPr>
                <w:rFonts w:ascii="Times New Roman" w:hAnsi="Times New Roman"/>
              </w:rPr>
            </w:pPr>
            <w:r>
              <w:rPr>
                <w:rFonts w:ascii="Times New Roman" w:hAnsi="Times New Roman"/>
                <w:noProof/>
              </w:rPr>
              <w:drawing>
                <wp:inline distT="0" distB="0" distL="0" distR="0">
                  <wp:extent cx="2708910" cy="1958340"/>
                  <wp:effectExtent l="19050" t="0" r="0" b="0"/>
                  <wp:docPr id="7" name="图片 21" descr="F:\2016\1输油管线\资料\现场照片\酒庄路周边照片\IMG_20151015_15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1" descr="F:\2016\1输油管线\资料\现场照片\酒庄路周边照片\IMG_20151015_151114.jpg"/>
                          <pic:cNvPicPr>
                            <a:picLocks noChangeAspect="1" noChangeArrowheads="1"/>
                          </pic:cNvPicPr>
                        </pic:nvPicPr>
                        <pic:blipFill>
                          <a:blip r:embed="rId64" cstate="print"/>
                          <a:srcRect l="15648" t="6265" r="15259"/>
                          <a:stretch>
                            <a:fillRect/>
                          </a:stretch>
                        </pic:blipFill>
                        <pic:spPr>
                          <a:xfrm>
                            <a:off x="0" y="0"/>
                            <a:ext cx="2708910" cy="1958340"/>
                          </a:xfrm>
                          <a:prstGeom prst="rect">
                            <a:avLst/>
                          </a:prstGeom>
                          <a:noFill/>
                          <a:ln w="9525">
                            <a:noFill/>
                            <a:miter lim="800000"/>
                            <a:headEnd/>
                            <a:tailEnd/>
                          </a:ln>
                        </pic:spPr>
                      </pic:pic>
                    </a:graphicData>
                  </a:graphic>
                </wp:inline>
              </w:drawing>
            </w:r>
          </w:p>
          <w:p w:rsidR="008847BC" w:rsidRDefault="00E64C45">
            <w:pPr>
              <w:jc w:val="center"/>
              <w:rPr>
                <w:rFonts w:ascii="Times New Roman" w:hAnsi="Times New Roman"/>
              </w:rPr>
            </w:pPr>
            <w:r>
              <w:rPr>
                <w:rFonts w:ascii="Times New Roman" w:hAnsi="Times New Roman"/>
              </w:rPr>
              <w:t>秦咸阳城遗址</w:t>
            </w:r>
          </w:p>
        </w:tc>
        <w:tc>
          <w:tcPr>
            <w:tcW w:w="4642" w:type="dxa"/>
            <w:shd w:val="clear" w:color="auto" w:fill="auto"/>
          </w:tcPr>
          <w:p w:rsidR="008847BC" w:rsidRDefault="00E64C45">
            <w:pPr>
              <w:jc w:val="center"/>
              <w:rPr>
                <w:rFonts w:ascii="Times New Roman" w:hAnsi="Times New Roman"/>
              </w:rPr>
            </w:pPr>
            <w:r>
              <w:rPr>
                <w:rFonts w:ascii="Times New Roman" w:hAnsi="Times New Roman"/>
                <w:noProof/>
              </w:rPr>
              <w:drawing>
                <wp:inline distT="0" distB="0" distL="0" distR="0">
                  <wp:extent cx="2708910" cy="1898015"/>
                  <wp:effectExtent l="19050" t="0" r="0" b="0"/>
                  <wp:docPr id="8" name="图片 34" descr="F:\2016\1输油管线\资料\现场照片\公示照片\IMG_3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34" descr="F:\2016\1输油管线\资料\现场照片\公示照片\IMG_3244.JPG"/>
                          <pic:cNvPicPr>
                            <a:picLocks noChangeAspect="1" noChangeArrowheads="1"/>
                          </pic:cNvPicPr>
                        </pic:nvPicPr>
                        <pic:blipFill>
                          <a:blip r:embed="rId65" cstate="print"/>
                          <a:srcRect/>
                          <a:stretch>
                            <a:fillRect/>
                          </a:stretch>
                        </pic:blipFill>
                        <pic:spPr>
                          <a:xfrm>
                            <a:off x="0" y="0"/>
                            <a:ext cx="2708910" cy="1898015"/>
                          </a:xfrm>
                          <a:prstGeom prst="rect">
                            <a:avLst/>
                          </a:prstGeom>
                          <a:noFill/>
                          <a:ln w="9525">
                            <a:noFill/>
                            <a:miter lim="800000"/>
                            <a:headEnd/>
                            <a:tailEnd/>
                          </a:ln>
                        </pic:spPr>
                      </pic:pic>
                    </a:graphicData>
                  </a:graphic>
                </wp:inline>
              </w:drawing>
            </w:r>
          </w:p>
          <w:p w:rsidR="008847BC" w:rsidRDefault="00E64C45">
            <w:pPr>
              <w:jc w:val="center"/>
              <w:rPr>
                <w:rFonts w:ascii="Times New Roman" w:hAnsi="Times New Roman"/>
              </w:rPr>
            </w:pPr>
            <w:r>
              <w:rPr>
                <w:rFonts w:ascii="Times New Roman" w:hAnsi="Times New Roman"/>
              </w:rPr>
              <w:t>秦咸阳城遗址</w:t>
            </w:r>
          </w:p>
        </w:tc>
      </w:tr>
    </w:tbl>
    <w:p w:rsidR="008847BC" w:rsidRDefault="00E64C45">
      <w:pPr>
        <w:spacing w:line="360" w:lineRule="auto"/>
        <w:jc w:val="center"/>
        <w:rPr>
          <w:rFonts w:ascii="Times New Roman" w:hAnsi="Times New Roman"/>
          <w:b/>
          <w:kern w:val="0"/>
          <w:sz w:val="28"/>
          <w:szCs w:val="28"/>
        </w:rPr>
      </w:pPr>
      <w:r>
        <w:rPr>
          <w:rFonts w:ascii="Times New Roman" w:hAnsi="Times New Roman"/>
          <w:b/>
          <w:kern w:val="0"/>
          <w:sz w:val="28"/>
          <w:szCs w:val="28"/>
        </w:rPr>
        <w:t>图</w:t>
      </w:r>
      <w:r>
        <w:rPr>
          <w:rFonts w:ascii="Times New Roman" w:hAnsi="Times New Roman"/>
          <w:b/>
          <w:kern w:val="0"/>
          <w:sz w:val="28"/>
          <w:szCs w:val="28"/>
        </w:rPr>
        <w:t>4.</w:t>
      </w:r>
      <w:r>
        <w:rPr>
          <w:rFonts w:ascii="Times New Roman" w:hAnsi="Times New Roman" w:hint="eastAsia"/>
          <w:b/>
          <w:kern w:val="0"/>
          <w:sz w:val="28"/>
          <w:szCs w:val="28"/>
        </w:rPr>
        <w:t>2</w:t>
      </w:r>
      <w:r>
        <w:rPr>
          <w:rFonts w:ascii="Times New Roman" w:hAnsi="Times New Roman"/>
          <w:b/>
          <w:kern w:val="0"/>
          <w:sz w:val="28"/>
          <w:szCs w:val="28"/>
        </w:rPr>
        <w:t xml:space="preserve">-1  </w:t>
      </w:r>
      <w:r>
        <w:rPr>
          <w:rFonts w:ascii="Times New Roman" w:hAnsi="Times New Roman" w:hint="eastAsia"/>
          <w:b/>
          <w:kern w:val="0"/>
          <w:sz w:val="28"/>
          <w:szCs w:val="28"/>
        </w:rPr>
        <w:t>秦咸阳城遗址现状</w:t>
      </w:r>
    </w:p>
    <w:p w:rsidR="008847BC" w:rsidRDefault="00E64C45">
      <w:pPr>
        <w:pStyle w:val="aff9"/>
        <w:ind w:firstLine="480"/>
        <w:rPr>
          <w:rFonts w:ascii="Times New Roman" w:hAnsi="Times New Roman"/>
        </w:rPr>
      </w:pPr>
      <w:r>
        <w:rPr>
          <w:rFonts w:ascii="Times New Roman" w:hAnsi="Times New Roman"/>
        </w:rPr>
        <w:t>秦咸阳城遗址位于咸阳市渭城区窑店镇，包括秦咸阳城遗址和制陶作坊遗址两部分。本项目</w:t>
      </w:r>
      <w:r>
        <w:rPr>
          <w:rFonts w:ascii="Times New Roman" w:hAnsi="Times New Roman" w:hint="eastAsia"/>
        </w:rPr>
        <w:t>管线路径</w:t>
      </w:r>
      <w:r>
        <w:rPr>
          <w:rFonts w:ascii="Times New Roman" w:hAnsi="Times New Roman"/>
        </w:rPr>
        <w:t>邻近制陶作坊遗址部分</w:t>
      </w:r>
      <w:r>
        <w:rPr>
          <w:rFonts w:ascii="Times New Roman" w:hAnsi="Times New Roman" w:hint="eastAsia"/>
        </w:rPr>
        <w:t>，长陵油库末站</w:t>
      </w:r>
      <w:r>
        <w:rPr>
          <w:rFonts w:ascii="Times New Roman" w:hAnsi="Times New Roman"/>
        </w:rPr>
        <w:t>邻近秦咸阳城遗址部分。</w:t>
      </w:r>
    </w:p>
    <w:p w:rsidR="008847BC" w:rsidRDefault="00E64C45">
      <w:pPr>
        <w:pStyle w:val="aff9"/>
        <w:ind w:firstLine="480"/>
        <w:rPr>
          <w:rFonts w:ascii="Times New Roman" w:hAnsi="Times New Roman"/>
        </w:rPr>
      </w:pPr>
      <w:r>
        <w:rPr>
          <w:rFonts w:ascii="Times New Roman" w:hAnsi="Times New Roman"/>
        </w:rPr>
        <w:t>秦咸阳城遗址保护范围：北以高干渠为界，东以柏家嘴村南边断崖下向北至蔺李村西南为界，西以摆旗寨村东油库路为界，南界西端以摆旗寨东油库路拐弯处沿一道原畔至秦都咸阳遗址博物馆门前公路，然后沿公路向南至丁字路口，再沿公路向东至邓家村通村公路路口，再沿通村公路向南至邓家村口铁路沿铁路线向东至柏家嘴村南。</w:t>
      </w:r>
    </w:p>
    <w:p w:rsidR="008847BC" w:rsidRDefault="00E64C45">
      <w:pPr>
        <w:pStyle w:val="aff9"/>
        <w:ind w:firstLine="480"/>
        <w:rPr>
          <w:rFonts w:ascii="Times New Roman" w:hAnsi="Times New Roman"/>
        </w:rPr>
      </w:pPr>
      <w:r>
        <w:rPr>
          <w:rFonts w:ascii="Times New Roman" w:hAnsi="Times New Roman"/>
        </w:rPr>
        <w:t>建设控制地带：其西、北、东三边建设控制地带的范围以保护范围边界各外延</w:t>
      </w:r>
      <w:r>
        <w:rPr>
          <w:rFonts w:ascii="Times New Roman" w:hAnsi="Times New Roman"/>
        </w:rPr>
        <w:t>200</w:t>
      </w:r>
      <w:r>
        <w:rPr>
          <w:rFonts w:ascii="Times New Roman" w:hAnsi="Times New Roman"/>
        </w:rPr>
        <w:t>米为准；其南边建设控制地带至渭河北岸，自东向西沿西杨村、袁家村、崔家村、东龙</w:t>
      </w:r>
      <w:r>
        <w:rPr>
          <w:rFonts w:ascii="Times New Roman" w:hAnsi="Times New Roman"/>
        </w:rPr>
        <w:lastRenderedPageBreak/>
        <w:t>村、中龙村、西龙村、店上村、滩毛村、长兴村等村南渭河北岸的沙滩地至建设控制地带西界。</w:t>
      </w:r>
    </w:p>
    <w:p w:rsidR="008847BC" w:rsidRDefault="00E64C45">
      <w:pPr>
        <w:autoSpaceDE w:val="0"/>
        <w:autoSpaceDN w:val="0"/>
        <w:spacing w:line="360" w:lineRule="auto"/>
        <w:outlineLvl w:val="1"/>
        <w:rPr>
          <w:rFonts w:ascii="Times New Roman" w:hAnsi="Times New Roman"/>
          <w:b/>
          <w:sz w:val="30"/>
          <w:szCs w:val="30"/>
        </w:rPr>
      </w:pPr>
      <w:bookmarkStart w:id="82" w:name="_Toc523730412"/>
      <w:bookmarkStart w:id="83" w:name="_Toc482743711"/>
      <w:r>
        <w:rPr>
          <w:rFonts w:ascii="Times New Roman" w:hAnsi="Times New Roman"/>
          <w:b/>
          <w:sz w:val="30"/>
          <w:szCs w:val="30"/>
        </w:rPr>
        <w:t xml:space="preserve">4.3 </w:t>
      </w:r>
      <w:r>
        <w:rPr>
          <w:rFonts w:ascii="Times New Roman" w:hAnsi="Times New Roman" w:hint="eastAsia"/>
          <w:b/>
          <w:sz w:val="30"/>
          <w:szCs w:val="30"/>
        </w:rPr>
        <w:t>站场及管线</w:t>
      </w:r>
      <w:r>
        <w:rPr>
          <w:rFonts w:ascii="Times New Roman" w:hAnsi="Times New Roman"/>
          <w:b/>
          <w:sz w:val="30"/>
          <w:szCs w:val="30"/>
        </w:rPr>
        <w:t>周</w:t>
      </w:r>
      <w:r>
        <w:rPr>
          <w:rFonts w:ascii="Times New Roman" w:hAnsi="Times New Roman" w:hint="eastAsia"/>
          <w:b/>
          <w:sz w:val="30"/>
          <w:szCs w:val="30"/>
        </w:rPr>
        <w:t>边</w:t>
      </w:r>
      <w:r>
        <w:rPr>
          <w:rFonts w:ascii="Times New Roman" w:hAnsi="Times New Roman"/>
          <w:b/>
          <w:sz w:val="30"/>
          <w:szCs w:val="30"/>
        </w:rPr>
        <w:t>环境概况</w:t>
      </w:r>
      <w:bookmarkEnd w:id="82"/>
      <w:bookmarkEnd w:id="83"/>
    </w:p>
    <w:p w:rsidR="008847BC" w:rsidRDefault="00E64C45">
      <w:pPr>
        <w:spacing w:line="360" w:lineRule="auto"/>
        <w:ind w:firstLine="480"/>
        <w:rPr>
          <w:rFonts w:ascii="Times New Roman" w:hAnsi="Times New Roman"/>
          <w:kern w:val="0"/>
          <w:sz w:val="24"/>
          <w:szCs w:val="24"/>
        </w:rPr>
      </w:pPr>
      <w:r>
        <w:rPr>
          <w:rFonts w:ascii="Times New Roman" w:hAnsi="Times New Roman" w:hint="eastAsia"/>
          <w:kern w:val="0"/>
          <w:sz w:val="24"/>
          <w:szCs w:val="24"/>
        </w:rPr>
        <w:t>（</w:t>
      </w:r>
      <w:r>
        <w:rPr>
          <w:rFonts w:ascii="Times New Roman" w:hAnsi="Times New Roman" w:hint="eastAsia"/>
          <w:kern w:val="0"/>
          <w:sz w:val="24"/>
          <w:szCs w:val="24"/>
        </w:rPr>
        <w:t>1</w:t>
      </w:r>
      <w:r>
        <w:rPr>
          <w:rFonts w:ascii="Times New Roman" w:hAnsi="Times New Roman" w:hint="eastAsia"/>
          <w:kern w:val="0"/>
          <w:sz w:val="24"/>
          <w:szCs w:val="24"/>
        </w:rPr>
        <w:t>）站场周边环境概况</w:t>
      </w:r>
    </w:p>
    <w:p w:rsidR="008847BC" w:rsidRDefault="00E64C45">
      <w:pPr>
        <w:spacing w:line="360" w:lineRule="auto"/>
        <w:ind w:firstLine="480"/>
        <w:rPr>
          <w:rFonts w:ascii="Times New Roman" w:hAnsi="Times New Roman"/>
          <w:kern w:val="0"/>
          <w:sz w:val="24"/>
          <w:szCs w:val="24"/>
        </w:rPr>
      </w:pPr>
      <w:r>
        <w:rPr>
          <w:rFonts w:ascii="Times New Roman" w:hAnsi="Times New Roman"/>
          <w:kern w:val="0"/>
          <w:sz w:val="24"/>
          <w:szCs w:val="24"/>
        </w:rPr>
        <w:t>本次工程</w:t>
      </w:r>
      <w:r>
        <w:rPr>
          <w:rFonts w:ascii="Times New Roman" w:hAnsi="Times New Roman" w:hint="eastAsia"/>
          <w:kern w:val="0"/>
          <w:sz w:val="24"/>
          <w:szCs w:val="24"/>
        </w:rPr>
        <w:t>长陵油库</w:t>
      </w:r>
      <w:r>
        <w:rPr>
          <w:rFonts w:ascii="Times New Roman" w:hAnsi="Times New Roman"/>
          <w:kern w:val="0"/>
          <w:sz w:val="24"/>
          <w:szCs w:val="24"/>
        </w:rPr>
        <w:t>末站改造在原</w:t>
      </w:r>
      <w:r>
        <w:rPr>
          <w:rFonts w:ascii="Times New Roman" w:hAnsi="Times New Roman" w:hint="eastAsia"/>
          <w:kern w:val="0"/>
          <w:sz w:val="24"/>
          <w:szCs w:val="24"/>
        </w:rPr>
        <w:t>长陵油库</w:t>
      </w:r>
      <w:r>
        <w:rPr>
          <w:rFonts w:ascii="Times New Roman" w:hAnsi="Times New Roman"/>
          <w:kern w:val="0"/>
          <w:sz w:val="24"/>
          <w:szCs w:val="24"/>
        </w:rPr>
        <w:t>内</w:t>
      </w:r>
      <w:r>
        <w:rPr>
          <w:rFonts w:ascii="Times New Roman" w:hAnsi="Times New Roman" w:hint="eastAsia"/>
          <w:kern w:val="0"/>
          <w:sz w:val="24"/>
          <w:szCs w:val="24"/>
        </w:rPr>
        <w:t>进行</w:t>
      </w:r>
      <w:r>
        <w:rPr>
          <w:rFonts w:ascii="Times New Roman" w:hAnsi="Times New Roman"/>
          <w:kern w:val="0"/>
          <w:sz w:val="24"/>
          <w:szCs w:val="24"/>
        </w:rPr>
        <w:t>。</w:t>
      </w:r>
    </w:p>
    <w:p w:rsidR="008847BC" w:rsidRDefault="00E64C45">
      <w:pPr>
        <w:spacing w:line="360" w:lineRule="auto"/>
        <w:ind w:firstLine="480"/>
        <w:rPr>
          <w:rFonts w:ascii="Times New Roman" w:hAnsi="Times New Roman"/>
          <w:kern w:val="0"/>
          <w:sz w:val="24"/>
          <w:szCs w:val="24"/>
        </w:rPr>
      </w:pPr>
      <w:r>
        <w:rPr>
          <w:rStyle w:val="fontstyle01"/>
          <w:rFonts w:ascii="Times New Roman" w:hint="default"/>
          <w:color w:val="auto"/>
        </w:rPr>
        <w:t>长陵油库进站部分位于长陵油库东南角，设备布置在原航油管线进站计量间西侧，计量间西侧现有</w:t>
      </w:r>
      <w:r>
        <w:rPr>
          <w:rStyle w:val="fontstyle01"/>
          <w:rFonts w:ascii="Times New Roman" w:hAnsi="Times New Roman" w:hint="default"/>
          <w:color w:val="auto"/>
        </w:rPr>
        <w:t>3</w:t>
      </w:r>
      <w:r>
        <w:rPr>
          <w:rStyle w:val="fontstyle01"/>
          <w:rFonts w:ascii="Times New Roman" w:hint="default"/>
          <w:color w:val="auto"/>
        </w:rPr>
        <w:t>座污水池，目前处于停运报废状态。根据现场位置情况，拆除现有</w:t>
      </w:r>
      <w:r>
        <w:rPr>
          <w:rStyle w:val="fontstyle21"/>
          <w:color w:val="auto"/>
        </w:rPr>
        <w:t>3</w:t>
      </w:r>
      <w:r>
        <w:rPr>
          <w:rStyle w:val="fontstyle01"/>
          <w:rFonts w:ascii="Times New Roman" w:hint="default"/>
          <w:color w:val="auto"/>
        </w:rPr>
        <w:t>座污水池，并在拆除位置新建长庆至长陵油库进站管线设备。</w:t>
      </w:r>
      <w:r>
        <w:rPr>
          <w:rFonts w:ascii="Times New Roman" w:hAnsi="Times New Roman"/>
          <w:kern w:val="0"/>
          <w:sz w:val="24"/>
          <w:szCs w:val="24"/>
        </w:rPr>
        <w:t>长陵油库东侧毗邻司家沟村，南侧为长陵油库铁路专用线。油库现场调查及司家沟村现场调查见图</w:t>
      </w:r>
      <w:r>
        <w:rPr>
          <w:rFonts w:ascii="Times New Roman" w:hAnsi="Times New Roman"/>
          <w:kern w:val="0"/>
          <w:sz w:val="24"/>
          <w:szCs w:val="24"/>
        </w:rPr>
        <w:t>4.3-1</w:t>
      </w:r>
      <w:r>
        <w:rPr>
          <w:rFonts w:ascii="Times New Roman" w:hAnsi="Times New Roman"/>
          <w:kern w:val="0"/>
          <w:sz w:val="24"/>
          <w:szCs w:val="24"/>
        </w:rPr>
        <w:t>。</w:t>
      </w:r>
    </w:p>
    <w:tbl>
      <w:tblPr>
        <w:tblW w:w="9286" w:type="dxa"/>
        <w:tblLayout w:type="fixed"/>
        <w:tblLook w:val="04A0"/>
      </w:tblPr>
      <w:tblGrid>
        <w:gridCol w:w="4644"/>
        <w:gridCol w:w="4642"/>
      </w:tblGrid>
      <w:tr w:rsidR="008847BC">
        <w:trPr>
          <w:trHeight w:val="3218"/>
        </w:trPr>
        <w:tc>
          <w:tcPr>
            <w:tcW w:w="4644" w:type="dxa"/>
            <w:shd w:val="clear" w:color="auto" w:fill="auto"/>
          </w:tcPr>
          <w:p w:rsidR="008847BC" w:rsidRDefault="00E64C45">
            <w:pPr>
              <w:jc w:val="center"/>
              <w:rPr>
                <w:rFonts w:ascii="Times New Roman" w:hAnsi="Times New Roman"/>
              </w:rPr>
            </w:pPr>
            <w:r>
              <w:rPr>
                <w:rFonts w:ascii="Times New Roman" w:hAnsi="Times New Roman"/>
                <w:noProof/>
              </w:rPr>
              <w:drawing>
                <wp:inline distT="0" distB="0" distL="0" distR="0">
                  <wp:extent cx="2605405" cy="1949450"/>
                  <wp:effectExtent l="19050" t="0" r="4445" b="0"/>
                  <wp:docPr id="10" name="图片 6" descr="D:\长陵油库至咸阳机场油库输油管线改造项目\现场照片\IMG_20160408_15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6" descr="D:\长陵油库至咸阳机场油库输油管线改造项目\现场照片\IMG_20160408_150028.jpg"/>
                          <pic:cNvPicPr>
                            <a:picLocks noChangeAspect="1" noChangeArrowheads="1"/>
                          </pic:cNvPicPr>
                        </pic:nvPicPr>
                        <pic:blipFill>
                          <a:blip r:embed="rId66" cstate="print"/>
                          <a:srcRect/>
                          <a:stretch>
                            <a:fillRect/>
                          </a:stretch>
                        </pic:blipFill>
                        <pic:spPr>
                          <a:xfrm>
                            <a:off x="0" y="0"/>
                            <a:ext cx="2605405" cy="1949450"/>
                          </a:xfrm>
                          <a:prstGeom prst="rect">
                            <a:avLst/>
                          </a:prstGeom>
                          <a:noFill/>
                          <a:ln w="9525">
                            <a:noFill/>
                            <a:miter lim="800000"/>
                            <a:headEnd/>
                            <a:tailEnd/>
                          </a:ln>
                        </pic:spPr>
                      </pic:pic>
                    </a:graphicData>
                  </a:graphic>
                </wp:inline>
              </w:drawing>
            </w:r>
          </w:p>
          <w:p w:rsidR="008847BC" w:rsidRDefault="00E64C45">
            <w:pPr>
              <w:jc w:val="center"/>
              <w:rPr>
                <w:rFonts w:ascii="Times New Roman" w:hAnsi="Times New Roman"/>
              </w:rPr>
            </w:pPr>
            <w:r>
              <w:rPr>
                <w:rFonts w:ascii="Times New Roman" w:hAnsi="Times New Roman" w:hint="eastAsia"/>
              </w:rPr>
              <w:t>长陵油库</w:t>
            </w:r>
          </w:p>
        </w:tc>
        <w:tc>
          <w:tcPr>
            <w:tcW w:w="4642" w:type="dxa"/>
            <w:shd w:val="clear" w:color="auto" w:fill="auto"/>
          </w:tcPr>
          <w:p w:rsidR="008847BC" w:rsidRDefault="00E64C45">
            <w:pPr>
              <w:jc w:val="center"/>
              <w:rPr>
                <w:rFonts w:ascii="Times New Roman" w:hAnsi="Times New Roman"/>
              </w:rPr>
            </w:pPr>
            <w:r>
              <w:rPr>
                <w:rFonts w:ascii="Times New Roman" w:hAnsi="Times New Roman"/>
                <w:noProof/>
              </w:rPr>
              <w:drawing>
                <wp:inline distT="0" distB="0" distL="0" distR="0">
                  <wp:extent cx="2596515" cy="1949450"/>
                  <wp:effectExtent l="19050" t="0" r="0" b="0"/>
                  <wp:docPr id="11" name="图片 16" descr="IMG_3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6" descr="IMG_3837.JPG"/>
                          <pic:cNvPicPr>
                            <a:picLocks noChangeAspect="1" noChangeArrowheads="1"/>
                          </pic:cNvPicPr>
                        </pic:nvPicPr>
                        <pic:blipFill>
                          <a:blip r:embed="rId67" cstate="print"/>
                          <a:srcRect/>
                          <a:stretch>
                            <a:fillRect/>
                          </a:stretch>
                        </pic:blipFill>
                        <pic:spPr>
                          <a:xfrm>
                            <a:off x="0" y="0"/>
                            <a:ext cx="2596515" cy="1949450"/>
                          </a:xfrm>
                          <a:prstGeom prst="rect">
                            <a:avLst/>
                          </a:prstGeom>
                          <a:noFill/>
                          <a:ln w="9525">
                            <a:noFill/>
                            <a:miter lim="800000"/>
                            <a:headEnd/>
                            <a:tailEnd/>
                          </a:ln>
                        </pic:spPr>
                      </pic:pic>
                    </a:graphicData>
                  </a:graphic>
                </wp:inline>
              </w:drawing>
            </w:r>
          </w:p>
          <w:p w:rsidR="008847BC" w:rsidRDefault="00E64C45">
            <w:pPr>
              <w:jc w:val="center"/>
              <w:rPr>
                <w:rFonts w:ascii="Times New Roman" w:hAnsi="Times New Roman"/>
              </w:rPr>
            </w:pPr>
            <w:r>
              <w:rPr>
                <w:rFonts w:ascii="Times New Roman" w:hAnsi="Times New Roman" w:hint="eastAsia"/>
              </w:rPr>
              <w:t>油库进站计量间</w:t>
            </w:r>
          </w:p>
        </w:tc>
      </w:tr>
      <w:tr w:rsidR="008847BC">
        <w:trPr>
          <w:trHeight w:val="3218"/>
        </w:trPr>
        <w:tc>
          <w:tcPr>
            <w:tcW w:w="4644" w:type="dxa"/>
            <w:shd w:val="clear" w:color="auto" w:fill="auto"/>
          </w:tcPr>
          <w:p w:rsidR="008847BC" w:rsidRDefault="00E64C45">
            <w:pPr>
              <w:jc w:val="center"/>
              <w:rPr>
                <w:rFonts w:ascii="Times New Roman" w:hAnsi="Times New Roman"/>
              </w:rPr>
            </w:pPr>
            <w:r>
              <w:rPr>
                <w:rFonts w:ascii="Times New Roman" w:hAnsi="Times New Roman"/>
                <w:noProof/>
              </w:rPr>
              <w:drawing>
                <wp:inline distT="0" distB="0" distL="0" distR="0">
                  <wp:extent cx="2613660" cy="1958340"/>
                  <wp:effectExtent l="19050" t="0" r="0" b="0"/>
                  <wp:docPr id="12" name="图片 14" descr="IMG_3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4" descr="IMG_3831.JPG"/>
                          <pic:cNvPicPr>
                            <a:picLocks noChangeAspect="1" noChangeArrowheads="1"/>
                          </pic:cNvPicPr>
                        </pic:nvPicPr>
                        <pic:blipFill>
                          <a:blip r:embed="rId68" cstate="print"/>
                          <a:srcRect/>
                          <a:stretch>
                            <a:fillRect/>
                          </a:stretch>
                        </pic:blipFill>
                        <pic:spPr>
                          <a:xfrm>
                            <a:off x="0" y="0"/>
                            <a:ext cx="2613660" cy="1958340"/>
                          </a:xfrm>
                          <a:prstGeom prst="rect">
                            <a:avLst/>
                          </a:prstGeom>
                          <a:noFill/>
                          <a:ln w="9525">
                            <a:noFill/>
                            <a:miter lim="800000"/>
                            <a:headEnd/>
                            <a:tailEnd/>
                          </a:ln>
                        </pic:spPr>
                      </pic:pic>
                    </a:graphicData>
                  </a:graphic>
                </wp:inline>
              </w:drawing>
            </w:r>
          </w:p>
          <w:p w:rsidR="008847BC" w:rsidRDefault="00E64C45">
            <w:pPr>
              <w:jc w:val="center"/>
              <w:rPr>
                <w:rFonts w:ascii="Times New Roman" w:hAnsi="Times New Roman"/>
              </w:rPr>
            </w:pPr>
            <w:r>
              <w:rPr>
                <w:rFonts w:ascii="Times New Roman" w:hAnsi="Times New Roman" w:hint="eastAsia"/>
              </w:rPr>
              <w:t>油库进站部分</w:t>
            </w:r>
          </w:p>
        </w:tc>
        <w:tc>
          <w:tcPr>
            <w:tcW w:w="4642" w:type="dxa"/>
            <w:shd w:val="clear" w:color="auto" w:fill="auto"/>
          </w:tcPr>
          <w:p w:rsidR="008847BC" w:rsidRDefault="00E64C45">
            <w:pPr>
              <w:jc w:val="center"/>
              <w:rPr>
                <w:rFonts w:ascii="Times New Roman" w:hAnsi="Times New Roman"/>
              </w:rPr>
            </w:pPr>
            <w:r>
              <w:rPr>
                <w:rFonts w:ascii="Times New Roman" w:hAnsi="Times New Roman"/>
                <w:noProof/>
              </w:rPr>
              <w:drawing>
                <wp:inline distT="0" distB="0" distL="0" distR="0">
                  <wp:extent cx="2622550" cy="1966595"/>
                  <wp:effectExtent l="19050" t="0" r="6350" b="0"/>
                  <wp:docPr id="13" name="图片 17" descr="IMG_3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7" descr="IMG_3834.JPG"/>
                          <pic:cNvPicPr>
                            <a:picLocks noChangeAspect="1" noChangeArrowheads="1"/>
                          </pic:cNvPicPr>
                        </pic:nvPicPr>
                        <pic:blipFill>
                          <a:blip r:embed="rId69" cstate="print"/>
                          <a:srcRect/>
                          <a:stretch>
                            <a:fillRect/>
                          </a:stretch>
                        </pic:blipFill>
                        <pic:spPr>
                          <a:xfrm>
                            <a:off x="0" y="0"/>
                            <a:ext cx="2622550" cy="1966595"/>
                          </a:xfrm>
                          <a:prstGeom prst="rect">
                            <a:avLst/>
                          </a:prstGeom>
                          <a:noFill/>
                          <a:ln w="9525">
                            <a:noFill/>
                            <a:miter lim="800000"/>
                            <a:headEnd/>
                            <a:tailEnd/>
                          </a:ln>
                        </pic:spPr>
                      </pic:pic>
                    </a:graphicData>
                  </a:graphic>
                </wp:inline>
              </w:drawing>
            </w:r>
          </w:p>
          <w:p w:rsidR="008847BC" w:rsidRDefault="00E64C45">
            <w:pPr>
              <w:jc w:val="center"/>
              <w:rPr>
                <w:rFonts w:ascii="Times New Roman" w:hAnsi="Times New Roman"/>
              </w:rPr>
            </w:pPr>
            <w:r>
              <w:rPr>
                <w:rFonts w:ascii="Times New Roman" w:hAnsi="Times New Roman" w:hint="eastAsia"/>
              </w:rPr>
              <w:t>油库进站部分</w:t>
            </w:r>
          </w:p>
        </w:tc>
      </w:tr>
      <w:tr w:rsidR="008847BC">
        <w:trPr>
          <w:trHeight w:val="3218"/>
        </w:trPr>
        <w:tc>
          <w:tcPr>
            <w:tcW w:w="4644" w:type="dxa"/>
            <w:shd w:val="clear" w:color="auto" w:fill="auto"/>
          </w:tcPr>
          <w:p w:rsidR="008847BC" w:rsidRDefault="00E64C45">
            <w:pPr>
              <w:jc w:val="center"/>
              <w:rPr>
                <w:rFonts w:ascii="Times New Roman" w:hAnsi="Times New Roman"/>
              </w:rPr>
            </w:pPr>
            <w:r>
              <w:rPr>
                <w:rFonts w:ascii="Times New Roman" w:hAnsi="Times New Roman"/>
                <w:noProof/>
              </w:rPr>
              <w:lastRenderedPageBreak/>
              <w:drawing>
                <wp:inline distT="0" distB="0" distL="0" distR="0">
                  <wp:extent cx="2708910" cy="2026920"/>
                  <wp:effectExtent l="19050" t="0" r="0" b="0"/>
                  <wp:docPr id="14" name="图片 18" descr="司家沟村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8" descr="司家沟村 (2).JPG"/>
                          <pic:cNvPicPr>
                            <a:picLocks noChangeAspect="1" noChangeArrowheads="1"/>
                          </pic:cNvPicPr>
                        </pic:nvPicPr>
                        <pic:blipFill>
                          <a:blip r:embed="rId70" cstate="print"/>
                          <a:srcRect/>
                          <a:stretch>
                            <a:fillRect/>
                          </a:stretch>
                        </pic:blipFill>
                        <pic:spPr>
                          <a:xfrm>
                            <a:off x="0" y="0"/>
                            <a:ext cx="2708910" cy="2026920"/>
                          </a:xfrm>
                          <a:prstGeom prst="rect">
                            <a:avLst/>
                          </a:prstGeom>
                          <a:noFill/>
                          <a:ln w="9525">
                            <a:noFill/>
                            <a:miter lim="800000"/>
                            <a:headEnd/>
                            <a:tailEnd/>
                          </a:ln>
                        </pic:spPr>
                      </pic:pic>
                    </a:graphicData>
                  </a:graphic>
                </wp:inline>
              </w:drawing>
            </w:r>
          </w:p>
          <w:p w:rsidR="008847BC" w:rsidRDefault="00E64C45">
            <w:pPr>
              <w:jc w:val="center"/>
              <w:rPr>
                <w:rFonts w:ascii="Times New Roman" w:hAnsi="Times New Roman"/>
              </w:rPr>
            </w:pPr>
            <w:r>
              <w:rPr>
                <w:rFonts w:ascii="Times New Roman" w:hAnsi="Times New Roman" w:hint="eastAsia"/>
              </w:rPr>
              <w:t>司家沟村</w:t>
            </w:r>
          </w:p>
        </w:tc>
        <w:tc>
          <w:tcPr>
            <w:tcW w:w="4642" w:type="dxa"/>
            <w:shd w:val="clear" w:color="auto" w:fill="auto"/>
          </w:tcPr>
          <w:p w:rsidR="008847BC" w:rsidRDefault="00E64C45">
            <w:pPr>
              <w:jc w:val="center"/>
              <w:rPr>
                <w:rFonts w:ascii="Times New Roman" w:hAnsi="Times New Roman"/>
              </w:rPr>
            </w:pPr>
            <w:r>
              <w:rPr>
                <w:rFonts w:ascii="Times New Roman" w:hAnsi="Times New Roman"/>
                <w:noProof/>
              </w:rPr>
              <w:drawing>
                <wp:inline distT="0" distB="0" distL="0" distR="0">
                  <wp:extent cx="2682875" cy="2009775"/>
                  <wp:effectExtent l="19050" t="0" r="3175" b="0"/>
                  <wp:docPr id="15" name="图片 19" descr="长陵油库铁路专用线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9" descr="长陵油库铁路专用线 (1).JPG"/>
                          <pic:cNvPicPr>
                            <a:picLocks noChangeAspect="1" noChangeArrowheads="1"/>
                          </pic:cNvPicPr>
                        </pic:nvPicPr>
                        <pic:blipFill>
                          <a:blip r:embed="rId71" cstate="print"/>
                          <a:srcRect/>
                          <a:stretch>
                            <a:fillRect/>
                          </a:stretch>
                        </pic:blipFill>
                        <pic:spPr>
                          <a:xfrm>
                            <a:off x="0" y="0"/>
                            <a:ext cx="2682875" cy="2009775"/>
                          </a:xfrm>
                          <a:prstGeom prst="rect">
                            <a:avLst/>
                          </a:prstGeom>
                          <a:noFill/>
                          <a:ln w="9525">
                            <a:noFill/>
                            <a:miter lim="800000"/>
                            <a:headEnd/>
                            <a:tailEnd/>
                          </a:ln>
                        </pic:spPr>
                      </pic:pic>
                    </a:graphicData>
                  </a:graphic>
                </wp:inline>
              </w:drawing>
            </w:r>
          </w:p>
          <w:p w:rsidR="008847BC" w:rsidRDefault="00E64C45">
            <w:pPr>
              <w:jc w:val="center"/>
              <w:rPr>
                <w:rFonts w:ascii="Times New Roman" w:hAnsi="Times New Roman"/>
              </w:rPr>
            </w:pPr>
            <w:r>
              <w:rPr>
                <w:rFonts w:ascii="Times New Roman" w:hAnsi="Times New Roman" w:hint="eastAsia"/>
              </w:rPr>
              <w:t>长陵油库铁路专用线</w:t>
            </w:r>
          </w:p>
        </w:tc>
      </w:tr>
    </w:tbl>
    <w:p w:rsidR="008847BC" w:rsidRDefault="00E64C45">
      <w:pPr>
        <w:spacing w:line="360" w:lineRule="auto"/>
        <w:jc w:val="center"/>
        <w:rPr>
          <w:rFonts w:ascii="Times New Roman" w:hAnsi="Times New Roman"/>
          <w:b/>
          <w:kern w:val="0"/>
          <w:sz w:val="28"/>
          <w:szCs w:val="28"/>
        </w:rPr>
      </w:pPr>
      <w:r>
        <w:rPr>
          <w:rFonts w:ascii="Times New Roman" w:hAnsi="Times New Roman"/>
          <w:b/>
          <w:kern w:val="0"/>
          <w:sz w:val="28"/>
          <w:szCs w:val="28"/>
        </w:rPr>
        <w:t>图</w:t>
      </w:r>
      <w:r>
        <w:rPr>
          <w:rFonts w:ascii="Times New Roman" w:hAnsi="Times New Roman"/>
          <w:b/>
          <w:kern w:val="0"/>
          <w:sz w:val="28"/>
          <w:szCs w:val="28"/>
        </w:rPr>
        <w:t xml:space="preserve">4.3-1  </w:t>
      </w:r>
      <w:r>
        <w:rPr>
          <w:rFonts w:ascii="Times New Roman" w:hAnsi="Times New Roman" w:hint="eastAsia"/>
          <w:b/>
          <w:kern w:val="0"/>
          <w:sz w:val="28"/>
          <w:szCs w:val="28"/>
        </w:rPr>
        <w:t>长陵</w:t>
      </w:r>
      <w:r>
        <w:rPr>
          <w:rFonts w:ascii="Times New Roman" w:hAnsi="Times New Roman"/>
          <w:b/>
          <w:kern w:val="0"/>
          <w:sz w:val="28"/>
          <w:szCs w:val="28"/>
        </w:rPr>
        <w:t>油库末站及</w:t>
      </w:r>
      <w:r>
        <w:rPr>
          <w:rFonts w:ascii="Times New Roman" w:hAnsi="Times New Roman" w:hint="eastAsia"/>
          <w:b/>
          <w:kern w:val="0"/>
          <w:sz w:val="28"/>
          <w:szCs w:val="28"/>
        </w:rPr>
        <w:t>周边环境</w:t>
      </w:r>
      <w:r>
        <w:rPr>
          <w:rFonts w:ascii="Times New Roman" w:hAnsi="Times New Roman"/>
          <w:b/>
          <w:kern w:val="0"/>
          <w:sz w:val="28"/>
          <w:szCs w:val="28"/>
        </w:rPr>
        <w:t>现状</w:t>
      </w:r>
    </w:p>
    <w:p w:rsidR="008847BC" w:rsidRDefault="00E64C45">
      <w:pPr>
        <w:spacing w:line="360" w:lineRule="auto"/>
        <w:ind w:firstLineChars="200" w:firstLine="480"/>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2</w:t>
      </w:r>
      <w:r>
        <w:rPr>
          <w:rFonts w:ascii="Times New Roman" w:hAnsi="Times New Roman" w:hint="eastAsia"/>
          <w:sz w:val="24"/>
          <w:szCs w:val="24"/>
        </w:rPr>
        <w:t>）管线周边环境概况</w:t>
      </w:r>
    </w:p>
    <w:p w:rsidR="008847BC" w:rsidRDefault="00E64C45">
      <w:pPr>
        <w:spacing w:line="360" w:lineRule="auto"/>
        <w:ind w:firstLineChars="200" w:firstLine="480"/>
        <w:rPr>
          <w:rFonts w:ascii="Times New Roman" w:hAnsi="Times New Roman"/>
          <w:sz w:val="24"/>
          <w:szCs w:val="24"/>
        </w:rPr>
      </w:pPr>
      <w:r>
        <w:rPr>
          <w:rFonts w:ascii="Times New Roman" w:hAnsi="Times New Roman" w:hint="eastAsia"/>
          <w:sz w:val="24"/>
          <w:szCs w:val="24"/>
        </w:rPr>
        <w:t>长庆石化至长陵油库外输管道全长约</w:t>
      </w:r>
      <w:r>
        <w:rPr>
          <w:rFonts w:ascii="Times New Roman" w:hAnsi="Times New Roman"/>
          <w:sz w:val="24"/>
          <w:szCs w:val="24"/>
        </w:rPr>
        <w:t>7.0km</w:t>
      </w:r>
      <w:r>
        <w:rPr>
          <w:rFonts w:ascii="Times New Roman" w:hAnsi="Times New Roman" w:hint="eastAsia"/>
          <w:sz w:val="24"/>
          <w:szCs w:val="24"/>
        </w:rPr>
        <w:t>，输油管道出长庆石化厂后，沿着</w:t>
      </w:r>
      <w:r>
        <w:rPr>
          <w:rFonts w:ascii="Times New Roman" w:hAnsi="Times New Roman" w:hint="eastAsia"/>
          <w:sz w:val="24"/>
        </w:rPr>
        <w:t>河堤路</w:t>
      </w:r>
      <w:r>
        <w:rPr>
          <w:rFonts w:ascii="Times New Roman" w:hAnsi="Times New Roman" w:hint="eastAsia"/>
          <w:sz w:val="24"/>
          <w:szCs w:val="24"/>
        </w:rPr>
        <w:t>现有管廊绿化带向东敷设，新建管道与已建航煤管道路由走向相同。新建管道符合《输油管道工程设计规范》（</w:t>
      </w:r>
      <w:r>
        <w:rPr>
          <w:rFonts w:ascii="Times New Roman" w:hAnsi="Times New Roman"/>
          <w:sz w:val="24"/>
          <w:szCs w:val="24"/>
        </w:rPr>
        <w:t>GB 50253-2014</w:t>
      </w:r>
      <w:r>
        <w:rPr>
          <w:rFonts w:ascii="Times New Roman" w:hAnsi="Times New Roman" w:hint="eastAsia"/>
          <w:sz w:val="24"/>
          <w:szCs w:val="24"/>
        </w:rPr>
        <w:t>）第</w:t>
      </w:r>
      <w:r>
        <w:rPr>
          <w:rFonts w:ascii="Times New Roman" w:hAnsi="Times New Roman"/>
          <w:sz w:val="24"/>
          <w:szCs w:val="24"/>
        </w:rPr>
        <w:t>4.1.5</w:t>
      </w:r>
      <w:r>
        <w:rPr>
          <w:rFonts w:ascii="Times New Roman" w:hAnsi="Times New Roman" w:hint="eastAsia"/>
          <w:sz w:val="24"/>
          <w:szCs w:val="24"/>
        </w:rPr>
        <w:t>条“管道线路与已建管道路由走向大致相同时，宜利用已建管道走廊并行敷设”的总体原则。并符合《输油管道工程设计规范》（</w:t>
      </w:r>
      <w:r>
        <w:rPr>
          <w:rFonts w:ascii="Times New Roman" w:hAnsi="Times New Roman"/>
          <w:sz w:val="24"/>
          <w:szCs w:val="24"/>
        </w:rPr>
        <w:t>GB 50253-2014</w:t>
      </w:r>
      <w:r>
        <w:rPr>
          <w:rFonts w:ascii="Times New Roman" w:hAnsi="Times New Roman" w:hint="eastAsia"/>
          <w:sz w:val="24"/>
          <w:szCs w:val="24"/>
        </w:rPr>
        <w:t>）第</w:t>
      </w:r>
      <w:r>
        <w:rPr>
          <w:rFonts w:ascii="Times New Roman" w:hAnsi="Times New Roman"/>
          <w:sz w:val="24"/>
          <w:szCs w:val="24"/>
        </w:rPr>
        <w:t>4.1.6</w:t>
      </w:r>
      <w:r>
        <w:rPr>
          <w:rFonts w:ascii="Times New Roman" w:hAnsi="Times New Roman" w:hint="eastAsia"/>
          <w:sz w:val="24"/>
          <w:szCs w:val="24"/>
        </w:rPr>
        <w:t>条“输油管道与公路并行敷设时，管道应敷设在公路用地范围边线以外，距用地边线不应小于</w:t>
      </w:r>
      <w:r>
        <w:rPr>
          <w:rFonts w:ascii="Times New Roman" w:hAnsi="Times New Roman"/>
          <w:sz w:val="24"/>
          <w:szCs w:val="24"/>
        </w:rPr>
        <w:t>3m</w:t>
      </w:r>
      <w:r>
        <w:rPr>
          <w:rFonts w:ascii="Times New Roman" w:hAnsi="Times New Roman" w:hint="eastAsia"/>
          <w:sz w:val="24"/>
          <w:szCs w:val="24"/>
        </w:rPr>
        <w:t>”的要求。根据西咸新区城市规划建设图可知，本区段为已建管廊带且位于渭河河堤高河漫滩，与城市规划建设用地不冲突，因此受城市规划建设影响较小。</w:t>
      </w:r>
    </w:p>
    <w:p w:rsidR="008847BC" w:rsidRDefault="00E64C45">
      <w:pPr>
        <w:spacing w:line="360" w:lineRule="auto"/>
        <w:ind w:firstLineChars="200" w:firstLine="480"/>
        <w:rPr>
          <w:rFonts w:ascii="Times New Roman" w:hAnsi="Times New Roman"/>
          <w:sz w:val="24"/>
          <w:szCs w:val="24"/>
        </w:rPr>
      </w:pPr>
      <w:r>
        <w:rPr>
          <w:rFonts w:ascii="Times New Roman" w:hAnsi="Times New Roman" w:hint="eastAsia"/>
          <w:sz w:val="24"/>
          <w:szCs w:val="24"/>
        </w:rPr>
        <w:t>拟建管道顺渭河</w:t>
      </w:r>
      <w:r>
        <w:rPr>
          <w:rFonts w:ascii="Times New Roman" w:hAnsi="Times New Roman" w:hint="eastAsia"/>
          <w:sz w:val="24"/>
        </w:rPr>
        <w:t>河堤路</w:t>
      </w:r>
      <w:r>
        <w:rPr>
          <w:rFonts w:ascii="Times New Roman" w:hAnsi="Times New Roman" w:hint="eastAsia"/>
          <w:sz w:val="24"/>
          <w:szCs w:val="24"/>
        </w:rPr>
        <w:t>敷设段占地以渭河</w:t>
      </w:r>
      <w:r>
        <w:rPr>
          <w:rFonts w:ascii="Times New Roman" w:hAnsi="Times New Roman" w:hint="eastAsia"/>
          <w:sz w:val="24"/>
        </w:rPr>
        <w:t>河堤路</w:t>
      </w:r>
      <w:r>
        <w:rPr>
          <w:rFonts w:ascii="Times New Roman" w:hAnsi="Times New Roman" w:hint="eastAsia"/>
          <w:sz w:val="24"/>
          <w:szCs w:val="24"/>
        </w:rPr>
        <w:t>绿化带为主，局部地段为企事业单位或政府相关部门的自用地。管道沿线地面单元属于渭河北岸高河漫滩，工程地质主要为中砂，勘查范围内不存在黄土状土，不存在湿陷性问题。本项目抗震设防烈度按</w:t>
      </w:r>
      <w:r>
        <w:rPr>
          <w:rFonts w:ascii="Times New Roman" w:hAnsi="Times New Roman"/>
          <w:sz w:val="24"/>
          <w:szCs w:val="24"/>
        </w:rPr>
        <w:t xml:space="preserve">8 </w:t>
      </w:r>
      <w:r>
        <w:rPr>
          <w:rFonts w:ascii="Times New Roman" w:hAnsi="Times New Roman" w:hint="eastAsia"/>
          <w:sz w:val="24"/>
          <w:szCs w:val="24"/>
        </w:rPr>
        <w:t>度，建筑场地类别</w:t>
      </w:r>
      <w:r>
        <w:rPr>
          <w:rFonts w:ascii="Times New Roman" w:hAnsi="Times New Roman"/>
          <w:sz w:val="24"/>
          <w:szCs w:val="24"/>
        </w:rPr>
        <w:t>II</w:t>
      </w:r>
      <w:r>
        <w:rPr>
          <w:rFonts w:ascii="Times New Roman" w:hAnsi="Times New Roman" w:hint="eastAsia"/>
          <w:sz w:val="24"/>
          <w:szCs w:val="24"/>
        </w:rPr>
        <w:t>类。</w:t>
      </w:r>
    </w:p>
    <w:p w:rsidR="008847BC" w:rsidRDefault="00E64C45">
      <w:pPr>
        <w:spacing w:line="360" w:lineRule="auto"/>
        <w:ind w:firstLineChars="200" w:firstLine="480"/>
        <w:rPr>
          <w:rFonts w:ascii="Times New Roman" w:hAnsi="Times New Roman"/>
          <w:sz w:val="24"/>
          <w:szCs w:val="24"/>
        </w:rPr>
      </w:pPr>
      <w:r>
        <w:rPr>
          <w:rFonts w:ascii="Times New Roman" w:hAnsi="Times New Roman" w:hint="eastAsia"/>
          <w:sz w:val="24"/>
          <w:szCs w:val="24"/>
        </w:rPr>
        <w:t>管道沿途概况具体描述如下：</w:t>
      </w:r>
    </w:p>
    <w:p w:rsidR="008847BC" w:rsidRDefault="00E64C45">
      <w:pPr>
        <w:spacing w:line="360" w:lineRule="auto"/>
        <w:ind w:firstLineChars="200" w:firstLine="480"/>
        <w:rPr>
          <w:rFonts w:ascii="Times New Roman" w:hAnsi="Times New Roman"/>
          <w:sz w:val="24"/>
          <w:szCs w:val="24"/>
        </w:rPr>
      </w:pPr>
      <w:r>
        <w:rPr>
          <w:rFonts w:ascii="Times New Roman" w:hAnsi="Times New Roman" w:hint="eastAsia"/>
          <w:sz w:val="24"/>
          <w:szCs w:val="24"/>
        </w:rPr>
        <w:t>管道起点为长庆石化新建航油罐区旁沣泾大道与渭河</w:t>
      </w:r>
      <w:r>
        <w:rPr>
          <w:rFonts w:ascii="Times New Roman" w:hAnsi="Times New Roman" w:hint="eastAsia"/>
          <w:sz w:val="24"/>
        </w:rPr>
        <w:t>河堤路</w:t>
      </w:r>
      <w:r>
        <w:rPr>
          <w:rFonts w:ascii="Times New Roman" w:hAnsi="Times New Roman" w:hint="eastAsia"/>
          <w:sz w:val="24"/>
          <w:szCs w:val="24"/>
        </w:rPr>
        <w:t>十字东北角距沣泾大道坡脚线约</w:t>
      </w:r>
      <w:r>
        <w:rPr>
          <w:rFonts w:ascii="Times New Roman" w:hAnsi="Times New Roman"/>
          <w:sz w:val="24"/>
          <w:szCs w:val="24"/>
        </w:rPr>
        <w:t>5m</w:t>
      </w:r>
      <w:r>
        <w:rPr>
          <w:rFonts w:ascii="Times New Roman" w:hAnsi="Times New Roman" w:hint="eastAsia"/>
          <w:sz w:val="24"/>
          <w:szCs w:val="24"/>
        </w:rPr>
        <w:t>，终点为中航油长陵油库，全长</w:t>
      </w:r>
      <w:r>
        <w:rPr>
          <w:rFonts w:ascii="Times New Roman" w:hAnsi="Times New Roman"/>
          <w:sz w:val="24"/>
          <w:szCs w:val="24"/>
        </w:rPr>
        <w:t>7.0km</w:t>
      </w:r>
      <w:r>
        <w:rPr>
          <w:rFonts w:ascii="Times New Roman" w:hAnsi="Times New Roman" w:hint="eastAsia"/>
          <w:sz w:val="24"/>
          <w:szCs w:val="24"/>
        </w:rPr>
        <w:t>。整体走势为东北走向，起点高程为</w:t>
      </w:r>
      <w:r>
        <w:rPr>
          <w:rFonts w:ascii="Times New Roman" w:hAnsi="Times New Roman"/>
          <w:sz w:val="24"/>
          <w:szCs w:val="24"/>
        </w:rPr>
        <w:t>370m</w:t>
      </w:r>
      <w:r>
        <w:rPr>
          <w:rFonts w:ascii="Times New Roman" w:hAnsi="Times New Roman" w:hint="eastAsia"/>
          <w:sz w:val="24"/>
          <w:szCs w:val="24"/>
        </w:rPr>
        <w:t>，终点高程为</w:t>
      </w:r>
      <w:r>
        <w:rPr>
          <w:rFonts w:ascii="Times New Roman" w:hAnsi="Times New Roman"/>
          <w:sz w:val="24"/>
          <w:szCs w:val="24"/>
        </w:rPr>
        <w:t>378m</w:t>
      </w:r>
      <w:r>
        <w:rPr>
          <w:rFonts w:ascii="Times New Roman" w:hAnsi="Times New Roman" w:hint="eastAsia"/>
          <w:sz w:val="24"/>
          <w:szCs w:val="24"/>
        </w:rPr>
        <w:t>。</w:t>
      </w:r>
    </w:p>
    <w:p w:rsidR="008847BC" w:rsidRDefault="00E64C45">
      <w:pPr>
        <w:spacing w:line="360" w:lineRule="auto"/>
        <w:ind w:firstLineChars="200" w:firstLine="480"/>
        <w:rPr>
          <w:rFonts w:ascii="Times New Roman" w:hAnsi="Times New Roman"/>
          <w:sz w:val="24"/>
          <w:szCs w:val="24"/>
        </w:rPr>
      </w:pPr>
      <w:r>
        <w:rPr>
          <w:rFonts w:ascii="Times New Roman" w:hAnsi="Times New Roman" w:hint="eastAsia"/>
          <w:sz w:val="24"/>
          <w:szCs w:val="24"/>
        </w:rPr>
        <w:t>新建管道在沣泾大道（朝阳四路）东侧</w:t>
      </w:r>
      <w:r>
        <w:rPr>
          <w:rFonts w:ascii="Times New Roman" w:hAnsi="Times New Roman"/>
          <w:sz w:val="24"/>
          <w:szCs w:val="24"/>
        </w:rPr>
        <w:t>5m</w:t>
      </w:r>
      <w:r>
        <w:rPr>
          <w:rFonts w:ascii="Times New Roman" w:hAnsi="Times New Roman" w:hint="eastAsia"/>
          <w:sz w:val="24"/>
          <w:szCs w:val="24"/>
        </w:rPr>
        <w:t>处与长庆石化拟建管道接头后与已建靖咸管道并行沿渭河</w:t>
      </w:r>
      <w:r>
        <w:rPr>
          <w:rFonts w:ascii="Times New Roman" w:hAnsi="Times New Roman" w:hint="eastAsia"/>
          <w:sz w:val="24"/>
        </w:rPr>
        <w:t>河堤路</w:t>
      </w:r>
      <w:r>
        <w:rPr>
          <w:rFonts w:ascii="Times New Roman" w:hAnsi="Times New Roman" w:hint="eastAsia"/>
          <w:sz w:val="24"/>
          <w:szCs w:val="24"/>
        </w:rPr>
        <w:t>北侧由西向东敷设。沿渭河</w:t>
      </w:r>
      <w:r>
        <w:rPr>
          <w:rFonts w:ascii="Times New Roman" w:hAnsi="Times New Roman" w:hint="eastAsia"/>
          <w:sz w:val="24"/>
        </w:rPr>
        <w:t>河堤路</w:t>
      </w:r>
      <w:r>
        <w:rPr>
          <w:rFonts w:ascii="Times New Roman" w:hAnsi="Times New Roman" w:hint="eastAsia"/>
          <w:sz w:val="24"/>
          <w:szCs w:val="24"/>
        </w:rPr>
        <w:t>现共有油气管道</w:t>
      </w:r>
      <w:r>
        <w:rPr>
          <w:rFonts w:ascii="Times New Roman" w:hAnsi="Times New Roman"/>
          <w:sz w:val="24"/>
          <w:szCs w:val="24"/>
        </w:rPr>
        <w:t>6</w:t>
      </w:r>
      <w:r>
        <w:rPr>
          <w:rFonts w:ascii="Times New Roman" w:hAnsi="Times New Roman" w:hint="eastAsia"/>
          <w:sz w:val="24"/>
          <w:szCs w:val="24"/>
        </w:rPr>
        <w:t>条，水管道</w:t>
      </w:r>
      <w:r>
        <w:rPr>
          <w:rFonts w:ascii="Times New Roman" w:hAnsi="Times New Roman"/>
          <w:sz w:val="24"/>
          <w:szCs w:val="24"/>
        </w:rPr>
        <w:t>1</w:t>
      </w:r>
      <w:r>
        <w:rPr>
          <w:rFonts w:ascii="Times New Roman" w:hAnsi="Times New Roman" w:hint="eastAsia"/>
          <w:sz w:val="24"/>
          <w:szCs w:val="24"/>
        </w:rPr>
        <w:t>条，除既有的航油管道外，还有中石油兰郑长成品油长庆支线</w:t>
      </w:r>
      <w:r>
        <w:rPr>
          <w:rFonts w:ascii="Times New Roman" w:hAnsi="Times New Roman"/>
          <w:sz w:val="24"/>
          <w:szCs w:val="24"/>
        </w:rPr>
        <w:t>3</w:t>
      </w:r>
      <w:r>
        <w:rPr>
          <w:rFonts w:ascii="Times New Roman" w:hAnsi="Times New Roman" w:hint="eastAsia"/>
          <w:sz w:val="24"/>
          <w:szCs w:val="24"/>
        </w:rPr>
        <w:t>条管道、长庆一输</w:t>
      </w:r>
      <w:r>
        <w:rPr>
          <w:rFonts w:ascii="Times New Roman" w:hAnsi="Times New Roman" w:hint="eastAsia"/>
          <w:sz w:val="24"/>
          <w:szCs w:val="24"/>
        </w:rPr>
        <w:lastRenderedPageBreak/>
        <w:t>靖咸、长庆二输庆咸</w:t>
      </w:r>
      <w:r>
        <w:rPr>
          <w:rFonts w:ascii="Times New Roman" w:hAnsi="Times New Roman"/>
          <w:sz w:val="24"/>
          <w:szCs w:val="24"/>
        </w:rPr>
        <w:t>2</w:t>
      </w:r>
      <w:r>
        <w:rPr>
          <w:rFonts w:ascii="Times New Roman" w:hAnsi="Times New Roman" w:hint="eastAsia"/>
          <w:sz w:val="24"/>
          <w:szCs w:val="24"/>
        </w:rPr>
        <w:t>条原油管道、中水管道</w:t>
      </w:r>
      <w:r>
        <w:rPr>
          <w:rFonts w:ascii="Times New Roman" w:hAnsi="Times New Roman"/>
          <w:sz w:val="24"/>
          <w:szCs w:val="24"/>
        </w:rPr>
        <w:t>1</w:t>
      </w:r>
      <w:r>
        <w:rPr>
          <w:rFonts w:ascii="Times New Roman" w:hAnsi="Times New Roman" w:hint="eastAsia"/>
          <w:sz w:val="24"/>
          <w:szCs w:val="24"/>
        </w:rPr>
        <w:t>条，</w:t>
      </w:r>
      <w:r>
        <w:rPr>
          <w:rFonts w:ascii="Times New Roman" w:hAnsi="Times New Roman"/>
          <w:sz w:val="24"/>
          <w:szCs w:val="24"/>
        </w:rPr>
        <w:t>7</w:t>
      </w:r>
      <w:r>
        <w:rPr>
          <w:rFonts w:ascii="Times New Roman" w:hAnsi="Times New Roman" w:hint="eastAsia"/>
          <w:sz w:val="24"/>
          <w:szCs w:val="24"/>
        </w:rPr>
        <w:t>条管道自渭河</w:t>
      </w:r>
      <w:r>
        <w:rPr>
          <w:rFonts w:ascii="Times New Roman" w:hAnsi="Times New Roman" w:hint="eastAsia"/>
          <w:sz w:val="24"/>
        </w:rPr>
        <w:t>河堤路</w:t>
      </w:r>
      <w:r>
        <w:rPr>
          <w:rFonts w:ascii="Times New Roman" w:hAnsi="Times New Roman" w:hint="eastAsia"/>
          <w:sz w:val="24"/>
          <w:szCs w:val="24"/>
        </w:rPr>
        <w:t>向北依次为靖咸原油、航油、庆咸原油、中水管道和兰郑长成品油长庆支线</w:t>
      </w:r>
      <w:r>
        <w:rPr>
          <w:rFonts w:ascii="Times New Roman" w:hAnsi="Times New Roman"/>
          <w:sz w:val="24"/>
          <w:szCs w:val="24"/>
        </w:rPr>
        <w:t>3</w:t>
      </w:r>
      <w:r>
        <w:rPr>
          <w:rFonts w:ascii="Times New Roman" w:hAnsi="Times New Roman" w:hint="eastAsia"/>
          <w:sz w:val="24"/>
          <w:szCs w:val="24"/>
        </w:rPr>
        <w:t>条管道（同沟敷设），管廊带宽度为</w:t>
      </w:r>
      <w:r>
        <w:rPr>
          <w:rFonts w:ascii="Times New Roman" w:hAnsi="Times New Roman"/>
          <w:sz w:val="24"/>
          <w:szCs w:val="24"/>
        </w:rPr>
        <w:t>30</w:t>
      </w:r>
      <w:r>
        <w:rPr>
          <w:rFonts w:ascii="Times New Roman" w:hAnsi="Times New Roman" w:hint="eastAsia"/>
          <w:sz w:val="24"/>
          <w:szCs w:val="24"/>
        </w:rPr>
        <w:t>～</w:t>
      </w:r>
      <w:r>
        <w:rPr>
          <w:rFonts w:ascii="Times New Roman" w:hAnsi="Times New Roman"/>
          <w:sz w:val="24"/>
          <w:szCs w:val="24"/>
        </w:rPr>
        <w:t>50m</w:t>
      </w:r>
      <w:r>
        <w:rPr>
          <w:rFonts w:ascii="Times New Roman" w:hAnsi="Times New Roman" w:hint="eastAsia"/>
          <w:sz w:val="24"/>
          <w:szCs w:val="24"/>
        </w:rPr>
        <w:t>，靖咸原油管道距渭河</w:t>
      </w:r>
      <w:r>
        <w:rPr>
          <w:rFonts w:ascii="Times New Roman" w:hAnsi="Times New Roman" w:hint="eastAsia"/>
          <w:sz w:val="24"/>
        </w:rPr>
        <w:t>河堤路</w:t>
      </w:r>
      <w:r>
        <w:rPr>
          <w:rFonts w:ascii="Times New Roman" w:hAnsi="Times New Roman" w:hint="eastAsia"/>
          <w:sz w:val="24"/>
          <w:szCs w:val="24"/>
        </w:rPr>
        <w:t>坡脚约</w:t>
      </w:r>
      <w:r>
        <w:rPr>
          <w:rFonts w:ascii="Times New Roman" w:hAnsi="Times New Roman"/>
          <w:sz w:val="24"/>
          <w:szCs w:val="24"/>
        </w:rPr>
        <w:t>0</w:t>
      </w:r>
      <w:r>
        <w:rPr>
          <w:rFonts w:ascii="Times New Roman" w:hAnsi="Times New Roman" w:hint="eastAsia"/>
          <w:sz w:val="24"/>
          <w:szCs w:val="24"/>
        </w:rPr>
        <w:t>～</w:t>
      </w:r>
      <w:r>
        <w:rPr>
          <w:rFonts w:ascii="Times New Roman" w:hAnsi="Times New Roman"/>
          <w:sz w:val="24"/>
          <w:szCs w:val="24"/>
        </w:rPr>
        <w:t>10m</w:t>
      </w:r>
      <w:r>
        <w:rPr>
          <w:rFonts w:ascii="Times New Roman" w:hAnsi="Times New Roman" w:hint="eastAsia"/>
          <w:sz w:val="24"/>
          <w:szCs w:val="24"/>
        </w:rPr>
        <w:t>，其中靖咸与航油管道为同期施工，两管同沟敷设，两管间距约</w:t>
      </w:r>
      <w:r>
        <w:rPr>
          <w:rFonts w:ascii="Times New Roman" w:hAnsi="Times New Roman"/>
          <w:sz w:val="24"/>
          <w:szCs w:val="24"/>
        </w:rPr>
        <w:t>0.5m</w:t>
      </w:r>
      <w:r>
        <w:rPr>
          <w:rFonts w:ascii="Times New Roman" w:hAnsi="Times New Roman" w:hint="eastAsia"/>
          <w:sz w:val="24"/>
          <w:szCs w:val="24"/>
        </w:rPr>
        <w:t>，航油管道与庆咸原油管道间距约</w:t>
      </w:r>
      <w:r>
        <w:rPr>
          <w:rFonts w:ascii="Times New Roman" w:hAnsi="Times New Roman"/>
          <w:sz w:val="24"/>
          <w:szCs w:val="24"/>
        </w:rPr>
        <w:t>5</w:t>
      </w:r>
      <w:r>
        <w:rPr>
          <w:rFonts w:ascii="Times New Roman" w:hAnsi="Times New Roman" w:hint="eastAsia"/>
          <w:sz w:val="24"/>
          <w:szCs w:val="24"/>
        </w:rPr>
        <w:t>～</w:t>
      </w:r>
      <w:r>
        <w:rPr>
          <w:rFonts w:ascii="Times New Roman" w:hAnsi="Times New Roman"/>
          <w:sz w:val="24"/>
          <w:szCs w:val="24"/>
        </w:rPr>
        <w:t>15m</w:t>
      </w:r>
      <w:r>
        <w:rPr>
          <w:rFonts w:ascii="Times New Roman" w:hAnsi="Times New Roman" w:hint="eastAsia"/>
          <w:sz w:val="24"/>
          <w:szCs w:val="24"/>
        </w:rPr>
        <w:t>，庆咸原油管道与兰郑长管道间距约</w:t>
      </w:r>
      <w:r>
        <w:rPr>
          <w:rFonts w:ascii="Times New Roman" w:hAnsi="Times New Roman"/>
          <w:sz w:val="24"/>
          <w:szCs w:val="24"/>
        </w:rPr>
        <w:t>5</w:t>
      </w:r>
      <w:r>
        <w:rPr>
          <w:rFonts w:ascii="Times New Roman" w:hAnsi="Times New Roman" w:hint="eastAsia"/>
          <w:sz w:val="24"/>
          <w:szCs w:val="24"/>
        </w:rPr>
        <w:t>～</w:t>
      </w:r>
      <w:r>
        <w:rPr>
          <w:rFonts w:ascii="Times New Roman" w:hAnsi="Times New Roman"/>
          <w:sz w:val="24"/>
          <w:szCs w:val="24"/>
        </w:rPr>
        <w:t>15m</w:t>
      </w:r>
      <w:r>
        <w:rPr>
          <w:rFonts w:ascii="Times New Roman" w:hAnsi="Times New Roman" w:hint="eastAsia"/>
          <w:sz w:val="24"/>
          <w:szCs w:val="24"/>
        </w:rPr>
        <w:t>，兰郑长管道距离</w:t>
      </w:r>
      <w:r>
        <w:rPr>
          <w:rFonts w:ascii="Times New Roman" w:hAnsi="Times New Roman" w:hint="eastAsia"/>
          <w:sz w:val="24"/>
        </w:rPr>
        <w:t>河堤路</w:t>
      </w:r>
      <w:r>
        <w:rPr>
          <w:rFonts w:ascii="Times New Roman" w:hAnsi="Times New Roman" w:hint="eastAsia"/>
          <w:sz w:val="24"/>
          <w:szCs w:val="24"/>
        </w:rPr>
        <w:t>北侧建构筑物围墙间距约</w:t>
      </w:r>
      <w:r>
        <w:rPr>
          <w:rFonts w:ascii="Times New Roman" w:hAnsi="Times New Roman"/>
          <w:sz w:val="24"/>
          <w:szCs w:val="24"/>
        </w:rPr>
        <w:t>5</w:t>
      </w:r>
      <w:r>
        <w:rPr>
          <w:rFonts w:ascii="Times New Roman" w:hAnsi="Times New Roman" w:hint="eastAsia"/>
          <w:sz w:val="24"/>
          <w:szCs w:val="24"/>
        </w:rPr>
        <w:t>～</w:t>
      </w:r>
      <w:r>
        <w:rPr>
          <w:rFonts w:ascii="Times New Roman" w:hAnsi="Times New Roman"/>
          <w:sz w:val="24"/>
          <w:szCs w:val="24"/>
        </w:rPr>
        <w:t>10m</w:t>
      </w:r>
      <w:r>
        <w:rPr>
          <w:rFonts w:ascii="Times New Roman" w:hAnsi="Times New Roman" w:hint="eastAsia"/>
          <w:sz w:val="24"/>
          <w:szCs w:val="24"/>
        </w:rPr>
        <w:t>，新建管道位于既有航油管道与庆咸原油管道之间，距既有航油管道约</w:t>
      </w:r>
      <w:r>
        <w:rPr>
          <w:rFonts w:ascii="Times New Roman" w:hAnsi="Times New Roman"/>
          <w:sz w:val="24"/>
          <w:szCs w:val="24"/>
        </w:rPr>
        <w:t>1</w:t>
      </w:r>
      <w:r>
        <w:rPr>
          <w:rFonts w:ascii="Times New Roman" w:hAnsi="Times New Roman" w:hint="eastAsia"/>
          <w:sz w:val="24"/>
          <w:szCs w:val="24"/>
        </w:rPr>
        <w:t>～</w:t>
      </w:r>
      <w:r>
        <w:rPr>
          <w:rFonts w:ascii="Times New Roman" w:hAnsi="Times New Roman"/>
          <w:sz w:val="24"/>
          <w:szCs w:val="24"/>
        </w:rPr>
        <w:t>5m</w:t>
      </w:r>
      <w:r>
        <w:rPr>
          <w:rFonts w:ascii="Times New Roman" w:hAnsi="Times New Roman" w:hint="eastAsia"/>
          <w:sz w:val="24"/>
          <w:szCs w:val="24"/>
        </w:rPr>
        <w:t>，距庆咸原油管道约</w:t>
      </w:r>
      <w:r>
        <w:rPr>
          <w:rFonts w:ascii="Times New Roman" w:hAnsi="Times New Roman"/>
          <w:sz w:val="24"/>
          <w:szCs w:val="24"/>
        </w:rPr>
        <w:t>3</w:t>
      </w:r>
      <w:r>
        <w:rPr>
          <w:rFonts w:ascii="Times New Roman" w:hAnsi="Times New Roman" w:hint="eastAsia"/>
          <w:sz w:val="24"/>
          <w:szCs w:val="24"/>
        </w:rPr>
        <w:t>～</w:t>
      </w:r>
      <w:r>
        <w:rPr>
          <w:rFonts w:ascii="Times New Roman" w:hAnsi="Times New Roman"/>
          <w:sz w:val="24"/>
          <w:szCs w:val="24"/>
        </w:rPr>
        <w:t>10m</w:t>
      </w:r>
      <w:r>
        <w:rPr>
          <w:rFonts w:ascii="Times New Roman" w:hAnsi="Times New Roman" w:hint="eastAsia"/>
          <w:sz w:val="24"/>
          <w:szCs w:val="24"/>
        </w:rPr>
        <w:t>。</w:t>
      </w:r>
      <w:r>
        <w:rPr>
          <w:rFonts w:ascii="Times New Roman" w:hAnsi="Times New Roman"/>
          <w:sz w:val="24"/>
          <w:szCs w:val="24"/>
        </w:rPr>
        <w:t>至春城十八里小区西侧后，管道向北敷设，</w:t>
      </w:r>
      <w:r>
        <w:rPr>
          <w:rFonts w:ascii="Times New Roman" w:hAnsi="Times New Roman" w:hint="eastAsia"/>
          <w:sz w:val="24"/>
          <w:szCs w:val="24"/>
        </w:rPr>
        <w:t>此段拟建航油</w:t>
      </w:r>
      <w:r>
        <w:rPr>
          <w:rFonts w:ascii="Times New Roman" w:hAnsi="Times New Roman"/>
          <w:sz w:val="24"/>
          <w:szCs w:val="24"/>
        </w:rPr>
        <w:t>管道位于</w:t>
      </w:r>
      <w:r>
        <w:rPr>
          <w:rFonts w:ascii="Times New Roman" w:hAnsi="Times New Roman"/>
          <w:sz w:val="24"/>
          <w:szCs w:val="24"/>
        </w:rPr>
        <w:t>6</w:t>
      </w:r>
      <w:r>
        <w:rPr>
          <w:rFonts w:ascii="Times New Roman" w:hAnsi="Times New Roman"/>
          <w:sz w:val="24"/>
          <w:szCs w:val="24"/>
        </w:rPr>
        <w:t>条</w:t>
      </w:r>
      <w:r>
        <w:rPr>
          <w:rFonts w:ascii="Times New Roman" w:hAnsi="Times New Roman" w:hint="eastAsia"/>
          <w:sz w:val="24"/>
          <w:szCs w:val="24"/>
        </w:rPr>
        <w:t>油气</w:t>
      </w:r>
      <w:r>
        <w:rPr>
          <w:rFonts w:ascii="Times New Roman" w:hAnsi="Times New Roman"/>
          <w:sz w:val="24"/>
          <w:szCs w:val="24"/>
        </w:rPr>
        <w:t>管道东侧，随后穿越兰池大道，受西安北客站</w:t>
      </w:r>
      <w:r>
        <w:rPr>
          <w:rFonts w:ascii="Times New Roman" w:hAnsi="Times New Roman"/>
          <w:sz w:val="24"/>
          <w:szCs w:val="24"/>
        </w:rPr>
        <w:t>-</w:t>
      </w:r>
      <w:r>
        <w:rPr>
          <w:rFonts w:ascii="Times New Roman" w:hAnsi="Times New Roman"/>
          <w:sz w:val="24"/>
          <w:szCs w:val="24"/>
        </w:rPr>
        <w:t>西安咸阳国际机场城际铁路及陕西明安能源有限公司影响，新建管道继续向北敷设，依次穿越咸铜铁路、城际铁路、兰池二路、</w:t>
      </w:r>
      <w:r>
        <w:rPr>
          <w:rFonts w:ascii="Times New Roman" w:hAnsi="Times New Roman" w:hint="eastAsia"/>
          <w:sz w:val="24"/>
          <w:szCs w:val="24"/>
        </w:rPr>
        <w:t>货</w:t>
      </w:r>
      <w:r>
        <w:rPr>
          <w:rFonts w:ascii="Times New Roman" w:hAnsi="Times New Roman"/>
          <w:sz w:val="24"/>
          <w:szCs w:val="24"/>
        </w:rPr>
        <w:t>北环线铁路、长陵油库铁路专用线，此段</w:t>
      </w:r>
      <w:r>
        <w:rPr>
          <w:rFonts w:ascii="Times New Roman" w:hAnsi="Times New Roman" w:hint="eastAsia"/>
          <w:sz w:val="24"/>
          <w:szCs w:val="24"/>
        </w:rPr>
        <w:t>拟建航油</w:t>
      </w:r>
      <w:r>
        <w:rPr>
          <w:rFonts w:ascii="Times New Roman" w:hAnsi="Times New Roman"/>
          <w:sz w:val="24"/>
          <w:szCs w:val="24"/>
        </w:rPr>
        <w:t>管道位于</w:t>
      </w:r>
      <w:r>
        <w:rPr>
          <w:rFonts w:ascii="Times New Roman" w:hAnsi="Times New Roman"/>
          <w:sz w:val="24"/>
          <w:szCs w:val="24"/>
        </w:rPr>
        <w:t>6</w:t>
      </w:r>
      <w:r>
        <w:rPr>
          <w:rFonts w:ascii="Times New Roman" w:hAnsi="Times New Roman"/>
          <w:sz w:val="24"/>
          <w:szCs w:val="24"/>
        </w:rPr>
        <w:t>条</w:t>
      </w:r>
      <w:r>
        <w:rPr>
          <w:rFonts w:ascii="Times New Roman" w:hAnsi="Times New Roman" w:hint="eastAsia"/>
          <w:sz w:val="24"/>
          <w:szCs w:val="24"/>
        </w:rPr>
        <w:t>油气</w:t>
      </w:r>
      <w:r>
        <w:rPr>
          <w:rFonts w:ascii="Times New Roman" w:hAnsi="Times New Roman"/>
          <w:sz w:val="24"/>
          <w:szCs w:val="24"/>
        </w:rPr>
        <w:t>管道西侧，穿越长陵油库铁路专用线后管道结束与兰郑长成品油长庆支线、庆咸、靖咸原油管道并行，随后管道与既有航油管道同路径敷设进入长陵油库</w:t>
      </w:r>
      <w:r>
        <w:rPr>
          <w:rFonts w:ascii="Times New Roman" w:hAnsi="Times New Roman" w:hint="eastAsia"/>
          <w:sz w:val="24"/>
          <w:szCs w:val="24"/>
        </w:rPr>
        <w:t>。</w:t>
      </w:r>
    </w:p>
    <w:p w:rsidR="008847BC" w:rsidRDefault="00E64C45">
      <w:pPr>
        <w:spacing w:line="360" w:lineRule="auto"/>
        <w:ind w:firstLineChars="200" w:firstLine="480"/>
        <w:rPr>
          <w:rFonts w:ascii="Times New Roman" w:hAnsi="Times New Roman"/>
          <w:sz w:val="24"/>
          <w:szCs w:val="24"/>
        </w:rPr>
      </w:pPr>
      <w:r>
        <w:rPr>
          <w:rFonts w:ascii="Times New Roman" w:hAnsi="Times New Roman" w:hint="eastAsia"/>
          <w:sz w:val="24"/>
          <w:szCs w:val="24"/>
        </w:rPr>
        <w:t>新建航油管道与已建管道不满足</w:t>
      </w:r>
      <w:r>
        <w:rPr>
          <w:rFonts w:ascii="Times New Roman" w:hAnsi="Times New Roman"/>
          <w:sz w:val="24"/>
          <w:szCs w:val="24"/>
        </w:rPr>
        <w:t>6m</w:t>
      </w:r>
      <w:r>
        <w:rPr>
          <w:rFonts w:ascii="Times New Roman" w:hAnsi="Times New Roman" w:hint="eastAsia"/>
          <w:sz w:val="24"/>
          <w:szCs w:val="24"/>
        </w:rPr>
        <w:t>间距要求的长度约</w:t>
      </w:r>
      <w:r>
        <w:rPr>
          <w:rFonts w:ascii="Times New Roman" w:hAnsi="Times New Roman"/>
          <w:sz w:val="24"/>
          <w:szCs w:val="24"/>
        </w:rPr>
        <w:t>2.1km</w:t>
      </w:r>
      <w:r>
        <w:rPr>
          <w:rFonts w:ascii="Times New Roman" w:hAnsi="Times New Roman" w:hint="eastAsia"/>
          <w:sz w:val="24"/>
          <w:szCs w:val="24"/>
        </w:rPr>
        <w:t>，需要跨越已建管道的次数为</w:t>
      </w:r>
      <w:r>
        <w:rPr>
          <w:rFonts w:ascii="Times New Roman" w:hAnsi="Times New Roman"/>
          <w:sz w:val="24"/>
          <w:szCs w:val="24"/>
        </w:rPr>
        <w:t>10</w:t>
      </w:r>
      <w:r>
        <w:rPr>
          <w:rFonts w:ascii="Times New Roman" w:hAnsi="Times New Roman" w:hint="eastAsia"/>
          <w:sz w:val="24"/>
          <w:szCs w:val="24"/>
        </w:rPr>
        <w:t>次。与已建管道并行敷设时距已建管道最近的距离为</w:t>
      </w:r>
      <w:r>
        <w:rPr>
          <w:rFonts w:ascii="Times New Roman" w:hAnsi="Times New Roman"/>
          <w:sz w:val="24"/>
          <w:szCs w:val="24"/>
        </w:rPr>
        <w:t>2.5m</w:t>
      </w:r>
      <w:r>
        <w:rPr>
          <w:rFonts w:ascii="Times New Roman" w:hAnsi="Times New Roman" w:hint="eastAsia"/>
          <w:sz w:val="24"/>
          <w:szCs w:val="24"/>
        </w:rPr>
        <w:t>，敷设长度约为</w:t>
      </w:r>
      <w:r>
        <w:rPr>
          <w:rFonts w:ascii="Times New Roman" w:hAnsi="Times New Roman"/>
          <w:sz w:val="24"/>
          <w:szCs w:val="24"/>
        </w:rPr>
        <w:t>300m</w:t>
      </w:r>
      <w:r>
        <w:rPr>
          <w:rFonts w:ascii="Times New Roman" w:hAnsi="Times New Roman" w:hint="eastAsia"/>
          <w:sz w:val="24"/>
          <w:szCs w:val="24"/>
        </w:rPr>
        <w:t>。</w:t>
      </w:r>
    </w:p>
    <w:p w:rsidR="008847BC" w:rsidRDefault="00E64C45">
      <w:pPr>
        <w:spacing w:line="360" w:lineRule="auto"/>
        <w:ind w:firstLineChars="200" w:firstLine="480"/>
        <w:rPr>
          <w:rFonts w:ascii="Times New Roman" w:hAnsi="Times New Roman"/>
          <w:sz w:val="24"/>
          <w:szCs w:val="24"/>
        </w:rPr>
      </w:pPr>
      <w:r>
        <w:rPr>
          <w:rFonts w:ascii="Times New Roman" w:hAnsi="Times New Roman" w:hint="eastAsia"/>
          <w:sz w:val="24"/>
          <w:szCs w:val="24"/>
        </w:rPr>
        <w:t>新建管道与既有</w:t>
      </w:r>
      <w:r>
        <w:rPr>
          <w:rFonts w:ascii="Times New Roman" w:hAnsi="Times New Roman"/>
          <w:sz w:val="24"/>
          <w:szCs w:val="24"/>
        </w:rPr>
        <w:t>7</w:t>
      </w:r>
      <w:r>
        <w:rPr>
          <w:rFonts w:ascii="Times New Roman" w:hAnsi="Times New Roman" w:hint="eastAsia"/>
          <w:sz w:val="24"/>
          <w:szCs w:val="24"/>
        </w:rPr>
        <w:t>条管道示意位置关系如下图</w:t>
      </w:r>
      <w:r>
        <w:rPr>
          <w:rFonts w:ascii="Times New Roman" w:hAnsi="Times New Roman"/>
          <w:sz w:val="24"/>
          <w:szCs w:val="24"/>
        </w:rPr>
        <w:t>4.</w:t>
      </w:r>
      <w:r>
        <w:rPr>
          <w:rFonts w:ascii="Times New Roman" w:hAnsi="Times New Roman" w:hint="eastAsia"/>
          <w:sz w:val="24"/>
          <w:szCs w:val="24"/>
        </w:rPr>
        <w:t>3</w:t>
      </w:r>
      <w:r>
        <w:rPr>
          <w:rFonts w:ascii="Times New Roman" w:hAnsi="Times New Roman"/>
          <w:sz w:val="24"/>
          <w:szCs w:val="24"/>
        </w:rPr>
        <w:t>-</w:t>
      </w:r>
      <w:r>
        <w:rPr>
          <w:rFonts w:ascii="Times New Roman" w:hAnsi="Times New Roman" w:hint="eastAsia"/>
          <w:sz w:val="24"/>
          <w:szCs w:val="24"/>
        </w:rPr>
        <w:t>2</w:t>
      </w:r>
      <w:r>
        <w:rPr>
          <w:rFonts w:ascii="Times New Roman" w:hAnsi="Times New Roman" w:hint="eastAsia"/>
          <w:sz w:val="24"/>
          <w:szCs w:val="24"/>
        </w:rPr>
        <w:t>所示：</w:t>
      </w:r>
    </w:p>
    <w:p w:rsidR="008847BC" w:rsidRDefault="00E64C45">
      <w:pPr>
        <w:spacing w:line="360" w:lineRule="auto"/>
      </w:pPr>
      <w:r>
        <w:rPr>
          <w:noProof/>
        </w:rPr>
        <w:drawing>
          <wp:inline distT="0" distB="0" distL="0" distR="0">
            <wp:extent cx="5380990" cy="3655695"/>
            <wp:effectExtent l="19050" t="19050" r="10064" b="20950"/>
            <wp:docPr id="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
                    <pic:cNvPicPr>
                      <a:picLocks noChangeAspect="1" noChangeArrowheads="1"/>
                    </pic:cNvPicPr>
                  </pic:nvPicPr>
                  <pic:blipFill>
                    <a:blip r:embed="rId72" cstate="print"/>
                    <a:srcRect/>
                    <a:stretch>
                      <a:fillRect/>
                    </a:stretch>
                  </pic:blipFill>
                  <pic:spPr>
                    <a:xfrm>
                      <a:off x="0" y="0"/>
                      <a:ext cx="5380576" cy="3655354"/>
                    </a:xfrm>
                    <a:prstGeom prst="rect">
                      <a:avLst/>
                    </a:prstGeom>
                    <a:noFill/>
                    <a:ln w="6350">
                      <a:solidFill>
                        <a:schemeClr val="tx1"/>
                      </a:solidFill>
                      <a:miter lim="800000"/>
                      <a:headEnd/>
                      <a:tailEnd/>
                    </a:ln>
                  </pic:spPr>
                </pic:pic>
              </a:graphicData>
            </a:graphic>
          </wp:inline>
        </w:drawing>
      </w:r>
    </w:p>
    <w:p w:rsidR="008847BC" w:rsidRDefault="00E64C45">
      <w:pPr>
        <w:spacing w:line="360" w:lineRule="auto"/>
        <w:ind w:firstLineChars="200" w:firstLine="562"/>
        <w:jc w:val="center"/>
        <w:rPr>
          <w:rFonts w:ascii="Times New Roman" w:hAnsi="Times New Roman"/>
          <w:b/>
          <w:kern w:val="0"/>
          <w:sz w:val="28"/>
          <w:szCs w:val="28"/>
        </w:rPr>
      </w:pPr>
      <w:r>
        <w:rPr>
          <w:rFonts w:ascii="Times New Roman" w:hAnsi="Times New Roman"/>
          <w:b/>
          <w:sz w:val="28"/>
          <w:szCs w:val="28"/>
        </w:rPr>
        <w:t>图</w:t>
      </w:r>
      <w:r>
        <w:rPr>
          <w:rFonts w:ascii="Times New Roman" w:hAnsi="Times New Roman"/>
          <w:b/>
          <w:sz w:val="28"/>
          <w:szCs w:val="28"/>
        </w:rPr>
        <w:t>4.3-</w:t>
      </w:r>
      <w:r>
        <w:rPr>
          <w:rFonts w:ascii="Times New Roman" w:hAnsi="Times New Roman" w:hint="eastAsia"/>
          <w:b/>
          <w:sz w:val="28"/>
          <w:szCs w:val="28"/>
        </w:rPr>
        <w:t xml:space="preserve">2  </w:t>
      </w:r>
      <w:r>
        <w:rPr>
          <w:rFonts w:ascii="Times New Roman" w:hAnsi="Times New Roman"/>
          <w:b/>
          <w:kern w:val="0"/>
          <w:sz w:val="28"/>
          <w:szCs w:val="28"/>
        </w:rPr>
        <w:t>新建管道与既有</w:t>
      </w:r>
      <w:r>
        <w:rPr>
          <w:rFonts w:ascii="Times New Roman" w:hAnsi="Times New Roman"/>
          <w:b/>
          <w:kern w:val="0"/>
          <w:sz w:val="28"/>
          <w:szCs w:val="28"/>
        </w:rPr>
        <w:t>7</w:t>
      </w:r>
      <w:r>
        <w:rPr>
          <w:rFonts w:ascii="Times New Roman" w:hAnsi="Times New Roman"/>
          <w:b/>
          <w:kern w:val="0"/>
          <w:sz w:val="28"/>
          <w:szCs w:val="28"/>
        </w:rPr>
        <w:t>条管道示意位置关系图</w:t>
      </w:r>
    </w:p>
    <w:p w:rsidR="008847BC" w:rsidRDefault="008847BC">
      <w:pPr>
        <w:spacing w:line="360" w:lineRule="auto"/>
        <w:ind w:firstLineChars="200" w:firstLine="482"/>
        <w:jc w:val="center"/>
        <w:rPr>
          <w:rFonts w:ascii="Times New Roman" w:hAnsi="Times New Roman"/>
          <w:b/>
          <w:kern w:val="0"/>
          <w:sz w:val="24"/>
          <w:szCs w:val="24"/>
        </w:rPr>
        <w:sectPr w:rsidR="008847BC">
          <w:pgSz w:w="11906" w:h="16838"/>
          <w:pgMar w:top="1418" w:right="1418" w:bottom="1418" w:left="1418" w:header="851" w:footer="992" w:gutter="0"/>
          <w:cols w:space="425"/>
          <w:docGrid w:type="linesAndChars" w:linePitch="312"/>
        </w:sectPr>
      </w:pPr>
    </w:p>
    <w:p w:rsidR="008847BC" w:rsidRDefault="00E64C45">
      <w:pPr>
        <w:spacing w:line="360" w:lineRule="auto"/>
        <w:outlineLvl w:val="1"/>
        <w:rPr>
          <w:rFonts w:ascii="Times New Roman" w:hAnsi="Times New Roman"/>
          <w:b/>
          <w:kern w:val="0"/>
          <w:sz w:val="30"/>
          <w:szCs w:val="30"/>
        </w:rPr>
      </w:pPr>
      <w:bookmarkStart w:id="84" w:name="_Toc523730413"/>
      <w:bookmarkStart w:id="85" w:name="_Toc482743712"/>
      <w:r>
        <w:rPr>
          <w:rFonts w:ascii="Times New Roman" w:hAnsi="Times New Roman"/>
          <w:b/>
          <w:kern w:val="0"/>
          <w:sz w:val="30"/>
          <w:szCs w:val="30"/>
        </w:rPr>
        <w:lastRenderedPageBreak/>
        <w:t>4.4</w:t>
      </w:r>
      <w:r>
        <w:rPr>
          <w:rFonts w:ascii="Times New Roman" w:hAnsi="Times New Roman"/>
          <w:b/>
          <w:kern w:val="0"/>
          <w:sz w:val="30"/>
          <w:szCs w:val="30"/>
        </w:rPr>
        <w:t>环境质量现状</w:t>
      </w:r>
      <w:bookmarkEnd w:id="84"/>
      <w:bookmarkEnd w:id="85"/>
    </w:p>
    <w:p w:rsidR="008847BC" w:rsidRDefault="00E64C45">
      <w:pPr>
        <w:pStyle w:val="3"/>
      </w:pPr>
      <w:bookmarkStart w:id="86" w:name="_Toc482743713"/>
      <w:r>
        <w:t>4.4.1</w:t>
      </w:r>
      <w:r>
        <w:t>环境空气质量现状</w:t>
      </w:r>
      <w:bookmarkEnd w:id="86"/>
      <w:r>
        <w:rPr>
          <w:rFonts w:hint="eastAsia"/>
        </w:rPr>
        <w:t>评价</w:t>
      </w:r>
    </w:p>
    <w:p w:rsidR="008847BC" w:rsidRDefault="00E64C45">
      <w:pPr>
        <w:autoSpaceDE w:val="0"/>
        <w:autoSpaceDN w:val="0"/>
        <w:spacing w:line="360" w:lineRule="auto"/>
        <w:contextualSpacing/>
        <w:outlineLvl w:val="3"/>
        <w:rPr>
          <w:rFonts w:ascii="Times New Roman" w:hAnsi="Times New Roman"/>
          <w:b/>
          <w:sz w:val="24"/>
        </w:rPr>
      </w:pPr>
      <w:r>
        <w:rPr>
          <w:rFonts w:ascii="Times New Roman" w:hAnsi="Times New Roman"/>
          <w:b/>
          <w:sz w:val="24"/>
        </w:rPr>
        <w:t>4.</w:t>
      </w:r>
      <w:r>
        <w:rPr>
          <w:rFonts w:ascii="Times New Roman" w:hAnsi="Times New Roman" w:hint="eastAsia"/>
          <w:b/>
          <w:sz w:val="24"/>
        </w:rPr>
        <w:t>4</w:t>
      </w:r>
      <w:r>
        <w:rPr>
          <w:rFonts w:ascii="Times New Roman" w:hAnsi="Times New Roman"/>
          <w:b/>
          <w:sz w:val="24"/>
        </w:rPr>
        <w:t xml:space="preserve">.1.1 </w:t>
      </w:r>
      <w:r>
        <w:rPr>
          <w:rFonts w:ascii="Times New Roman" w:hAnsi="Times New Roman" w:hint="eastAsia"/>
          <w:b/>
          <w:sz w:val="24"/>
        </w:rPr>
        <w:t>区域环境空气质量达标判定</w:t>
      </w:r>
    </w:p>
    <w:p w:rsidR="008847BC" w:rsidRDefault="00E64C45">
      <w:pPr>
        <w:spacing w:line="360" w:lineRule="auto"/>
        <w:ind w:firstLineChars="200" w:firstLine="480"/>
        <w:rPr>
          <w:rFonts w:ascii="Times New Roman" w:hAnsi="Times New Roman"/>
          <w:sz w:val="24"/>
          <w:szCs w:val="24"/>
        </w:rPr>
      </w:pPr>
      <w:r>
        <w:rPr>
          <w:rFonts w:ascii="Times New Roman" w:hAnsi="Times New Roman" w:hint="eastAsia"/>
          <w:sz w:val="24"/>
          <w:szCs w:val="24"/>
        </w:rPr>
        <w:t>本项目位于西咸新区秦汉新城范围内。项目所在区域环境空气质量达标情况未发布。本次区域环境空气质量达标判定采用秦汉新城常规空气质量监测结果。根据陕西省环境保护厅《环保快报</w:t>
      </w:r>
      <w:r>
        <w:rPr>
          <w:rFonts w:ascii="Times New Roman" w:hAnsi="Times New Roman"/>
          <w:sz w:val="24"/>
          <w:szCs w:val="24"/>
        </w:rPr>
        <w:t>2017</w:t>
      </w:r>
      <w:r>
        <w:rPr>
          <w:rFonts w:ascii="Times New Roman" w:hAnsi="Times New Roman" w:hint="eastAsia"/>
          <w:sz w:val="24"/>
          <w:szCs w:val="24"/>
        </w:rPr>
        <w:t>年</w:t>
      </w:r>
      <w:r>
        <w:rPr>
          <w:rFonts w:ascii="Times New Roman" w:hAnsi="Times New Roman"/>
          <w:sz w:val="24"/>
          <w:szCs w:val="24"/>
        </w:rPr>
        <w:t>12</w:t>
      </w:r>
      <w:r>
        <w:rPr>
          <w:rFonts w:ascii="Times New Roman" w:hAnsi="Times New Roman" w:hint="eastAsia"/>
          <w:sz w:val="24"/>
          <w:szCs w:val="24"/>
        </w:rPr>
        <w:t>月及</w:t>
      </w:r>
      <w:r>
        <w:rPr>
          <w:rFonts w:ascii="Times New Roman" w:hAnsi="Times New Roman"/>
          <w:sz w:val="24"/>
          <w:szCs w:val="24"/>
        </w:rPr>
        <w:t>1</w:t>
      </w:r>
      <w:r>
        <w:rPr>
          <w:rFonts w:ascii="Times New Roman" w:hAnsi="Times New Roman" w:hint="eastAsia"/>
          <w:sz w:val="24"/>
          <w:szCs w:val="24"/>
        </w:rPr>
        <w:t>~</w:t>
      </w:r>
      <w:r>
        <w:rPr>
          <w:rFonts w:ascii="Times New Roman" w:hAnsi="Times New Roman"/>
          <w:sz w:val="24"/>
          <w:szCs w:val="24"/>
        </w:rPr>
        <w:t>12</w:t>
      </w:r>
      <w:r>
        <w:rPr>
          <w:rFonts w:ascii="Times New Roman" w:hAnsi="Times New Roman" w:hint="eastAsia"/>
          <w:sz w:val="24"/>
          <w:szCs w:val="24"/>
        </w:rPr>
        <w:t>月全省环境空气质量状况》（</w:t>
      </w:r>
      <w:r>
        <w:rPr>
          <w:rFonts w:ascii="Times New Roman" w:hAnsi="Times New Roman"/>
          <w:sz w:val="24"/>
          <w:szCs w:val="24"/>
        </w:rPr>
        <w:t>2018</w:t>
      </w:r>
      <w:r>
        <w:rPr>
          <w:rFonts w:ascii="Times New Roman" w:hAnsi="Times New Roman" w:hint="eastAsia"/>
          <w:sz w:val="24"/>
          <w:szCs w:val="24"/>
        </w:rPr>
        <w:t>[</w:t>
      </w:r>
      <w:r>
        <w:rPr>
          <w:rFonts w:ascii="Times New Roman" w:hAnsi="Times New Roman"/>
          <w:sz w:val="24"/>
          <w:szCs w:val="24"/>
        </w:rPr>
        <w:t>3</w:t>
      </w:r>
      <w:r>
        <w:rPr>
          <w:rFonts w:ascii="Times New Roman" w:hAnsi="Times New Roman" w:hint="eastAsia"/>
          <w:sz w:val="24"/>
          <w:szCs w:val="24"/>
        </w:rPr>
        <w:t>]</w:t>
      </w:r>
      <w:r>
        <w:rPr>
          <w:rFonts w:ascii="Times New Roman" w:hAnsi="Times New Roman" w:hint="eastAsia"/>
          <w:sz w:val="24"/>
          <w:szCs w:val="24"/>
        </w:rPr>
        <w:t>号）附表</w:t>
      </w:r>
      <w:r>
        <w:rPr>
          <w:rFonts w:ascii="Times New Roman" w:hAnsi="Times New Roman"/>
          <w:sz w:val="24"/>
          <w:szCs w:val="24"/>
        </w:rPr>
        <w:t>4</w:t>
      </w:r>
      <w:r>
        <w:rPr>
          <w:rFonts w:ascii="Times New Roman" w:hAnsi="Times New Roman" w:hint="eastAsia"/>
          <w:sz w:val="24"/>
          <w:szCs w:val="24"/>
        </w:rPr>
        <w:t>关中</w:t>
      </w:r>
      <w:r>
        <w:rPr>
          <w:rFonts w:ascii="Times New Roman" w:hAnsi="Times New Roman"/>
          <w:sz w:val="24"/>
          <w:szCs w:val="24"/>
        </w:rPr>
        <w:t>67</w:t>
      </w:r>
      <w:r>
        <w:rPr>
          <w:rFonts w:ascii="Times New Roman" w:hAnsi="Times New Roman" w:hint="eastAsia"/>
          <w:sz w:val="24"/>
          <w:szCs w:val="24"/>
        </w:rPr>
        <w:t>个县区空气质量状况统计，秦汉新城</w:t>
      </w:r>
      <w:r>
        <w:rPr>
          <w:rFonts w:ascii="Times New Roman" w:hAnsi="Times New Roman"/>
          <w:sz w:val="24"/>
          <w:szCs w:val="24"/>
        </w:rPr>
        <w:t>2017</w:t>
      </w:r>
      <w:r>
        <w:rPr>
          <w:rFonts w:ascii="Times New Roman" w:hAnsi="Times New Roman" w:hint="eastAsia"/>
          <w:sz w:val="24"/>
          <w:szCs w:val="24"/>
        </w:rPr>
        <w:t>年全年优良天数</w:t>
      </w:r>
      <w:r>
        <w:rPr>
          <w:rFonts w:ascii="Times New Roman" w:hAnsi="Times New Roman" w:hint="eastAsia"/>
          <w:sz w:val="24"/>
          <w:szCs w:val="24"/>
        </w:rPr>
        <w:t>196</w:t>
      </w:r>
      <w:r>
        <w:rPr>
          <w:rFonts w:ascii="Times New Roman" w:hAnsi="Times New Roman" w:hint="eastAsia"/>
          <w:sz w:val="24"/>
          <w:szCs w:val="24"/>
        </w:rPr>
        <w:t>天，重污染以上天数</w:t>
      </w:r>
      <w:r>
        <w:rPr>
          <w:rFonts w:ascii="Times New Roman" w:hAnsi="Times New Roman" w:hint="eastAsia"/>
          <w:sz w:val="24"/>
          <w:szCs w:val="24"/>
        </w:rPr>
        <w:t>38</w:t>
      </w:r>
      <w:r>
        <w:rPr>
          <w:rFonts w:ascii="Times New Roman" w:hAnsi="Times New Roman" w:hint="eastAsia"/>
          <w:sz w:val="24"/>
          <w:szCs w:val="24"/>
        </w:rPr>
        <w:t>天，空气质量综合指数</w:t>
      </w:r>
      <w:r>
        <w:rPr>
          <w:rFonts w:ascii="Times New Roman" w:hAnsi="Times New Roman" w:hint="eastAsia"/>
          <w:sz w:val="24"/>
          <w:szCs w:val="24"/>
        </w:rPr>
        <w:t>6.70</w:t>
      </w:r>
      <w:r>
        <w:rPr>
          <w:rFonts w:ascii="Times New Roman" w:hAnsi="Times New Roman" w:hint="eastAsia"/>
          <w:sz w:val="24"/>
          <w:szCs w:val="24"/>
        </w:rPr>
        <w:t>，关中</w:t>
      </w:r>
      <w:r>
        <w:rPr>
          <w:rFonts w:ascii="Times New Roman" w:hAnsi="Times New Roman"/>
          <w:sz w:val="24"/>
          <w:szCs w:val="24"/>
        </w:rPr>
        <w:t>67</w:t>
      </w:r>
      <w:r>
        <w:rPr>
          <w:rFonts w:ascii="Times New Roman" w:hAnsi="Times New Roman" w:hint="eastAsia"/>
          <w:sz w:val="24"/>
          <w:szCs w:val="24"/>
        </w:rPr>
        <w:t>区县排行第</w:t>
      </w:r>
      <w:r>
        <w:rPr>
          <w:rFonts w:ascii="Times New Roman" w:hAnsi="Times New Roman" w:hint="eastAsia"/>
          <w:sz w:val="24"/>
          <w:szCs w:val="24"/>
        </w:rPr>
        <w:t>35</w:t>
      </w:r>
      <w:r>
        <w:rPr>
          <w:rFonts w:ascii="Times New Roman" w:hAnsi="Times New Roman" w:hint="eastAsia"/>
          <w:sz w:val="24"/>
          <w:szCs w:val="24"/>
        </w:rPr>
        <w:t>。</w:t>
      </w:r>
    </w:p>
    <w:p w:rsidR="008847BC" w:rsidRDefault="00E64C45">
      <w:pPr>
        <w:spacing w:line="360" w:lineRule="auto"/>
        <w:ind w:firstLineChars="200" w:firstLine="480"/>
        <w:rPr>
          <w:rFonts w:ascii="Times New Roman" w:hAnsi="Times New Roman"/>
          <w:sz w:val="24"/>
          <w:szCs w:val="24"/>
        </w:rPr>
      </w:pPr>
      <w:r>
        <w:rPr>
          <w:rFonts w:ascii="Times New Roman" w:hAnsi="Times New Roman" w:hint="eastAsia"/>
          <w:sz w:val="24"/>
          <w:szCs w:val="24"/>
        </w:rPr>
        <w:t>本次评价采用《快报》中</w:t>
      </w:r>
      <w:r>
        <w:rPr>
          <w:rFonts w:ascii="Times New Roman" w:hAnsi="Times New Roman"/>
          <w:sz w:val="24"/>
          <w:szCs w:val="24"/>
        </w:rPr>
        <w:t>2017</w:t>
      </w:r>
      <w:r>
        <w:rPr>
          <w:rFonts w:ascii="Times New Roman" w:hAnsi="Times New Roman" w:hint="eastAsia"/>
          <w:sz w:val="24"/>
          <w:szCs w:val="24"/>
        </w:rPr>
        <w:t>年度秦汉新城空气质量状况统计结果进行区域环境质量达标判定。统计结果见表</w:t>
      </w:r>
      <w:r>
        <w:rPr>
          <w:rFonts w:ascii="Times New Roman" w:hAnsi="Times New Roman"/>
          <w:sz w:val="24"/>
          <w:szCs w:val="24"/>
        </w:rPr>
        <w:t>4.</w:t>
      </w:r>
      <w:r>
        <w:rPr>
          <w:rFonts w:ascii="Times New Roman" w:hAnsi="Times New Roman" w:hint="eastAsia"/>
          <w:sz w:val="24"/>
          <w:szCs w:val="24"/>
        </w:rPr>
        <w:t>4</w:t>
      </w:r>
      <w:r>
        <w:rPr>
          <w:rFonts w:ascii="Times New Roman" w:hAnsi="Times New Roman"/>
          <w:sz w:val="24"/>
          <w:szCs w:val="24"/>
        </w:rPr>
        <w:t>-1</w:t>
      </w:r>
      <w:r>
        <w:rPr>
          <w:rFonts w:ascii="Times New Roman" w:hAnsi="Times New Roman" w:hint="eastAsia"/>
          <w:sz w:val="24"/>
          <w:szCs w:val="24"/>
        </w:rPr>
        <w:t>所示。</w:t>
      </w:r>
    </w:p>
    <w:p w:rsidR="008847BC" w:rsidRDefault="00E64C45">
      <w:pPr>
        <w:ind w:firstLine="482"/>
        <w:jc w:val="center"/>
        <w:rPr>
          <w:rFonts w:ascii="Times New Roman" w:hAnsi="Times New Roman"/>
          <w:b/>
          <w:sz w:val="24"/>
          <w:szCs w:val="24"/>
        </w:rPr>
      </w:pPr>
      <w:r>
        <w:rPr>
          <w:rFonts w:ascii="Times New Roman" w:hAnsi="Times New Roman" w:hint="eastAsia"/>
          <w:b/>
          <w:sz w:val="24"/>
          <w:szCs w:val="24"/>
        </w:rPr>
        <w:t>表</w:t>
      </w:r>
      <w:r>
        <w:rPr>
          <w:rFonts w:ascii="Times New Roman" w:hAnsi="Times New Roman"/>
          <w:b/>
          <w:sz w:val="24"/>
          <w:szCs w:val="24"/>
        </w:rPr>
        <w:t>4.</w:t>
      </w:r>
      <w:r>
        <w:rPr>
          <w:rFonts w:ascii="Times New Roman" w:hAnsi="Times New Roman" w:hint="eastAsia"/>
          <w:b/>
          <w:sz w:val="24"/>
          <w:szCs w:val="24"/>
        </w:rPr>
        <w:t>4</w:t>
      </w:r>
      <w:r>
        <w:rPr>
          <w:rFonts w:ascii="Times New Roman" w:hAnsi="Times New Roman"/>
          <w:b/>
          <w:sz w:val="24"/>
          <w:szCs w:val="24"/>
        </w:rPr>
        <w:t>-1  2017</w:t>
      </w:r>
      <w:r>
        <w:rPr>
          <w:rFonts w:ascii="Times New Roman" w:hAnsi="Times New Roman" w:hint="eastAsia"/>
          <w:b/>
          <w:sz w:val="24"/>
          <w:szCs w:val="24"/>
        </w:rPr>
        <w:t>年秦汉新城空气质量状况统计结果</w:t>
      </w:r>
    </w:p>
    <w:tbl>
      <w:tblPr>
        <w:tblW w:w="92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266"/>
        <w:gridCol w:w="967"/>
        <w:gridCol w:w="1135"/>
        <w:gridCol w:w="1135"/>
        <w:gridCol w:w="1274"/>
        <w:gridCol w:w="1276"/>
        <w:gridCol w:w="1135"/>
        <w:gridCol w:w="1098"/>
      </w:tblGrid>
      <w:tr w:rsidR="008847BC">
        <w:tc>
          <w:tcPr>
            <w:tcW w:w="2233" w:type="dxa"/>
            <w:gridSpan w:val="2"/>
            <w:tcBorders>
              <w:top w:val="single" w:sz="4" w:space="0" w:color="auto"/>
              <w:left w:val="single" w:sz="4" w:space="0" w:color="auto"/>
              <w:bottom w:val="single" w:sz="4" w:space="0" w:color="auto"/>
              <w:right w:val="single" w:sz="4" w:space="0" w:color="auto"/>
            </w:tcBorders>
            <w:shd w:val="pct10" w:color="auto" w:fill="FFFFFF"/>
            <w:vAlign w:val="center"/>
          </w:tcPr>
          <w:p w:rsidR="008847BC" w:rsidRDefault="008847BC">
            <w:pPr>
              <w:adjustRightInd w:val="0"/>
              <w:snapToGrid w:val="0"/>
              <w:jc w:val="center"/>
              <w:rPr>
                <w:rFonts w:ascii="Times New Roman" w:hAnsi="Times New Roman"/>
                <w:b/>
                <w:szCs w:val="21"/>
              </w:rPr>
            </w:pPr>
          </w:p>
        </w:tc>
        <w:tc>
          <w:tcPr>
            <w:tcW w:w="1135" w:type="dxa"/>
            <w:tcBorders>
              <w:top w:val="single" w:sz="4" w:space="0" w:color="auto"/>
              <w:left w:val="single" w:sz="4" w:space="0" w:color="auto"/>
              <w:bottom w:val="single" w:sz="4" w:space="0" w:color="auto"/>
              <w:right w:val="single" w:sz="4" w:space="0" w:color="auto"/>
            </w:tcBorders>
            <w:shd w:val="pct10" w:color="auto" w:fill="FFFFFF"/>
            <w:vAlign w:val="center"/>
          </w:tcPr>
          <w:p w:rsidR="008847BC" w:rsidRDefault="00E64C45">
            <w:pPr>
              <w:adjustRightInd w:val="0"/>
              <w:snapToGrid w:val="0"/>
              <w:jc w:val="center"/>
              <w:rPr>
                <w:rFonts w:ascii="Times New Roman" w:hAnsi="Times New Roman"/>
                <w:b/>
                <w:szCs w:val="21"/>
                <w:vertAlign w:val="subscript"/>
              </w:rPr>
            </w:pPr>
            <w:r>
              <w:rPr>
                <w:rFonts w:ascii="Times New Roman" w:hAnsi="Times New Roman"/>
                <w:b/>
                <w:szCs w:val="21"/>
              </w:rPr>
              <w:t>SO</w:t>
            </w:r>
            <w:r>
              <w:rPr>
                <w:rFonts w:ascii="Times New Roman" w:hAnsi="Times New Roman"/>
                <w:b/>
                <w:szCs w:val="21"/>
                <w:vertAlign w:val="subscript"/>
              </w:rPr>
              <w:t>2</w:t>
            </w:r>
          </w:p>
          <w:p w:rsidR="008847BC" w:rsidRDefault="00E64C45">
            <w:pPr>
              <w:adjustRightInd w:val="0"/>
              <w:snapToGrid w:val="0"/>
              <w:jc w:val="center"/>
              <w:rPr>
                <w:rFonts w:ascii="Times New Roman" w:hAnsi="Times New Roman"/>
                <w:b/>
                <w:szCs w:val="21"/>
              </w:rPr>
            </w:pPr>
            <w:r>
              <w:rPr>
                <w:rFonts w:ascii="Times New Roman" w:hAnsi="Times New Roman"/>
                <w:b/>
                <w:szCs w:val="21"/>
              </w:rPr>
              <w:t>(μg/m³)</w:t>
            </w:r>
          </w:p>
        </w:tc>
        <w:tc>
          <w:tcPr>
            <w:tcW w:w="1135" w:type="dxa"/>
            <w:tcBorders>
              <w:top w:val="single" w:sz="4" w:space="0" w:color="auto"/>
              <w:left w:val="single" w:sz="4" w:space="0" w:color="auto"/>
              <w:bottom w:val="single" w:sz="4" w:space="0" w:color="auto"/>
              <w:right w:val="single" w:sz="4" w:space="0" w:color="auto"/>
            </w:tcBorders>
            <w:shd w:val="pct10" w:color="auto" w:fill="FFFFFF"/>
            <w:vAlign w:val="center"/>
          </w:tcPr>
          <w:p w:rsidR="008847BC" w:rsidRDefault="00E64C45">
            <w:pPr>
              <w:adjustRightInd w:val="0"/>
              <w:snapToGrid w:val="0"/>
              <w:jc w:val="center"/>
              <w:rPr>
                <w:rFonts w:ascii="Times New Roman" w:hAnsi="Times New Roman"/>
                <w:b/>
                <w:szCs w:val="21"/>
                <w:vertAlign w:val="subscript"/>
              </w:rPr>
            </w:pPr>
            <w:r>
              <w:rPr>
                <w:rFonts w:ascii="Times New Roman" w:hAnsi="Times New Roman"/>
                <w:b/>
                <w:szCs w:val="21"/>
              </w:rPr>
              <w:t>NO</w:t>
            </w:r>
            <w:r>
              <w:rPr>
                <w:rFonts w:ascii="Times New Roman" w:hAnsi="Times New Roman"/>
                <w:b/>
                <w:szCs w:val="21"/>
                <w:vertAlign w:val="subscript"/>
              </w:rPr>
              <w:t>2</w:t>
            </w:r>
          </w:p>
          <w:p w:rsidR="008847BC" w:rsidRDefault="00E64C45">
            <w:pPr>
              <w:adjustRightInd w:val="0"/>
              <w:snapToGrid w:val="0"/>
              <w:jc w:val="center"/>
              <w:rPr>
                <w:rFonts w:ascii="Times New Roman" w:hAnsi="Times New Roman"/>
                <w:b/>
                <w:szCs w:val="21"/>
              </w:rPr>
            </w:pPr>
            <w:r>
              <w:rPr>
                <w:rFonts w:ascii="Times New Roman" w:hAnsi="Times New Roman"/>
                <w:b/>
                <w:szCs w:val="21"/>
              </w:rPr>
              <w:t>(μg/m³)</w:t>
            </w:r>
          </w:p>
        </w:tc>
        <w:tc>
          <w:tcPr>
            <w:tcW w:w="1274" w:type="dxa"/>
            <w:tcBorders>
              <w:top w:val="single" w:sz="4" w:space="0" w:color="auto"/>
              <w:left w:val="single" w:sz="4" w:space="0" w:color="auto"/>
              <w:bottom w:val="single" w:sz="4" w:space="0" w:color="auto"/>
              <w:right w:val="single" w:sz="4" w:space="0" w:color="auto"/>
            </w:tcBorders>
            <w:shd w:val="pct10" w:color="auto" w:fill="FFFFFF"/>
            <w:vAlign w:val="center"/>
          </w:tcPr>
          <w:p w:rsidR="008847BC" w:rsidRDefault="00E64C45">
            <w:pPr>
              <w:adjustRightInd w:val="0"/>
              <w:snapToGrid w:val="0"/>
              <w:jc w:val="center"/>
              <w:rPr>
                <w:rFonts w:ascii="Times New Roman" w:hAnsi="Times New Roman"/>
                <w:b/>
                <w:szCs w:val="21"/>
                <w:vertAlign w:val="subscript"/>
              </w:rPr>
            </w:pPr>
            <w:r>
              <w:rPr>
                <w:rFonts w:ascii="Times New Roman" w:hAnsi="Times New Roman"/>
                <w:b/>
                <w:szCs w:val="21"/>
              </w:rPr>
              <w:t>PM</w:t>
            </w:r>
            <w:r>
              <w:rPr>
                <w:rFonts w:ascii="Times New Roman" w:hAnsi="Times New Roman"/>
                <w:b/>
                <w:szCs w:val="21"/>
                <w:vertAlign w:val="subscript"/>
              </w:rPr>
              <w:t>10</w:t>
            </w:r>
          </w:p>
          <w:p w:rsidR="008847BC" w:rsidRDefault="00E64C45">
            <w:pPr>
              <w:adjustRightInd w:val="0"/>
              <w:snapToGrid w:val="0"/>
              <w:jc w:val="center"/>
              <w:rPr>
                <w:rFonts w:ascii="Times New Roman" w:hAnsi="Times New Roman"/>
                <w:b/>
                <w:szCs w:val="21"/>
              </w:rPr>
            </w:pPr>
            <w:r>
              <w:rPr>
                <w:rFonts w:ascii="Times New Roman" w:hAnsi="Times New Roman"/>
                <w:b/>
                <w:szCs w:val="21"/>
              </w:rPr>
              <w:t>(μg/m³)</w:t>
            </w:r>
          </w:p>
        </w:tc>
        <w:tc>
          <w:tcPr>
            <w:tcW w:w="1276" w:type="dxa"/>
            <w:tcBorders>
              <w:top w:val="single" w:sz="4" w:space="0" w:color="auto"/>
              <w:left w:val="single" w:sz="4" w:space="0" w:color="auto"/>
              <w:bottom w:val="single" w:sz="4" w:space="0" w:color="auto"/>
              <w:right w:val="single" w:sz="4" w:space="0" w:color="auto"/>
            </w:tcBorders>
            <w:shd w:val="pct10" w:color="auto" w:fill="FFFFFF"/>
            <w:vAlign w:val="center"/>
          </w:tcPr>
          <w:p w:rsidR="008847BC" w:rsidRDefault="00E64C45">
            <w:pPr>
              <w:adjustRightInd w:val="0"/>
              <w:snapToGrid w:val="0"/>
              <w:jc w:val="center"/>
              <w:rPr>
                <w:rFonts w:ascii="Times New Roman" w:hAnsi="Times New Roman"/>
                <w:b/>
                <w:szCs w:val="21"/>
                <w:vertAlign w:val="subscript"/>
              </w:rPr>
            </w:pPr>
            <w:r>
              <w:rPr>
                <w:rFonts w:ascii="Times New Roman" w:hAnsi="Times New Roman"/>
                <w:b/>
                <w:szCs w:val="21"/>
              </w:rPr>
              <w:t>PM</w:t>
            </w:r>
            <w:r>
              <w:rPr>
                <w:rFonts w:ascii="Times New Roman" w:hAnsi="Times New Roman"/>
                <w:b/>
                <w:szCs w:val="21"/>
                <w:vertAlign w:val="subscript"/>
              </w:rPr>
              <w:t>2.5</w:t>
            </w:r>
          </w:p>
          <w:p w:rsidR="008847BC" w:rsidRDefault="00E64C45">
            <w:pPr>
              <w:adjustRightInd w:val="0"/>
              <w:snapToGrid w:val="0"/>
              <w:jc w:val="center"/>
              <w:rPr>
                <w:rFonts w:ascii="Times New Roman" w:hAnsi="Times New Roman"/>
                <w:b/>
                <w:szCs w:val="21"/>
              </w:rPr>
            </w:pPr>
            <w:r>
              <w:rPr>
                <w:rFonts w:ascii="Times New Roman" w:hAnsi="Times New Roman"/>
                <w:b/>
                <w:szCs w:val="21"/>
              </w:rPr>
              <w:t>(μg/m³)</w:t>
            </w:r>
          </w:p>
        </w:tc>
        <w:tc>
          <w:tcPr>
            <w:tcW w:w="1135" w:type="dxa"/>
            <w:tcBorders>
              <w:top w:val="single" w:sz="4" w:space="0" w:color="auto"/>
              <w:left w:val="single" w:sz="4" w:space="0" w:color="auto"/>
              <w:bottom w:val="single" w:sz="4" w:space="0" w:color="auto"/>
              <w:right w:val="single" w:sz="4" w:space="0" w:color="auto"/>
            </w:tcBorders>
            <w:shd w:val="pct10" w:color="auto" w:fill="FFFFFF"/>
            <w:vAlign w:val="center"/>
          </w:tcPr>
          <w:p w:rsidR="008847BC" w:rsidRDefault="00E64C45">
            <w:pPr>
              <w:adjustRightInd w:val="0"/>
              <w:snapToGrid w:val="0"/>
              <w:jc w:val="center"/>
              <w:rPr>
                <w:rFonts w:ascii="Times New Roman" w:hAnsi="Times New Roman"/>
                <w:b/>
                <w:szCs w:val="21"/>
              </w:rPr>
            </w:pPr>
            <w:r>
              <w:rPr>
                <w:rFonts w:ascii="Times New Roman" w:hAnsi="Times New Roman"/>
                <w:b/>
                <w:szCs w:val="21"/>
              </w:rPr>
              <w:t>CO</w:t>
            </w:r>
          </w:p>
          <w:p w:rsidR="008847BC" w:rsidRDefault="00E64C45">
            <w:pPr>
              <w:adjustRightInd w:val="0"/>
              <w:snapToGrid w:val="0"/>
              <w:jc w:val="center"/>
              <w:rPr>
                <w:rFonts w:ascii="Times New Roman" w:hAnsi="Times New Roman"/>
                <w:b/>
                <w:szCs w:val="21"/>
              </w:rPr>
            </w:pPr>
            <w:r>
              <w:rPr>
                <w:rFonts w:ascii="Times New Roman" w:hAnsi="Times New Roman"/>
                <w:b/>
                <w:szCs w:val="21"/>
              </w:rPr>
              <w:t>(mg/m³)</w:t>
            </w:r>
          </w:p>
        </w:tc>
        <w:tc>
          <w:tcPr>
            <w:tcW w:w="1098" w:type="dxa"/>
            <w:tcBorders>
              <w:top w:val="single" w:sz="4" w:space="0" w:color="auto"/>
              <w:left w:val="single" w:sz="4" w:space="0" w:color="auto"/>
              <w:bottom w:val="single" w:sz="4" w:space="0" w:color="auto"/>
              <w:right w:val="single" w:sz="4" w:space="0" w:color="auto"/>
            </w:tcBorders>
            <w:shd w:val="pct10" w:color="auto" w:fill="FFFFFF"/>
            <w:vAlign w:val="center"/>
          </w:tcPr>
          <w:p w:rsidR="008847BC" w:rsidRDefault="00E64C45">
            <w:pPr>
              <w:adjustRightInd w:val="0"/>
              <w:snapToGrid w:val="0"/>
              <w:jc w:val="center"/>
              <w:rPr>
                <w:rFonts w:ascii="Times New Roman" w:hAnsi="Times New Roman"/>
                <w:b/>
                <w:szCs w:val="21"/>
                <w:vertAlign w:val="subscript"/>
              </w:rPr>
            </w:pPr>
            <w:r>
              <w:rPr>
                <w:rFonts w:ascii="Times New Roman" w:hAnsi="Times New Roman"/>
                <w:b/>
                <w:szCs w:val="21"/>
              </w:rPr>
              <w:t>O</w:t>
            </w:r>
            <w:r>
              <w:rPr>
                <w:rFonts w:ascii="Times New Roman" w:hAnsi="Times New Roman"/>
                <w:b/>
                <w:szCs w:val="21"/>
                <w:vertAlign w:val="subscript"/>
              </w:rPr>
              <w:t>3</w:t>
            </w:r>
          </w:p>
          <w:p w:rsidR="008847BC" w:rsidRDefault="00E64C45">
            <w:pPr>
              <w:adjustRightInd w:val="0"/>
              <w:snapToGrid w:val="0"/>
              <w:jc w:val="center"/>
              <w:rPr>
                <w:rFonts w:ascii="Times New Roman" w:hAnsi="Times New Roman"/>
                <w:b/>
                <w:szCs w:val="21"/>
              </w:rPr>
            </w:pPr>
            <w:r>
              <w:rPr>
                <w:rFonts w:ascii="Times New Roman" w:hAnsi="Times New Roman"/>
                <w:b/>
                <w:szCs w:val="21"/>
              </w:rPr>
              <w:t>(μg/m³)</w:t>
            </w:r>
          </w:p>
        </w:tc>
      </w:tr>
      <w:tr w:rsidR="008847BC">
        <w:tc>
          <w:tcPr>
            <w:tcW w:w="1266" w:type="dxa"/>
            <w:vMerge w:val="restart"/>
            <w:tcBorders>
              <w:top w:val="single" w:sz="4" w:space="0" w:color="auto"/>
              <w:left w:val="single" w:sz="4" w:space="0" w:color="auto"/>
              <w:bottom w:val="single" w:sz="4" w:space="0" w:color="auto"/>
              <w:right w:val="single" w:sz="4" w:space="0" w:color="auto"/>
            </w:tcBorders>
            <w:vAlign w:val="center"/>
          </w:tcPr>
          <w:p w:rsidR="008847BC" w:rsidRDefault="00E64C45">
            <w:pPr>
              <w:adjustRightInd w:val="0"/>
              <w:snapToGrid w:val="0"/>
              <w:jc w:val="center"/>
              <w:rPr>
                <w:rFonts w:ascii="Times New Roman" w:hAnsi="Times New Roman"/>
                <w:szCs w:val="21"/>
              </w:rPr>
            </w:pPr>
            <w:r>
              <w:rPr>
                <w:rFonts w:ascii="Times New Roman"/>
                <w:szCs w:val="21"/>
              </w:rPr>
              <w:t>年均值</w:t>
            </w:r>
          </w:p>
        </w:tc>
        <w:tc>
          <w:tcPr>
            <w:tcW w:w="967" w:type="dxa"/>
            <w:tcBorders>
              <w:top w:val="single" w:sz="4" w:space="0" w:color="auto"/>
              <w:left w:val="single" w:sz="4" w:space="0" w:color="auto"/>
              <w:bottom w:val="single" w:sz="4" w:space="0" w:color="auto"/>
              <w:right w:val="single" w:sz="4" w:space="0" w:color="auto"/>
            </w:tcBorders>
            <w:vAlign w:val="center"/>
          </w:tcPr>
          <w:p w:rsidR="008847BC" w:rsidRDefault="00E64C45">
            <w:pPr>
              <w:adjustRightInd w:val="0"/>
              <w:snapToGrid w:val="0"/>
              <w:jc w:val="center"/>
              <w:rPr>
                <w:rFonts w:ascii="Times New Roman" w:hAnsi="Times New Roman"/>
                <w:szCs w:val="21"/>
              </w:rPr>
            </w:pPr>
            <w:r>
              <w:rPr>
                <w:rFonts w:ascii="Times New Roman"/>
                <w:szCs w:val="21"/>
              </w:rPr>
              <w:t>监测值</w:t>
            </w:r>
          </w:p>
        </w:tc>
        <w:tc>
          <w:tcPr>
            <w:tcW w:w="1135" w:type="dxa"/>
            <w:tcBorders>
              <w:top w:val="single" w:sz="4" w:space="0" w:color="auto"/>
              <w:left w:val="single" w:sz="4" w:space="0" w:color="auto"/>
              <w:bottom w:val="single" w:sz="4" w:space="0" w:color="auto"/>
              <w:right w:val="single" w:sz="4" w:space="0" w:color="auto"/>
            </w:tcBorders>
            <w:vAlign w:val="center"/>
          </w:tcPr>
          <w:p w:rsidR="008847BC" w:rsidRDefault="00E64C45">
            <w:pPr>
              <w:jc w:val="center"/>
              <w:rPr>
                <w:rFonts w:ascii="Times New Roman" w:hAnsi="Times New Roman"/>
                <w:szCs w:val="21"/>
              </w:rPr>
            </w:pPr>
            <w:r>
              <w:rPr>
                <w:rFonts w:ascii="Times New Roman" w:hAnsi="Times New Roman" w:hint="eastAsia"/>
                <w:szCs w:val="21"/>
              </w:rPr>
              <w:t>17</w:t>
            </w:r>
          </w:p>
        </w:tc>
        <w:tc>
          <w:tcPr>
            <w:tcW w:w="1135" w:type="dxa"/>
            <w:tcBorders>
              <w:top w:val="single" w:sz="4" w:space="0" w:color="auto"/>
              <w:left w:val="single" w:sz="4" w:space="0" w:color="auto"/>
              <w:bottom w:val="single" w:sz="4" w:space="0" w:color="auto"/>
              <w:right w:val="single" w:sz="4" w:space="0" w:color="auto"/>
            </w:tcBorders>
            <w:vAlign w:val="center"/>
          </w:tcPr>
          <w:p w:rsidR="008847BC" w:rsidRDefault="00E64C45">
            <w:pPr>
              <w:jc w:val="center"/>
              <w:rPr>
                <w:rFonts w:ascii="Times New Roman" w:hAnsi="Times New Roman"/>
                <w:szCs w:val="21"/>
              </w:rPr>
            </w:pPr>
            <w:r>
              <w:rPr>
                <w:rFonts w:ascii="Times New Roman" w:hAnsi="Times New Roman" w:hint="eastAsia"/>
                <w:szCs w:val="21"/>
              </w:rPr>
              <w:t>38</w:t>
            </w:r>
          </w:p>
        </w:tc>
        <w:tc>
          <w:tcPr>
            <w:tcW w:w="1274" w:type="dxa"/>
            <w:tcBorders>
              <w:top w:val="single" w:sz="4" w:space="0" w:color="auto"/>
              <w:left w:val="single" w:sz="4" w:space="0" w:color="auto"/>
              <w:bottom w:val="single" w:sz="4" w:space="0" w:color="auto"/>
              <w:right w:val="single" w:sz="4" w:space="0" w:color="auto"/>
            </w:tcBorders>
            <w:vAlign w:val="center"/>
          </w:tcPr>
          <w:p w:rsidR="008847BC" w:rsidRDefault="00E64C45">
            <w:pPr>
              <w:jc w:val="center"/>
              <w:rPr>
                <w:rFonts w:ascii="Times New Roman" w:hAnsi="Times New Roman"/>
                <w:szCs w:val="21"/>
              </w:rPr>
            </w:pPr>
            <w:r>
              <w:rPr>
                <w:rFonts w:ascii="Times New Roman" w:hAnsi="Times New Roman" w:hint="eastAsia"/>
                <w:szCs w:val="21"/>
              </w:rPr>
              <w:t>130</w:t>
            </w:r>
          </w:p>
        </w:tc>
        <w:tc>
          <w:tcPr>
            <w:tcW w:w="1276" w:type="dxa"/>
            <w:tcBorders>
              <w:top w:val="single" w:sz="4" w:space="0" w:color="auto"/>
              <w:left w:val="single" w:sz="4" w:space="0" w:color="auto"/>
              <w:bottom w:val="single" w:sz="4" w:space="0" w:color="auto"/>
              <w:right w:val="single" w:sz="4" w:space="0" w:color="auto"/>
            </w:tcBorders>
            <w:vAlign w:val="center"/>
          </w:tcPr>
          <w:p w:rsidR="008847BC" w:rsidRDefault="00E64C45">
            <w:pPr>
              <w:jc w:val="center"/>
              <w:rPr>
                <w:rFonts w:ascii="Times New Roman" w:hAnsi="Times New Roman"/>
                <w:szCs w:val="21"/>
              </w:rPr>
            </w:pPr>
            <w:r>
              <w:rPr>
                <w:rFonts w:ascii="Times New Roman" w:hAnsi="Times New Roman" w:hint="eastAsia"/>
                <w:szCs w:val="21"/>
              </w:rPr>
              <w:t>67</w:t>
            </w:r>
          </w:p>
        </w:tc>
        <w:tc>
          <w:tcPr>
            <w:tcW w:w="1135" w:type="dxa"/>
            <w:tcBorders>
              <w:top w:val="single" w:sz="4" w:space="0" w:color="auto"/>
              <w:left w:val="single" w:sz="4" w:space="0" w:color="auto"/>
              <w:bottom w:val="single" w:sz="4" w:space="0" w:color="auto"/>
              <w:right w:val="single" w:sz="4" w:space="0" w:color="auto"/>
            </w:tcBorders>
            <w:vAlign w:val="center"/>
          </w:tcPr>
          <w:p w:rsidR="008847BC" w:rsidRDefault="00E64C45">
            <w:pPr>
              <w:jc w:val="center"/>
              <w:rPr>
                <w:rFonts w:ascii="Times New Roman" w:hAnsi="Times New Roman"/>
                <w:szCs w:val="21"/>
              </w:rPr>
            </w:pPr>
            <w:r>
              <w:rPr>
                <w:rFonts w:ascii="Times New Roman" w:hAnsi="Times New Roman"/>
                <w:szCs w:val="21"/>
              </w:rPr>
              <w:t>/</w:t>
            </w:r>
          </w:p>
        </w:tc>
        <w:tc>
          <w:tcPr>
            <w:tcW w:w="1098" w:type="dxa"/>
            <w:tcBorders>
              <w:top w:val="single" w:sz="4" w:space="0" w:color="auto"/>
              <w:left w:val="single" w:sz="4" w:space="0" w:color="auto"/>
              <w:bottom w:val="single" w:sz="4" w:space="0" w:color="auto"/>
              <w:right w:val="single" w:sz="4" w:space="0" w:color="auto"/>
            </w:tcBorders>
            <w:vAlign w:val="center"/>
          </w:tcPr>
          <w:p w:rsidR="008847BC" w:rsidRDefault="00E64C45">
            <w:pPr>
              <w:jc w:val="center"/>
              <w:rPr>
                <w:rFonts w:ascii="Times New Roman" w:hAnsi="Times New Roman"/>
                <w:szCs w:val="21"/>
              </w:rPr>
            </w:pPr>
            <w:r>
              <w:rPr>
                <w:rFonts w:ascii="Times New Roman" w:hAnsi="Times New Roman"/>
                <w:szCs w:val="21"/>
              </w:rPr>
              <w:t>/</w:t>
            </w:r>
          </w:p>
        </w:tc>
      </w:tr>
      <w:tr w:rsidR="008847BC">
        <w:tc>
          <w:tcPr>
            <w:tcW w:w="1266" w:type="dxa"/>
            <w:vMerge/>
            <w:tcBorders>
              <w:top w:val="single" w:sz="4" w:space="0" w:color="auto"/>
              <w:left w:val="single" w:sz="4" w:space="0" w:color="auto"/>
              <w:bottom w:val="single" w:sz="4" w:space="0" w:color="auto"/>
              <w:right w:val="single" w:sz="4" w:space="0" w:color="auto"/>
            </w:tcBorders>
            <w:vAlign w:val="center"/>
          </w:tcPr>
          <w:p w:rsidR="008847BC" w:rsidRDefault="008847BC">
            <w:pPr>
              <w:widowControl/>
              <w:jc w:val="center"/>
              <w:rPr>
                <w:rFonts w:ascii="Times New Roman" w:hAnsi="Times New Roman"/>
                <w:szCs w:val="21"/>
              </w:rPr>
            </w:pPr>
          </w:p>
        </w:tc>
        <w:tc>
          <w:tcPr>
            <w:tcW w:w="967" w:type="dxa"/>
            <w:tcBorders>
              <w:top w:val="single" w:sz="4" w:space="0" w:color="auto"/>
              <w:left w:val="single" w:sz="4" w:space="0" w:color="auto"/>
              <w:bottom w:val="single" w:sz="4" w:space="0" w:color="auto"/>
              <w:right w:val="single" w:sz="4" w:space="0" w:color="auto"/>
            </w:tcBorders>
            <w:vAlign w:val="center"/>
          </w:tcPr>
          <w:p w:rsidR="008847BC" w:rsidRDefault="00E64C45">
            <w:pPr>
              <w:adjustRightInd w:val="0"/>
              <w:snapToGrid w:val="0"/>
              <w:jc w:val="center"/>
              <w:rPr>
                <w:rFonts w:ascii="Times New Roman" w:hAnsi="Times New Roman"/>
                <w:szCs w:val="21"/>
              </w:rPr>
            </w:pPr>
            <w:r>
              <w:rPr>
                <w:rFonts w:ascii="Times New Roman"/>
                <w:szCs w:val="21"/>
              </w:rPr>
              <w:t>标准值</w:t>
            </w:r>
          </w:p>
        </w:tc>
        <w:tc>
          <w:tcPr>
            <w:tcW w:w="1135" w:type="dxa"/>
            <w:tcBorders>
              <w:top w:val="single" w:sz="4" w:space="0" w:color="auto"/>
              <w:left w:val="single" w:sz="4" w:space="0" w:color="auto"/>
              <w:bottom w:val="single" w:sz="4" w:space="0" w:color="auto"/>
              <w:right w:val="single" w:sz="4" w:space="0" w:color="auto"/>
            </w:tcBorders>
            <w:vAlign w:val="center"/>
          </w:tcPr>
          <w:p w:rsidR="008847BC" w:rsidRDefault="00E64C45">
            <w:pPr>
              <w:jc w:val="center"/>
              <w:rPr>
                <w:rFonts w:ascii="Times New Roman" w:hAnsi="Times New Roman"/>
                <w:szCs w:val="21"/>
              </w:rPr>
            </w:pPr>
            <w:r>
              <w:rPr>
                <w:rFonts w:ascii="Times New Roman" w:hAnsi="Times New Roman"/>
                <w:szCs w:val="21"/>
              </w:rPr>
              <w:t>60</w:t>
            </w:r>
          </w:p>
        </w:tc>
        <w:tc>
          <w:tcPr>
            <w:tcW w:w="1135" w:type="dxa"/>
            <w:tcBorders>
              <w:top w:val="single" w:sz="4" w:space="0" w:color="auto"/>
              <w:left w:val="single" w:sz="4" w:space="0" w:color="auto"/>
              <w:bottom w:val="single" w:sz="4" w:space="0" w:color="auto"/>
              <w:right w:val="single" w:sz="4" w:space="0" w:color="auto"/>
            </w:tcBorders>
            <w:vAlign w:val="center"/>
          </w:tcPr>
          <w:p w:rsidR="008847BC" w:rsidRDefault="00E64C45">
            <w:pPr>
              <w:jc w:val="center"/>
              <w:rPr>
                <w:rFonts w:ascii="Times New Roman" w:hAnsi="Times New Roman"/>
                <w:szCs w:val="21"/>
              </w:rPr>
            </w:pPr>
            <w:r>
              <w:rPr>
                <w:rFonts w:ascii="Times New Roman" w:hAnsi="Times New Roman"/>
                <w:szCs w:val="21"/>
              </w:rPr>
              <w:t>40</w:t>
            </w:r>
          </w:p>
        </w:tc>
        <w:tc>
          <w:tcPr>
            <w:tcW w:w="1274" w:type="dxa"/>
            <w:tcBorders>
              <w:top w:val="single" w:sz="4" w:space="0" w:color="auto"/>
              <w:left w:val="single" w:sz="4" w:space="0" w:color="auto"/>
              <w:bottom w:val="single" w:sz="4" w:space="0" w:color="auto"/>
              <w:right w:val="single" w:sz="4" w:space="0" w:color="auto"/>
            </w:tcBorders>
            <w:vAlign w:val="center"/>
          </w:tcPr>
          <w:p w:rsidR="008847BC" w:rsidRDefault="00E64C45">
            <w:pPr>
              <w:jc w:val="center"/>
              <w:rPr>
                <w:rFonts w:ascii="Times New Roman" w:hAnsi="Times New Roman"/>
                <w:szCs w:val="21"/>
              </w:rPr>
            </w:pPr>
            <w:r>
              <w:rPr>
                <w:rFonts w:ascii="Times New Roman" w:hAnsi="Times New Roman"/>
                <w:szCs w:val="21"/>
              </w:rPr>
              <w:t>70</w:t>
            </w:r>
          </w:p>
        </w:tc>
        <w:tc>
          <w:tcPr>
            <w:tcW w:w="1276" w:type="dxa"/>
            <w:tcBorders>
              <w:top w:val="single" w:sz="4" w:space="0" w:color="auto"/>
              <w:left w:val="single" w:sz="4" w:space="0" w:color="auto"/>
              <w:bottom w:val="single" w:sz="4" w:space="0" w:color="auto"/>
              <w:right w:val="single" w:sz="4" w:space="0" w:color="auto"/>
            </w:tcBorders>
            <w:vAlign w:val="center"/>
          </w:tcPr>
          <w:p w:rsidR="008847BC" w:rsidRDefault="00E64C45">
            <w:pPr>
              <w:jc w:val="center"/>
              <w:rPr>
                <w:rFonts w:ascii="Times New Roman" w:hAnsi="Times New Roman"/>
                <w:szCs w:val="21"/>
              </w:rPr>
            </w:pPr>
            <w:r>
              <w:rPr>
                <w:rFonts w:ascii="Times New Roman" w:hAnsi="Times New Roman"/>
                <w:szCs w:val="21"/>
              </w:rPr>
              <w:t>35</w:t>
            </w:r>
          </w:p>
        </w:tc>
        <w:tc>
          <w:tcPr>
            <w:tcW w:w="1135" w:type="dxa"/>
            <w:tcBorders>
              <w:top w:val="single" w:sz="4" w:space="0" w:color="auto"/>
              <w:left w:val="single" w:sz="4" w:space="0" w:color="auto"/>
              <w:bottom w:val="single" w:sz="4" w:space="0" w:color="auto"/>
              <w:right w:val="single" w:sz="4" w:space="0" w:color="auto"/>
            </w:tcBorders>
            <w:vAlign w:val="center"/>
          </w:tcPr>
          <w:p w:rsidR="008847BC" w:rsidRDefault="00E64C45">
            <w:pPr>
              <w:jc w:val="center"/>
              <w:rPr>
                <w:rFonts w:ascii="Times New Roman" w:hAnsi="Times New Roman"/>
                <w:szCs w:val="21"/>
              </w:rPr>
            </w:pPr>
            <w:r>
              <w:rPr>
                <w:rFonts w:ascii="Times New Roman" w:hAnsi="Times New Roman"/>
                <w:szCs w:val="21"/>
              </w:rPr>
              <w:t>/</w:t>
            </w:r>
          </w:p>
        </w:tc>
        <w:tc>
          <w:tcPr>
            <w:tcW w:w="1098" w:type="dxa"/>
            <w:tcBorders>
              <w:top w:val="single" w:sz="4" w:space="0" w:color="auto"/>
              <w:left w:val="single" w:sz="4" w:space="0" w:color="auto"/>
              <w:bottom w:val="single" w:sz="4" w:space="0" w:color="auto"/>
              <w:right w:val="single" w:sz="4" w:space="0" w:color="auto"/>
            </w:tcBorders>
            <w:vAlign w:val="center"/>
          </w:tcPr>
          <w:p w:rsidR="008847BC" w:rsidRDefault="00E64C45">
            <w:pPr>
              <w:jc w:val="center"/>
              <w:rPr>
                <w:rFonts w:ascii="Times New Roman" w:hAnsi="Times New Roman"/>
                <w:szCs w:val="21"/>
              </w:rPr>
            </w:pPr>
            <w:r>
              <w:rPr>
                <w:rFonts w:ascii="Times New Roman" w:hAnsi="Times New Roman"/>
                <w:szCs w:val="21"/>
              </w:rPr>
              <w:t>/</w:t>
            </w:r>
          </w:p>
        </w:tc>
      </w:tr>
      <w:tr w:rsidR="008847BC">
        <w:tc>
          <w:tcPr>
            <w:tcW w:w="1266" w:type="dxa"/>
            <w:vMerge w:val="restart"/>
            <w:tcBorders>
              <w:top w:val="single" w:sz="4" w:space="0" w:color="auto"/>
              <w:left w:val="single" w:sz="4" w:space="0" w:color="auto"/>
              <w:bottom w:val="single" w:sz="4" w:space="0" w:color="auto"/>
              <w:right w:val="single" w:sz="4" w:space="0" w:color="auto"/>
            </w:tcBorders>
            <w:vAlign w:val="center"/>
          </w:tcPr>
          <w:p w:rsidR="008847BC" w:rsidRDefault="00E64C45">
            <w:pPr>
              <w:adjustRightInd w:val="0"/>
              <w:snapToGrid w:val="0"/>
              <w:jc w:val="center"/>
              <w:rPr>
                <w:rFonts w:ascii="Times New Roman" w:hAnsi="Times New Roman"/>
                <w:szCs w:val="21"/>
              </w:rPr>
            </w:pPr>
            <w:r>
              <w:rPr>
                <w:rFonts w:ascii="Times New Roman"/>
                <w:szCs w:val="21"/>
              </w:rPr>
              <w:t>相应百分位数</w:t>
            </w:r>
            <w:r>
              <w:rPr>
                <w:rFonts w:ascii="Times New Roman" w:hAnsi="Times New Roman"/>
                <w:szCs w:val="21"/>
              </w:rPr>
              <w:t>24h</w:t>
            </w:r>
            <w:r>
              <w:rPr>
                <w:rFonts w:ascii="Times New Roman"/>
                <w:szCs w:val="21"/>
              </w:rPr>
              <w:t>均值或</w:t>
            </w:r>
            <w:r>
              <w:rPr>
                <w:rFonts w:ascii="Times New Roman" w:hAnsi="Times New Roman"/>
                <w:szCs w:val="21"/>
              </w:rPr>
              <w:t>8h</w:t>
            </w:r>
            <w:r>
              <w:rPr>
                <w:rFonts w:ascii="Times New Roman"/>
                <w:szCs w:val="21"/>
              </w:rPr>
              <w:t>均值</w:t>
            </w:r>
          </w:p>
        </w:tc>
        <w:tc>
          <w:tcPr>
            <w:tcW w:w="967" w:type="dxa"/>
            <w:tcBorders>
              <w:top w:val="single" w:sz="4" w:space="0" w:color="auto"/>
              <w:left w:val="single" w:sz="4" w:space="0" w:color="auto"/>
              <w:bottom w:val="single" w:sz="4" w:space="0" w:color="auto"/>
              <w:right w:val="single" w:sz="4" w:space="0" w:color="auto"/>
            </w:tcBorders>
            <w:vAlign w:val="center"/>
          </w:tcPr>
          <w:p w:rsidR="008847BC" w:rsidRDefault="00E64C45">
            <w:pPr>
              <w:adjustRightInd w:val="0"/>
              <w:snapToGrid w:val="0"/>
              <w:jc w:val="center"/>
              <w:rPr>
                <w:rFonts w:ascii="Times New Roman" w:hAnsi="Times New Roman"/>
                <w:szCs w:val="21"/>
              </w:rPr>
            </w:pPr>
            <w:r>
              <w:rPr>
                <w:rFonts w:ascii="Times New Roman"/>
                <w:szCs w:val="21"/>
              </w:rPr>
              <w:t>监测值</w:t>
            </w:r>
          </w:p>
        </w:tc>
        <w:tc>
          <w:tcPr>
            <w:tcW w:w="1135" w:type="dxa"/>
            <w:tcBorders>
              <w:top w:val="single" w:sz="4" w:space="0" w:color="auto"/>
              <w:left w:val="single" w:sz="4" w:space="0" w:color="auto"/>
              <w:bottom w:val="single" w:sz="4" w:space="0" w:color="auto"/>
              <w:right w:val="single" w:sz="4" w:space="0" w:color="auto"/>
            </w:tcBorders>
            <w:vAlign w:val="center"/>
          </w:tcPr>
          <w:p w:rsidR="008847BC" w:rsidRDefault="00E64C45">
            <w:pPr>
              <w:jc w:val="center"/>
              <w:rPr>
                <w:rFonts w:ascii="Times New Roman" w:hAnsi="Times New Roman"/>
                <w:szCs w:val="21"/>
              </w:rPr>
            </w:pPr>
            <w:r>
              <w:rPr>
                <w:rFonts w:ascii="Times New Roman" w:hAnsi="Times New Roman"/>
                <w:szCs w:val="21"/>
              </w:rPr>
              <w:t>/</w:t>
            </w:r>
          </w:p>
        </w:tc>
        <w:tc>
          <w:tcPr>
            <w:tcW w:w="1135" w:type="dxa"/>
            <w:tcBorders>
              <w:top w:val="single" w:sz="4" w:space="0" w:color="auto"/>
              <w:left w:val="single" w:sz="4" w:space="0" w:color="auto"/>
              <w:bottom w:val="single" w:sz="4" w:space="0" w:color="auto"/>
              <w:right w:val="single" w:sz="4" w:space="0" w:color="auto"/>
            </w:tcBorders>
            <w:vAlign w:val="center"/>
          </w:tcPr>
          <w:p w:rsidR="008847BC" w:rsidRDefault="00E64C45">
            <w:pPr>
              <w:jc w:val="center"/>
              <w:rPr>
                <w:rFonts w:ascii="Times New Roman" w:hAnsi="Times New Roman"/>
                <w:szCs w:val="21"/>
              </w:rPr>
            </w:pPr>
            <w:r>
              <w:rPr>
                <w:rFonts w:ascii="Times New Roman" w:hAnsi="Times New Roman"/>
                <w:szCs w:val="21"/>
              </w:rPr>
              <w:t>/</w:t>
            </w:r>
          </w:p>
        </w:tc>
        <w:tc>
          <w:tcPr>
            <w:tcW w:w="1274" w:type="dxa"/>
            <w:tcBorders>
              <w:top w:val="single" w:sz="4" w:space="0" w:color="auto"/>
              <w:left w:val="single" w:sz="4" w:space="0" w:color="auto"/>
              <w:bottom w:val="single" w:sz="4" w:space="0" w:color="auto"/>
              <w:right w:val="single" w:sz="4" w:space="0" w:color="auto"/>
            </w:tcBorders>
            <w:vAlign w:val="center"/>
          </w:tcPr>
          <w:p w:rsidR="008847BC" w:rsidRDefault="00E64C45">
            <w:pPr>
              <w:jc w:val="center"/>
              <w:rPr>
                <w:rFonts w:ascii="Times New Roman" w:hAnsi="Times New Roman"/>
                <w:szCs w:val="21"/>
              </w:rPr>
            </w:pPr>
            <w:r>
              <w:rPr>
                <w:rFonts w:ascii="Times New Roman" w:hAnsi="Times New Roman"/>
                <w:szCs w:val="21"/>
              </w:rPr>
              <w:t>/</w:t>
            </w:r>
          </w:p>
        </w:tc>
        <w:tc>
          <w:tcPr>
            <w:tcW w:w="1276" w:type="dxa"/>
            <w:tcBorders>
              <w:top w:val="single" w:sz="4" w:space="0" w:color="auto"/>
              <w:left w:val="single" w:sz="4" w:space="0" w:color="auto"/>
              <w:bottom w:val="single" w:sz="4" w:space="0" w:color="auto"/>
              <w:right w:val="single" w:sz="4" w:space="0" w:color="auto"/>
            </w:tcBorders>
            <w:vAlign w:val="center"/>
          </w:tcPr>
          <w:p w:rsidR="008847BC" w:rsidRDefault="00E64C45">
            <w:pPr>
              <w:jc w:val="center"/>
              <w:rPr>
                <w:rFonts w:ascii="Times New Roman" w:hAnsi="Times New Roman"/>
                <w:szCs w:val="21"/>
              </w:rPr>
            </w:pPr>
            <w:r>
              <w:rPr>
                <w:rFonts w:ascii="Times New Roman" w:hAnsi="Times New Roman"/>
                <w:szCs w:val="21"/>
              </w:rPr>
              <w:t>/</w:t>
            </w:r>
          </w:p>
        </w:tc>
        <w:tc>
          <w:tcPr>
            <w:tcW w:w="1135" w:type="dxa"/>
            <w:tcBorders>
              <w:top w:val="single" w:sz="4" w:space="0" w:color="auto"/>
              <w:left w:val="single" w:sz="4" w:space="0" w:color="auto"/>
              <w:bottom w:val="single" w:sz="4" w:space="0" w:color="auto"/>
              <w:right w:val="single" w:sz="4" w:space="0" w:color="auto"/>
            </w:tcBorders>
            <w:vAlign w:val="center"/>
          </w:tcPr>
          <w:p w:rsidR="008847BC" w:rsidRDefault="00E64C45">
            <w:pPr>
              <w:jc w:val="center"/>
              <w:rPr>
                <w:rFonts w:ascii="Times New Roman" w:hAnsi="Times New Roman"/>
                <w:szCs w:val="21"/>
              </w:rPr>
            </w:pPr>
            <w:r>
              <w:rPr>
                <w:rFonts w:ascii="Times New Roman" w:hAnsi="Times New Roman" w:hint="eastAsia"/>
                <w:szCs w:val="21"/>
              </w:rPr>
              <w:t>2</w:t>
            </w:r>
          </w:p>
        </w:tc>
        <w:tc>
          <w:tcPr>
            <w:tcW w:w="1098" w:type="dxa"/>
            <w:tcBorders>
              <w:top w:val="single" w:sz="4" w:space="0" w:color="auto"/>
              <w:left w:val="single" w:sz="4" w:space="0" w:color="auto"/>
              <w:bottom w:val="single" w:sz="4" w:space="0" w:color="auto"/>
              <w:right w:val="single" w:sz="4" w:space="0" w:color="auto"/>
            </w:tcBorders>
            <w:vAlign w:val="center"/>
          </w:tcPr>
          <w:p w:rsidR="008847BC" w:rsidRDefault="00E64C45">
            <w:pPr>
              <w:jc w:val="center"/>
              <w:rPr>
                <w:rFonts w:ascii="Times New Roman" w:hAnsi="Times New Roman"/>
                <w:szCs w:val="21"/>
              </w:rPr>
            </w:pPr>
            <w:r>
              <w:rPr>
                <w:rFonts w:ascii="Times New Roman" w:hAnsi="Times New Roman" w:hint="eastAsia"/>
                <w:szCs w:val="21"/>
              </w:rPr>
              <w:t>188</w:t>
            </w:r>
          </w:p>
        </w:tc>
      </w:tr>
      <w:tr w:rsidR="008847BC">
        <w:tc>
          <w:tcPr>
            <w:tcW w:w="1266" w:type="dxa"/>
            <w:vMerge/>
            <w:tcBorders>
              <w:top w:val="single" w:sz="4" w:space="0" w:color="auto"/>
              <w:left w:val="single" w:sz="4" w:space="0" w:color="auto"/>
              <w:bottom w:val="single" w:sz="4" w:space="0" w:color="auto"/>
              <w:right w:val="single" w:sz="4" w:space="0" w:color="auto"/>
            </w:tcBorders>
            <w:vAlign w:val="center"/>
          </w:tcPr>
          <w:p w:rsidR="008847BC" w:rsidRDefault="008847BC">
            <w:pPr>
              <w:widowControl/>
              <w:jc w:val="center"/>
              <w:rPr>
                <w:rFonts w:ascii="Times New Roman" w:hAnsi="Times New Roman"/>
                <w:szCs w:val="21"/>
              </w:rPr>
            </w:pPr>
          </w:p>
        </w:tc>
        <w:tc>
          <w:tcPr>
            <w:tcW w:w="967" w:type="dxa"/>
            <w:tcBorders>
              <w:top w:val="single" w:sz="4" w:space="0" w:color="auto"/>
              <w:left w:val="single" w:sz="4" w:space="0" w:color="auto"/>
              <w:bottom w:val="single" w:sz="4" w:space="0" w:color="auto"/>
              <w:right w:val="single" w:sz="4" w:space="0" w:color="auto"/>
            </w:tcBorders>
            <w:vAlign w:val="center"/>
          </w:tcPr>
          <w:p w:rsidR="008847BC" w:rsidRDefault="00E64C45">
            <w:pPr>
              <w:adjustRightInd w:val="0"/>
              <w:snapToGrid w:val="0"/>
              <w:jc w:val="center"/>
              <w:rPr>
                <w:rFonts w:ascii="Times New Roman" w:hAnsi="Times New Roman"/>
                <w:szCs w:val="21"/>
              </w:rPr>
            </w:pPr>
            <w:r>
              <w:rPr>
                <w:rFonts w:ascii="Times New Roman"/>
                <w:szCs w:val="21"/>
              </w:rPr>
              <w:t>标准值</w:t>
            </w:r>
          </w:p>
        </w:tc>
        <w:tc>
          <w:tcPr>
            <w:tcW w:w="1135" w:type="dxa"/>
            <w:tcBorders>
              <w:top w:val="single" w:sz="4" w:space="0" w:color="auto"/>
              <w:left w:val="single" w:sz="4" w:space="0" w:color="auto"/>
              <w:bottom w:val="single" w:sz="4" w:space="0" w:color="auto"/>
              <w:right w:val="single" w:sz="4" w:space="0" w:color="auto"/>
            </w:tcBorders>
            <w:vAlign w:val="center"/>
          </w:tcPr>
          <w:p w:rsidR="008847BC" w:rsidRDefault="00E64C45">
            <w:pPr>
              <w:jc w:val="center"/>
              <w:rPr>
                <w:rFonts w:ascii="Times New Roman" w:hAnsi="Times New Roman"/>
                <w:szCs w:val="21"/>
              </w:rPr>
            </w:pPr>
            <w:r>
              <w:rPr>
                <w:rFonts w:ascii="Times New Roman" w:hAnsi="Times New Roman"/>
                <w:szCs w:val="21"/>
              </w:rPr>
              <w:t>150</w:t>
            </w:r>
          </w:p>
        </w:tc>
        <w:tc>
          <w:tcPr>
            <w:tcW w:w="1135" w:type="dxa"/>
            <w:tcBorders>
              <w:top w:val="single" w:sz="4" w:space="0" w:color="auto"/>
              <w:left w:val="single" w:sz="4" w:space="0" w:color="auto"/>
              <w:bottom w:val="single" w:sz="4" w:space="0" w:color="auto"/>
              <w:right w:val="single" w:sz="4" w:space="0" w:color="auto"/>
            </w:tcBorders>
            <w:vAlign w:val="center"/>
          </w:tcPr>
          <w:p w:rsidR="008847BC" w:rsidRDefault="00E64C45">
            <w:pPr>
              <w:jc w:val="center"/>
              <w:rPr>
                <w:rFonts w:ascii="Times New Roman" w:hAnsi="Times New Roman"/>
                <w:szCs w:val="21"/>
              </w:rPr>
            </w:pPr>
            <w:r>
              <w:rPr>
                <w:rFonts w:ascii="Times New Roman" w:hAnsi="Times New Roman"/>
                <w:szCs w:val="21"/>
              </w:rPr>
              <w:t>80</w:t>
            </w:r>
          </w:p>
        </w:tc>
        <w:tc>
          <w:tcPr>
            <w:tcW w:w="1274" w:type="dxa"/>
            <w:tcBorders>
              <w:top w:val="single" w:sz="4" w:space="0" w:color="auto"/>
              <w:left w:val="single" w:sz="4" w:space="0" w:color="auto"/>
              <w:bottom w:val="single" w:sz="4" w:space="0" w:color="auto"/>
              <w:right w:val="single" w:sz="4" w:space="0" w:color="auto"/>
            </w:tcBorders>
            <w:vAlign w:val="center"/>
          </w:tcPr>
          <w:p w:rsidR="008847BC" w:rsidRDefault="00E64C45">
            <w:pPr>
              <w:jc w:val="center"/>
              <w:rPr>
                <w:rFonts w:ascii="Times New Roman" w:hAnsi="Times New Roman"/>
                <w:szCs w:val="21"/>
              </w:rPr>
            </w:pPr>
            <w:r>
              <w:rPr>
                <w:rFonts w:ascii="Times New Roman" w:hAnsi="Times New Roman"/>
                <w:szCs w:val="21"/>
              </w:rPr>
              <w:t>150</w:t>
            </w:r>
          </w:p>
        </w:tc>
        <w:tc>
          <w:tcPr>
            <w:tcW w:w="1276" w:type="dxa"/>
            <w:tcBorders>
              <w:top w:val="single" w:sz="4" w:space="0" w:color="auto"/>
              <w:left w:val="single" w:sz="4" w:space="0" w:color="auto"/>
              <w:bottom w:val="single" w:sz="4" w:space="0" w:color="auto"/>
              <w:right w:val="single" w:sz="4" w:space="0" w:color="auto"/>
            </w:tcBorders>
            <w:vAlign w:val="center"/>
          </w:tcPr>
          <w:p w:rsidR="008847BC" w:rsidRDefault="00E64C45">
            <w:pPr>
              <w:jc w:val="center"/>
              <w:rPr>
                <w:rFonts w:ascii="Times New Roman" w:hAnsi="Times New Roman"/>
                <w:szCs w:val="21"/>
              </w:rPr>
            </w:pPr>
            <w:r>
              <w:rPr>
                <w:rFonts w:ascii="Times New Roman" w:hAnsi="Times New Roman"/>
                <w:szCs w:val="21"/>
              </w:rPr>
              <w:t>75</w:t>
            </w:r>
          </w:p>
        </w:tc>
        <w:tc>
          <w:tcPr>
            <w:tcW w:w="1135" w:type="dxa"/>
            <w:tcBorders>
              <w:top w:val="single" w:sz="4" w:space="0" w:color="auto"/>
              <w:left w:val="single" w:sz="4" w:space="0" w:color="auto"/>
              <w:bottom w:val="single" w:sz="4" w:space="0" w:color="auto"/>
              <w:right w:val="single" w:sz="4" w:space="0" w:color="auto"/>
            </w:tcBorders>
            <w:vAlign w:val="center"/>
          </w:tcPr>
          <w:p w:rsidR="008847BC" w:rsidRDefault="00E64C45">
            <w:pPr>
              <w:jc w:val="center"/>
              <w:rPr>
                <w:rFonts w:ascii="Times New Roman" w:hAnsi="Times New Roman"/>
                <w:szCs w:val="21"/>
              </w:rPr>
            </w:pPr>
            <w:r>
              <w:rPr>
                <w:rFonts w:ascii="Times New Roman" w:hAnsi="Times New Roman"/>
                <w:szCs w:val="21"/>
              </w:rPr>
              <w:t>4</w:t>
            </w:r>
          </w:p>
        </w:tc>
        <w:tc>
          <w:tcPr>
            <w:tcW w:w="1098" w:type="dxa"/>
            <w:tcBorders>
              <w:top w:val="single" w:sz="4" w:space="0" w:color="auto"/>
              <w:left w:val="single" w:sz="4" w:space="0" w:color="auto"/>
              <w:bottom w:val="single" w:sz="4" w:space="0" w:color="auto"/>
              <w:right w:val="single" w:sz="4" w:space="0" w:color="auto"/>
            </w:tcBorders>
            <w:vAlign w:val="center"/>
          </w:tcPr>
          <w:p w:rsidR="008847BC" w:rsidRDefault="00E64C45">
            <w:pPr>
              <w:jc w:val="center"/>
              <w:rPr>
                <w:rFonts w:ascii="Times New Roman" w:hAnsi="Times New Roman"/>
                <w:szCs w:val="21"/>
              </w:rPr>
            </w:pPr>
            <w:r>
              <w:rPr>
                <w:rFonts w:ascii="Times New Roman" w:hAnsi="Times New Roman"/>
                <w:szCs w:val="21"/>
              </w:rPr>
              <w:t>160</w:t>
            </w:r>
          </w:p>
        </w:tc>
      </w:tr>
      <w:tr w:rsidR="008847BC">
        <w:tc>
          <w:tcPr>
            <w:tcW w:w="2233" w:type="dxa"/>
            <w:gridSpan w:val="2"/>
            <w:tcBorders>
              <w:top w:val="single" w:sz="4" w:space="0" w:color="auto"/>
              <w:left w:val="single" w:sz="4" w:space="0" w:color="auto"/>
              <w:bottom w:val="single" w:sz="4" w:space="0" w:color="auto"/>
              <w:right w:val="single" w:sz="4" w:space="0" w:color="auto"/>
            </w:tcBorders>
            <w:vAlign w:val="center"/>
          </w:tcPr>
          <w:p w:rsidR="008847BC" w:rsidRDefault="00E64C45">
            <w:pPr>
              <w:snapToGrid w:val="0"/>
              <w:jc w:val="center"/>
              <w:rPr>
                <w:rFonts w:ascii="Times New Roman" w:hAnsi="Times New Roman"/>
                <w:szCs w:val="21"/>
              </w:rPr>
            </w:pPr>
            <w:r>
              <w:rPr>
                <w:rFonts w:ascii="Times New Roman"/>
                <w:szCs w:val="21"/>
              </w:rPr>
              <w:t>达标情况</w:t>
            </w:r>
          </w:p>
        </w:tc>
        <w:tc>
          <w:tcPr>
            <w:tcW w:w="1135" w:type="dxa"/>
            <w:tcBorders>
              <w:top w:val="single" w:sz="4" w:space="0" w:color="auto"/>
              <w:left w:val="single" w:sz="4" w:space="0" w:color="auto"/>
              <w:bottom w:val="single" w:sz="4" w:space="0" w:color="auto"/>
              <w:right w:val="single" w:sz="4" w:space="0" w:color="auto"/>
            </w:tcBorders>
            <w:vAlign w:val="center"/>
          </w:tcPr>
          <w:p w:rsidR="008847BC" w:rsidRDefault="00E64C45">
            <w:pPr>
              <w:jc w:val="center"/>
              <w:rPr>
                <w:rFonts w:ascii="Times New Roman" w:hAnsi="Times New Roman"/>
                <w:szCs w:val="21"/>
              </w:rPr>
            </w:pPr>
            <w:r>
              <w:rPr>
                <w:rFonts w:ascii="Times New Roman"/>
                <w:szCs w:val="21"/>
              </w:rPr>
              <w:t>达标</w:t>
            </w:r>
          </w:p>
        </w:tc>
        <w:tc>
          <w:tcPr>
            <w:tcW w:w="1135" w:type="dxa"/>
            <w:tcBorders>
              <w:top w:val="single" w:sz="4" w:space="0" w:color="auto"/>
              <w:left w:val="single" w:sz="4" w:space="0" w:color="auto"/>
              <w:bottom w:val="single" w:sz="4" w:space="0" w:color="auto"/>
              <w:right w:val="single" w:sz="4" w:space="0" w:color="auto"/>
            </w:tcBorders>
            <w:vAlign w:val="center"/>
          </w:tcPr>
          <w:p w:rsidR="008847BC" w:rsidRDefault="00E64C45">
            <w:pPr>
              <w:jc w:val="center"/>
              <w:rPr>
                <w:rFonts w:ascii="Times New Roman" w:hAnsi="Times New Roman"/>
                <w:szCs w:val="21"/>
              </w:rPr>
            </w:pPr>
            <w:r>
              <w:rPr>
                <w:rFonts w:ascii="Times New Roman"/>
                <w:szCs w:val="21"/>
              </w:rPr>
              <w:t>达标</w:t>
            </w:r>
          </w:p>
        </w:tc>
        <w:tc>
          <w:tcPr>
            <w:tcW w:w="1274" w:type="dxa"/>
            <w:tcBorders>
              <w:top w:val="single" w:sz="4" w:space="0" w:color="auto"/>
              <w:left w:val="single" w:sz="4" w:space="0" w:color="auto"/>
              <w:bottom w:val="single" w:sz="4" w:space="0" w:color="auto"/>
              <w:right w:val="single" w:sz="4" w:space="0" w:color="auto"/>
            </w:tcBorders>
            <w:vAlign w:val="center"/>
          </w:tcPr>
          <w:p w:rsidR="008847BC" w:rsidRDefault="00E64C45">
            <w:pPr>
              <w:jc w:val="center"/>
              <w:rPr>
                <w:rFonts w:ascii="Times New Roman" w:hAnsi="Times New Roman"/>
                <w:szCs w:val="21"/>
              </w:rPr>
            </w:pPr>
            <w:r>
              <w:rPr>
                <w:rFonts w:ascii="Times New Roman"/>
                <w:szCs w:val="21"/>
              </w:rPr>
              <w:t>未达标</w:t>
            </w:r>
          </w:p>
        </w:tc>
        <w:tc>
          <w:tcPr>
            <w:tcW w:w="1276" w:type="dxa"/>
            <w:tcBorders>
              <w:top w:val="single" w:sz="4" w:space="0" w:color="auto"/>
              <w:left w:val="single" w:sz="4" w:space="0" w:color="auto"/>
              <w:bottom w:val="single" w:sz="4" w:space="0" w:color="auto"/>
              <w:right w:val="single" w:sz="4" w:space="0" w:color="auto"/>
            </w:tcBorders>
            <w:vAlign w:val="center"/>
          </w:tcPr>
          <w:p w:rsidR="008847BC" w:rsidRDefault="00E64C45">
            <w:pPr>
              <w:jc w:val="center"/>
              <w:rPr>
                <w:rFonts w:ascii="Times New Roman" w:hAnsi="Times New Roman"/>
                <w:szCs w:val="21"/>
              </w:rPr>
            </w:pPr>
            <w:r>
              <w:rPr>
                <w:rFonts w:ascii="Times New Roman"/>
                <w:szCs w:val="21"/>
              </w:rPr>
              <w:t>未达标</w:t>
            </w:r>
          </w:p>
        </w:tc>
        <w:tc>
          <w:tcPr>
            <w:tcW w:w="1135" w:type="dxa"/>
            <w:tcBorders>
              <w:top w:val="single" w:sz="4" w:space="0" w:color="auto"/>
              <w:left w:val="single" w:sz="4" w:space="0" w:color="auto"/>
              <w:bottom w:val="single" w:sz="4" w:space="0" w:color="auto"/>
              <w:right w:val="single" w:sz="4" w:space="0" w:color="auto"/>
            </w:tcBorders>
            <w:vAlign w:val="center"/>
          </w:tcPr>
          <w:p w:rsidR="008847BC" w:rsidRDefault="00E64C45">
            <w:pPr>
              <w:jc w:val="center"/>
              <w:rPr>
                <w:rFonts w:ascii="Times New Roman" w:hAnsi="Times New Roman"/>
                <w:szCs w:val="21"/>
              </w:rPr>
            </w:pPr>
            <w:r>
              <w:rPr>
                <w:rFonts w:ascii="Times New Roman"/>
                <w:szCs w:val="21"/>
              </w:rPr>
              <w:t>达标</w:t>
            </w:r>
          </w:p>
        </w:tc>
        <w:tc>
          <w:tcPr>
            <w:tcW w:w="1098" w:type="dxa"/>
            <w:tcBorders>
              <w:top w:val="single" w:sz="4" w:space="0" w:color="auto"/>
              <w:left w:val="single" w:sz="4" w:space="0" w:color="auto"/>
              <w:bottom w:val="single" w:sz="4" w:space="0" w:color="auto"/>
              <w:right w:val="single" w:sz="4" w:space="0" w:color="auto"/>
            </w:tcBorders>
            <w:vAlign w:val="center"/>
          </w:tcPr>
          <w:p w:rsidR="008847BC" w:rsidRDefault="00E64C45">
            <w:pPr>
              <w:jc w:val="center"/>
              <w:rPr>
                <w:rFonts w:ascii="Times New Roman" w:hAnsi="Times New Roman"/>
                <w:szCs w:val="21"/>
              </w:rPr>
            </w:pPr>
            <w:r>
              <w:rPr>
                <w:rFonts w:ascii="Times New Roman"/>
                <w:szCs w:val="21"/>
              </w:rPr>
              <w:t>未达标</w:t>
            </w:r>
          </w:p>
        </w:tc>
      </w:tr>
    </w:tbl>
    <w:p w:rsidR="008847BC" w:rsidRDefault="00E64C45">
      <w:pPr>
        <w:spacing w:line="360" w:lineRule="auto"/>
        <w:ind w:firstLineChars="200" w:firstLine="480"/>
        <w:rPr>
          <w:rFonts w:ascii="Times New Roman" w:hAnsi="Times New Roman"/>
          <w:sz w:val="24"/>
          <w:szCs w:val="24"/>
        </w:rPr>
      </w:pPr>
      <w:r>
        <w:rPr>
          <w:rFonts w:ascii="Times New Roman" w:hAnsi="Times New Roman" w:hint="eastAsia"/>
          <w:sz w:val="24"/>
          <w:szCs w:val="24"/>
        </w:rPr>
        <w:t>根据</w:t>
      </w:r>
      <w:r>
        <w:rPr>
          <w:rFonts w:ascii="Times New Roman" w:hAnsi="Times New Roman"/>
          <w:sz w:val="24"/>
          <w:szCs w:val="24"/>
        </w:rPr>
        <w:t>2017</w:t>
      </w:r>
      <w:r>
        <w:rPr>
          <w:rFonts w:ascii="Times New Roman" w:hAnsi="Times New Roman" w:hint="eastAsia"/>
          <w:sz w:val="24"/>
          <w:szCs w:val="24"/>
        </w:rPr>
        <w:t>年秦汉新城空气自动监测站基本污染物常规监测结果，</w:t>
      </w:r>
      <w:r>
        <w:rPr>
          <w:rFonts w:ascii="Times New Roman" w:hAnsi="Times New Roman"/>
          <w:sz w:val="24"/>
          <w:szCs w:val="24"/>
        </w:rPr>
        <w:t>PM</w:t>
      </w:r>
      <w:r>
        <w:rPr>
          <w:rFonts w:ascii="Times New Roman" w:hAnsi="Times New Roman"/>
          <w:sz w:val="24"/>
          <w:szCs w:val="24"/>
          <w:vertAlign w:val="subscript"/>
        </w:rPr>
        <w:t>10</w:t>
      </w:r>
      <w:r>
        <w:rPr>
          <w:rFonts w:ascii="Times New Roman" w:hAnsi="Times New Roman" w:hint="eastAsia"/>
          <w:sz w:val="24"/>
          <w:szCs w:val="24"/>
        </w:rPr>
        <w:t>、</w:t>
      </w:r>
      <w:r>
        <w:rPr>
          <w:rFonts w:ascii="Times New Roman" w:hAnsi="Times New Roman"/>
          <w:sz w:val="24"/>
          <w:szCs w:val="24"/>
        </w:rPr>
        <w:t>PM</w:t>
      </w:r>
      <w:r>
        <w:rPr>
          <w:rFonts w:ascii="Times New Roman" w:hAnsi="Times New Roman"/>
          <w:sz w:val="24"/>
          <w:szCs w:val="24"/>
          <w:vertAlign w:val="subscript"/>
        </w:rPr>
        <w:t>2.5</w:t>
      </w:r>
      <w:r>
        <w:rPr>
          <w:rFonts w:ascii="Times New Roman" w:hAnsi="Times New Roman" w:hint="eastAsia"/>
          <w:sz w:val="24"/>
          <w:szCs w:val="24"/>
        </w:rPr>
        <w:t>年均浓度超标，相应百分位数</w:t>
      </w:r>
      <w:r>
        <w:rPr>
          <w:rFonts w:ascii="Times New Roman" w:hAnsi="Times New Roman"/>
          <w:sz w:val="24"/>
          <w:szCs w:val="24"/>
        </w:rPr>
        <w:t>24</w:t>
      </w:r>
      <w:r>
        <w:rPr>
          <w:rFonts w:ascii="Times New Roman" w:hAnsi="Times New Roman" w:hint="eastAsia"/>
          <w:sz w:val="24"/>
          <w:szCs w:val="24"/>
        </w:rPr>
        <w:t>小时或</w:t>
      </w:r>
      <w:r>
        <w:rPr>
          <w:rFonts w:ascii="Times New Roman" w:hAnsi="Times New Roman"/>
          <w:sz w:val="24"/>
          <w:szCs w:val="24"/>
        </w:rPr>
        <w:t>8</w:t>
      </w:r>
      <w:r>
        <w:rPr>
          <w:rFonts w:ascii="Times New Roman" w:hAnsi="Times New Roman" w:hint="eastAsia"/>
          <w:sz w:val="24"/>
          <w:szCs w:val="24"/>
        </w:rPr>
        <w:t>小时均值中</w:t>
      </w:r>
      <w:r>
        <w:rPr>
          <w:rFonts w:ascii="Times New Roman" w:hAnsi="Times New Roman"/>
          <w:sz w:val="24"/>
          <w:szCs w:val="24"/>
        </w:rPr>
        <w:t>O</w:t>
      </w:r>
      <w:r>
        <w:rPr>
          <w:rFonts w:ascii="Times New Roman" w:hAnsi="Times New Roman"/>
          <w:sz w:val="24"/>
          <w:szCs w:val="24"/>
          <w:vertAlign w:val="subscript"/>
        </w:rPr>
        <w:t>3</w:t>
      </w:r>
      <w:r>
        <w:rPr>
          <w:rFonts w:ascii="Times New Roman" w:hAnsi="Times New Roman" w:hint="eastAsia"/>
          <w:sz w:val="24"/>
          <w:szCs w:val="24"/>
        </w:rPr>
        <w:t>超标，根据《环境空气质量评价技术规范（试行）</w:t>
      </w:r>
      <w:r>
        <w:rPr>
          <w:rFonts w:ascii="Times New Roman" w:hAnsi="Times New Roman"/>
          <w:sz w:val="24"/>
          <w:szCs w:val="24"/>
        </w:rPr>
        <w:t>HJ663-2013</w:t>
      </w:r>
      <w:r>
        <w:rPr>
          <w:rFonts w:ascii="Times New Roman" w:hAnsi="Times New Roman" w:hint="eastAsia"/>
          <w:sz w:val="24"/>
          <w:szCs w:val="24"/>
        </w:rPr>
        <w:t>》，判定项目所在区域为不达标区。</w:t>
      </w:r>
    </w:p>
    <w:p w:rsidR="008847BC" w:rsidRDefault="00E64C45">
      <w:pPr>
        <w:autoSpaceDE w:val="0"/>
        <w:autoSpaceDN w:val="0"/>
        <w:spacing w:line="360" w:lineRule="auto"/>
        <w:contextualSpacing/>
        <w:outlineLvl w:val="3"/>
        <w:rPr>
          <w:rFonts w:ascii="Times New Roman" w:hAnsi="Times New Roman"/>
          <w:b/>
          <w:sz w:val="24"/>
        </w:rPr>
      </w:pPr>
      <w:r>
        <w:rPr>
          <w:rFonts w:ascii="Times New Roman" w:hAnsi="Times New Roman"/>
          <w:b/>
          <w:sz w:val="24"/>
        </w:rPr>
        <w:t>4.</w:t>
      </w:r>
      <w:r>
        <w:rPr>
          <w:rFonts w:ascii="Times New Roman" w:hAnsi="Times New Roman" w:hint="eastAsia"/>
          <w:b/>
          <w:sz w:val="24"/>
        </w:rPr>
        <w:t>4</w:t>
      </w:r>
      <w:r>
        <w:rPr>
          <w:rFonts w:ascii="Times New Roman" w:hAnsi="Times New Roman"/>
          <w:b/>
          <w:sz w:val="24"/>
        </w:rPr>
        <w:t xml:space="preserve">.1.2 </w:t>
      </w:r>
      <w:r>
        <w:rPr>
          <w:rFonts w:ascii="Times New Roman" w:hAnsi="Times New Roman" w:hint="eastAsia"/>
          <w:b/>
          <w:sz w:val="24"/>
        </w:rPr>
        <w:t>环境空气质量现状补充监测</w:t>
      </w:r>
    </w:p>
    <w:p w:rsidR="008847BC" w:rsidRDefault="00E64C45">
      <w:pPr>
        <w:spacing w:line="360" w:lineRule="auto"/>
        <w:ind w:firstLineChars="200" w:firstLine="480"/>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1</w:t>
      </w:r>
      <w:r>
        <w:rPr>
          <w:rFonts w:ascii="Times New Roman" w:hAnsi="Times New Roman"/>
          <w:sz w:val="24"/>
          <w:szCs w:val="24"/>
        </w:rPr>
        <w:t>）监测点位及监测项目</w:t>
      </w:r>
    </w:p>
    <w:p w:rsidR="008847BC" w:rsidRDefault="00E64C45">
      <w:pPr>
        <w:spacing w:line="360" w:lineRule="auto"/>
        <w:ind w:firstLineChars="200" w:firstLine="480"/>
        <w:rPr>
          <w:rFonts w:ascii="Times New Roman" w:hAnsi="Times New Roman"/>
          <w:b/>
          <w:sz w:val="24"/>
          <w:szCs w:val="24"/>
        </w:rPr>
      </w:pPr>
      <w:r>
        <w:rPr>
          <w:rFonts w:ascii="Times New Roman" w:hAnsi="Times New Roman"/>
          <w:sz w:val="24"/>
          <w:szCs w:val="24"/>
        </w:rPr>
        <w:t>本次评价根据项目所在区气象及项目特征，布设</w:t>
      </w:r>
      <w:r>
        <w:rPr>
          <w:rFonts w:ascii="Times New Roman" w:hAnsi="Times New Roman"/>
          <w:sz w:val="24"/>
          <w:szCs w:val="24"/>
        </w:rPr>
        <w:t>3</w:t>
      </w:r>
      <w:r>
        <w:rPr>
          <w:rFonts w:ascii="Times New Roman" w:hAnsi="Times New Roman"/>
          <w:sz w:val="24"/>
          <w:szCs w:val="24"/>
        </w:rPr>
        <w:t>个</w:t>
      </w:r>
      <w:r>
        <w:rPr>
          <w:rFonts w:ascii="Times New Roman" w:hAnsi="Times New Roman" w:hint="eastAsia"/>
          <w:sz w:val="24"/>
          <w:szCs w:val="24"/>
        </w:rPr>
        <w:t>补充</w:t>
      </w:r>
      <w:r>
        <w:rPr>
          <w:rFonts w:ascii="Times New Roman" w:hAnsi="Times New Roman"/>
          <w:sz w:val="24"/>
          <w:szCs w:val="24"/>
        </w:rPr>
        <w:t>环境空气监测点</w:t>
      </w:r>
      <w:r>
        <w:rPr>
          <w:rFonts w:ascii="Times New Roman" w:hAnsi="Times New Roman" w:hint="eastAsia"/>
          <w:sz w:val="24"/>
          <w:szCs w:val="24"/>
        </w:rPr>
        <w:t>位</w:t>
      </w:r>
      <w:r>
        <w:rPr>
          <w:rFonts w:ascii="Times New Roman" w:hAnsi="Times New Roman"/>
          <w:sz w:val="24"/>
          <w:szCs w:val="24"/>
        </w:rPr>
        <w:t>，监测点位布设见表</w:t>
      </w:r>
      <w:r>
        <w:rPr>
          <w:rFonts w:ascii="Times New Roman" w:hAnsi="Times New Roman"/>
          <w:sz w:val="24"/>
          <w:szCs w:val="24"/>
        </w:rPr>
        <w:t>4.4-</w:t>
      </w:r>
      <w:r>
        <w:rPr>
          <w:rFonts w:ascii="Times New Roman" w:hAnsi="Times New Roman" w:hint="eastAsia"/>
          <w:sz w:val="24"/>
          <w:szCs w:val="24"/>
        </w:rPr>
        <w:t>2</w:t>
      </w:r>
      <w:r>
        <w:rPr>
          <w:rFonts w:ascii="Times New Roman" w:hAnsi="Times New Roman"/>
          <w:sz w:val="24"/>
          <w:szCs w:val="24"/>
        </w:rPr>
        <w:t>及图</w:t>
      </w:r>
      <w:r>
        <w:rPr>
          <w:rFonts w:ascii="Times New Roman" w:hAnsi="Times New Roman"/>
          <w:sz w:val="24"/>
          <w:szCs w:val="24"/>
        </w:rPr>
        <w:t>4.4-1</w:t>
      </w:r>
      <w:r>
        <w:rPr>
          <w:rFonts w:ascii="Times New Roman" w:hAnsi="Times New Roman"/>
          <w:sz w:val="24"/>
          <w:szCs w:val="24"/>
        </w:rPr>
        <w:t>。其中</w:t>
      </w:r>
      <w:r>
        <w:rPr>
          <w:rFonts w:ascii="Times New Roman" w:hAnsi="Times New Roman" w:hint="eastAsia"/>
          <w:sz w:val="24"/>
          <w:szCs w:val="24"/>
        </w:rPr>
        <w:t>1</w:t>
      </w:r>
      <w:r>
        <w:rPr>
          <w:rFonts w:ascii="Times New Roman" w:hAnsi="Times New Roman"/>
          <w:sz w:val="24"/>
          <w:szCs w:val="24"/>
        </w:rPr>
        <w:t>#</w:t>
      </w:r>
      <w:r>
        <w:rPr>
          <w:rFonts w:ascii="Times New Roman" w:hAnsi="Times New Roman" w:hint="eastAsia"/>
          <w:sz w:val="24"/>
          <w:szCs w:val="24"/>
        </w:rPr>
        <w:t>点位</w:t>
      </w:r>
      <w:r>
        <w:rPr>
          <w:rFonts w:ascii="Times New Roman" w:hAnsi="Times New Roman"/>
          <w:sz w:val="24"/>
          <w:szCs w:val="24"/>
        </w:rPr>
        <w:t>监测数据引用《</w:t>
      </w:r>
      <w:r>
        <w:rPr>
          <w:rFonts w:ascii="Times New Roman" w:hAnsi="Times New Roman" w:hint="eastAsia"/>
          <w:sz w:val="24"/>
          <w:szCs w:val="24"/>
        </w:rPr>
        <w:t>长陵油库至咸阳机场油库输油管线更新项目</w:t>
      </w:r>
      <w:r>
        <w:rPr>
          <w:rFonts w:ascii="Times New Roman" w:hAnsi="Times New Roman"/>
          <w:sz w:val="24"/>
          <w:szCs w:val="24"/>
        </w:rPr>
        <w:t>环境影响报告书》中</w:t>
      </w:r>
      <w:r>
        <w:rPr>
          <w:rFonts w:ascii="Times New Roman" w:hAnsi="Times New Roman"/>
          <w:sz w:val="24"/>
          <w:szCs w:val="24"/>
        </w:rPr>
        <w:t>2016</w:t>
      </w:r>
      <w:r>
        <w:rPr>
          <w:rFonts w:ascii="Times New Roman" w:hAnsi="Times New Roman"/>
          <w:sz w:val="24"/>
          <w:szCs w:val="24"/>
        </w:rPr>
        <w:t>年</w:t>
      </w:r>
      <w:r>
        <w:rPr>
          <w:rFonts w:ascii="Times New Roman" w:hAnsi="Times New Roman"/>
          <w:sz w:val="24"/>
          <w:szCs w:val="24"/>
        </w:rPr>
        <w:t>7</w:t>
      </w:r>
      <w:r>
        <w:rPr>
          <w:rFonts w:ascii="Times New Roman" w:hAnsi="Times New Roman"/>
          <w:sz w:val="24"/>
          <w:szCs w:val="24"/>
        </w:rPr>
        <w:t>月</w:t>
      </w:r>
      <w:r>
        <w:rPr>
          <w:rFonts w:ascii="Times New Roman" w:hAnsi="Times New Roman"/>
          <w:sz w:val="24"/>
          <w:szCs w:val="24"/>
        </w:rPr>
        <w:t>13</w:t>
      </w:r>
      <w:r>
        <w:rPr>
          <w:rFonts w:ascii="Times New Roman" w:hAnsi="Times New Roman"/>
          <w:sz w:val="24"/>
          <w:szCs w:val="24"/>
        </w:rPr>
        <w:t>日</w:t>
      </w:r>
      <w:r>
        <w:rPr>
          <w:rFonts w:ascii="Times New Roman" w:hAnsi="Times New Roman"/>
          <w:sz w:val="24"/>
          <w:szCs w:val="24"/>
        </w:rPr>
        <w:t>~7</w:t>
      </w:r>
      <w:r>
        <w:rPr>
          <w:rFonts w:ascii="Times New Roman" w:hAnsi="Times New Roman"/>
          <w:sz w:val="24"/>
          <w:szCs w:val="24"/>
        </w:rPr>
        <w:t>月</w:t>
      </w:r>
      <w:r>
        <w:rPr>
          <w:rFonts w:ascii="Times New Roman" w:hAnsi="Times New Roman"/>
          <w:sz w:val="24"/>
          <w:szCs w:val="24"/>
        </w:rPr>
        <w:t>19</w:t>
      </w:r>
      <w:r>
        <w:rPr>
          <w:rFonts w:ascii="Times New Roman" w:hAnsi="Times New Roman"/>
          <w:sz w:val="24"/>
          <w:szCs w:val="24"/>
        </w:rPr>
        <w:t>日</w:t>
      </w:r>
      <w:r>
        <w:rPr>
          <w:rFonts w:ascii="Times New Roman" w:hAnsi="Times New Roman"/>
          <w:sz w:val="24"/>
        </w:rPr>
        <w:t>陕西中检检测技术有限公司</w:t>
      </w:r>
      <w:r>
        <w:rPr>
          <w:rFonts w:ascii="Times New Roman" w:hAnsi="Times New Roman"/>
          <w:sz w:val="24"/>
          <w:szCs w:val="24"/>
        </w:rPr>
        <w:t>环境质量现状监测结果；</w:t>
      </w:r>
      <w:r>
        <w:rPr>
          <w:rFonts w:ascii="Times New Roman" w:hAnsi="Times New Roman" w:hint="eastAsia"/>
          <w:sz w:val="24"/>
          <w:szCs w:val="24"/>
        </w:rPr>
        <w:t>3</w:t>
      </w:r>
      <w:r>
        <w:rPr>
          <w:rFonts w:ascii="Times New Roman" w:hAnsi="Times New Roman"/>
          <w:sz w:val="24"/>
          <w:szCs w:val="24"/>
        </w:rPr>
        <w:t>#</w:t>
      </w:r>
      <w:r>
        <w:rPr>
          <w:rFonts w:ascii="Times New Roman" w:hAnsi="Times New Roman"/>
          <w:sz w:val="24"/>
          <w:szCs w:val="24"/>
        </w:rPr>
        <w:t>点位监测数据引用《</w:t>
      </w:r>
      <w:r>
        <w:rPr>
          <w:rFonts w:ascii="Times New Roman" w:hAnsi="Times New Roman" w:hint="eastAsia"/>
          <w:sz w:val="24"/>
          <w:szCs w:val="24"/>
        </w:rPr>
        <w:t>中国石油长庆石化分公司</w:t>
      </w:r>
      <w:r>
        <w:rPr>
          <w:rFonts w:ascii="Times New Roman" w:hAnsi="Times New Roman" w:hint="eastAsia"/>
          <w:sz w:val="24"/>
          <w:szCs w:val="24"/>
        </w:rPr>
        <w:t>20</w:t>
      </w:r>
      <w:r>
        <w:rPr>
          <w:rFonts w:ascii="Times New Roman" w:hAnsi="Times New Roman" w:hint="eastAsia"/>
          <w:sz w:val="24"/>
          <w:szCs w:val="24"/>
        </w:rPr>
        <w:t>万吨</w:t>
      </w:r>
      <w:r>
        <w:rPr>
          <w:rFonts w:ascii="Times New Roman" w:hAnsi="Times New Roman" w:hint="eastAsia"/>
          <w:sz w:val="24"/>
          <w:szCs w:val="24"/>
        </w:rPr>
        <w:t>/</w:t>
      </w:r>
      <w:r>
        <w:rPr>
          <w:rFonts w:ascii="Times New Roman" w:hAnsi="Times New Roman" w:hint="eastAsia"/>
          <w:sz w:val="24"/>
          <w:szCs w:val="24"/>
        </w:rPr>
        <w:t>年</w:t>
      </w:r>
      <w:r>
        <w:rPr>
          <w:rFonts w:ascii="Times New Roman" w:hAnsi="Times New Roman" w:hint="eastAsia"/>
          <w:sz w:val="24"/>
          <w:szCs w:val="24"/>
        </w:rPr>
        <w:t>C5/C6</w:t>
      </w:r>
      <w:r>
        <w:rPr>
          <w:rFonts w:ascii="Times New Roman" w:hAnsi="Times New Roman" w:hint="eastAsia"/>
          <w:sz w:val="24"/>
          <w:szCs w:val="24"/>
        </w:rPr>
        <w:t>异构化装置改造项目</w:t>
      </w:r>
      <w:r>
        <w:rPr>
          <w:rFonts w:ascii="Times New Roman" w:hAnsi="Times New Roman"/>
          <w:sz w:val="24"/>
          <w:szCs w:val="24"/>
        </w:rPr>
        <w:t>环境影响报告书》中</w:t>
      </w:r>
      <w:r>
        <w:rPr>
          <w:rFonts w:ascii="Times New Roman" w:hAnsi="Times New Roman"/>
          <w:sz w:val="24"/>
          <w:szCs w:val="24"/>
        </w:rPr>
        <w:t>201</w:t>
      </w:r>
      <w:r>
        <w:rPr>
          <w:rFonts w:ascii="Times New Roman" w:hAnsi="Times New Roman" w:hint="eastAsia"/>
          <w:sz w:val="24"/>
          <w:szCs w:val="24"/>
        </w:rPr>
        <w:t>7</w:t>
      </w:r>
      <w:r>
        <w:rPr>
          <w:rFonts w:ascii="Times New Roman" w:hAnsi="Times New Roman"/>
          <w:sz w:val="24"/>
          <w:szCs w:val="24"/>
        </w:rPr>
        <w:t>年</w:t>
      </w:r>
      <w:r>
        <w:rPr>
          <w:rFonts w:ascii="Times New Roman" w:hAnsi="Times New Roman" w:hint="eastAsia"/>
          <w:sz w:val="24"/>
          <w:szCs w:val="24"/>
        </w:rPr>
        <w:t>6</w:t>
      </w:r>
      <w:r>
        <w:rPr>
          <w:rFonts w:ascii="Times New Roman" w:hAnsi="Times New Roman"/>
          <w:sz w:val="24"/>
          <w:szCs w:val="24"/>
        </w:rPr>
        <w:t>月</w:t>
      </w:r>
      <w:r>
        <w:rPr>
          <w:rFonts w:ascii="Times New Roman" w:hAnsi="Times New Roman" w:hint="eastAsia"/>
          <w:sz w:val="24"/>
          <w:szCs w:val="24"/>
        </w:rPr>
        <w:t>28</w:t>
      </w:r>
      <w:r>
        <w:rPr>
          <w:rFonts w:ascii="Times New Roman" w:hAnsi="Times New Roman"/>
          <w:sz w:val="24"/>
          <w:szCs w:val="24"/>
        </w:rPr>
        <w:t>日</w:t>
      </w:r>
      <w:r>
        <w:rPr>
          <w:rFonts w:ascii="Times New Roman" w:hAnsi="Times New Roman"/>
          <w:sz w:val="24"/>
          <w:szCs w:val="24"/>
        </w:rPr>
        <w:t>~7</w:t>
      </w:r>
      <w:r>
        <w:rPr>
          <w:rFonts w:ascii="Times New Roman" w:hAnsi="Times New Roman"/>
          <w:sz w:val="24"/>
          <w:szCs w:val="24"/>
        </w:rPr>
        <w:t>月</w:t>
      </w:r>
      <w:r>
        <w:rPr>
          <w:rFonts w:ascii="Times New Roman" w:hAnsi="Times New Roman" w:hint="eastAsia"/>
          <w:sz w:val="24"/>
          <w:szCs w:val="24"/>
        </w:rPr>
        <w:t>4</w:t>
      </w:r>
      <w:r>
        <w:rPr>
          <w:rFonts w:ascii="Times New Roman" w:hAnsi="Times New Roman"/>
          <w:sz w:val="24"/>
          <w:szCs w:val="24"/>
        </w:rPr>
        <w:t>日</w:t>
      </w:r>
      <w:r>
        <w:rPr>
          <w:rFonts w:ascii="Times New Roman" w:hAnsi="Times New Roman"/>
          <w:sz w:val="24"/>
        </w:rPr>
        <w:t>陕西</w:t>
      </w:r>
      <w:r>
        <w:rPr>
          <w:rFonts w:ascii="Times New Roman" w:hAnsi="Times New Roman" w:hint="eastAsia"/>
          <w:sz w:val="24"/>
        </w:rPr>
        <w:t>正为环境</w:t>
      </w:r>
      <w:r>
        <w:rPr>
          <w:rFonts w:ascii="Times New Roman" w:hAnsi="Times New Roman"/>
          <w:sz w:val="24"/>
        </w:rPr>
        <w:t>检测有限公司</w:t>
      </w:r>
      <w:r>
        <w:rPr>
          <w:rFonts w:ascii="Times New Roman" w:hAnsi="Times New Roman"/>
          <w:sz w:val="24"/>
          <w:szCs w:val="24"/>
        </w:rPr>
        <w:t>环境质量现状监测结果；</w:t>
      </w:r>
      <w:r>
        <w:rPr>
          <w:rFonts w:ascii="Times New Roman" w:hAnsi="Times New Roman" w:hint="eastAsia"/>
          <w:sz w:val="24"/>
          <w:szCs w:val="24"/>
        </w:rPr>
        <w:t>2</w:t>
      </w:r>
      <w:r>
        <w:rPr>
          <w:rFonts w:ascii="Times New Roman" w:hAnsi="Times New Roman"/>
          <w:sz w:val="24"/>
          <w:szCs w:val="24"/>
        </w:rPr>
        <w:t>#</w:t>
      </w:r>
      <w:r>
        <w:rPr>
          <w:rFonts w:ascii="Times New Roman" w:hAnsi="Times New Roman"/>
          <w:sz w:val="24"/>
          <w:szCs w:val="24"/>
        </w:rPr>
        <w:t>点于</w:t>
      </w:r>
      <w:r>
        <w:rPr>
          <w:rFonts w:ascii="Times New Roman" w:hAnsi="Times New Roman"/>
          <w:sz w:val="24"/>
          <w:szCs w:val="24"/>
        </w:rPr>
        <w:t>201</w:t>
      </w:r>
      <w:r>
        <w:rPr>
          <w:rFonts w:ascii="Times New Roman" w:hAnsi="Times New Roman" w:hint="eastAsia"/>
          <w:sz w:val="24"/>
          <w:szCs w:val="24"/>
        </w:rPr>
        <w:t>8</w:t>
      </w:r>
      <w:r>
        <w:rPr>
          <w:rFonts w:ascii="Times New Roman" w:hAnsi="Times New Roman"/>
          <w:sz w:val="24"/>
          <w:szCs w:val="24"/>
        </w:rPr>
        <w:t>年</w:t>
      </w:r>
      <w:r>
        <w:rPr>
          <w:rFonts w:ascii="Times New Roman" w:hAnsi="Times New Roman" w:hint="eastAsia"/>
          <w:sz w:val="24"/>
          <w:szCs w:val="24"/>
        </w:rPr>
        <w:t>8</w:t>
      </w:r>
      <w:r>
        <w:rPr>
          <w:rFonts w:ascii="Times New Roman" w:hAnsi="Times New Roman"/>
          <w:sz w:val="24"/>
          <w:szCs w:val="24"/>
        </w:rPr>
        <w:t>月</w:t>
      </w:r>
      <w:r>
        <w:rPr>
          <w:rFonts w:ascii="Times New Roman" w:hAnsi="Times New Roman" w:hint="eastAsia"/>
          <w:sz w:val="24"/>
          <w:szCs w:val="24"/>
        </w:rPr>
        <w:t>27</w:t>
      </w:r>
      <w:r>
        <w:rPr>
          <w:rFonts w:ascii="Times New Roman" w:hAnsi="Times New Roman"/>
          <w:sz w:val="24"/>
          <w:szCs w:val="24"/>
        </w:rPr>
        <w:t>日</w:t>
      </w:r>
      <w:r>
        <w:rPr>
          <w:rFonts w:ascii="Times New Roman" w:hAnsi="Times New Roman"/>
          <w:sz w:val="24"/>
          <w:szCs w:val="24"/>
        </w:rPr>
        <w:t>~</w:t>
      </w:r>
      <w:r>
        <w:rPr>
          <w:rFonts w:ascii="Times New Roman" w:hAnsi="Times New Roman" w:hint="eastAsia"/>
          <w:sz w:val="24"/>
          <w:szCs w:val="24"/>
        </w:rPr>
        <w:t>9</w:t>
      </w:r>
      <w:r>
        <w:rPr>
          <w:rFonts w:ascii="Times New Roman" w:hAnsi="Times New Roman"/>
          <w:sz w:val="24"/>
          <w:szCs w:val="24"/>
        </w:rPr>
        <w:t>月</w:t>
      </w:r>
      <w:r>
        <w:rPr>
          <w:rFonts w:ascii="Times New Roman" w:hAnsi="Times New Roman" w:hint="eastAsia"/>
          <w:sz w:val="24"/>
          <w:szCs w:val="24"/>
        </w:rPr>
        <w:t>2</w:t>
      </w:r>
      <w:r>
        <w:rPr>
          <w:rFonts w:ascii="Times New Roman" w:hAnsi="Times New Roman"/>
          <w:sz w:val="24"/>
          <w:szCs w:val="24"/>
        </w:rPr>
        <w:t>日委托</w:t>
      </w:r>
      <w:r>
        <w:rPr>
          <w:rFonts w:ascii="Times New Roman" w:hAnsi="Times New Roman" w:hint="eastAsia"/>
          <w:sz w:val="24"/>
          <w:szCs w:val="24"/>
        </w:rPr>
        <w:t>陕西中测检测科技有限公司</w:t>
      </w:r>
      <w:r>
        <w:rPr>
          <w:rFonts w:ascii="Times New Roman" w:hAnsi="Times New Roman"/>
          <w:sz w:val="24"/>
          <w:szCs w:val="24"/>
        </w:rPr>
        <w:t>对环境空气进行</w:t>
      </w:r>
      <w:r>
        <w:rPr>
          <w:rFonts w:ascii="Times New Roman" w:hAnsi="Times New Roman" w:hint="eastAsia"/>
          <w:sz w:val="24"/>
          <w:szCs w:val="24"/>
        </w:rPr>
        <w:t>实测</w:t>
      </w:r>
      <w:r>
        <w:rPr>
          <w:rFonts w:ascii="Times New Roman" w:hAnsi="Times New Roman"/>
          <w:sz w:val="24"/>
          <w:szCs w:val="24"/>
        </w:rPr>
        <w:t>。</w:t>
      </w:r>
    </w:p>
    <w:p w:rsidR="008847BC" w:rsidRDefault="00E64C45">
      <w:pPr>
        <w:jc w:val="center"/>
        <w:rPr>
          <w:rFonts w:ascii="Times New Roman" w:hAnsi="Times New Roman"/>
          <w:b/>
        </w:rPr>
      </w:pPr>
      <w:r>
        <w:rPr>
          <w:rFonts w:ascii="Times New Roman" w:hAnsi="Times New Roman"/>
          <w:b/>
          <w:sz w:val="24"/>
          <w:szCs w:val="24"/>
        </w:rPr>
        <w:t>表</w:t>
      </w:r>
      <w:r>
        <w:rPr>
          <w:rFonts w:ascii="Times New Roman" w:hAnsi="Times New Roman"/>
          <w:b/>
          <w:sz w:val="24"/>
          <w:szCs w:val="24"/>
        </w:rPr>
        <w:t>4.4-</w:t>
      </w:r>
      <w:r>
        <w:rPr>
          <w:rFonts w:ascii="Times New Roman" w:hAnsi="Times New Roman" w:hint="eastAsia"/>
          <w:b/>
          <w:sz w:val="24"/>
          <w:szCs w:val="24"/>
        </w:rPr>
        <w:t xml:space="preserve">2  </w:t>
      </w:r>
      <w:r>
        <w:rPr>
          <w:rFonts w:ascii="Times New Roman" w:hAnsi="Times New Roman"/>
          <w:b/>
          <w:sz w:val="24"/>
          <w:szCs w:val="24"/>
        </w:rPr>
        <w:t>大气监测点位及因子一览表</w:t>
      </w:r>
    </w:p>
    <w:tbl>
      <w:tblPr>
        <w:tblW w:w="92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24"/>
        <w:gridCol w:w="2437"/>
        <w:gridCol w:w="4925"/>
      </w:tblGrid>
      <w:tr w:rsidR="008847BC">
        <w:trPr>
          <w:trHeight w:val="20"/>
          <w:jc w:val="center"/>
        </w:trPr>
        <w:tc>
          <w:tcPr>
            <w:tcW w:w="1924" w:type="dxa"/>
            <w:shd w:val="clear" w:color="auto" w:fill="D9D9D9"/>
            <w:vAlign w:val="center"/>
          </w:tcPr>
          <w:p w:rsidR="008847BC" w:rsidRDefault="00E64C45">
            <w:pPr>
              <w:pStyle w:val="g"/>
              <w:rPr>
                <w:rFonts w:hAnsi="Times New Roman"/>
                <w:b/>
              </w:rPr>
            </w:pPr>
            <w:r>
              <w:rPr>
                <w:rFonts w:hAnsi="Times New Roman"/>
                <w:b/>
              </w:rPr>
              <w:t>监测点位</w:t>
            </w:r>
          </w:p>
        </w:tc>
        <w:tc>
          <w:tcPr>
            <w:tcW w:w="2437" w:type="dxa"/>
            <w:shd w:val="clear" w:color="auto" w:fill="D9D9D9"/>
            <w:vAlign w:val="center"/>
          </w:tcPr>
          <w:p w:rsidR="008847BC" w:rsidRDefault="00E64C45">
            <w:pPr>
              <w:pStyle w:val="g"/>
              <w:rPr>
                <w:rFonts w:hAnsi="Times New Roman"/>
                <w:b/>
              </w:rPr>
            </w:pPr>
            <w:r>
              <w:rPr>
                <w:rFonts w:hAnsi="Times New Roman"/>
                <w:b/>
              </w:rPr>
              <w:t>名称</w:t>
            </w:r>
          </w:p>
        </w:tc>
        <w:tc>
          <w:tcPr>
            <w:tcW w:w="4925" w:type="dxa"/>
            <w:shd w:val="clear" w:color="auto" w:fill="D9D9D9"/>
            <w:vAlign w:val="center"/>
          </w:tcPr>
          <w:p w:rsidR="008847BC" w:rsidRDefault="00E64C45">
            <w:pPr>
              <w:pStyle w:val="g"/>
              <w:rPr>
                <w:rFonts w:hAnsi="Times New Roman"/>
                <w:b/>
              </w:rPr>
            </w:pPr>
            <w:r>
              <w:rPr>
                <w:rFonts w:hAnsi="Times New Roman"/>
                <w:b/>
              </w:rPr>
              <w:t>监测项目</w:t>
            </w:r>
          </w:p>
        </w:tc>
      </w:tr>
      <w:tr w:rsidR="008847BC">
        <w:trPr>
          <w:trHeight w:val="20"/>
          <w:jc w:val="center"/>
        </w:trPr>
        <w:tc>
          <w:tcPr>
            <w:tcW w:w="1924" w:type="dxa"/>
            <w:vAlign w:val="center"/>
          </w:tcPr>
          <w:p w:rsidR="008847BC" w:rsidRDefault="00E64C45">
            <w:pPr>
              <w:pStyle w:val="g"/>
              <w:rPr>
                <w:rFonts w:hAnsi="Times New Roman"/>
              </w:rPr>
            </w:pPr>
            <w:r>
              <w:rPr>
                <w:rFonts w:hAnsi="Times New Roman"/>
              </w:rPr>
              <w:lastRenderedPageBreak/>
              <w:t>1#</w:t>
            </w:r>
          </w:p>
        </w:tc>
        <w:tc>
          <w:tcPr>
            <w:tcW w:w="2437" w:type="dxa"/>
            <w:vAlign w:val="center"/>
          </w:tcPr>
          <w:p w:rsidR="008847BC" w:rsidRDefault="00E64C45">
            <w:pPr>
              <w:pStyle w:val="g"/>
              <w:rPr>
                <w:rFonts w:hAnsi="Times New Roman"/>
              </w:rPr>
            </w:pPr>
            <w:r>
              <w:rPr>
                <w:rFonts w:hAnsi="Times New Roman"/>
              </w:rPr>
              <w:t>摆旗寨村</w:t>
            </w:r>
          </w:p>
        </w:tc>
        <w:tc>
          <w:tcPr>
            <w:tcW w:w="4925" w:type="dxa"/>
            <w:vMerge w:val="restart"/>
            <w:vAlign w:val="center"/>
          </w:tcPr>
          <w:p w:rsidR="008847BC" w:rsidRDefault="00E64C45">
            <w:pPr>
              <w:pStyle w:val="g"/>
              <w:rPr>
                <w:rFonts w:hAnsi="Times New Roman"/>
              </w:rPr>
            </w:pPr>
            <w:r>
              <w:rPr>
                <w:rFonts w:hAnsi="Times New Roman"/>
              </w:rPr>
              <w:t>SO</w:t>
            </w:r>
            <w:r>
              <w:rPr>
                <w:rFonts w:hAnsi="Times New Roman"/>
                <w:vertAlign w:val="subscript"/>
              </w:rPr>
              <w:t>2</w:t>
            </w:r>
            <w:r>
              <w:rPr>
                <w:rFonts w:hAnsi="Times New Roman"/>
              </w:rPr>
              <w:t>、</w:t>
            </w:r>
            <w:r>
              <w:rPr>
                <w:rFonts w:hAnsi="Times New Roman"/>
              </w:rPr>
              <w:t>NO</w:t>
            </w:r>
            <w:r>
              <w:rPr>
                <w:rFonts w:hAnsi="Times New Roman"/>
                <w:vertAlign w:val="subscript"/>
              </w:rPr>
              <w:t>2</w:t>
            </w:r>
            <w:r>
              <w:rPr>
                <w:rFonts w:hAnsi="Times New Roman"/>
              </w:rPr>
              <w:t>、</w:t>
            </w:r>
            <w:r>
              <w:rPr>
                <w:rFonts w:hAnsi="Times New Roman"/>
              </w:rPr>
              <w:t>PM</w:t>
            </w:r>
            <w:r>
              <w:rPr>
                <w:rFonts w:hAnsi="Times New Roman"/>
                <w:vertAlign w:val="subscript"/>
              </w:rPr>
              <w:t>10</w:t>
            </w:r>
            <w:r>
              <w:rPr>
                <w:rFonts w:hAnsi="Times New Roman"/>
              </w:rPr>
              <w:t>、</w:t>
            </w:r>
            <w:r>
              <w:rPr>
                <w:rFonts w:hAnsi="Times New Roman"/>
              </w:rPr>
              <w:t>PM</w:t>
            </w:r>
            <w:r>
              <w:rPr>
                <w:rFonts w:hAnsi="Times New Roman"/>
                <w:vertAlign w:val="subscript"/>
              </w:rPr>
              <w:t>2.5</w:t>
            </w:r>
            <w:r>
              <w:rPr>
                <w:rFonts w:hAnsi="Times New Roman"/>
              </w:rPr>
              <w:t>、非甲烷总烃</w:t>
            </w:r>
          </w:p>
        </w:tc>
      </w:tr>
      <w:tr w:rsidR="008847BC">
        <w:trPr>
          <w:trHeight w:val="20"/>
          <w:jc w:val="center"/>
        </w:trPr>
        <w:tc>
          <w:tcPr>
            <w:tcW w:w="1924" w:type="dxa"/>
            <w:vAlign w:val="center"/>
          </w:tcPr>
          <w:p w:rsidR="008847BC" w:rsidRDefault="00E64C45">
            <w:pPr>
              <w:pStyle w:val="g"/>
              <w:rPr>
                <w:rFonts w:hAnsi="Times New Roman"/>
              </w:rPr>
            </w:pPr>
            <w:r>
              <w:rPr>
                <w:rFonts w:hAnsi="Times New Roman"/>
              </w:rPr>
              <w:t>2#</w:t>
            </w:r>
          </w:p>
        </w:tc>
        <w:tc>
          <w:tcPr>
            <w:tcW w:w="2437" w:type="dxa"/>
            <w:vAlign w:val="center"/>
          </w:tcPr>
          <w:p w:rsidR="008847BC" w:rsidRDefault="00E64C45">
            <w:pPr>
              <w:pStyle w:val="g"/>
              <w:rPr>
                <w:rFonts w:hAnsi="Times New Roman"/>
              </w:rPr>
            </w:pPr>
            <w:r>
              <w:rPr>
                <w:rFonts w:hAnsi="Times New Roman" w:hint="eastAsia"/>
              </w:rPr>
              <w:t>春城十八里</w:t>
            </w:r>
          </w:p>
        </w:tc>
        <w:tc>
          <w:tcPr>
            <w:tcW w:w="4925" w:type="dxa"/>
            <w:vMerge/>
            <w:vAlign w:val="center"/>
          </w:tcPr>
          <w:p w:rsidR="008847BC" w:rsidRDefault="008847BC">
            <w:pPr>
              <w:pStyle w:val="g"/>
              <w:rPr>
                <w:rFonts w:hAnsi="Times New Roman"/>
              </w:rPr>
            </w:pPr>
          </w:p>
        </w:tc>
      </w:tr>
      <w:tr w:rsidR="008847BC">
        <w:trPr>
          <w:trHeight w:val="20"/>
          <w:jc w:val="center"/>
        </w:trPr>
        <w:tc>
          <w:tcPr>
            <w:tcW w:w="1924" w:type="dxa"/>
            <w:vAlign w:val="center"/>
          </w:tcPr>
          <w:p w:rsidR="008847BC" w:rsidRDefault="00E64C45">
            <w:pPr>
              <w:pStyle w:val="g"/>
              <w:rPr>
                <w:rFonts w:hAnsi="Times New Roman"/>
              </w:rPr>
            </w:pPr>
            <w:r>
              <w:rPr>
                <w:rFonts w:hAnsi="Times New Roman"/>
              </w:rPr>
              <w:t>3#</w:t>
            </w:r>
          </w:p>
        </w:tc>
        <w:tc>
          <w:tcPr>
            <w:tcW w:w="2437" w:type="dxa"/>
            <w:vAlign w:val="center"/>
          </w:tcPr>
          <w:p w:rsidR="008847BC" w:rsidRDefault="00E64C45">
            <w:pPr>
              <w:pStyle w:val="g"/>
              <w:rPr>
                <w:rFonts w:hAnsi="Times New Roman"/>
              </w:rPr>
            </w:pPr>
            <w:r>
              <w:rPr>
                <w:rFonts w:hAnsi="Times New Roman" w:hint="eastAsia"/>
              </w:rPr>
              <w:t>水电十五局小区</w:t>
            </w:r>
          </w:p>
        </w:tc>
        <w:tc>
          <w:tcPr>
            <w:tcW w:w="4925" w:type="dxa"/>
            <w:vMerge/>
            <w:vAlign w:val="center"/>
          </w:tcPr>
          <w:p w:rsidR="008847BC" w:rsidRDefault="008847BC">
            <w:pPr>
              <w:pStyle w:val="g"/>
              <w:rPr>
                <w:rFonts w:hAnsi="Times New Roman"/>
              </w:rPr>
            </w:pPr>
          </w:p>
        </w:tc>
      </w:tr>
      <w:tr w:rsidR="008847BC">
        <w:trPr>
          <w:trHeight w:val="20"/>
          <w:jc w:val="center"/>
        </w:trPr>
        <w:tc>
          <w:tcPr>
            <w:tcW w:w="9286" w:type="dxa"/>
            <w:gridSpan w:val="3"/>
            <w:tcBorders>
              <w:bottom w:val="single" w:sz="4" w:space="0" w:color="auto"/>
            </w:tcBorders>
            <w:vAlign w:val="center"/>
          </w:tcPr>
          <w:p w:rsidR="008847BC" w:rsidRDefault="00E64C45">
            <w:pPr>
              <w:pStyle w:val="g"/>
              <w:jc w:val="left"/>
              <w:rPr>
                <w:rFonts w:hAnsi="Times New Roman"/>
              </w:rPr>
            </w:pPr>
            <w:r>
              <w:rPr>
                <w:rFonts w:hAnsi="Times New Roman"/>
              </w:rPr>
              <w:t>注：</w:t>
            </w:r>
            <w:r>
              <w:rPr>
                <w:rFonts w:hAnsi="Times New Roman"/>
              </w:rPr>
              <w:t>1#</w:t>
            </w:r>
            <w:r>
              <w:rPr>
                <w:rFonts w:hAnsi="Times New Roman"/>
              </w:rPr>
              <w:t>监测点位</w:t>
            </w:r>
            <w:r>
              <w:rPr>
                <w:rFonts w:hAnsi="Times New Roman"/>
              </w:rPr>
              <w:t>SO</w:t>
            </w:r>
            <w:r>
              <w:rPr>
                <w:rFonts w:hAnsi="Times New Roman"/>
                <w:vertAlign w:val="subscript"/>
              </w:rPr>
              <w:t>2</w:t>
            </w:r>
            <w:r>
              <w:rPr>
                <w:rFonts w:hAnsi="Times New Roman"/>
              </w:rPr>
              <w:t>、</w:t>
            </w:r>
            <w:r>
              <w:rPr>
                <w:rFonts w:hAnsi="Times New Roman"/>
              </w:rPr>
              <w:t>NO</w:t>
            </w:r>
            <w:r>
              <w:rPr>
                <w:rFonts w:hAnsi="Times New Roman"/>
                <w:vertAlign w:val="subscript"/>
              </w:rPr>
              <w:t>2</w:t>
            </w:r>
            <w:r>
              <w:rPr>
                <w:rFonts w:hAnsi="Times New Roman"/>
              </w:rPr>
              <w:t>、</w:t>
            </w:r>
            <w:r>
              <w:rPr>
                <w:rFonts w:hAnsi="Times New Roman"/>
              </w:rPr>
              <w:t>PM</w:t>
            </w:r>
            <w:r>
              <w:rPr>
                <w:rFonts w:hAnsi="Times New Roman"/>
                <w:vertAlign w:val="subscript"/>
              </w:rPr>
              <w:t>10</w:t>
            </w:r>
            <w:r>
              <w:rPr>
                <w:rFonts w:hAnsi="Times New Roman"/>
              </w:rPr>
              <w:t>、</w:t>
            </w:r>
            <w:r>
              <w:rPr>
                <w:rFonts w:hAnsi="Times New Roman"/>
              </w:rPr>
              <w:t>PM</w:t>
            </w:r>
            <w:r>
              <w:rPr>
                <w:rFonts w:hAnsi="Times New Roman"/>
                <w:vertAlign w:val="subscript"/>
              </w:rPr>
              <w:t>2.5</w:t>
            </w:r>
            <w:r>
              <w:rPr>
                <w:rFonts w:hAnsi="Times New Roman" w:hint="eastAsia"/>
              </w:rPr>
              <w:t>、非甲烷总烃</w:t>
            </w:r>
            <w:r>
              <w:rPr>
                <w:rFonts w:hAnsi="Times New Roman"/>
              </w:rPr>
              <w:t>监测数据引用《</w:t>
            </w:r>
            <w:r>
              <w:rPr>
                <w:rFonts w:hAnsi="Times New Roman" w:hint="eastAsia"/>
              </w:rPr>
              <w:t>长陵油库至咸阳机场油库输油管线更新项目</w:t>
            </w:r>
            <w:r>
              <w:rPr>
                <w:rFonts w:hAnsi="Times New Roman"/>
              </w:rPr>
              <w:t>环境影响报告书》</w:t>
            </w:r>
            <w:r>
              <w:rPr>
                <w:rFonts w:hAnsi="Times New Roman"/>
              </w:rPr>
              <w:t>2016</w:t>
            </w:r>
            <w:r>
              <w:rPr>
                <w:rFonts w:hAnsi="Times New Roman"/>
              </w:rPr>
              <w:t>年</w:t>
            </w:r>
            <w:r>
              <w:rPr>
                <w:rFonts w:hAnsi="Times New Roman"/>
              </w:rPr>
              <w:t>7</w:t>
            </w:r>
            <w:r>
              <w:rPr>
                <w:rFonts w:hAnsi="Times New Roman"/>
              </w:rPr>
              <w:t>月</w:t>
            </w:r>
            <w:r>
              <w:rPr>
                <w:rFonts w:hAnsi="Times New Roman"/>
              </w:rPr>
              <w:t>13</w:t>
            </w:r>
            <w:r>
              <w:rPr>
                <w:rFonts w:hAnsi="Times New Roman"/>
              </w:rPr>
              <w:t>日</w:t>
            </w:r>
            <w:r>
              <w:rPr>
                <w:rFonts w:hAnsi="Times New Roman"/>
              </w:rPr>
              <w:t>~7</w:t>
            </w:r>
            <w:r>
              <w:rPr>
                <w:rFonts w:hAnsi="Times New Roman"/>
              </w:rPr>
              <w:t>月</w:t>
            </w:r>
            <w:r>
              <w:rPr>
                <w:rFonts w:hAnsi="Times New Roman"/>
              </w:rPr>
              <w:t>19</w:t>
            </w:r>
            <w:r>
              <w:rPr>
                <w:rFonts w:hAnsi="Times New Roman"/>
              </w:rPr>
              <w:t>日环境质量现状监测结果</w:t>
            </w:r>
            <w:r>
              <w:rPr>
                <w:rFonts w:hAnsi="Times New Roman" w:hint="eastAsia"/>
              </w:rPr>
              <w:t>；</w:t>
            </w:r>
            <w:r>
              <w:rPr>
                <w:rFonts w:hAnsi="Times New Roman" w:hint="eastAsia"/>
              </w:rPr>
              <w:t>3</w:t>
            </w:r>
            <w:r>
              <w:rPr>
                <w:rFonts w:hAnsi="Times New Roman"/>
              </w:rPr>
              <w:t>#</w:t>
            </w:r>
            <w:r>
              <w:rPr>
                <w:rFonts w:hAnsi="Times New Roman"/>
              </w:rPr>
              <w:t>监测点位</w:t>
            </w:r>
            <w:r>
              <w:rPr>
                <w:rFonts w:hAnsi="Times New Roman"/>
              </w:rPr>
              <w:t>SO</w:t>
            </w:r>
            <w:r>
              <w:rPr>
                <w:rFonts w:hAnsi="Times New Roman"/>
                <w:vertAlign w:val="subscript"/>
              </w:rPr>
              <w:t>2</w:t>
            </w:r>
            <w:r>
              <w:rPr>
                <w:rFonts w:hAnsi="Times New Roman"/>
              </w:rPr>
              <w:t>、</w:t>
            </w:r>
            <w:r>
              <w:rPr>
                <w:rFonts w:hAnsi="Times New Roman"/>
              </w:rPr>
              <w:t>NO</w:t>
            </w:r>
            <w:r>
              <w:rPr>
                <w:rFonts w:hAnsi="Times New Roman"/>
                <w:vertAlign w:val="subscript"/>
              </w:rPr>
              <w:t>2</w:t>
            </w:r>
            <w:r>
              <w:rPr>
                <w:rFonts w:hAnsi="Times New Roman"/>
              </w:rPr>
              <w:t>、</w:t>
            </w:r>
            <w:r>
              <w:rPr>
                <w:rFonts w:hAnsi="Times New Roman"/>
              </w:rPr>
              <w:t>PM</w:t>
            </w:r>
            <w:r>
              <w:rPr>
                <w:rFonts w:hAnsi="Times New Roman"/>
                <w:vertAlign w:val="subscript"/>
              </w:rPr>
              <w:t>10</w:t>
            </w:r>
            <w:r>
              <w:rPr>
                <w:rFonts w:hAnsi="Times New Roman"/>
              </w:rPr>
              <w:t>、</w:t>
            </w:r>
            <w:r>
              <w:rPr>
                <w:rFonts w:hAnsi="Times New Roman"/>
              </w:rPr>
              <w:t>PM</w:t>
            </w:r>
            <w:r>
              <w:rPr>
                <w:rFonts w:hAnsi="Times New Roman"/>
                <w:vertAlign w:val="subscript"/>
              </w:rPr>
              <w:t>2.5</w:t>
            </w:r>
            <w:r>
              <w:rPr>
                <w:rFonts w:hAnsi="Times New Roman" w:hint="eastAsia"/>
              </w:rPr>
              <w:t>、非甲烷总烃</w:t>
            </w:r>
            <w:r>
              <w:rPr>
                <w:rFonts w:hAnsi="Times New Roman"/>
              </w:rPr>
              <w:t>监测数据引用《</w:t>
            </w:r>
            <w:r>
              <w:rPr>
                <w:rFonts w:hAnsi="Times New Roman" w:hint="eastAsia"/>
              </w:rPr>
              <w:t>中国石油长庆石化分公司</w:t>
            </w:r>
            <w:r>
              <w:rPr>
                <w:rFonts w:hAnsi="Times New Roman" w:hint="eastAsia"/>
              </w:rPr>
              <w:t>20</w:t>
            </w:r>
            <w:r>
              <w:rPr>
                <w:rFonts w:hAnsi="Times New Roman" w:hint="eastAsia"/>
              </w:rPr>
              <w:t>万吨</w:t>
            </w:r>
            <w:r>
              <w:rPr>
                <w:rFonts w:hAnsi="Times New Roman" w:hint="eastAsia"/>
              </w:rPr>
              <w:t>/</w:t>
            </w:r>
            <w:r>
              <w:rPr>
                <w:rFonts w:hAnsi="Times New Roman" w:hint="eastAsia"/>
              </w:rPr>
              <w:t>年</w:t>
            </w:r>
            <w:r>
              <w:rPr>
                <w:rFonts w:hAnsi="Times New Roman" w:hint="eastAsia"/>
              </w:rPr>
              <w:t>C5/C6</w:t>
            </w:r>
            <w:r>
              <w:rPr>
                <w:rFonts w:hAnsi="Times New Roman" w:hint="eastAsia"/>
              </w:rPr>
              <w:t>异构化装置改造项目</w:t>
            </w:r>
            <w:r>
              <w:rPr>
                <w:rFonts w:hAnsi="Times New Roman"/>
              </w:rPr>
              <w:t>环境影响报告书》</w:t>
            </w:r>
            <w:r>
              <w:rPr>
                <w:rFonts w:hAnsi="Times New Roman"/>
              </w:rPr>
              <w:t>201</w:t>
            </w:r>
            <w:r>
              <w:rPr>
                <w:rFonts w:hAnsi="Times New Roman" w:hint="eastAsia"/>
              </w:rPr>
              <w:t>7</w:t>
            </w:r>
            <w:r>
              <w:rPr>
                <w:rFonts w:hAnsi="Times New Roman"/>
              </w:rPr>
              <w:t>年</w:t>
            </w:r>
            <w:r>
              <w:rPr>
                <w:rFonts w:hAnsi="Times New Roman" w:hint="eastAsia"/>
              </w:rPr>
              <w:t>6</w:t>
            </w:r>
            <w:r>
              <w:rPr>
                <w:rFonts w:hAnsi="Times New Roman"/>
              </w:rPr>
              <w:t>月</w:t>
            </w:r>
            <w:r>
              <w:rPr>
                <w:rFonts w:hAnsi="Times New Roman" w:hint="eastAsia"/>
              </w:rPr>
              <w:t>28</w:t>
            </w:r>
            <w:r>
              <w:rPr>
                <w:rFonts w:hAnsi="Times New Roman"/>
              </w:rPr>
              <w:t>日</w:t>
            </w:r>
            <w:r>
              <w:rPr>
                <w:rFonts w:hAnsi="Times New Roman"/>
              </w:rPr>
              <w:t>~7</w:t>
            </w:r>
            <w:r>
              <w:rPr>
                <w:rFonts w:hAnsi="Times New Roman"/>
              </w:rPr>
              <w:t>月</w:t>
            </w:r>
            <w:r>
              <w:rPr>
                <w:rFonts w:hAnsi="Times New Roman" w:hint="eastAsia"/>
              </w:rPr>
              <w:t>4</w:t>
            </w:r>
            <w:r>
              <w:rPr>
                <w:rFonts w:hAnsi="Times New Roman"/>
              </w:rPr>
              <w:t>日环境质量现状监测结果</w:t>
            </w:r>
          </w:p>
        </w:tc>
      </w:tr>
    </w:tbl>
    <w:p w:rsidR="008847BC" w:rsidRDefault="00E64C45">
      <w:pPr>
        <w:spacing w:line="360" w:lineRule="auto"/>
        <w:ind w:firstLineChars="200" w:firstLine="480"/>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2</w:t>
      </w:r>
      <w:r>
        <w:rPr>
          <w:rFonts w:ascii="Times New Roman" w:hAnsi="Times New Roman"/>
          <w:sz w:val="24"/>
          <w:szCs w:val="24"/>
        </w:rPr>
        <w:t>）监测时间及频次</w:t>
      </w:r>
    </w:p>
    <w:p w:rsidR="008847BC" w:rsidRDefault="00E64C45">
      <w:pPr>
        <w:spacing w:line="360" w:lineRule="auto"/>
        <w:ind w:firstLineChars="200" w:firstLine="480"/>
        <w:rPr>
          <w:rFonts w:ascii="Times New Roman" w:hAnsi="Times New Roman"/>
          <w:sz w:val="24"/>
          <w:szCs w:val="24"/>
        </w:rPr>
      </w:pPr>
      <w:r>
        <w:rPr>
          <w:rFonts w:ascii="Times New Roman" w:hAnsi="Times New Roman"/>
          <w:sz w:val="24"/>
          <w:szCs w:val="24"/>
        </w:rPr>
        <w:t>201</w:t>
      </w:r>
      <w:r>
        <w:rPr>
          <w:rFonts w:ascii="Times New Roman" w:hAnsi="Times New Roman" w:hint="eastAsia"/>
          <w:sz w:val="24"/>
          <w:szCs w:val="24"/>
        </w:rPr>
        <w:t>8</w:t>
      </w:r>
      <w:r>
        <w:rPr>
          <w:rFonts w:ascii="Times New Roman" w:hAnsi="Times New Roman"/>
          <w:sz w:val="24"/>
          <w:szCs w:val="24"/>
        </w:rPr>
        <w:t>年</w:t>
      </w:r>
      <w:r>
        <w:rPr>
          <w:rFonts w:ascii="Times New Roman" w:hAnsi="Times New Roman" w:hint="eastAsia"/>
          <w:sz w:val="24"/>
          <w:szCs w:val="24"/>
        </w:rPr>
        <w:t>8</w:t>
      </w:r>
      <w:r>
        <w:rPr>
          <w:rFonts w:ascii="Times New Roman" w:hAnsi="Times New Roman"/>
          <w:sz w:val="24"/>
          <w:szCs w:val="24"/>
        </w:rPr>
        <w:t>月</w:t>
      </w:r>
      <w:r>
        <w:rPr>
          <w:rFonts w:ascii="Times New Roman" w:hAnsi="Times New Roman" w:hint="eastAsia"/>
          <w:sz w:val="24"/>
          <w:szCs w:val="24"/>
        </w:rPr>
        <w:t>27</w:t>
      </w:r>
      <w:r>
        <w:rPr>
          <w:rFonts w:ascii="Times New Roman" w:hAnsi="Times New Roman"/>
          <w:sz w:val="24"/>
          <w:szCs w:val="24"/>
        </w:rPr>
        <w:t>日</w:t>
      </w:r>
      <w:r>
        <w:rPr>
          <w:rFonts w:ascii="Times New Roman" w:hAnsi="Times New Roman"/>
          <w:sz w:val="24"/>
          <w:szCs w:val="24"/>
        </w:rPr>
        <w:t>~</w:t>
      </w:r>
      <w:r>
        <w:rPr>
          <w:rFonts w:ascii="Times New Roman" w:hAnsi="Times New Roman" w:hint="eastAsia"/>
          <w:sz w:val="24"/>
          <w:szCs w:val="24"/>
        </w:rPr>
        <w:t>9</w:t>
      </w:r>
      <w:r>
        <w:rPr>
          <w:rFonts w:ascii="Times New Roman" w:hAnsi="Times New Roman"/>
          <w:sz w:val="24"/>
          <w:szCs w:val="24"/>
        </w:rPr>
        <w:t>月</w:t>
      </w:r>
      <w:r>
        <w:rPr>
          <w:rFonts w:ascii="Times New Roman" w:hAnsi="Times New Roman" w:hint="eastAsia"/>
          <w:sz w:val="24"/>
          <w:szCs w:val="24"/>
        </w:rPr>
        <w:t>2</w:t>
      </w:r>
      <w:r>
        <w:rPr>
          <w:rFonts w:ascii="Times New Roman" w:hAnsi="Times New Roman"/>
          <w:sz w:val="24"/>
          <w:szCs w:val="24"/>
        </w:rPr>
        <w:t>日连续监测</w:t>
      </w:r>
      <w:r>
        <w:rPr>
          <w:rFonts w:ascii="Times New Roman" w:hAnsi="Times New Roman"/>
          <w:sz w:val="24"/>
          <w:szCs w:val="24"/>
        </w:rPr>
        <w:t>7</w:t>
      </w:r>
      <w:r>
        <w:rPr>
          <w:rFonts w:ascii="Times New Roman" w:hAnsi="Times New Roman"/>
          <w:sz w:val="24"/>
          <w:szCs w:val="24"/>
        </w:rPr>
        <w:t>天。</w:t>
      </w:r>
      <w:r>
        <w:rPr>
          <w:rFonts w:ascii="Times New Roman" w:hAnsi="Times New Roman"/>
          <w:sz w:val="24"/>
          <w:szCs w:val="24"/>
        </w:rPr>
        <w:t>SO</w:t>
      </w:r>
      <w:r>
        <w:rPr>
          <w:rFonts w:ascii="Times New Roman" w:hAnsi="Times New Roman"/>
          <w:sz w:val="24"/>
          <w:szCs w:val="24"/>
          <w:vertAlign w:val="subscript"/>
        </w:rPr>
        <w:t>2</w:t>
      </w:r>
      <w:r>
        <w:rPr>
          <w:rFonts w:ascii="Times New Roman" w:hAnsi="Times New Roman"/>
          <w:sz w:val="24"/>
          <w:szCs w:val="24"/>
        </w:rPr>
        <w:t>、</w:t>
      </w:r>
      <w:r>
        <w:rPr>
          <w:rFonts w:ascii="Times New Roman" w:hAnsi="Times New Roman"/>
          <w:sz w:val="24"/>
          <w:szCs w:val="24"/>
        </w:rPr>
        <w:t>NO</w:t>
      </w:r>
      <w:r>
        <w:rPr>
          <w:rFonts w:ascii="Times New Roman" w:hAnsi="Times New Roman"/>
          <w:sz w:val="24"/>
          <w:szCs w:val="24"/>
          <w:vertAlign w:val="subscript"/>
        </w:rPr>
        <w:t>2</w:t>
      </w:r>
      <w:r>
        <w:rPr>
          <w:rFonts w:ascii="Times New Roman" w:hAnsi="Times New Roman"/>
          <w:sz w:val="24"/>
          <w:szCs w:val="24"/>
        </w:rPr>
        <w:t>监测</w:t>
      </w:r>
      <w:r>
        <w:rPr>
          <w:rFonts w:ascii="Times New Roman" w:hAnsi="Times New Roman"/>
          <w:sz w:val="24"/>
          <w:szCs w:val="24"/>
        </w:rPr>
        <w:t>24</w:t>
      </w:r>
      <w:r>
        <w:rPr>
          <w:rFonts w:ascii="Times New Roman" w:hAnsi="Times New Roman"/>
          <w:sz w:val="24"/>
          <w:szCs w:val="24"/>
        </w:rPr>
        <w:t>小时平均和</w:t>
      </w:r>
      <w:r>
        <w:rPr>
          <w:rFonts w:ascii="Times New Roman" w:hAnsi="Times New Roman"/>
          <w:sz w:val="24"/>
          <w:szCs w:val="24"/>
        </w:rPr>
        <w:t>1</w:t>
      </w:r>
      <w:r>
        <w:rPr>
          <w:rFonts w:ascii="Times New Roman" w:hAnsi="Times New Roman"/>
          <w:sz w:val="24"/>
          <w:szCs w:val="24"/>
        </w:rPr>
        <w:t>小时平均浓度值，</w:t>
      </w:r>
      <w:r>
        <w:rPr>
          <w:rFonts w:ascii="Times New Roman" w:hAnsi="Times New Roman"/>
          <w:sz w:val="24"/>
          <w:szCs w:val="24"/>
        </w:rPr>
        <w:t>PM</w:t>
      </w:r>
      <w:r>
        <w:rPr>
          <w:rFonts w:ascii="Times New Roman" w:hAnsi="Times New Roman"/>
          <w:sz w:val="24"/>
          <w:szCs w:val="24"/>
          <w:vertAlign w:val="subscript"/>
        </w:rPr>
        <w:t>10</w:t>
      </w:r>
      <w:r>
        <w:rPr>
          <w:rFonts w:ascii="Times New Roman" w:hAnsi="Times New Roman"/>
          <w:sz w:val="24"/>
          <w:szCs w:val="24"/>
        </w:rPr>
        <w:t>、</w:t>
      </w:r>
      <w:r>
        <w:rPr>
          <w:rFonts w:ascii="Times New Roman" w:hAnsi="Times New Roman"/>
          <w:sz w:val="24"/>
          <w:szCs w:val="24"/>
        </w:rPr>
        <w:t>PM</w:t>
      </w:r>
      <w:r>
        <w:rPr>
          <w:rFonts w:ascii="Times New Roman" w:hAnsi="Times New Roman"/>
          <w:sz w:val="24"/>
          <w:szCs w:val="24"/>
          <w:vertAlign w:val="subscript"/>
        </w:rPr>
        <w:t>2.5</w:t>
      </w:r>
      <w:r>
        <w:rPr>
          <w:rFonts w:ascii="Times New Roman" w:hAnsi="Times New Roman"/>
          <w:sz w:val="24"/>
          <w:szCs w:val="24"/>
        </w:rPr>
        <w:t>监测</w:t>
      </w:r>
      <w:r>
        <w:rPr>
          <w:rFonts w:ascii="Times New Roman" w:hAnsi="Times New Roman"/>
          <w:sz w:val="24"/>
          <w:szCs w:val="24"/>
        </w:rPr>
        <w:t>24</w:t>
      </w:r>
      <w:r>
        <w:rPr>
          <w:rFonts w:ascii="Times New Roman" w:hAnsi="Times New Roman"/>
          <w:sz w:val="24"/>
          <w:szCs w:val="24"/>
        </w:rPr>
        <w:t>小时平均浓度值</w:t>
      </w:r>
      <w:r>
        <w:rPr>
          <w:rFonts w:ascii="Times New Roman" w:hAnsi="Times New Roman" w:hint="eastAsia"/>
          <w:sz w:val="24"/>
          <w:szCs w:val="24"/>
        </w:rPr>
        <w:t>，</w:t>
      </w:r>
      <w:r>
        <w:rPr>
          <w:rFonts w:ascii="Times New Roman" w:hAnsi="Times New Roman"/>
          <w:sz w:val="24"/>
          <w:szCs w:val="24"/>
        </w:rPr>
        <w:t>非甲烷总烃</w:t>
      </w:r>
      <w:r>
        <w:rPr>
          <w:rFonts w:ascii="Times New Roman" w:hAnsi="Times New Roman" w:hint="eastAsia"/>
          <w:sz w:val="24"/>
          <w:szCs w:val="24"/>
        </w:rPr>
        <w:t>监测</w:t>
      </w:r>
      <w:r>
        <w:rPr>
          <w:rFonts w:ascii="Times New Roman" w:hAnsi="Times New Roman" w:hint="eastAsia"/>
          <w:sz w:val="24"/>
          <w:szCs w:val="24"/>
        </w:rPr>
        <w:t>1</w:t>
      </w:r>
      <w:r>
        <w:rPr>
          <w:rFonts w:ascii="Times New Roman" w:hAnsi="Times New Roman" w:hint="eastAsia"/>
          <w:sz w:val="24"/>
          <w:szCs w:val="24"/>
        </w:rPr>
        <w:t>小时平均浓度值</w:t>
      </w:r>
      <w:r>
        <w:rPr>
          <w:rFonts w:ascii="Times New Roman" w:hAnsi="Times New Roman"/>
          <w:sz w:val="24"/>
          <w:szCs w:val="24"/>
        </w:rPr>
        <w:t>。</w:t>
      </w:r>
    </w:p>
    <w:p w:rsidR="008847BC" w:rsidRDefault="00E64C45">
      <w:pPr>
        <w:spacing w:line="360" w:lineRule="auto"/>
        <w:ind w:firstLineChars="200" w:firstLine="480"/>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3</w:t>
      </w:r>
      <w:r>
        <w:rPr>
          <w:rFonts w:ascii="Times New Roman" w:hAnsi="Times New Roman"/>
          <w:sz w:val="24"/>
          <w:szCs w:val="24"/>
        </w:rPr>
        <w:t>）监测分析方法</w:t>
      </w:r>
    </w:p>
    <w:p w:rsidR="008847BC" w:rsidRDefault="00E64C45">
      <w:pPr>
        <w:spacing w:line="360" w:lineRule="auto"/>
        <w:ind w:firstLineChars="200" w:firstLine="480"/>
        <w:rPr>
          <w:rFonts w:ascii="Times New Roman" w:hAnsi="Times New Roman"/>
          <w:sz w:val="24"/>
          <w:szCs w:val="24"/>
        </w:rPr>
      </w:pPr>
      <w:r>
        <w:rPr>
          <w:rFonts w:ascii="Times New Roman" w:hAnsi="Times New Roman"/>
          <w:sz w:val="24"/>
          <w:szCs w:val="24"/>
        </w:rPr>
        <w:t>监测分析方法详见表</w:t>
      </w:r>
      <w:r>
        <w:rPr>
          <w:rFonts w:ascii="Times New Roman" w:hAnsi="Times New Roman"/>
          <w:sz w:val="24"/>
          <w:szCs w:val="24"/>
        </w:rPr>
        <w:t>4.4-</w:t>
      </w:r>
      <w:r>
        <w:rPr>
          <w:rFonts w:ascii="Times New Roman" w:hAnsi="Times New Roman" w:hint="eastAsia"/>
          <w:sz w:val="24"/>
          <w:szCs w:val="24"/>
        </w:rPr>
        <w:t>3</w:t>
      </w:r>
      <w:r>
        <w:rPr>
          <w:rFonts w:ascii="Times New Roman" w:hAnsi="Times New Roman"/>
          <w:sz w:val="24"/>
          <w:szCs w:val="24"/>
        </w:rPr>
        <w:t>。</w:t>
      </w:r>
    </w:p>
    <w:p w:rsidR="008847BC" w:rsidRDefault="00E64C45">
      <w:pPr>
        <w:ind w:firstLine="482"/>
        <w:jc w:val="center"/>
        <w:rPr>
          <w:rFonts w:ascii="Times New Roman" w:hAnsi="Times New Roman"/>
          <w:b/>
        </w:rPr>
      </w:pPr>
      <w:r>
        <w:rPr>
          <w:rFonts w:ascii="Times New Roman" w:hAnsi="Times New Roman"/>
          <w:b/>
          <w:sz w:val="24"/>
          <w:szCs w:val="24"/>
        </w:rPr>
        <w:t>表</w:t>
      </w:r>
      <w:r>
        <w:rPr>
          <w:rFonts w:ascii="Times New Roman" w:hAnsi="Times New Roman"/>
          <w:b/>
          <w:sz w:val="24"/>
          <w:szCs w:val="24"/>
        </w:rPr>
        <w:t>4.4-</w:t>
      </w:r>
      <w:r>
        <w:rPr>
          <w:rFonts w:ascii="Times New Roman" w:hAnsi="Times New Roman" w:hint="eastAsia"/>
          <w:b/>
          <w:sz w:val="24"/>
          <w:szCs w:val="24"/>
        </w:rPr>
        <w:t>3</w:t>
      </w:r>
      <w:r>
        <w:rPr>
          <w:rFonts w:ascii="Times New Roman" w:hAnsi="Times New Roman"/>
          <w:b/>
          <w:sz w:val="24"/>
          <w:szCs w:val="24"/>
        </w:rPr>
        <w:t>环境空气监测分析方法一览表</w:t>
      </w:r>
    </w:p>
    <w:tbl>
      <w:tblPr>
        <w:tblW w:w="92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383"/>
        <w:gridCol w:w="3828"/>
        <w:gridCol w:w="2279"/>
        <w:gridCol w:w="1796"/>
      </w:tblGrid>
      <w:tr w:rsidR="008847BC">
        <w:trPr>
          <w:trHeight w:val="284"/>
        </w:trPr>
        <w:tc>
          <w:tcPr>
            <w:tcW w:w="1383" w:type="dxa"/>
            <w:shd w:val="clear" w:color="auto" w:fill="D9D9D9"/>
            <w:vAlign w:val="center"/>
          </w:tcPr>
          <w:p w:rsidR="008847BC" w:rsidRDefault="00E64C45">
            <w:pPr>
              <w:pStyle w:val="g"/>
              <w:rPr>
                <w:rFonts w:hAnsi="Times New Roman"/>
                <w:b/>
              </w:rPr>
            </w:pPr>
            <w:r>
              <w:rPr>
                <w:rFonts w:hAnsi="Times New Roman"/>
                <w:b/>
              </w:rPr>
              <w:t>项目</w:t>
            </w:r>
          </w:p>
        </w:tc>
        <w:tc>
          <w:tcPr>
            <w:tcW w:w="3828" w:type="dxa"/>
            <w:shd w:val="clear" w:color="auto" w:fill="D9D9D9"/>
            <w:vAlign w:val="center"/>
          </w:tcPr>
          <w:p w:rsidR="008847BC" w:rsidRDefault="00E64C45">
            <w:pPr>
              <w:pStyle w:val="g"/>
              <w:rPr>
                <w:rFonts w:hAnsi="Times New Roman"/>
                <w:b/>
              </w:rPr>
            </w:pPr>
            <w:r>
              <w:rPr>
                <w:rFonts w:hAnsi="Times New Roman"/>
                <w:b/>
              </w:rPr>
              <w:t>分析方法</w:t>
            </w:r>
          </w:p>
        </w:tc>
        <w:tc>
          <w:tcPr>
            <w:tcW w:w="2279" w:type="dxa"/>
            <w:shd w:val="clear" w:color="auto" w:fill="D9D9D9"/>
            <w:vAlign w:val="center"/>
          </w:tcPr>
          <w:p w:rsidR="008847BC" w:rsidRDefault="00E64C45">
            <w:pPr>
              <w:pStyle w:val="g"/>
              <w:rPr>
                <w:rFonts w:hAnsi="Times New Roman"/>
                <w:b/>
              </w:rPr>
            </w:pPr>
            <w:r>
              <w:rPr>
                <w:rFonts w:hAnsi="Times New Roman"/>
                <w:b/>
              </w:rPr>
              <w:t>方法标准</w:t>
            </w:r>
          </w:p>
        </w:tc>
        <w:tc>
          <w:tcPr>
            <w:tcW w:w="1796" w:type="dxa"/>
            <w:shd w:val="clear" w:color="auto" w:fill="D9D9D9"/>
            <w:vAlign w:val="center"/>
          </w:tcPr>
          <w:p w:rsidR="008847BC" w:rsidRDefault="00E64C45">
            <w:pPr>
              <w:pStyle w:val="g"/>
              <w:rPr>
                <w:rFonts w:hAnsi="Times New Roman"/>
                <w:b/>
              </w:rPr>
            </w:pPr>
            <w:r>
              <w:rPr>
                <w:rFonts w:hAnsi="Times New Roman"/>
                <w:b/>
              </w:rPr>
              <w:t>检出限</w:t>
            </w:r>
          </w:p>
        </w:tc>
      </w:tr>
      <w:tr w:rsidR="008847BC">
        <w:trPr>
          <w:trHeight w:val="284"/>
        </w:trPr>
        <w:tc>
          <w:tcPr>
            <w:tcW w:w="1383" w:type="dxa"/>
            <w:vAlign w:val="center"/>
          </w:tcPr>
          <w:p w:rsidR="008847BC" w:rsidRDefault="00E64C45">
            <w:pPr>
              <w:pStyle w:val="g"/>
              <w:rPr>
                <w:rFonts w:hAnsi="Times New Roman"/>
              </w:rPr>
            </w:pPr>
            <w:r>
              <w:rPr>
                <w:rFonts w:hAnsi="Times New Roman"/>
              </w:rPr>
              <w:t>SO</w:t>
            </w:r>
            <w:r>
              <w:rPr>
                <w:rFonts w:hAnsi="Times New Roman"/>
                <w:vertAlign w:val="subscript"/>
              </w:rPr>
              <w:t>2</w:t>
            </w:r>
          </w:p>
        </w:tc>
        <w:tc>
          <w:tcPr>
            <w:tcW w:w="3828" w:type="dxa"/>
            <w:vAlign w:val="center"/>
          </w:tcPr>
          <w:p w:rsidR="008847BC" w:rsidRDefault="00E64C45">
            <w:pPr>
              <w:pStyle w:val="g"/>
              <w:rPr>
                <w:rFonts w:hAnsi="Times New Roman"/>
              </w:rPr>
            </w:pPr>
            <w:r>
              <w:rPr>
                <w:rFonts w:hAnsi="Times New Roman"/>
              </w:rPr>
              <w:t>甲醛吸收</w:t>
            </w:r>
            <w:r>
              <w:rPr>
                <w:rFonts w:hAnsi="Times New Roman"/>
              </w:rPr>
              <w:t>-</w:t>
            </w:r>
            <w:r>
              <w:rPr>
                <w:rFonts w:hAnsi="Times New Roman"/>
              </w:rPr>
              <w:t>副玫瑰苯胺分光光度法</w:t>
            </w:r>
          </w:p>
        </w:tc>
        <w:tc>
          <w:tcPr>
            <w:tcW w:w="2279" w:type="dxa"/>
            <w:vAlign w:val="center"/>
          </w:tcPr>
          <w:p w:rsidR="008847BC" w:rsidRDefault="00E64C45">
            <w:pPr>
              <w:pStyle w:val="g"/>
              <w:rPr>
                <w:rFonts w:hAnsi="Times New Roman"/>
              </w:rPr>
            </w:pPr>
            <w:r>
              <w:rPr>
                <w:rFonts w:hAnsi="Times New Roman"/>
              </w:rPr>
              <w:t>HJ482-2009</w:t>
            </w:r>
          </w:p>
        </w:tc>
        <w:tc>
          <w:tcPr>
            <w:tcW w:w="1796" w:type="dxa"/>
            <w:vAlign w:val="center"/>
          </w:tcPr>
          <w:p w:rsidR="008847BC" w:rsidRDefault="00E64C45">
            <w:pPr>
              <w:pStyle w:val="g"/>
              <w:rPr>
                <w:rFonts w:hAnsi="Times New Roman"/>
                <w:vertAlign w:val="superscript"/>
              </w:rPr>
            </w:pPr>
            <w:r>
              <w:rPr>
                <w:rFonts w:hAnsi="Times New Roman" w:hint="eastAsia"/>
              </w:rPr>
              <w:t>时均</w:t>
            </w:r>
            <w:r>
              <w:rPr>
                <w:rFonts w:hAnsi="Times New Roman"/>
              </w:rPr>
              <w:t>0.007mg/m</w:t>
            </w:r>
            <w:r>
              <w:rPr>
                <w:rFonts w:hAnsi="Times New Roman"/>
                <w:vertAlign w:val="superscript"/>
              </w:rPr>
              <w:t>3</w:t>
            </w:r>
          </w:p>
          <w:p w:rsidR="008847BC" w:rsidRDefault="00E64C45">
            <w:pPr>
              <w:pStyle w:val="g"/>
              <w:rPr>
                <w:rFonts w:hAnsi="Times New Roman"/>
                <w:vertAlign w:val="superscript"/>
              </w:rPr>
            </w:pPr>
            <w:r>
              <w:rPr>
                <w:rFonts w:hAnsi="Times New Roman" w:hint="eastAsia"/>
              </w:rPr>
              <w:t>日均</w:t>
            </w:r>
            <w:r>
              <w:rPr>
                <w:rFonts w:hAnsi="Times New Roman" w:hint="eastAsia"/>
              </w:rPr>
              <w:t>0.004mg/m</w:t>
            </w:r>
            <w:r>
              <w:rPr>
                <w:rFonts w:hAnsi="Times New Roman" w:hint="eastAsia"/>
              </w:rPr>
              <w:t>³</w:t>
            </w:r>
          </w:p>
        </w:tc>
      </w:tr>
      <w:tr w:rsidR="008847BC">
        <w:trPr>
          <w:trHeight w:val="284"/>
        </w:trPr>
        <w:tc>
          <w:tcPr>
            <w:tcW w:w="1383" w:type="dxa"/>
            <w:vAlign w:val="center"/>
          </w:tcPr>
          <w:p w:rsidR="008847BC" w:rsidRDefault="00E64C45">
            <w:pPr>
              <w:pStyle w:val="g"/>
              <w:rPr>
                <w:rFonts w:hAnsi="Times New Roman"/>
              </w:rPr>
            </w:pPr>
            <w:r>
              <w:rPr>
                <w:rFonts w:hAnsi="Times New Roman"/>
              </w:rPr>
              <w:t>NO</w:t>
            </w:r>
            <w:r>
              <w:rPr>
                <w:rFonts w:hAnsi="Times New Roman"/>
                <w:vertAlign w:val="subscript"/>
              </w:rPr>
              <w:t>2</w:t>
            </w:r>
          </w:p>
        </w:tc>
        <w:tc>
          <w:tcPr>
            <w:tcW w:w="3828" w:type="dxa"/>
            <w:vAlign w:val="center"/>
          </w:tcPr>
          <w:p w:rsidR="008847BC" w:rsidRDefault="00E64C45">
            <w:pPr>
              <w:pStyle w:val="g"/>
              <w:rPr>
                <w:rFonts w:hAnsi="Times New Roman"/>
              </w:rPr>
            </w:pPr>
            <w:r>
              <w:rPr>
                <w:rFonts w:hAnsi="Times New Roman"/>
              </w:rPr>
              <w:t>盐酸奈乙二胺分光光度法</w:t>
            </w:r>
          </w:p>
        </w:tc>
        <w:tc>
          <w:tcPr>
            <w:tcW w:w="2279" w:type="dxa"/>
            <w:vAlign w:val="center"/>
          </w:tcPr>
          <w:p w:rsidR="008847BC" w:rsidRDefault="00E64C45">
            <w:pPr>
              <w:pStyle w:val="g"/>
              <w:rPr>
                <w:rFonts w:hAnsi="Times New Roman"/>
              </w:rPr>
            </w:pPr>
            <w:r>
              <w:rPr>
                <w:rFonts w:hAnsi="Times New Roman"/>
              </w:rPr>
              <w:t>HJ479-2009</w:t>
            </w:r>
          </w:p>
        </w:tc>
        <w:tc>
          <w:tcPr>
            <w:tcW w:w="1796" w:type="dxa"/>
            <w:vAlign w:val="center"/>
          </w:tcPr>
          <w:p w:rsidR="008847BC" w:rsidRDefault="00E64C45">
            <w:pPr>
              <w:pStyle w:val="g"/>
              <w:rPr>
                <w:rFonts w:hAnsi="Times New Roman"/>
              </w:rPr>
            </w:pPr>
            <w:r>
              <w:rPr>
                <w:rFonts w:hAnsi="Times New Roman" w:hint="eastAsia"/>
              </w:rPr>
              <w:t>时均</w:t>
            </w:r>
            <w:r>
              <w:rPr>
                <w:rFonts w:hAnsi="Times New Roman" w:hint="eastAsia"/>
              </w:rPr>
              <w:t>0.005mg/m</w:t>
            </w:r>
            <w:r>
              <w:rPr>
                <w:rFonts w:hAnsi="Times New Roman" w:hint="eastAsia"/>
              </w:rPr>
              <w:t>³</w:t>
            </w:r>
          </w:p>
          <w:p w:rsidR="008847BC" w:rsidRDefault="00E64C45">
            <w:pPr>
              <w:pStyle w:val="g"/>
              <w:rPr>
                <w:rFonts w:hAnsi="Times New Roman"/>
              </w:rPr>
            </w:pPr>
            <w:r>
              <w:rPr>
                <w:rFonts w:hAnsi="Times New Roman" w:hint="eastAsia"/>
              </w:rPr>
              <w:t>日均</w:t>
            </w:r>
            <w:r>
              <w:rPr>
                <w:rFonts w:hAnsi="Times New Roman"/>
              </w:rPr>
              <w:t>0.003mg/m</w:t>
            </w:r>
            <w:r>
              <w:rPr>
                <w:rFonts w:hAnsi="Times New Roman"/>
                <w:vertAlign w:val="superscript"/>
              </w:rPr>
              <w:t>3</w:t>
            </w:r>
          </w:p>
        </w:tc>
      </w:tr>
      <w:tr w:rsidR="008847BC">
        <w:trPr>
          <w:trHeight w:val="284"/>
        </w:trPr>
        <w:tc>
          <w:tcPr>
            <w:tcW w:w="1383" w:type="dxa"/>
            <w:vAlign w:val="center"/>
          </w:tcPr>
          <w:p w:rsidR="008847BC" w:rsidRDefault="00E64C45">
            <w:pPr>
              <w:pStyle w:val="g"/>
              <w:rPr>
                <w:rFonts w:hAnsi="Times New Roman"/>
              </w:rPr>
            </w:pPr>
            <w:r>
              <w:rPr>
                <w:rFonts w:hAnsi="Times New Roman"/>
              </w:rPr>
              <w:t>PM</w:t>
            </w:r>
            <w:r>
              <w:rPr>
                <w:rFonts w:hAnsi="Times New Roman"/>
                <w:vertAlign w:val="subscript"/>
              </w:rPr>
              <w:t>10</w:t>
            </w:r>
          </w:p>
        </w:tc>
        <w:tc>
          <w:tcPr>
            <w:tcW w:w="3828" w:type="dxa"/>
            <w:vAlign w:val="center"/>
          </w:tcPr>
          <w:p w:rsidR="008847BC" w:rsidRDefault="00E64C45">
            <w:pPr>
              <w:pStyle w:val="g"/>
              <w:rPr>
                <w:rFonts w:hAnsi="Times New Roman"/>
              </w:rPr>
            </w:pPr>
            <w:r>
              <w:rPr>
                <w:rFonts w:hAnsi="Times New Roman"/>
              </w:rPr>
              <w:t>重量法</w:t>
            </w:r>
          </w:p>
        </w:tc>
        <w:tc>
          <w:tcPr>
            <w:tcW w:w="2279" w:type="dxa"/>
            <w:vAlign w:val="center"/>
          </w:tcPr>
          <w:p w:rsidR="008847BC" w:rsidRDefault="00E64C45">
            <w:pPr>
              <w:pStyle w:val="g"/>
              <w:rPr>
                <w:rFonts w:hAnsi="Times New Roman"/>
              </w:rPr>
            </w:pPr>
            <w:r>
              <w:rPr>
                <w:rFonts w:hAnsi="Times New Roman"/>
              </w:rPr>
              <w:t>HJ618-2011</w:t>
            </w:r>
          </w:p>
        </w:tc>
        <w:tc>
          <w:tcPr>
            <w:tcW w:w="1796" w:type="dxa"/>
            <w:vAlign w:val="center"/>
          </w:tcPr>
          <w:p w:rsidR="008847BC" w:rsidRDefault="00E64C45">
            <w:pPr>
              <w:pStyle w:val="g"/>
              <w:rPr>
                <w:rFonts w:hAnsi="Times New Roman"/>
              </w:rPr>
            </w:pPr>
            <w:r>
              <w:rPr>
                <w:rFonts w:hAnsi="Times New Roman"/>
              </w:rPr>
              <w:t>0.010mg/m</w:t>
            </w:r>
            <w:r>
              <w:rPr>
                <w:rFonts w:hAnsi="Times New Roman"/>
                <w:vertAlign w:val="superscript"/>
              </w:rPr>
              <w:t>3</w:t>
            </w:r>
          </w:p>
        </w:tc>
      </w:tr>
      <w:tr w:rsidR="008847BC">
        <w:trPr>
          <w:trHeight w:val="284"/>
        </w:trPr>
        <w:tc>
          <w:tcPr>
            <w:tcW w:w="1383" w:type="dxa"/>
            <w:vAlign w:val="center"/>
          </w:tcPr>
          <w:p w:rsidR="008847BC" w:rsidRDefault="00E64C45">
            <w:pPr>
              <w:pStyle w:val="g"/>
              <w:rPr>
                <w:rFonts w:hAnsi="Times New Roman"/>
              </w:rPr>
            </w:pPr>
            <w:r>
              <w:rPr>
                <w:rFonts w:hAnsi="Times New Roman"/>
              </w:rPr>
              <w:t>PM</w:t>
            </w:r>
            <w:r>
              <w:rPr>
                <w:rFonts w:hAnsi="Times New Roman"/>
                <w:vertAlign w:val="subscript"/>
              </w:rPr>
              <w:t>2.5</w:t>
            </w:r>
          </w:p>
        </w:tc>
        <w:tc>
          <w:tcPr>
            <w:tcW w:w="3828" w:type="dxa"/>
            <w:vAlign w:val="center"/>
          </w:tcPr>
          <w:p w:rsidR="008847BC" w:rsidRDefault="00E64C45">
            <w:pPr>
              <w:pStyle w:val="g"/>
              <w:rPr>
                <w:rFonts w:hAnsi="Times New Roman"/>
              </w:rPr>
            </w:pPr>
            <w:r>
              <w:rPr>
                <w:rFonts w:hAnsi="Times New Roman"/>
              </w:rPr>
              <w:t>重量法</w:t>
            </w:r>
          </w:p>
        </w:tc>
        <w:tc>
          <w:tcPr>
            <w:tcW w:w="2279" w:type="dxa"/>
            <w:vAlign w:val="center"/>
          </w:tcPr>
          <w:p w:rsidR="008847BC" w:rsidRDefault="00E64C45">
            <w:pPr>
              <w:pStyle w:val="g"/>
              <w:rPr>
                <w:rFonts w:hAnsi="Times New Roman"/>
              </w:rPr>
            </w:pPr>
            <w:r>
              <w:rPr>
                <w:rFonts w:hAnsi="Times New Roman"/>
              </w:rPr>
              <w:t>HJ618-2011</w:t>
            </w:r>
          </w:p>
        </w:tc>
        <w:tc>
          <w:tcPr>
            <w:tcW w:w="1796" w:type="dxa"/>
            <w:vAlign w:val="center"/>
          </w:tcPr>
          <w:p w:rsidR="008847BC" w:rsidRDefault="00E64C45">
            <w:pPr>
              <w:pStyle w:val="g"/>
              <w:rPr>
                <w:rFonts w:hAnsi="Times New Roman"/>
              </w:rPr>
            </w:pPr>
            <w:r>
              <w:rPr>
                <w:rFonts w:hAnsi="Times New Roman"/>
              </w:rPr>
              <w:t>0.010mg/m</w:t>
            </w:r>
            <w:r>
              <w:rPr>
                <w:rFonts w:hAnsi="Times New Roman"/>
                <w:vertAlign w:val="superscript"/>
              </w:rPr>
              <w:t>3</w:t>
            </w:r>
          </w:p>
        </w:tc>
      </w:tr>
      <w:tr w:rsidR="008847BC">
        <w:trPr>
          <w:trHeight w:val="284"/>
        </w:trPr>
        <w:tc>
          <w:tcPr>
            <w:tcW w:w="1383" w:type="dxa"/>
            <w:vAlign w:val="center"/>
          </w:tcPr>
          <w:p w:rsidR="008847BC" w:rsidRDefault="00E64C45">
            <w:pPr>
              <w:pStyle w:val="g"/>
              <w:rPr>
                <w:rFonts w:hAnsi="Times New Roman"/>
              </w:rPr>
            </w:pPr>
            <w:r>
              <w:rPr>
                <w:rFonts w:hAnsi="Times New Roman"/>
              </w:rPr>
              <w:t>非甲烷总烃</w:t>
            </w:r>
          </w:p>
        </w:tc>
        <w:tc>
          <w:tcPr>
            <w:tcW w:w="3828" w:type="dxa"/>
            <w:vAlign w:val="center"/>
          </w:tcPr>
          <w:p w:rsidR="008847BC" w:rsidRDefault="00E64C45">
            <w:pPr>
              <w:pStyle w:val="g"/>
              <w:rPr>
                <w:rFonts w:hAnsi="Times New Roman"/>
              </w:rPr>
            </w:pPr>
            <w:r>
              <w:rPr>
                <w:rFonts w:hAnsi="Times New Roman" w:hint="eastAsia"/>
              </w:rPr>
              <w:t>气相色谱法</w:t>
            </w:r>
          </w:p>
        </w:tc>
        <w:tc>
          <w:tcPr>
            <w:tcW w:w="2279" w:type="dxa"/>
            <w:vAlign w:val="center"/>
          </w:tcPr>
          <w:p w:rsidR="008847BC" w:rsidRDefault="00E64C45">
            <w:pPr>
              <w:pStyle w:val="g"/>
              <w:rPr>
                <w:rFonts w:hAnsi="Times New Roman"/>
              </w:rPr>
            </w:pPr>
            <w:r>
              <w:rPr>
                <w:rFonts w:hAnsi="Times New Roman"/>
              </w:rPr>
              <w:t>HJ/T 38-1999</w:t>
            </w:r>
          </w:p>
        </w:tc>
        <w:tc>
          <w:tcPr>
            <w:tcW w:w="1796" w:type="dxa"/>
            <w:vAlign w:val="center"/>
          </w:tcPr>
          <w:p w:rsidR="008847BC" w:rsidRDefault="00E64C45">
            <w:pPr>
              <w:pStyle w:val="g"/>
              <w:rPr>
                <w:rFonts w:hAnsi="Times New Roman"/>
              </w:rPr>
            </w:pPr>
            <w:r>
              <w:rPr>
                <w:rFonts w:hAnsi="Times New Roman" w:hint="eastAsia"/>
              </w:rPr>
              <w:t>0.07</w:t>
            </w:r>
            <w:r>
              <w:rPr>
                <w:rFonts w:hAnsi="Times New Roman"/>
              </w:rPr>
              <w:t>mg/m</w:t>
            </w:r>
            <w:r>
              <w:rPr>
                <w:rFonts w:hAnsi="Times New Roman"/>
                <w:vertAlign w:val="superscript"/>
              </w:rPr>
              <w:t>3</w:t>
            </w:r>
          </w:p>
        </w:tc>
      </w:tr>
    </w:tbl>
    <w:p w:rsidR="008847BC" w:rsidRDefault="00E64C45">
      <w:pPr>
        <w:spacing w:line="360" w:lineRule="auto"/>
        <w:ind w:firstLineChars="200" w:firstLine="480"/>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4</w:t>
      </w:r>
      <w:r>
        <w:rPr>
          <w:rFonts w:ascii="Times New Roman" w:hAnsi="Times New Roman"/>
          <w:sz w:val="24"/>
          <w:szCs w:val="24"/>
        </w:rPr>
        <w:t>）监测结果与评价</w:t>
      </w:r>
    </w:p>
    <w:p w:rsidR="008847BC" w:rsidRDefault="00E64C45">
      <w:pPr>
        <w:spacing w:line="360" w:lineRule="auto"/>
        <w:ind w:firstLineChars="200" w:firstLine="480"/>
        <w:rPr>
          <w:rFonts w:ascii="Times New Roman" w:hAnsi="Times New Roman"/>
          <w:sz w:val="24"/>
          <w:szCs w:val="24"/>
        </w:rPr>
      </w:pPr>
      <w:r>
        <w:rPr>
          <w:rFonts w:ascii="Times New Roman" w:hAnsi="Times New Roman"/>
          <w:sz w:val="24"/>
          <w:szCs w:val="24"/>
        </w:rPr>
        <w:t>环境空气质量现状监测结果统计见表</w:t>
      </w:r>
      <w:r>
        <w:rPr>
          <w:rFonts w:ascii="Times New Roman" w:hAnsi="Times New Roman"/>
          <w:sz w:val="24"/>
          <w:szCs w:val="24"/>
        </w:rPr>
        <w:t>4.4-</w:t>
      </w:r>
      <w:r>
        <w:rPr>
          <w:rFonts w:ascii="Times New Roman" w:hAnsi="Times New Roman" w:hint="eastAsia"/>
          <w:sz w:val="24"/>
          <w:szCs w:val="24"/>
        </w:rPr>
        <w:t>4</w:t>
      </w:r>
      <w:r>
        <w:rPr>
          <w:rFonts w:ascii="Times New Roman" w:hAnsi="Times New Roman"/>
          <w:sz w:val="24"/>
          <w:szCs w:val="24"/>
        </w:rPr>
        <w:t>~</w:t>
      </w:r>
      <w:r>
        <w:rPr>
          <w:rFonts w:ascii="Times New Roman" w:hAnsi="Times New Roman"/>
          <w:sz w:val="24"/>
          <w:szCs w:val="24"/>
        </w:rPr>
        <w:t>表</w:t>
      </w:r>
      <w:r>
        <w:rPr>
          <w:rFonts w:ascii="Times New Roman" w:hAnsi="Times New Roman"/>
          <w:sz w:val="24"/>
          <w:szCs w:val="24"/>
        </w:rPr>
        <w:t>4.4-</w:t>
      </w:r>
      <w:r>
        <w:rPr>
          <w:rFonts w:ascii="Times New Roman" w:hAnsi="Times New Roman" w:hint="eastAsia"/>
          <w:sz w:val="24"/>
          <w:szCs w:val="24"/>
        </w:rPr>
        <w:t>8</w:t>
      </w:r>
      <w:r>
        <w:rPr>
          <w:rFonts w:ascii="Times New Roman" w:hAnsi="Times New Roman"/>
          <w:sz w:val="24"/>
          <w:szCs w:val="24"/>
        </w:rPr>
        <w:t>。</w:t>
      </w:r>
    </w:p>
    <w:p w:rsidR="008847BC" w:rsidRDefault="00E64C45">
      <w:pPr>
        <w:ind w:firstLine="482"/>
        <w:jc w:val="right"/>
        <w:rPr>
          <w:rFonts w:ascii="Times New Roman" w:hAnsi="Times New Roman"/>
          <w:b/>
          <w:sz w:val="24"/>
          <w:szCs w:val="24"/>
        </w:rPr>
      </w:pPr>
      <w:r>
        <w:rPr>
          <w:rFonts w:ascii="Times New Roman" w:hAnsi="Times New Roman"/>
          <w:b/>
          <w:sz w:val="24"/>
          <w:szCs w:val="24"/>
        </w:rPr>
        <w:t>表</w:t>
      </w:r>
      <w:r>
        <w:rPr>
          <w:rFonts w:ascii="Times New Roman" w:hAnsi="Times New Roman"/>
          <w:b/>
          <w:sz w:val="24"/>
          <w:szCs w:val="24"/>
        </w:rPr>
        <w:t>4.4-</w:t>
      </w:r>
      <w:r>
        <w:rPr>
          <w:rFonts w:ascii="Times New Roman" w:hAnsi="Times New Roman" w:hint="eastAsia"/>
          <w:b/>
          <w:sz w:val="24"/>
          <w:szCs w:val="24"/>
        </w:rPr>
        <w:t>4</w:t>
      </w:r>
      <w:r>
        <w:rPr>
          <w:rFonts w:ascii="Times New Roman" w:hAnsi="Times New Roman"/>
          <w:b/>
          <w:sz w:val="24"/>
          <w:szCs w:val="24"/>
        </w:rPr>
        <w:t xml:space="preserve">  SO</w:t>
      </w:r>
      <w:r>
        <w:rPr>
          <w:rFonts w:ascii="Times New Roman" w:hAnsi="Times New Roman"/>
          <w:b/>
          <w:sz w:val="24"/>
          <w:szCs w:val="24"/>
          <w:vertAlign w:val="subscript"/>
        </w:rPr>
        <w:t>2</w:t>
      </w:r>
      <w:r>
        <w:rPr>
          <w:rFonts w:ascii="Times New Roman" w:hAnsi="Times New Roman"/>
          <w:b/>
          <w:sz w:val="24"/>
          <w:szCs w:val="24"/>
        </w:rPr>
        <w:t>监测统计结果一览表单位</w:t>
      </w:r>
      <w:r>
        <w:rPr>
          <w:rFonts w:ascii="Times New Roman" w:hAnsi="Times New Roman"/>
          <w:b/>
          <w:sz w:val="24"/>
          <w:szCs w:val="24"/>
        </w:rPr>
        <w:t>:μg/m</w:t>
      </w:r>
      <w:r>
        <w:rPr>
          <w:rFonts w:ascii="Times New Roman" w:hAnsi="Times New Roman"/>
          <w:b/>
          <w:sz w:val="24"/>
          <w:szCs w:val="24"/>
          <w:vertAlign w:val="superscript"/>
        </w:rPr>
        <w:t>3</w:t>
      </w:r>
    </w:p>
    <w:tbl>
      <w:tblPr>
        <w:tblW w:w="92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38"/>
        <w:gridCol w:w="1697"/>
        <w:gridCol w:w="1263"/>
        <w:gridCol w:w="849"/>
        <w:gridCol w:w="1332"/>
        <w:gridCol w:w="1536"/>
        <w:gridCol w:w="849"/>
        <w:gridCol w:w="1222"/>
      </w:tblGrid>
      <w:tr w:rsidR="008847BC">
        <w:trPr>
          <w:trHeight w:val="284"/>
        </w:trPr>
        <w:tc>
          <w:tcPr>
            <w:tcW w:w="538" w:type="dxa"/>
            <w:vMerge w:val="restart"/>
            <w:shd w:val="clear" w:color="auto" w:fill="D9D9D9"/>
            <w:vAlign w:val="center"/>
          </w:tcPr>
          <w:p w:rsidR="008847BC" w:rsidRDefault="00E64C45">
            <w:pPr>
              <w:pStyle w:val="g"/>
              <w:rPr>
                <w:rFonts w:hAnsi="Times New Roman"/>
                <w:b/>
              </w:rPr>
            </w:pPr>
            <w:r>
              <w:rPr>
                <w:rFonts w:hAnsi="Times New Roman"/>
                <w:b/>
              </w:rPr>
              <w:t>点位</w:t>
            </w:r>
          </w:p>
        </w:tc>
        <w:tc>
          <w:tcPr>
            <w:tcW w:w="1697" w:type="dxa"/>
            <w:vMerge w:val="restart"/>
            <w:shd w:val="clear" w:color="auto" w:fill="D9D9D9"/>
            <w:vAlign w:val="center"/>
          </w:tcPr>
          <w:p w:rsidR="008847BC" w:rsidRDefault="00E64C45">
            <w:pPr>
              <w:pStyle w:val="g"/>
              <w:rPr>
                <w:rFonts w:hAnsi="Times New Roman"/>
                <w:b/>
              </w:rPr>
            </w:pPr>
            <w:r>
              <w:rPr>
                <w:rFonts w:hAnsi="Times New Roman"/>
                <w:b/>
              </w:rPr>
              <w:t>监测点名称</w:t>
            </w:r>
          </w:p>
        </w:tc>
        <w:tc>
          <w:tcPr>
            <w:tcW w:w="3444" w:type="dxa"/>
            <w:gridSpan w:val="3"/>
            <w:shd w:val="clear" w:color="auto" w:fill="D9D9D9"/>
            <w:vAlign w:val="center"/>
          </w:tcPr>
          <w:p w:rsidR="008847BC" w:rsidRDefault="00E64C45">
            <w:pPr>
              <w:pStyle w:val="g"/>
              <w:rPr>
                <w:rFonts w:hAnsi="Times New Roman"/>
                <w:b/>
              </w:rPr>
            </w:pPr>
            <w:r>
              <w:rPr>
                <w:rFonts w:hAnsi="Times New Roman"/>
                <w:b/>
              </w:rPr>
              <w:t>1</w:t>
            </w:r>
            <w:r>
              <w:rPr>
                <w:rFonts w:hAnsi="Times New Roman"/>
                <w:b/>
              </w:rPr>
              <w:t>小时浓度</w:t>
            </w:r>
          </w:p>
        </w:tc>
        <w:tc>
          <w:tcPr>
            <w:tcW w:w="3607" w:type="dxa"/>
            <w:gridSpan w:val="3"/>
            <w:shd w:val="clear" w:color="auto" w:fill="D9D9D9"/>
            <w:vAlign w:val="center"/>
          </w:tcPr>
          <w:p w:rsidR="008847BC" w:rsidRDefault="00E64C45">
            <w:pPr>
              <w:pStyle w:val="g"/>
              <w:rPr>
                <w:rFonts w:hAnsi="Times New Roman"/>
                <w:b/>
              </w:rPr>
            </w:pPr>
            <w:r>
              <w:rPr>
                <w:rFonts w:hAnsi="Times New Roman"/>
                <w:b/>
              </w:rPr>
              <w:t>24</w:t>
            </w:r>
            <w:r>
              <w:rPr>
                <w:rFonts w:hAnsi="Times New Roman"/>
                <w:b/>
              </w:rPr>
              <w:t>小时浓度</w:t>
            </w:r>
          </w:p>
        </w:tc>
      </w:tr>
      <w:tr w:rsidR="008847BC">
        <w:trPr>
          <w:trHeight w:val="284"/>
        </w:trPr>
        <w:tc>
          <w:tcPr>
            <w:tcW w:w="538" w:type="dxa"/>
            <w:vMerge/>
            <w:shd w:val="clear" w:color="auto" w:fill="D9D9D9"/>
            <w:vAlign w:val="center"/>
          </w:tcPr>
          <w:p w:rsidR="008847BC" w:rsidRDefault="008847BC">
            <w:pPr>
              <w:pStyle w:val="g"/>
              <w:rPr>
                <w:rFonts w:hAnsi="Times New Roman"/>
              </w:rPr>
            </w:pPr>
          </w:p>
        </w:tc>
        <w:tc>
          <w:tcPr>
            <w:tcW w:w="1697" w:type="dxa"/>
            <w:vMerge/>
            <w:shd w:val="clear" w:color="auto" w:fill="D9D9D9"/>
            <w:vAlign w:val="center"/>
          </w:tcPr>
          <w:p w:rsidR="008847BC" w:rsidRDefault="008847BC">
            <w:pPr>
              <w:pStyle w:val="g"/>
              <w:rPr>
                <w:rFonts w:hAnsi="Times New Roman"/>
              </w:rPr>
            </w:pPr>
          </w:p>
        </w:tc>
        <w:tc>
          <w:tcPr>
            <w:tcW w:w="1263" w:type="dxa"/>
            <w:shd w:val="clear" w:color="auto" w:fill="D9D9D9"/>
            <w:vAlign w:val="center"/>
          </w:tcPr>
          <w:p w:rsidR="008847BC" w:rsidRDefault="00E64C45">
            <w:pPr>
              <w:pStyle w:val="g"/>
              <w:rPr>
                <w:rFonts w:hAnsi="Times New Roman"/>
                <w:b/>
              </w:rPr>
            </w:pPr>
            <w:r>
              <w:rPr>
                <w:rFonts w:hAnsi="Times New Roman"/>
                <w:b/>
              </w:rPr>
              <w:t>浓度范围</w:t>
            </w:r>
          </w:p>
        </w:tc>
        <w:tc>
          <w:tcPr>
            <w:tcW w:w="849" w:type="dxa"/>
            <w:shd w:val="clear" w:color="auto" w:fill="D9D9D9"/>
            <w:vAlign w:val="center"/>
          </w:tcPr>
          <w:p w:rsidR="008847BC" w:rsidRDefault="00E64C45">
            <w:pPr>
              <w:pStyle w:val="g"/>
              <w:rPr>
                <w:rFonts w:hAnsi="Times New Roman"/>
                <w:b/>
              </w:rPr>
            </w:pPr>
            <w:r>
              <w:rPr>
                <w:rFonts w:hAnsi="Times New Roman"/>
                <w:b/>
              </w:rPr>
              <w:t>超标率（％）</w:t>
            </w:r>
          </w:p>
        </w:tc>
        <w:tc>
          <w:tcPr>
            <w:tcW w:w="1332" w:type="dxa"/>
            <w:shd w:val="clear" w:color="auto" w:fill="D9D9D9"/>
            <w:vAlign w:val="center"/>
          </w:tcPr>
          <w:p w:rsidR="008847BC" w:rsidRDefault="00E64C45">
            <w:pPr>
              <w:pStyle w:val="g"/>
              <w:rPr>
                <w:rFonts w:hAnsi="Times New Roman"/>
                <w:b/>
              </w:rPr>
            </w:pPr>
            <w:r>
              <w:rPr>
                <w:rFonts w:hAnsi="Times New Roman"/>
                <w:b/>
              </w:rPr>
              <w:t>最大超</w:t>
            </w:r>
          </w:p>
          <w:p w:rsidR="008847BC" w:rsidRDefault="00E64C45">
            <w:pPr>
              <w:pStyle w:val="g"/>
              <w:rPr>
                <w:rFonts w:hAnsi="Times New Roman"/>
                <w:b/>
              </w:rPr>
            </w:pPr>
            <w:r>
              <w:rPr>
                <w:rFonts w:hAnsi="Times New Roman"/>
                <w:b/>
              </w:rPr>
              <w:t>标倍数</w:t>
            </w:r>
          </w:p>
        </w:tc>
        <w:tc>
          <w:tcPr>
            <w:tcW w:w="1536" w:type="dxa"/>
            <w:shd w:val="clear" w:color="auto" w:fill="D9D9D9"/>
            <w:vAlign w:val="center"/>
          </w:tcPr>
          <w:p w:rsidR="008847BC" w:rsidRDefault="00E64C45">
            <w:pPr>
              <w:pStyle w:val="g"/>
              <w:rPr>
                <w:rFonts w:hAnsi="Times New Roman"/>
                <w:b/>
              </w:rPr>
            </w:pPr>
            <w:r>
              <w:rPr>
                <w:rFonts w:hAnsi="Times New Roman"/>
                <w:b/>
              </w:rPr>
              <w:t>浓度范围</w:t>
            </w:r>
          </w:p>
        </w:tc>
        <w:tc>
          <w:tcPr>
            <w:tcW w:w="849" w:type="dxa"/>
            <w:shd w:val="clear" w:color="auto" w:fill="D9D9D9"/>
            <w:vAlign w:val="center"/>
          </w:tcPr>
          <w:p w:rsidR="008847BC" w:rsidRDefault="00E64C45">
            <w:pPr>
              <w:pStyle w:val="g"/>
              <w:rPr>
                <w:rFonts w:hAnsi="Times New Roman"/>
                <w:b/>
              </w:rPr>
            </w:pPr>
            <w:r>
              <w:rPr>
                <w:rFonts w:hAnsi="Times New Roman"/>
                <w:b/>
              </w:rPr>
              <w:t>超标率</w:t>
            </w:r>
          </w:p>
          <w:p w:rsidR="008847BC" w:rsidRDefault="00E64C45">
            <w:pPr>
              <w:pStyle w:val="g"/>
              <w:rPr>
                <w:rFonts w:hAnsi="Times New Roman"/>
                <w:b/>
              </w:rPr>
            </w:pPr>
            <w:r>
              <w:rPr>
                <w:rFonts w:hAnsi="Times New Roman"/>
                <w:b/>
              </w:rPr>
              <w:t>（％）</w:t>
            </w:r>
          </w:p>
        </w:tc>
        <w:tc>
          <w:tcPr>
            <w:tcW w:w="1222" w:type="dxa"/>
            <w:shd w:val="clear" w:color="auto" w:fill="D9D9D9"/>
            <w:vAlign w:val="center"/>
          </w:tcPr>
          <w:p w:rsidR="008847BC" w:rsidRDefault="00E64C45">
            <w:pPr>
              <w:pStyle w:val="g"/>
              <w:rPr>
                <w:rFonts w:hAnsi="Times New Roman"/>
                <w:b/>
              </w:rPr>
            </w:pPr>
            <w:r>
              <w:rPr>
                <w:rFonts w:hAnsi="Times New Roman"/>
                <w:b/>
              </w:rPr>
              <w:t>最大超</w:t>
            </w:r>
          </w:p>
          <w:p w:rsidR="008847BC" w:rsidRDefault="00E64C45">
            <w:pPr>
              <w:pStyle w:val="g"/>
              <w:rPr>
                <w:rFonts w:hAnsi="Times New Roman"/>
                <w:b/>
              </w:rPr>
            </w:pPr>
            <w:r>
              <w:rPr>
                <w:rFonts w:hAnsi="Times New Roman"/>
                <w:b/>
              </w:rPr>
              <w:t>标倍数</w:t>
            </w:r>
          </w:p>
        </w:tc>
      </w:tr>
      <w:tr w:rsidR="008847BC">
        <w:trPr>
          <w:trHeight w:val="284"/>
        </w:trPr>
        <w:tc>
          <w:tcPr>
            <w:tcW w:w="538" w:type="dxa"/>
            <w:vAlign w:val="center"/>
          </w:tcPr>
          <w:p w:rsidR="008847BC" w:rsidRDefault="00E64C45">
            <w:pPr>
              <w:pStyle w:val="g"/>
              <w:rPr>
                <w:rFonts w:hAnsi="Times New Roman"/>
              </w:rPr>
            </w:pPr>
            <w:r>
              <w:rPr>
                <w:rFonts w:hAnsi="Times New Roman"/>
              </w:rPr>
              <w:t>1</w:t>
            </w:r>
            <w:r>
              <w:rPr>
                <w:rFonts w:hAnsi="Times New Roman"/>
                <w:vertAlign w:val="superscript"/>
              </w:rPr>
              <w:t>#</w:t>
            </w:r>
          </w:p>
        </w:tc>
        <w:tc>
          <w:tcPr>
            <w:tcW w:w="1697" w:type="dxa"/>
            <w:vAlign w:val="center"/>
          </w:tcPr>
          <w:p w:rsidR="008847BC" w:rsidRDefault="00E64C45">
            <w:pPr>
              <w:pStyle w:val="g"/>
              <w:rPr>
                <w:rFonts w:hAnsi="Times New Roman"/>
              </w:rPr>
            </w:pPr>
            <w:r>
              <w:rPr>
                <w:rFonts w:hAnsi="Times New Roman"/>
              </w:rPr>
              <w:t>摆旗寨村</w:t>
            </w:r>
          </w:p>
        </w:tc>
        <w:tc>
          <w:tcPr>
            <w:tcW w:w="1263" w:type="dxa"/>
            <w:vAlign w:val="center"/>
          </w:tcPr>
          <w:p w:rsidR="008847BC" w:rsidRDefault="00E64C45">
            <w:pPr>
              <w:pStyle w:val="g"/>
              <w:rPr>
                <w:rFonts w:hAnsi="Times New Roman"/>
              </w:rPr>
            </w:pPr>
            <w:r>
              <w:rPr>
                <w:rFonts w:hAnsi="Times New Roman"/>
              </w:rPr>
              <w:t>47~54</w:t>
            </w:r>
          </w:p>
        </w:tc>
        <w:tc>
          <w:tcPr>
            <w:tcW w:w="849" w:type="dxa"/>
            <w:vAlign w:val="center"/>
          </w:tcPr>
          <w:p w:rsidR="008847BC" w:rsidRDefault="00E64C45">
            <w:pPr>
              <w:pStyle w:val="g"/>
              <w:rPr>
                <w:rFonts w:hAnsi="Times New Roman"/>
              </w:rPr>
            </w:pPr>
            <w:r>
              <w:rPr>
                <w:rFonts w:hAnsi="Times New Roman"/>
              </w:rPr>
              <w:t>0</w:t>
            </w:r>
          </w:p>
        </w:tc>
        <w:tc>
          <w:tcPr>
            <w:tcW w:w="1332" w:type="dxa"/>
            <w:vAlign w:val="center"/>
          </w:tcPr>
          <w:p w:rsidR="008847BC" w:rsidRDefault="00E64C45">
            <w:pPr>
              <w:pStyle w:val="g"/>
              <w:rPr>
                <w:rFonts w:hAnsi="Times New Roman"/>
              </w:rPr>
            </w:pPr>
            <w:r>
              <w:rPr>
                <w:rFonts w:hAnsi="Times New Roman"/>
              </w:rPr>
              <w:t>0</w:t>
            </w:r>
          </w:p>
        </w:tc>
        <w:tc>
          <w:tcPr>
            <w:tcW w:w="1536" w:type="dxa"/>
            <w:vAlign w:val="center"/>
          </w:tcPr>
          <w:p w:rsidR="008847BC" w:rsidRDefault="00E64C45">
            <w:pPr>
              <w:pStyle w:val="g"/>
              <w:rPr>
                <w:rFonts w:hAnsi="Times New Roman"/>
              </w:rPr>
            </w:pPr>
            <w:r>
              <w:rPr>
                <w:rFonts w:hAnsi="Times New Roman"/>
              </w:rPr>
              <w:t>20~22</w:t>
            </w:r>
          </w:p>
        </w:tc>
        <w:tc>
          <w:tcPr>
            <w:tcW w:w="849" w:type="dxa"/>
            <w:vAlign w:val="center"/>
          </w:tcPr>
          <w:p w:rsidR="008847BC" w:rsidRDefault="00E64C45">
            <w:pPr>
              <w:pStyle w:val="g"/>
              <w:rPr>
                <w:rFonts w:hAnsi="Times New Roman"/>
              </w:rPr>
            </w:pPr>
            <w:r>
              <w:rPr>
                <w:rFonts w:hAnsi="Times New Roman"/>
              </w:rPr>
              <w:t>0</w:t>
            </w:r>
          </w:p>
        </w:tc>
        <w:tc>
          <w:tcPr>
            <w:tcW w:w="1222" w:type="dxa"/>
            <w:vAlign w:val="center"/>
          </w:tcPr>
          <w:p w:rsidR="008847BC" w:rsidRDefault="00E64C45">
            <w:pPr>
              <w:pStyle w:val="g"/>
              <w:rPr>
                <w:rFonts w:hAnsi="Times New Roman"/>
              </w:rPr>
            </w:pPr>
            <w:r>
              <w:rPr>
                <w:rFonts w:hAnsi="Times New Roman"/>
              </w:rPr>
              <w:t>0</w:t>
            </w:r>
          </w:p>
        </w:tc>
      </w:tr>
      <w:tr w:rsidR="008847BC">
        <w:trPr>
          <w:trHeight w:val="284"/>
        </w:trPr>
        <w:tc>
          <w:tcPr>
            <w:tcW w:w="538" w:type="dxa"/>
            <w:vAlign w:val="center"/>
          </w:tcPr>
          <w:p w:rsidR="008847BC" w:rsidRDefault="00E64C45">
            <w:pPr>
              <w:pStyle w:val="g"/>
              <w:rPr>
                <w:rFonts w:hAnsi="Times New Roman"/>
              </w:rPr>
            </w:pPr>
            <w:r>
              <w:rPr>
                <w:rFonts w:hAnsi="Times New Roman"/>
              </w:rPr>
              <w:t>2</w:t>
            </w:r>
            <w:r>
              <w:rPr>
                <w:rFonts w:hAnsi="Times New Roman"/>
                <w:vertAlign w:val="superscript"/>
              </w:rPr>
              <w:t>#</w:t>
            </w:r>
          </w:p>
        </w:tc>
        <w:tc>
          <w:tcPr>
            <w:tcW w:w="1697" w:type="dxa"/>
            <w:vAlign w:val="center"/>
          </w:tcPr>
          <w:p w:rsidR="008847BC" w:rsidRDefault="00E64C45">
            <w:pPr>
              <w:pStyle w:val="g"/>
              <w:rPr>
                <w:rFonts w:hAnsi="Times New Roman"/>
              </w:rPr>
            </w:pPr>
            <w:r>
              <w:rPr>
                <w:rFonts w:hAnsi="Times New Roman" w:hint="eastAsia"/>
              </w:rPr>
              <w:t>春城十八里</w:t>
            </w:r>
          </w:p>
        </w:tc>
        <w:tc>
          <w:tcPr>
            <w:tcW w:w="1263" w:type="dxa"/>
            <w:vAlign w:val="center"/>
          </w:tcPr>
          <w:p w:rsidR="008847BC" w:rsidRDefault="00E64C45">
            <w:pPr>
              <w:pStyle w:val="g"/>
              <w:rPr>
                <w:rFonts w:hAnsi="Times New Roman"/>
              </w:rPr>
            </w:pPr>
            <w:r>
              <w:rPr>
                <w:rFonts w:hAnsi="Times New Roman" w:hint="eastAsia"/>
              </w:rPr>
              <w:t>16~28</w:t>
            </w:r>
          </w:p>
        </w:tc>
        <w:tc>
          <w:tcPr>
            <w:tcW w:w="849" w:type="dxa"/>
            <w:vAlign w:val="center"/>
          </w:tcPr>
          <w:p w:rsidR="008847BC" w:rsidRDefault="00E64C45">
            <w:pPr>
              <w:pStyle w:val="g"/>
              <w:rPr>
                <w:rFonts w:hAnsi="Times New Roman"/>
              </w:rPr>
            </w:pPr>
            <w:r>
              <w:rPr>
                <w:rFonts w:hAnsi="Times New Roman"/>
              </w:rPr>
              <w:t>0</w:t>
            </w:r>
          </w:p>
        </w:tc>
        <w:tc>
          <w:tcPr>
            <w:tcW w:w="1332" w:type="dxa"/>
            <w:vAlign w:val="center"/>
          </w:tcPr>
          <w:p w:rsidR="008847BC" w:rsidRDefault="00E64C45">
            <w:pPr>
              <w:pStyle w:val="g"/>
              <w:rPr>
                <w:rFonts w:hAnsi="Times New Roman"/>
              </w:rPr>
            </w:pPr>
            <w:r>
              <w:rPr>
                <w:rFonts w:hAnsi="Times New Roman"/>
              </w:rPr>
              <w:t>0</w:t>
            </w:r>
          </w:p>
        </w:tc>
        <w:tc>
          <w:tcPr>
            <w:tcW w:w="1536" w:type="dxa"/>
            <w:vAlign w:val="center"/>
          </w:tcPr>
          <w:p w:rsidR="008847BC" w:rsidRDefault="00E64C45">
            <w:pPr>
              <w:pStyle w:val="g"/>
              <w:rPr>
                <w:rFonts w:hAnsi="Times New Roman"/>
              </w:rPr>
            </w:pPr>
            <w:r>
              <w:rPr>
                <w:rFonts w:hAnsi="Times New Roman" w:hint="eastAsia"/>
              </w:rPr>
              <w:t>21~25</w:t>
            </w:r>
          </w:p>
        </w:tc>
        <w:tc>
          <w:tcPr>
            <w:tcW w:w="849" w:type="dxa"/>
            <w:vAlign w:val="center"/>
          </w:tcPr>
          <w:p w:rsidR="008847BC" w:rsidRDefault="00E64C45">
            <w:pPr>
              <w:pStyle w:val="g"/>
              <w:rPr>
                <w:rFonts w:hAnsi="Times New Roman"/>
              </w:rPr>
            </w:pPr>
            <w:r>
              <w:rPr>
                <w:rFonts w:hAnsi="Times New Roman"/>
              </w:rPr>
              <w:t>0</w:t>
            </w:r>
          </w:p>
        </w:tc>
        <w:tc>
          <w:tcPr>
            <w:tcW w:w="1222" w:type="dxa"/>
            <w:vAlign w:val="center"/>
          </w:tcPr>
          <w:p w:rsidR="008847BC" w:rsidRDefault="00E64C45">
            <w:pPr>
              <w:pStyle w:val="g"/>
              <w:rPr>
                <w:rFonts w:hAnsi="Times New Roman"/>
              </w:rPr>
            </w:pPr>
            <w:r>
              <w:rPr>
                <w:rFonts w:hAnsi="Times New Roman"/>
              </w:rPr>
              <w:t>0</w:t>
            </w:r>
          </w:p>
        </w:tc>
      </w:tr>
      <w:tr w:rsidR="008847BC">
        <w:trPr>
          <w:trHeight w:val="284"/>
        </w:trPr>
        <w:tc>
          <w:tcPr>
            <w:tcW w:w="538" w:type="dxa"/>
            <w:vAlign w:val="center"/>
          </w:tcPr>
          <w:p w:rsidR="008847BC" w:rsidRDefault="00E64C45">
            <w:pPr>
              <w:pStyle w:val="g"/>
              <w:rPr>
                <w:rFonts w:hAnsi="Times New Roman"/>
              </w:rPr>
            </w:pPr>
            <w:r>
              <w:rPr>
                <w:rFonts w:hAnsi="Times New Roman"/>
              </w:rPr>
              <w:t>3</w:t>
            </w:r>
            <w:r>
              <w:rPr>
                <w:rFonts w:hAnsi="Times New Roman"/>
                <w:vertAlign w:val="superscript"/>
              </w:rPr>
              <w:t>#</w:t>
            </w:r>
          </w:p>
        </w:tc>
        <w:tc>
          <w:tcPr>
            <w:tcW w:w="1697" w:type="dxa"/>
            <w:vAlign w:val="center"/>
          </w:tcPr>
          <w:p w:rsidR="008847BC" w:rsidRDefault="00E64C45">
            <w:pPr>
              <w:pStyle w:val="g"/>
              <w:rPr>
                <w:rFonts w:hAnsi="Times New Roman"/>
              </w:rPr>
            </w:pPr>
            <w:r>
              <w:rPr>
                <w:rFonts w:hAnsi="Times New Roman" w:hint="eastAsia"/>
              </w:rPr>
              <w:t>水电十五局小区</w:t>
            </w:r>
          </w:p>
        </w:tc>
        <w:tc>
          <w:tcPr>
            <w:tcW w:w="1263" w:type="dxa"/>
            <w:vAlign w:val="center"/>
          </w:tcPr>
          <w:p w:rsidR="008847BC" w:rsidRDefault="00E64C45">
            <w:pPr>
              <w:pStyle w:val="g"/>
              <w:rPr>
                <w:rFonts w:hAnsi="Times New Roman"/>
              </w:rPr>
            </w:pPr>
            <w:r>
              <w:rPr>
                <w:rFonts w:hAnsi="Times New Roman" w:hint="eastAsia"/>
              </w:rPr>
              <w:t>8~23</w:t>
            </w:r>
          </w:p>
        </w:tc>
        <w:tc>
          <w:tcPr>
            <w:tcW w:w="849" w:type="dxa"/>
            <w:vAlign w:val="center"/>
          </w:tcPr>
          <w:p w:rsidR="008847BC" w:rsidRDefault="00E64C45">
            <w:pPr>
              <w:pStyle w:val="g"/>
              <w:rPr>
                <w:rFonts w:hAnsi="Times New Roman"/>
              </w:rPr>
            </w:pPr>
            <w:r>
              <w:rPr>
                <w:rFonts w:hAnsi="Times New Roman"/>
              </w:rPr>
              <w:t>0</w:t>
            </w:r>
          </w:p>
        </w:tc>
        <w:tc>
          <w:tcPr>
            <w:tcW w:w="1332" w:type="dxa"/>
            <w:vAlign w:val="center"/>
          </w:tcPr>
          <w:p w:rsidR="008847BC" w:rsidRDefault="00E64C45">
            <w:pPr>
              <w:pStyle w:val="g"/>
              <w:rPr>
                <w:rFonts w:hAnsi="Times New Roman"/>
              </w:rPr>
            </w:pPr>
            <w:r>
              <w:rPr>
                <w:rFonts w:hAnsi="Times New Roman"/>
              </w:rPr>
              <w:t>0</w:t>
            </w:r>
          </w:p>
        </w:tc>
        <w:tc>
          <w:tcPr>
            <w:tcW w:w="1536" w:type="dxa"/>
            <w:vAlign w:val="center"/>
          </w:tcPr>
          <w:p w:rsidR="008847BC" w:rsidRDefault="00E64C45">
            <w:pPr>
              <w:pStyle w:val="g"/>
              <w:rPr>
                <w:rFonts w:hAnsi="Times New Roman"/>
              </w:rPr>
            </w:pPr>
            <w:r>
              <w:rPr>
                <w:rFonts w:hAnsi="Times New Roman" w:hint="eastAsia"/>
              </w:rPr>
              <w:t>9~12</w:t>
            </w:r>
          </w:p>
        </w:tc>
        <w:tc>
          <w:tcPr>
            <w:tcW w:w="849" w:type="dxa"/>
            <w:vAlign w:val="center"/>
          </w:tcPr>
          <w:p w:rsidR="008847BC" w:rsidRDefault="00E64C45">
            <w:pPr>
              <w:pStyle w:val="g"/>
              <w:rPr>
                <w:rFonts w:hAnsi="Times New Roman"/>
              </w:rPr>
            </w:pPr>
            <w:r>
              <w:rPr>
                <w:rFonts w:hAnsi="Times New Roman"/>
              </w:rPr>
              <w:t>0</w:t>
            </w:r>
          </w:p>
        </w:tc>
        <w:tc>
          <w:tcPr>
            <w:tcW w:w="1222" w:type="dxa"/>
            <w:vAlign w:val="center"/>
          </w:tcPr>
          <w:p w:rsidR="008847BC" w:rsidRDefault="00E64C45">
            <w:pPr>
              <w:pStyle w:val="g"/>
              <w:rPr>
                <w:rFonts w:hAnsi="Times New Roman"/>
              </w:rPr>
            </w:pPr>
            <w:r>
              <w:rPr>
                <w:rFonts w:hAnsi="Times New Roman"/>
              </w:rPr>
              <w:t>0</w:t>
            </w:r>
          </w:p>
        </w:tc>
      </w:tr>
      <w:tr w:rsidR="008847BC">
        <w:trPr>
          <w:trHeight w:val="284"/>
        </w:trPr>
        <w:tc>
          <w:tcPr>
            <w:tcW w:w="2235" w:type="dxa"/>
            <w:gridSpan w:val="2"/>
            <w:vAlign w:val="center"/>
          </w:tcPr>
          <w:p w:rsidR="008847BC" w:rsidRDefault="00E64C45">
            <w:pPr>
              <w:pStyle w:val="g"/>
              <w:rPr>
                <w:rFonts w:hAnsi="Times New Roman"/>
              </w:rPr>
            </w:pPr>
            <w:r>
              <w:rPr>
                <w:rFonts w:hAnsi="Times New Roman"/>
              </w:rPr>
              <w:t>标准</w:t>
            </w:r>
          </w:p>
        </w:tc>
        <w:tc>
          <w:tcPr>
            <w:tcW w:w="3444" w:type="dxa"/>
            <w:gridSpan w:val="3"/>
            <w:vAlign w:val="center"/>
          </w:tcPr>
          <w:p w:rsidR="008847BC" w:rsidRDefault="00E64C45">
            <w:pPr>
              <w:pStyle w:val="g"/>
              <w:rPr>
                <w:rFonts w:hAnsi="Times New Roman"/>
              </w:rPr>
            </w:pPr>
            <w:r>
              <w:rPr>
                <w:rFonts w:hAnsi="Times New Roman"/>
              </w:rPr>
              <w:t>500</w:t>
            </w:r>
          </w:p>
        </w:tc>
        <w:tc>
          <w:tcPr>
            <w:tcW w:w="3607" w:type="dxa"/>
            <w:gridSpan w:val="3"/>
            <w:vAlign w:val="center"/>
          </w:tcPr>
          <w:p w:rsidR="008847BC" w:rsidRDefault="00E64C45">
            <w:pPr>
              <w:pStyle w:val="g"/>
              <w:rPr>
                <w:rFonts w:hAnsi="Times New Roman"/>
              </w:rPr>
            </w:pPr>
            <w:r>
              <w:rPr>
                <w:rFonts w:hAnsi="Times New Roman"/>
              </w:rPr>
              <w:t>150</w:t>
            </w:r>
          </w:p>
        </w:tc>
      </w:tr>
    </w:tbl>
    <w:p w:rsidR="008847BC" w:rsidRDefault="00E64C45">
      <w:pPr>
        <w:ind w:firstLine="482"/>
        <w:jc w:val="right"/>
        <w:rPr>
          <w:rFonts w:ascii="Times New Roman" w:hAnsi="Times New Roman"/>
          <w:b/>
          <w:sz w:val="24"/>
          <w:szCs w:val="24"/>
        </w:rPr>
      </w:pPr>
      <w:r>
        <w:rPr>
          <w:rFonts w:ascii="Times New Roman" w:hAnsi="Times New Roman"/>
          <w:b/>
          <w:sz w:val="24"/>
          <w:szCs w:val="24"/>
        </w:rPr>
        <w:t>表</w:t>
      </w:r>
      <w:r>
        <w:rPr>
          <w:rFonts w:ascii="Times New Roman" w:hAnsi="Times New Roman"/>
          <w:b/>
          <w:sz w:val="24"/>
          <w:szCs w:val="24"/>
        </w:rPr>
        <w:t>4.4-</w:t>
      </w:r>
      <w:r>
        <w:rPr>
          <w:rFonts w:ascii="Times New Roman" w:hAnsi="Times New Roman" w:hint="eastAsia"/>
          <w:b/>
          <w:sz w:val="24"/>
          <w:szCs w:val="24"/>
        </w:rPr>
        <w:t>5</w:t>
      </w:r>
      <w:r>
        <w:rPr>
          <w:rFonts w:ascii="Times New Roman" w:hAnsi="Times New Roman"/>
          <w:b/>
          <w:sz w:val="24"/>
          <w:szCs w:val="24"/>
        </w:rPr>
        <w:t xml:space="preserve">  NO</w:t>
      </w:r>
      <w:r>
        <w:rPr>
          <w:rFonts w:ascii="Times New Roman" w:hAnsi="Times New Roman"/>
          <w:b/>
          <w:sz w:val="24"/>
          <w:szCs w:val="24"/>
          <w:vertAlign w:val="subscript"/>
        </w:rPr>
        <w:t>2</w:t>
      </w:r>
      <w:r>
        <w:rPr>
          <w:rFonts w:ascii="Times New Roman" w:hAnsi="Times New Roman"/>
          <w:b/>
          <w:sz w:val="24"/>
          <w:szCs w:val="24"/>
        </w:rPr>
        <w:t>监测统计结果一览表单位：</w:t>
      </w:r>
      <w:r>
        <w:rPr>
          <w:rFonts w:ascii="Times New Roman" w:hAnsi="Times New Roman"/>
          <w:b/>
          <w:sz w:val="24"/>
          <w:szCs w:val="24"/>
        </w:rPr>
        <w:t>μg/m</w:t>
      </w:r>
      <w:r>
        <w:rPr>
          <w:rFonts w:ascii="Times New Roman" w:hAnsi="Times New Roman"/>
          <w:b/>
          <w:sz w:val="24"/>
          <w:szCs w:val="24"/>
          <w:vertAlign w:val="superscript"/>
        </w:rPr>
        <w:t>3</w:t>
      </w:r>
    </w:p>
    <w:tbl>
      <w:tblPr>
        <w:tblW w:w="92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57"/>
        <w:gridCol w:w="1818"/>
        <w:gridCol w:w="1135"/>
        <w:gridCol w:w="1135"/>
        <w:gridCol w:w="1127"/>
        <w:gridCol w:w="1283"/>
        <w:gridCol w:w="1135"/>
        <w:gridCol w:w="1096"/>
      </w:tblGrid>
      <w:tr w:rsidR="008847BC">
        <w:trPr>
          <w:trHeight w:val="284"/>
        </w:trPr>
        <w:tc>
          <w:tcPr>
            <w:tcW w:w="557" w:type="dxa"/>
            <w:vMerge w:val="restart"/>
            <w:shd w:val="clear" w:color="auto" w:fill="D9D9D9" w:themeFill="background1" w:themeFillShade="D9"/>
            <w:vAlign w:val="center"/>
          </w:tcPr>
          <w:p w:rsidR="008847BC" w:rsidRDefault="00E64C45">
            <w:pPr>
              <w:pStyle w:val="g"/>
              <w:rPr>
                <w:rFonts w:hAnsi="Times New Roman"/>
                <w:b/>
              </w:rPr>
            </w:pPr>
            <w:r>
              <w:rPr>
                <w:rFonts w:hAnsi="Times New Roman"/>
                <w:b/>
              </w:rPr>
              <w:t>点位</w:t>
            </w:r>
          </w:p>
        </w:tc>
        <w:tc>
          <w:tcPr>
            <w:tcW w:w="1818" w:type="dxa"/>
            <w:vMerge w:val="restart"/>
            <w:shd w:val="clear" w:color="auto" w:fill="D9D9D9" w:themeFill="background1" w:themeFillShade="D9"/>
            <w:vAlign w:val="center"/>
          </w:tcPr>
          <w:p w:rsidR="008847BC" w:rsidRDefault="00E64C45">
            <w:pPr>
              <w:pStyle w:val="g"/>
              <w:rPr>
                <w:rFonts w:hAnsi="Times New Roman"/>
                <w:b/>
              </w:rPr>
            </w:pPr>
            <w:r>
              <w:rPr>
                <w:rFonts w:hAnsi="Times New Roman"/>
                <w:b/>
              </w:rPr>
              <w:t>监测点名称</w:t>
            </w:r>
          </w:p>
        </w:tc>
        <w:tc>
          <w:tcPr>
            <w:tcW w:w="3397" w:type="dxa"/>
            <w:gridSpan w:val="3"/>
            <w:shd w:val="clear" w:color="auto" w:fill="D9D9D9" w:themeFill="background1" w:themeFillShade="D9"/>
            <w:vAlign w:val="center"/>
          </w:tcPr>
          <w:p w:rsidR="008847BC" w:rsidRDefault="00E64C45">
            <w:pPr>
              <w:pStyle w:val="g"/>
              <w:rPr>
                <w:rFonts w:hAnsi="Times New Roman"/>
                <w:b/>
              </w:rPr>
            </w:pPr>
            <w:r>
              <w:rPr>
                <w:rFonts w:hAnsi="Times New Roman"/>
                <w:b/>
              </w:rPr>
              <w:t>1</w:t>
            </w:r>
            <w:r>
              <w:rPr>
                <w:rFonts w:hAnsi="Times New Roman"/>
                <w:b/>
              </w:rPr>
              <w:t>小时浓度</w:t>
            </w:r>
          </w:p>
        </w:tc>
        <w:tc>
          <w:tcPr>
            <w:tcW w:w="3514" w:type="dxa"/>
            <w:gridSpan w:val="3"/>
            <w:shd w:val="clear" w:color="auto" w:fill="D9D9D9" w:themeFill="background1" w:themeFillShade="D9"/>
            <w:vAlign w:val="center"/>
          </w:tcPr>
          <w:p w:rsidR="008847BC" w:rsidRDefault="00E64C45">
            <w:pPr>
              <w:pStyle w:val="g"/>
              <w:rPr>
                <w:rFonts w:hAnsi="Times New Roman"/>
                <w:b/>
              </w:rPr>
            </w:pPr>
            <w:r>
              <w:rPr>
                <w:rFonts w:hAnsi="Times New Roman"/>
                <w:b/>
              </w:rPr>
              <w:t>24</w:t>
            </w:r>
            <w:r>
              <w:rPr>
                <w:rFonts w:hAnsi="Times New Roman"/>
                <w:b/>
              </w:rPr>
              <w:t>小时浓度</w:t>
            </w:r>
          </w:p>
        </w:tc>
      </w:tr>
      <w:tr w:rsidR="008847BC">
        <w:trPr>
          <w:trHeight w:val="284"/>
        </w:trPr>
        <w:tc>
          <w:tcPr>
            <w:tcW w:w="557" w:type="dxa"/>
            <w:vMerge/>
            <w:shd w:val="clear" w:color="auto" w:fill="D9D9D9" w:themeFill="background1" w:themeFillShade="D9"/>
            <w:vAlign w:val="center"/>
          </w:tcPr>
          <w:p w:rsidR="008847BC" w:rsidRDefault="008847BC">
            <w:pPr>
              <w:pStyle w:val="g"/>
              <w:rPr>
                <w:rFonts w:hAnsi="Times New Roman"/>
                <w:b/>
              </w:rPr>
            </w:pPr>
          </w:p>
        </w:tc>
        <w:tc>
          <w:tcPr>
            <w:tcW w:w="1818" w:type="dxa"/>
            <w:vMerge/>
            <w:shd w:val="clear" w:color="auto" w:fill="D9D9D9" w:themeFill="background1" w:themeFillShade="D9"/>
            <w:vAlign w:val="center"/>
          </w:tcPr>
          <w:p w:rsidR="008847BC" w:rsidRDefault="008847BC">
            <w:pPr>
              <w:pStyle w:val="g"/>
              <w:rPr>
                <w:rFonts w:hAnsi="Times New Roman"/>
                <w:b/>
              </w:rPr>
            </w:pPr>
          </w:p>
        </w:tc>
        <w:tc>
          <w:tcPr>
            <w:tcW w:w="1135" w:type="dxa"/>
            <w:shd w:val="clear" w:color="auto" w:fill="D9D9D9" w:themeFill="background1" w:themeFillShade="D9"/>
            <w:vAlign w:val="center"/>
          </w:tcPr>
          <w:p w:rsidR="008847BC" w:rsidRDefault="00E64C45">
            <w:pPr>
              <w:pStyle w:val="g"/>
              <w:rPr>
                <w:rFonts w:hAnsi="Times New Roman"/>
                <w:b/>
              </w:rPr>
            </w:pPr>
            <w:r>
              <w:rPr>
                <w:rFonts w:hAnsi="Times New Roman"/>
                <w:b/>
              </w:rPr>
              <w:t>浓度范围</w:t>
            </w:r>
          </w:p>
        </w:tc>
        <w:tc>
          <w:tcPr>
            <w:tcW w:w="1135" w:type="dxa"/>
            <w:shd w:val="clear" w:color="auto" w:fill="D9D9D9" w:themeFill="background1" w:themeFillShade="D9"/>
            <w:vAlign w:val="center"/>
          </w:tcPr>
          <w:p w:rsidR="008847BC" w:rsidRDefault="00E64C45">
            <w:pPr>
              <w:pStyle w:val="g"/>
              <w:rPr>
                <w:rFonts w:hAnsi="Times New Roman"/>
                <w:b/>
              </w:rPr>
            </w:pPr>
            <w:r>
              <w:rPr>
                <w:rFonts w:hAnsi="Times New Roman"/>
                <w:b/>
              </w:rPr>
              <w:t>超标率（％）</w:t>
            </w:r>
          </w:p>
        </w:tc>
        <w:tc>
          <w:tcPr>
            <w:tcW w:w="1127" w:type="dxa"/>
            <w:shd w:val="clear" w:color="auto" w:fill="D9D9D9" w:themeFill="background1" w:themeFillShade="D9"/>
            <w:vAlign w:val="center"/>
          </w:tcPr>
          <w:p w:rsidR="008847BC" w:rsidRDefault="00E64C45">
            <w:pPr>
              <w:pStyle w:val="g"/>
              <w:rPr>
                <w:rFonts w:hAnsi="Times New Roman"/>
                <w:b/>
              </w:rPr>
            </w:pPr>
            <w:r>
              <w:rPr>
                <w:rFonts w:hAnsi="Times New Roman"/>
                <w:b/>
              </w:rPr>
              <w:t>最大超</w:t>
            </w:r>
          </w:p>
          <w:p w:rsidR="008847BC" w:rsidRDefault="00E64C45">
            <w:pPr>
              <w:pStyle w:val="g"/>
              <w:rPr>
                <w:rFonts w:hAnsi="Times New Roman"/>
                <w:b/>
              </w:rPr>
            </w:pPr>
            <w:r>
              <w:rPr>
                <w:rFonts w:hAnsi="Times New Roman"/>
                <w:b/>
              </w:rPr>
              <w:t>标倍数</w:t>
            </w:r>
          </w:p>
        </w:tc>
        <w:tc>
          <w:tcPr>
            <w:tcW w:w="1283" w:type="dxa"/>
            <w:shd w:val="clear" w:color="auto" w:fill="D9D9D9" w:themeFill="background1" w:themeFillShade="D9"/>
            <w:vAlign w:val="center"/>
          </w:tcPr>
          <w:p w:rsidR="008847BC" w:rsidRDefault="00E64C45">
            <w:pPr>
              <w:pStyle w:val="g"/>
              <w:rPr>
                <w:rFonts w:hAnsi="Times New Roman"/>
                <w:b/>
              </w:rPr>
            </w:pPr>
            <w:r>
              <w:rPr>
                <w:rFonts w:hAnsi="Times New Roman"/>
                <w:b/>
              </w:rPr>
              <w:t>浓度范围</w:t>
            </w:r>
          </w:p>
        </w:tc>
        <w:tc>
          <w:tcPr>
            <w:tcW w:w="1135" w:type="dxa"/>
            <w:shd w:val="clear" w:color="auto" w:fill="D9D9D9" w:themeFill="background1" w:themeFillShade="D9"/>
            <w:vAlign w:val="center"/>
          </w:tcPr>
          <w:p w:rsidR="008847BC" w:rsidRDefault="00E64C45">
            <w:pPr>
              <w:pStyle w:val="g"/>
              <w:rPr>
                <w:rFonts w:hAnsi="Times New Roman"/>
                <w:b/>
              </w:rPr>
            </w:pPr>
            <w:r>
              <w:rPr>
                <w:rFonts w:hAnsi="Times New Roman"/>
                <w:b/>
              </w:rPr>
              <w:t>超标率</w:t>
            </w:r>
          </w:p>
          <w:p w:rsidR="008847BC" w:rsidRDefault="00E64C45">
            <w:pPr>
              <w:pStyle w:val="g"/>
              <w:rPr>
                <w:rFonts w:hAnsi="Times New Roman"/>
                <w:b/>
              </w:rPr>
            </w:pPr>
            <w:r>
              <w:rPr>
                <w:rFonts w:hAnsi="Times New Roman"/>
                <w:b/>
              </w:rPr>
              <w:t>（％）</w:t>
            </w:r>
          </w:p>
        </w:tc>
        <w:tc>
          <w:tcPr>
            <w:tcW w:w="1096" w:type="dxa"/>
            <w:shd w:val="clear" w:color="auto" w:fill="D9D9D9" w:themeFill="background1" w:themeFillShade="D9"/>
            <w:vAlign w:val="center"/>
          </w:tcPr>
          <w:p w:rsidR="008847BC" w:rsidRDefault="00E64C45">
            <w:pPr>
              <w:pStyle w:val="g"/>
              <w:rPr>
                <w:rFonts w:hAnsi="Times New Roman"/>
                <w:b/>
              </w:rPr>
            </w:pPr>
            <w:r>
              <w:rPr>
                <w:rFonts w:hAnsi="Times New Roman"/>
                <w:b/>
              </w:rPr>
              <w:t>最大超</w:t>
            </w:r>
          </w:p>
          <w:p w:rsidR="008847BC" w:rsidRDefault="00E64C45">
            <w:pPr>
              <w:pStyle w:val="g"/>
              <w:rPr>
                <w:rFonts w:hAnsi="Times New Roman"/>
                <w:b/>
              </w:rPr>
            </w:pPr>
            <w:r>
              <w:rPr>
                <w:rFonts w:hAnsi="Times New Roman"/>
                <w:b/>
              </w:rPr>
              <w:t>标倍数</w:t>
            </w:r>
          </w:p>
        </w:tc>
      </w:tr>
      <w:tr w:rsidR="008847BC">
        <w:trPr>
          <w:trHeight w:val="284"/>
        </w:trPr>
        <w:tc>
          <w:tcPr>
            <w:tcW w:w="557" w:type="dxa"/>
            <w:vAlign w:val="center"/>
          </w:tcPr>
          <w:p w:rsidR="008847BC" w:rsidRDefault="00E64C45">
            <w:pPr>
              <w:pStyle w:val="g"/>
              <w:rPr>
                <w:rFonts w:hAnsi="Times New Roman"/>
              </w:rPr>
            </w:pPr>
            <w:r>
              <w:rPr>
                <w:rFonts w:hAnsi="Times New Roman"/>
              </w:rPr>
              <w:t>1</w:t>
            </w:r>
            <w:r>
              <w:rPr>
                <w:rFonts w:hAnsi="Times New Roman"/>
                <w:vertAlign w:val="superscript"/>
              </w:rPr>
              <w:t>#</w:t>
            </w:r>
          </w:p>
        </w:tc>
        <w:tc>
          <w:tcPr>
            <w:tcW w:w="1818" w:type="dxa"/>
            <w:vAlign w:val="center"/>
          </w:tcPr>
          <w:p w:rsidR="008847BC" w:rsidRDefault="00E64C45">
            <w:pPr>
              <w:pStyle w:val="g"/>
              <w:rPr>
                <w:rFonts w:hAnsi="Times New Roman"/>
              </w:rPr>
            </w:pPr>
            <w:r>
              <w:rPr>
                <w:rFonts w:hAnsi="Times New Roman"/>
              </w:rPr>
              <w:t>摆旗寨村</w:t>
            </w:r>
          </w:p>
        </w:tc>
        <w:tc>
          <w:tcPr>
            <w:tcW w:w="1135" w:type="dxa"/>
            <w:vAlign w:val="center"/>
          </w:tcPr>
          <w:p w:rsidR="008847BC" w:rsidRDefault="00E64C45">
            <w:pPr>
              <w:pStyle w:val="g"/>
              <w:rPr>
                <w:rFonts w:hAnsi="Times New Roman"/>
              </w:rPr>
            </w:pPr>
            <w:r>
              <w:rPr>
                <w:rFonts w:hAnsi="Times New Roman"/>
              </w:rPr>
              <w:t>24~33</w:t>
            </w:r>
          </w:p>
        </w:tc>
        <w:tc>
          <w:tcPr>
            <w:tcW w:w="1135" w:type="dxa"/>
            <w:vAlign w:val="center"/>
          </w:tcPr>
          <w:p w:rsidR="008847BC" w:rsidRDefault="00E64C45">
            <w:pPr>
              <w:pStyle w:val="g"/>
              <w:rPr>
                <w:rFonts w:hAnsi="Times New Roman"/>
              </w:rPr>
            </w:pPr>
            <w:r>
              <w:rPr>
                <w:rFonts w:hAnsi="Times New Roman"/>
              </w:rPr>
              <w:t>0</w:t>
            </w:r>
          </w:p>
        </w:tc>
        <w:tc>
          <w:tcPr>
            <w:tcW w:w="1127" w:type="dxa"/>
            <w:vAlign w:val="center"/>
          </w:tcPr>
          <w:p w:rsidR="008847BC" w:rsidRDefault="00E64C45">
            <w:pPr>
              <w:pStyle w:val="g"/>
              <w:rPr>
                <w:rFonts w:hAnsi="Times New Roman"/>
              </w:rPr>
            </w:pPr>
            <w:r>
              <w:rPr>
                <w:rFonts w:hAnsi="Times New Roman"/>
              </w:rPr>
              <w:t>0</w:t>
            </w:r>
          </w:p>
        </w:tc>
        <w:tc>
          <w:tcPr>
            <w:tcW w:w="1283" w:type="dxa"/>
            <w:vAlign w:val="center"/>
          </w:tcPr>
          <w:p w:rsidR="008847BC" w:rsidRDefault="00E64C45">
            <w:pPr>
              <w:pStyle w:val="g"/>
              <w:rPr>
                <w:rFonts w:hAnsi="Times New Roman"/>
              </w:rPr>
            </w:pPr>
            <w:r>
              <w:rPr>
                <w:rFonts w:hAnsi="Times New Roman"/>
              </w:rPr>
              <w:t>10~12</w:t>
            </w:r>
          </w:p>
        </w:tc>
        <w:tc>
          <w:tcPr>
            <w:tcW w:w="1135" w:type="dxa"/>
            <w:vAlign w:val="center"/>
          </w:tcPr>
          <w:p w:rsidR="008847BC" w:rsidRDefault="00E64C45">
            <w:pPr>
              <w:pStyle w:val="g"/>
              <w:rPr>
                <w:rFonts w:hAnsi="Times New Roman"/>
              </w:rPr>
            </w:pPr>
            <w:r>
              <w:rPr>
                <w:rFonts w:hAnsi="Times New Roman"/>
              </w:rPr>
              <w:t>0</w:t>
            </w:r>
          </w:p>
        </w:tc>
        <w:tc>
          <w:tcPr>
            <w:tcW w:w="1096" w:type="dxa"/>
            <w:vAlign w:val="center"/>
          </w:tcPr>
          <w:p w:rsidR="008847BC" w:rsidRDefault="00E64C45">
            <w:pPr>
              <w:pStyle w:val="g"/>
              <w:rPr>
                <w:rFonts w:hAnsi="Times New Roman"/>
              </w:rPr>
            </w:pPr>
            <w:r>
              <w:rPr>
                <w:rFonts w:hAnsi="Times New Roman"/>
              </w:rPr>
              <w:t>0</w:t>
            </w:r>
          </w:p>
        </w:tc>
      </w:tr>
      <w:tr w:rsidR="008847BC">
        <w:trPr>
          <w:trHeight w:val="284"/>
        </w:trPr>
        <w:tc>
          <w:tcPr>
            <w:tcW w:w="557" w:type="dxa"/>
            <w:vAlign w:val="center"/>
          </w:tcPr>
          <w:p w:rsidR="008847BC" w:rsidRDefault="00E64C45">
            <w:pPr>
              <w:pStyle w:val="g"/>
              <w:rPr>
                <w:rFonts w:hAnsi="Times New Roman"/>
              </w:rPr>
            </w:pPr>
            <w:r>
              <w:rPr>
                <w:rFonts w:hAnsi="Times New Roman"/>
              </w:rPr>
              <w:t>2</w:t>
            </w:r>
            <w:r>
              <w:rPr>
                <w:rFonts w:hAnsi="Times New Roman"/>
                <w:vertAlign w:val="superscript"/>
              </w:rPr>
              <w:t>#</w:t>
            </w:r>
          </w:p>
        </w:tc>
        <w:tc>
          <w:tcPr>
            <w:tcW w:w="1818" w:type="dxa"/>
            <w:vAlign w:val="center"/>
          </w:tcPr>
          <w:p w:rsidR="008847BC" w:rsidRDefault="00E64C45">
            <w:pPr>
              <w:pStyle w:val="g"/>
              <w:rPr>
                <w:rFonts w:hAnsi="Times New Roman"/>
              </w:rPr>
            </w:pPr>
            <w:r>
              <w:rPr>
                <w:rFonts w:hAnsi="Times New Roman" w:hint="eastAsia"/>
              </w:rPr>
              <w:t>春城十八里</w:t>
            </w:r>
          </w:p>
        </w:tc>
        <w:tc>
          <w:tcPr>
            <w:tcW w:w="1135" w:type="dxa"/>
            <w:vAlign w:val="center"/>
          </w:tcPr>
          <w:p w:rsidR="008847BC" w:rsidRDefault="00E64C45">
            <w:pPr>
              <w:pStyle w:val="g"/>
              <w:rPr>
                <w:rFonts w:hAnsi="Times New Roman"/>
              </w:rPr>
            </w:pPr>
            <w:r>
              <w:rPr>
                <w:rFonts w:hAnsi="Times New Roman" w:hint="eastAsia"/>
              </w:rPr>
              <w:t>30~46</w:t>
            </w:r>
          </w:p>
        </w:tc>
        <w:tc>
          <w:tcPr>
            <w:tcW w:w="1135" w:type="dxa"/>
            <w:vAlign w:val="center"/>
          </w:tcPr>
          <w:p w:rsidR="008847BC" w:rsidRDefault="00E64C45">
            <w:pPr>
              <w:pStyle w:val="g"/>
              <w:rPr>
                <w:rFonts w:hAnsi="Times New Roman"/>
              </w:rPr>
            </w:pPr>
            <w:r>
              <w:rPr>
                <w:rFonts w:hAnsi="Times New Roman"/>
              </w:rPr>
              <w:t>0</w:t>
            </w:r>
          </w:p>
        </w:tc>
        <w:tc>
          <w:tcPr>
            <w:tcW w:w="1127" w:type="dxa"/>
            <w:vAlign w:val="center"/>
          </w:tcPr>
          <w:p w:rsidR="008847BC" w:rsidRDefault="00E64C45">
            <w:pPr>
              <w:pStyle w:val="g"/>
              <w:rPr>
                <w:rFonts w:hAnsi="Times New Roman"/>
              </w:rPr>
            </w:pPr>
            <w:r>
              <w:rPr>
                <w:rFonts w:hAnsi="Times New Roman"/>
              </w:rPr>
              <w:t>0</w:t>
            </w:r>
          </w:p>
        </w:tc>
        <w:tc>
          <w:tcPr>
            <w:tcW w:w="1283" w:type="dxa"/>
            <w:vAlign w:val="center"/>
          </w:tcPr>
          <w:p w:rsidR="008847BC" w:rsidRDefault="00E64C45">
            <w:pPr>
              <w:pStyle w:val="g"/>
              <w:rPr>
                <w:rFonts w:hAnsi="Times New Roman"/>
              </w:rPr>
            </w:pPr>
            <w:r>
              <w:rPr>
                <w:rFonts w:hAnsi="Times New Roman" w:hint="eastAsia"/>
              </w:rPr>
              <w:t>36~41</w:t>
            </w:r>
          </w:p>
        </w:tc>
        <w:tc>
          <w:tcPr>
            <w:tcW w:w="1135" w:type="dxa"/>
            <w:vAlign w:val="center"/>
          </w:tcPr>
          <w:p w:rsidR="008847BC" w:rsidRDefault="00E64C45">
            <w:pPr>
              <w:pStyle w:val="g"/>
              <w:rPr>
                <w:rFonts w:hAnsi="Times New Roman"/>
              </w:rPr>
            </w:pPr>
            <w:r>
              <w:rPr>
                <w:rFonts w:hAnsi="Times New Roman"/>
              </w:rPr>
              <w:t>0</w:t>
            </w:r>
          </w:p>
        </w:tc>
        <w:tc>
          <w:tcPr>
            <w:tcW w:w="1096" w:type="dxa"/>
            <w:vAlign w:val="center"/>
          </w:tcPr>
          <w:p w:rsidR="008847BC" w:rsidRDefault="00E64C45">
            <w:pPr>
              <w:pStyle w:val="g"/>
              <w:rPr>
                <w:rFonts w:hAnsi="Times New Roman"/>
              </w:rPr>
            </w:pPr>
            <w:r>
              <w:rPr>
                <w:rFonts w:hAnsi="Times New Roman"/>
              </w:rPr>
              <w:t>0</w:t>
            </w:r>
          </w:p>
        </w:tc>
      </w:tr>
      <w:tr w:rsidR="008847BC">
        <w:trPr>
          <w:trHeight w:val="284"/>
        </w:trPr>
        <w:tc>
          <w:tcPr>
            <w:tcW w:w="557" w:type="dxa"/>
            <w:vAlign w:val="center"/>
          </w:tcPr>
          <w:p w:rsidR="008847BC" w:rsidRDefault="00E64C45">
            <w:pPr>
              <w:pStyle w:val="g"/>
              <w:rPr>
                <w:rFonts w:hAnsi="Times New Roman"/>
              </w:rPr>
            </w:pPr>
            <w:r>
              <w:rPr>
                <w:rFonts w:hAnsi="Times New Roman"/>
              </w:rPr>
              <w:t>3</w:t>
            </w:r>
            <w:r>
              <w:rPr>
                <w:rFonts w:hAnsi="Times New Roman"/>
                <w:vertAlign w:val="superscript"/>
              </w:rPr>
              <w:t>#</w:t>
            </w:r>
          </w:p>
        </w:tc>
        <w:tc>
          <w:tcPr>
            <w:tcW w:w="1818" w:type="dxa"/>
            <w:vAlign w:val="center"/>
          </w:tcPr>
          <w:p w:rsidR="008847BC" w:rsidRDefault="00E64C45">
            <w:pPr>
              <w:pStyle w:val="g"/>
              <w:rPr>
                <w:rFonts w:hAnsi="Times New Roman"/>
              </w:rPr>
            </w:pPr>
            <w:r>
              <w:rPr>
                <w:rFonts w:hAnsi="Times New Roman" w:hint="eastAsia"/>
              </w:rPr>
              <w:t>水电十五局小区</w:t>
            </w:r>
          </w:p>
        </w:tc>
        <w:tc>
          <w:tcPr>
            <w:tcW w:w="1135" w:type="dxa"/>
            <w:vAlign w:val="center"/>
          </w:tcPr>
          <w:p w:rsidR="008847BC" w:rsidRDefault="00E64C45">
            <w:pPr>
              <w:pStyle w:val="g"/>
              <w:rPr>
                <w:rFonts w:hAnsi="Times New Roman"/>
              </w:rPr>
            </w:pPr>
            <w:r>
              <w:rPr>
                <w:rFonts w:hAnsi="Times New Roman" w:hint="eastAsia"/>
              </w:rPr>
              <w:t>27~57</w:t>
            </w:r>
          </w:p>
        </w:tc>
        <w:tc>
          <w:tcPr>
            <w:tcW w:w="1135" w:type="dxa"/>
            <w:vAlign w:val="center"/>
          </w:tcPr>
          <w:p w:rsidR="008847BC" w:rsidRDefault="00E64C45">
            <w:pPr>
              <w:pStyle w:val="g"/>
              <w:rPr>
                <w:rFonts w:hAnsi="Times New Roman"/>
              </w:rPr>
            </w:pPr>
            <w:r>
              <w:rPr>
                <w:rFonts w:hAnsi="Times New Roman"/>
              </w:rPr>
              <w:t>0</w:t>
            </w:r>
          </w:p>
        </w:tc>
        <w:tc>
          <w:tcPr>
            <w:tcW w:w="1127" w:type="dxa"/>
            <w:vAlign w:val="center"/>
          </w:tcPr>
          <w:p w:rsidR="008847BC" w:rsidRDefault="00E64C45">
            <w:pPr>
              <w:pStyle w:val="g"/>
              <w:rPr>
                <w:rFonts w:hAnsi="Times New Roman"/>
              </w:rPr>
            </w:pPr>
            <w:r>
              <w:rPr>
                <w:rFonts w:hAnsi="Times New Roman"/>
              </w:rPr>
              <w:t>0</w:t>
            </w:r>
          </w:p>
        </w:tc>
        <w:tc>
          <w:tcPr>
            <w:tcW w:w="1283" w:type="dxa"/>
            <w:vAlign w:val="center"/>
          </w:tcPr>
          <w:p w:rsidR="008847BC" w:rsidRDefault="00E64C45">
            <w:pPr>
              <w:pStyle w:val="g"/>
              <w:rPr>
                <w:rFonts w:hAnsi="Times New Roman"/>
              </w:rPr>
            </w:pPr>
            <w:r>
              <w:rPr>
                <w:rFonts w:hAnsi="Times New Roman" w:hint="eastAsia"/>
              </w:rPr>
              <w:t>39~48</w:t>
            </w:r>
          </w:p>
        </w:tc>
        <w:tc>
          <w:tcPr>
            <w:tcW w:w="1135" w:type="dxa"/>
            <w:vAlign w:val="center"/>
          </w:tcPr>
          <w:p w:rsidR="008847BC" w:rsidRDefault="00E64C45">
            <w:pPr>
              <w:pStyle w:val="g"/>
              <w:rPr>
                <w:rFonts w:hAnsi="Times New Roman"/>
              </w:rPr>
            </w:pPr>
            <w:r>
              <w:rPr>
                <w:rFonts w:hAnsi="Times New Roman"/>
              </w:rPr>
              <w:t>0</w:t>
            </w:r>
          </w:p>
        </w:tc>
        <w:tc>
          <w:tcPr>
            <w:tcW w:w="1096" w:type="dxa"/>
            <w:vAlign w:val="center"/>
          </w:tcPr>
          <w:p w:rsidR="008847BC" w:rsidRDefault="00E64C45">
            <w:pPr>
              <w:pStyle w:val="g"/>
              <w:rPr>
                <w:rFonts w:hAnsi="Times New Roman"/>
              </w:rPr>
            </w:pPr>
            <w:r>
              <w:rPr>
                <w:rFonts w:hAnsi="Times New Roman"/>
              </w:rPr>
              <w:t>0</w:t>
            </w:r>
          </w:p>
        </w:tc>
      </w:tr>
      <w:tr w:rsidR="008847BC">
        <w:trPr>
          <w:trHeight w:val="284"/>
        </w:trPr>
        <w:tc>
          <w:tcPr>
            <w:tcW w:w="2375" w:type="dxa"/>
            <w:gridSpan w:val="2"/>
            <w:vAlign w:val="center"/>
          </w:tcPr>
          <w:p w:rsidR="008847BC" w:rsidRDefault="00E64C45">
            <w:pPr>
              <w:pStyle w:val="g"/>
              <w:rPr>
                <w:rFonts w:hAnsi="Times New Roman"/>
              </w:rPr>
            </w:pPr>
            <w:r>
              <w:rPr>
                <w:rFonts w:hAnsi="Times New Roman"/>
              </w:rPr>
              <w:t>标准</w:t>
            </w:r>
          </w:p>
        </w:tc>
        <w:tc>
          <w:tcPr>
            <w:tcW w:w="3397" w:type="dxa"/>
            <w:gridSpan w:val="3"/>
            <w:vAlign w:val="center"/>
          </w:tcPr>
          <w:p w:rsidR="008847BC" w:rsidRDefault="00E64C45">
            <w:pPr>
              <w:pStyle w:val="g"/>
              <w:rPr>
                <w:rFonts w:hAnsi="Times New Roman"/>
              </w:rPr>
            </w:pPr>
            <w:r>
              <w:rPr>
                <w:rFonts w:hAnsi="Times New Roman"/>
              </w:rPr>
              <w:t>200</w:t>
            </w:r>
          </w:p>
        </w:tc>
        <w:tc>
          <w:tcPr>
            <w:tcW w:w="3514" w:type="dxa"/>
            <w:gridSpan w:val="3"/>
            <w:vAlign w:val="center"/>
          </w:tcPr>
          <w:p w:rsidR="008847BC" w:rsidRDefault="00E64C45">
            <w:pPr>
              <w:pStyle w:val="g"/>
              <w:rPr>
                <w:rFonts w:hAnsi="Times New Roman"/>
              </w:rPr>
            </w:pPr>
            <w:r>
              <w:rPr>
                <w:rFonts w:hAnsi="Times New Roman"/>
              </w:rPr>
              <w:t>80</w:t>
            </w:r>
          </w:p>
        </w:tc>
      </w:tr>
    </w:tbl>
    <w:p w:rsidR="008847BC" w:rsidRDefault="00E64C45">
      <w:pPr>
        <w:ind w:firstLine="482"/>
        <w:jc w:val="right"/>
        <w:rPr>
          <w:rFonts w:ascii="Times New Roman" w:hAnsi="Times New Roman"/>
          <w:b/>
          <w:sz w:val="24"/>
          <w:szCs w:val="24"/>
        </w:rPr>
      </w:pPr>
      <w:r>
        <w:rPr>
          <w:rFonts w:ascii="Times New Roman" w:hAnsi="Times New Roman"/>
          <w:b/>
          <w:sz w:val="24"/>
          <w:szCs w:val="24"/>
        </w:rPr>
        <w:t>表</w:t>
      </w:r>
      <w:r>
        <w:rPr>
          <w:rFonts w:ascii="Times New Roman" w:hAnsi="Times New Roman"/>
          <w:b/>
          <w:sz w:val="24"/>
          <w:szCs w:val="24"/>
        </w:rPr>
        <w:t>4.4-</w:t>
      </w:r>
      <w:r>
        <w:rPr>
          <w:rFonts w:ascii="Times New Roman" w:hAnsi="Times New Roman" w:hint="eastAsia"/>
          <w:b/>
          <w:sz w:val="24"/>
          <w:szCs w:val="24"/>
        </w:rPr>
        <w:t>6</w:t>
      </w:r>
      <w:r>
        <w:rPr>
          <w:rFonts w:ascii="Times New Roman" w:hAnsi="Times New Roman"/>
          <w:b/>
          <w:sz w:val="24"/>
          <w:szCs w:val="24"/>
        </w:rPr>
        <w:t xml:space="preserve">  PM</w:t>
      </w:r>
      <w:r>
        <w:rPr>
          <w:rFonts w:ascii="Times New Roman" w:hAnsi="Times New Roman"/>
          <w:b/>
          <w:sz w:val="24"/>
          <w:szCs w:val="24"/>
          <w:vertAlign w:val="subscript"/>
        </w:rPr>
        <w:t>10</w:t>
      </w:r>
      <w:r>
        <w:rPr>
          <w:rFonts w:ascii="Times New Roman" w:hAnsi="Times New Roman"/>
          <w:b/>
          <w:sz w:val="24"/>
          <w:szCs w:val="24"/>
        </w:rPr>
        <w:t>监测统计结果一览表单位：</w:t>
      </w:r>
      <w:r>
        <w:rPr>
          <w:rFonts w:ascii="Times New Roman" w:hAnsi="Times New Roman"/>
          <w:b/>
          <w:sz w:val="24"/>
          <w:szCs w:val="24"/>
        </w:rPr>
        <w:t>μg/m</w:t>
      </w:r>
      <w:r>
        <w:rPr>
          <w:rFonts w:ascii="Times New Roman" w:hAnsi="Times New Roman"/>
          <w:b/>
          <w:sz w:val="24"/>
          <w:szCs w:val="24"/>
          <w:vertAlign w:val="superscript"/>
        </w:rPr>
        <w:t>3</w:t>
      </w:r>
    </w:p>
    <w:tbl>
      <w:tblPr>
        <w:tblW w:w="92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045"/>
        <w:gridCol w:w="2444"/>
        <w:gridCol w:w="1943"/>
        <w:gridCol w:w="1560"/>
        <w:gridCol w:w="2294"/>
      </w:tblGrid>
      <w:tr w:rsidR="008847BC">
        <w:trPr>
          <w:trHeight w:val="284"/>
        </w:trPr>
        <w:tc>
          <w:tcPr>
            <w:tcW w:w="1045" w:type="dxa"/>
            <w:vMerge w:val="restart"/>
            <w:shd w:val="clear" w:color="auto" w:fill="D9D9D9"/>
            <w:vAlign w:val="center"/>
          </w:tcPr>
          <w:p w:rsidR="008847BC" w:rsidRDefault="00E64C45">
            <w:pPr>
              <w:pStyle w:val="g"/>
              <w:rPr>
                <w:rFonts w:hAnsi="Times New Roman"/>
                <w:b/>
              </w:rPr>
            </w:pPr>
            <w:r>
              <w:rPr>
                <w:rFonts w:hAnsi="Times New Roman"/>
                <w:b/>
              </w:rPr>
              <w:t>点位</w:t>
            </w:r>
          </w:p>
        </w:tc>
        <w:tc>
          <w:tcPr>
            <w:tcW w:w="2444" w:type="dxa"/>
            <w:vMerge w:val="restart"/>
            <w:shd w:val="clear" w:color="auto" w:fill="D9D9D9"/>
            <w:vAlign w:val="center"/>
          </w:tcPr>
          <w:p w:rsidR="008847BC" w:rsidRDefault="00E64C45">
            <w:pPr>
              <w:pStyle w:val="g"/>
              <w:rPr>
                <w:rFonts w:hAnsi="Times New Roman"/>
                <w:b/>
              </w:rPr>
            </w:pPr>
            <w:r>
              <w:rPr>
                <w:rFonts w:hAnsi="Times New Roman"/>
                <w:b/>
              </w:rPr>
              <w:t>监测点名称</w:t>
            </w:r>
          </w:p>
        </w:tc>
        <w:tc>
          <w:tcPr>
            <w:tcW w:w="5797" w:type="dxa"/>
            <w:gridSpan w:val="3"/>
            <w:shd w:val="clear" w:color="auto" w:fill="D9D9D9"/>
            <w:vAlign w:val="center"/>
          </w:tcPr>
          <w:p w:rsidR="008847BC" w:rsidRDefault="00E64C45">
            <w:pPr>
              <w:pStyle w:val="g"/>
              <w:rPr>
                <w:rFonts w:hAnsi="Times New Roman"/>
                <w:b/>
              </w:rPr>
            </w:pPr>
            <w:r>
              <w:rPr>
                <w:rFonts w:hAnsi="Times New Roman"/>
                <w:b/>
              </w:rPr>
              <w:t>24</w:t>
            </w:r>
            <w:r>
              <w:rPr>
                <w:rFonts w:hAnsi="Times New Roman"/>
                <w:b/>
              </w:rPr>
              <w:t>小时浓度</w:t>
            </w:r>
          </w:p>
        </w:tc>
      </w:tr>
      <w:tr w:rsidR="008847BC">
        <w:trPr>
          <w:trHeight w:val="284"/>
        </w:trPr>
        <w:tc>
          <w:tcPr>
            <w:tcW w:w="1045" w:type="dxa"/>
            <w:vMerge/>
            <w:shd w:val="clear" w:color="auto" w:fill="D9D9D9"/>
            <w:vAlign w:val="center"/>
          </w:tcPr>
          <w:p w:rsidR="008847BC" w:rsidRDefault="008847BC">
            <w:pPr>
              <w:pStyle w:val="g"/>
              <w:rPr>
                <w:rFonts w:hAnsi="Times New Roman"/>
                <w:b/>
              </w:rPr>
            </w:pPr>
          </w:p>
        </w:tc>
        <w:tc>
          <w:tcPr>
            <w:tcW w:w="2444" w:type="dxa"/>
            <w:vMerge/>
            <w:shd w:val="clear" w:color="auto" w:fill="D9D9D9"/>
            <w:vAlign w:val="center"/>
          </w:tcPr>
          <w:p w:rsidR="008847BC" w:rsidRDefault="008847BC">
            <w:pPr>
              <w:pStyle w:val="g"/>
              <w:rPr>
                <w:rFonts w:hAnsi="Times New Roman"/>
                <w:b/>
              </w:rPr>
            </w:pPr>
          </w:p>
        </w:tc>
        <w:tc>
          <w:tcPr>
            <w:tcW w:w="1943" w:type="dxa"/>
            <w:shd w:val="clear" w:color="auto" w:fill="D9D9D9"/>
            <w:vAlign w:val="center"/>
          </w:tcPr>
          <w:p w:rsidR="008847BC" w:rsidRDefault="00E64C45">
            <w:pPr>
              <w:pStyle w:val="g"/>
              <w:rPr>
                <w:rFonts w:hAnsi="Times New Roman"/>
                <w:b/>
              </w:rPr>
            </w:pPr>
            <w:r>
              <w:rPr>
                <w:rFonts w:hAnsi="Times New Roman"/>
                <w:b/>
              </w:rPr>
              <w:t>浓度范围</w:t>
            </w:r>
          </w:p>
        </w:tc>
        <w:tc>
          <w:tcPr>
            <w:tcW w:w="1560" w:type="dxa"/>
            <w:shd w:val="clear" w:color="auto" w:fill="D9D9D9"/>
            <w:vAlign w:val="center"/>
          </w:tcPr>
          <w:p w:rsidR="008847BC" w:rsidRDefault="00E64C45">
            <w:pPr>
              <w:pStyle w:val="g"/>
              <w:rPr>
                <w:rFonts w:hAnsi="Times New Roman"/>
                <w:b/>
              </w:rPr>
            </w:pPr>
            <w:r>
              <w:rPr>
                <w:rFonts w:hAnsi="Times New Roman"/>
                <w:b/>
              </w:rPr>
              <w:t>超标率（％）</w:t>
            </w:r>
          </w:p>
        </w:tc>
        <w:tc>
          <w:tcPr>
            <w:tcW w:w="2294" w:type="dxa"/>
            <w:shd w:val="clear" w:color="auto" w:fill="D9D9D9"/>
            <w:vAlign w:val="center"/>
          </w:tcPr>
          <w:p w:rsidR="008847BC" w:rsidRDefault="00E64C45">
            <w:pPr>
              <w:pStyle w:val="g"/>
              <w:rPr>
                <w:rFonts w:hAnsi="Times New Roman"/>
                <w:b/>
              </w:rPr>
            </w:pPr>
            <w:r>
              <w:rPr>
                <w:rFonts w:hAnsi="Times New Roman"/>
                <w:b/>
              </w:rPr>
              <w:t>最大超标倍数</w:t>
            </w:r>
          </w:p>
        </w:tc>
      </w:tr>
      <w:tr w:rsidR="008847BC">
        <w:trPr>
          <w:trHeight w:val="20"/>
        </w:trPr>
        <w:tc>
          <w:tcPr>
            <w:tcW w:w="1045" w:type="dxa"/>
            <w:vAlign w:val="center"/>
          </w:tcPr>
          <w:p w:rsidR="008847BC" w:rsidRDefault="00E64C45">
            <w:pPr>
              <w:pStyle w:val="g"/>
              <w:rPr>
                <w:rFonts w:hAnsi="Times New Roman"/>
              </w:rPr>
            </w:pPr>
            <w:r>
              <w:rPr>
                <w:rFonts w:hAnsi="Times New Roman"/>
              </w:rPr>
              <w:t>1</w:t>
            </w:r>
            <w:r>
              <w:rPr>
                <w:rFonts w:hAnsi="Times New Roman"/>
                <w:vertAlign w:val="superscript"/>
              </w:rPr>
              <w:t>#</w:t>
            </w:r>
          </w:p>
        </w:tc>
        <w:tc>
          <w:tcPr>
            <w:tcW w:w="2444" w:type="dxa"/>
            <w:vAlign w:val="center"/>
          </w:tcPr>
          <w:p w:rsidR="008847BC" w:rsidRDefault="00E64C45">
            <w:pPr>
              <w:pStyle w:val="g"/>
              <w:rPr>
                <w:rFonts w:hAnsi="Times New Roman"/>
              </w:rPr>
            </w:pPr>
            <w:r>
              <w:rPr>
                <w:rFonts w:hAnsi="Times New Roman"/>
              </w:rPr>
              <w:t>摆旗寨村</w:t>
            </w:r>
          </w:p>
        </w:tc>
        <w:tc>
          <w:tcPr>
            <w:tcW w:w="1943" w:type="dxa"/>
            <w:tcBorders>
              <w:bottom w:val="single" w:sz="4" w:space="0" w:color="auto"/>
            </w:tcBorders>
            <w:vAlign w:val="center"/>
          </w:tcPr>
          <w:p w:rsidR="008847BC" w:rsidRDefault="00E64C45">
            <w:pPr>
              <w:pStyle w:val="g"/>
              <w:rPr>
                <w:rFonts w:hAnsi="Times New Roman"/>
              </w:rPr>
            </w:pPr>
            <w:r>
              <w:rPr>
                <w:rFonts w:hAnsi="Times New Roman"/>
              </w:rPr>
              <w:t>110~138</w:t>
            </w:r>
          </w:p>
        </w:tc>
        <w:tc>
          <w:tcPr>
            <w:tcW w:w="1560" w:type="dxa"/>
            <w:tcBorders>
              <w:bottom w:val="single" w:sz="4" w:space="0" w:color="auto"/>
            </w:tcBorders>
            <w:vAlign w:val="center"/>
          </w:tcPr>
          <w:p w:rsidR="008847BC" w:rsidRDefault="00E64C45">
            <w:pPr>
              <w:pStyle w:val="g"/>
              <w:rPr>
                <w:rFonts w:hAnsi="Times New Roman"/>
              </w:rPr>
            </w:pPr>
            <w:r>
              <w:rPr>
                <w:rFonts w:hAnsi="Times New Roman"/>
              </w:rPr>
              <w:t>0</w:t>
            </w:r>
          </w:p>
        </w:tc>
        <w:tc>
          <w:tcPr>
            <w:tcW w:w="2294" w:type="dxa"/>
            <w:tcBorders>
              <w:bottom w:val="single" w:sz="4" w:space="0" w:color="auto"/>
            </w:tcBorders>
            <w:vAlign w:val="center"/>
          </w:tcPr>
          <w:p w:rsidR="008847BC" w:rsidRDefault="00E64C45">
            <w:pPr>
              <w:pStyle w:val="g"/>
              <w:rPr>
                <w:rFonts w:hAnsi="Times New Roman"/>
              </w:rPr>
            </w:pPr>
            <w:r>
              <w:rPr>
                <w:rFonts w:hAnsi="Times New Roman"/>
              </w:rPr>
              <w:t>0</w:t>
            </w:r>
          </w:p>
        </w:tc>
      </w:tr>
      <w:tr w:rsidR="008847BC">
        <w:trPr>
          <w:trHeight w:val="20"/>
        </w:trPr>
        <w:tc>
          <w:tcPr>
            <w:tcW w:w="1045" w:type="dxa"/>
            <w:vAlign w:val="center"/>
          </w:tcPr>
          <w:p w:rsidR="008847BC" w:rsidRDefault="00E64C45">
            <w:pPr>
              <w:pStyle w:val="g"/>
              <w:rPr>
                <w:rFonts w:hAnsi="Times New Roman"/>
              </w:rPr>
            </w:pPr>
            <w:r>
              <w:rPr>
                <w:rFonts w:hAnsi="Times New Roman"/>
              </w:rPr>
              <w:lastRenderedPageBreak/>
              <w:t>2</w:t>
            </w:r>
            <w:r>
              <w:rPr>
                <w:rFonts w:hAnsi="Times New Roman"/>
                <w:vertAlign w:val="superscript"/>
              </w:rPr>
              <w:t>#</w:t>
            </w:r>
          </w:p>
        </w:tc>
        <w:tc>
          <w:tcPr>
            <w:tcW w:w="2444" w:type="dxa"/>
            <w:vAlign w:val="center"/>
          </w:tcPr>
          <w:p w:rsidR="008847BC" w:rsidRDefault="00E64C45">
            <w:pPr>
              <w:pStyle w:val="g"/>
              <w:rPr>
                <w:rFonts w:hAnsi="Times New Roman"/>
              </w:rPr>
            </w:pPr>
            <w:r>
              <w:rPr>
                <w:rFonts w:hAnsi="Times New Roman" w:hint="eastAsia"/>
              </w:rPr>
              <w:t>春城十八里</w:t>
            </w:r>
          </w:p>
        </w:tc>
        <w:tc>
          <w:tcPr>
            <w:tcW w:w="1943" w:type="dxa"/>
            <w:shd w:val="clear" w:color="auto" w:fill="FFFFFF"/>
          </w:tcPr>
          <w:p w:rsidR="008847BC" w:rsidRDefault="00E64C45">
            <w:pPr>
              <w:pStyle w:val="g"/>
              <w:rPr>
                <w:rFonts w:hAnsi="Times New Roman"/>
              </w:rPr>
            </w:pPr>
            <w:r>
              <w:rPr>
                <w:rFonts w:hAnsi="Times New Roman" w:hint="eastAsia"/>
              </w:rPr>
              <w:t>76~95</w:t>
            </w:r>
          </w:p>
        </w:tc>
        <w:tc>
          <w:tcPr>
            <w:tcW w:w="1560" w:type="dxa"/>
            <w:shd w:val="clear" w:color="auto" w:fill="FFFFFF"/>
            <w:vAlign w:val="center"/>
          </w:tcPr>
          <w:p w:rsidR="008847BC" w:rsidRDefault="00E64C45">
            <w:pPr>
              <w:pStyle w:val="g"/>
              <w:rPr>
                <w:rFonts w:hAnsi="Times New Roman"/>
              </w:rPr>
            </w:pPr>
            <w:r>
              <w:rPr>
                <w:rFonts w:hAnsi="Times New Roman" w:hint="eastAsia"/>
              </w:rPr>
              <w:t>0</w:t>
            </w:r>
          </w:p>
        </w:tc>
        <w:tc>
          <w:tcPr>
            <w:tcW w:w="2294" w:type="dxa"/>
            <w:shd w:val="clear" w:color="auto" w:fill="FFFFFF"/>
            <w:vAlign w:val="center"/>
          </w:tcPr>
          <w:p w:rsidR="008847BC" w:rsidRDefault="00E64C45">
            <w:pPr>
              <w:pStyle w:val="g"/>
              <w:rPr>
                <w:rFonts w:hAnsi="Times New Roman"/>
              </w:rPr>
            </w:pPr>
            <w:r>
              <w:rPr>
                <w:rFonts w:hAnsi="Times New Roman" w:hint="eastAsia"/>
              </w:rPr>
              <w:t>0</w:t>
            </w:r>
          </w:p>
        </w:tc>
      </w:tr>
      <w:tr w:rsidR="008847BC">
        <w:trPr>
          <w:trHeight w:val="284"/>
        </w:trPr>
        <w:tc>
          <w:tcPr>
            <w:tcW w:w="1045" w:type="dxa"/>
            <w:vAlign w:val="center"/>
          </w:tcPr>
          <w:p w:rsidR="008847BC" w:rsidRDefault="00E64C45">
            <w:pPr>
              <w:pStyle w:val="g"/>
              <w:rPr>
                <w:rFonts w:hAnsi="Times New Roman"/>
              </w:rPr>
            </w:pPr>
            <w:r>
              <w:rPr>
                <w:rFonts w:hAnsi="Times New Roman"/>
              </w:rPr>
              <w:t>3</w:t>
            </w:r>
            <w:r>
              <w:rPr>
                <w:rFonts w:hAnsi="Times New Roman"/>
                <w:vertAlign w:val="superscript"/>
              </w:rPr>
              <w:t>#</w:t>
            </w:r>
          </w:p>
        </w:tc>
        <w:tc>
          <w:tcPr>
            <w:tcW w:w="2444" w:type="dxa"/>
            <w:vAlign w:val="center"/>
          </w:tcPr>
          <w:p w:rsidR="008847BC" w:rsidRDefault="00E64C45">
            <w:pPr>
              <w:pStyle w:val="g"/>
              <w:rPr>
                <w:rFonts w:hAnsi="Times New Roman"/>
              </w:rPr>
            </w:pPr>
            <w:r>
              <w:rPr>
                <w:rFonts w:hAnsi="Times New Roman" w:hint="eastAsia"/>
              </w:rPr>
              <w:t>水电十五局小区</w:t>
            </w:r>
          </w:p>
        </w:tc>
        <w:tc>
          <w:tcPr>
            <w:tcW w:w="1943" w:type="dxa"/>
            <w:vAlign w:val="center"/>
          </w:tcPr>
          <w:p w:rsidR="008847BC" w:rsidRDefault="00E64C45">
            <w:pPr>
              <w:pStyle w:val="g"/>
              <w:rPr>
                <w:rFonts w:hAnsi="Times New Roman"/>
              </w:rPr>
            </w:pPr>
            <w:r>
              <w:rPr>
                <w:rFonts w:hAnsi="Times New Roman" w:hint="eastAsia"/>
              </w:rPr>
              <w:t>59~134</w:t>
            </w:r>
          </w:p>
        </w:tc>
        <w:tc>
          <w:tcPr>
            <w:tcW w:w="1560" w:type="dxa"/>
            <w:vAlign w:val="center"/>
          </w:tcPr>
          <w:p w:rsidR="008847BC" w:rsidRDefault="00E64C45">
            <w:pPr>
              <w:pStyle w:val="g"/>
              <w:rPr>
                <w:rFonts w:hAnsi="Times New Roman"/>
              </w:rPr>
            </w:pPr>
            <w:r>
              <w:rPr>
                <w:rFonts w:hAnsi="Times New Roman"/>
              </w:rPr>
              <w:t>0</w:t>
            </w:r>
          </w:p>
        </w:tc>
        <w:tc>
          <w:tcPr>
            <w:tcW w:w="2294" w:type="dxa"/>
            <w:vAlign w:val="center"/>
          </w:tcPr>
          <w:p w:rsidR="008847BC" w:rsidRDefault="00E64C45">
            <w:pPr>
              <w:pStyle w:val="g"/>
              <w:rPr>
                <w:rFonts w:hAnsi="Times New Roman"/>
              </w:rPr>
            </w:pPr>
            <w:r>
              <w:rPr>
                <w:rFonts w:hAnsi="Times New Roman"/>
              </w:rPr>
              <w:t>0</w:t>
            </w:r>
          </w:p>
        </w:tc>
      </w:tr>
      <w:tr w:rsidR="008847BC">
        <w:trPr>
          <w:trHeight w:val="284"/>
        </w:trPr>
        <w:tc>
          <w:tcPr>
            <w:tcW w:w="3489" w:type="dxa"/>
            <w:gridSpan w:val="2"/>
            <w:vAlign w:val="center"/>
          </w:tcPr>
          <w:p w:rsidR="008847BC" w:rsidRDefault="00E64C45">
            <w:pPr>
              <w:pStyle w:val="g"/>
              <w:rPr>
                <w:rFonts w:hAnsi="Times New Roman"/>
              </w:rPr>
            </w:pPr>
            <w:r>
              <w:rPr>
                <w:rFonts w:hAnsi="Times New Roman"/>
              </w:rPr>
              <w:t>标准</w:t>
            </w:r>
          </w:p>
        </w:tc>
        <w:tc>
          <w:tcPr>
            <w:tcW w:w="5797" w:type="dxa"/>
            <w:gridSpan w:val="3"/>
            <w:vAlign w:val="center"/>
          </w:tcPr>
          <w:p w:rsidR="008847BC" w:rsidRDefault="00E64C45">
            <w:pPr>
              <w:pStyle w:val="g"/>
              <w:rPr>
                <w:rFonts w:hAnsi="Times New Roman"/>
              </w:rPr>
            </w:pPr>
            <w:r>
              <w:rPr>
                <w:rFonts w:hAnsi="Times New Roman"/>
              </w:rPr>
              <w:t>150</w:t>
            </w:r>
          </w:p>
        </w:tc>
      </w:tr>
    </w:tbl>
    <w:p w:rsidR="008847BC" w:rsidRDefault="00E64C45">
      <w:pPr>
        <w:ind w:firstLine="482"/>
        <w:jc w:val="right"/>
        <w:rPr>
          <w:rFonts w:ascii="Times New Roman" w:hAnsi="Times New Roman"/>
          <w:b/>
          <w:sz w:val="24"/>
          <w:szCs w:val="24"/>
        </w:rPr>
      </w:pPr>
      <w:r>
        <w:rPr>
          <w:rFonts w:ascii="Times New Roman" w:hAnsi="Times New Roman"/>
          <w:b/>
          <w:sz w:val="24"/>
          <w:szCs w:val="24"/>
        </w:rPr>
        <w:t>表</w:t>
      </w:r>
      <w:r>
        <w:rPr>
          <w:rFonts w:ascii="Times New Roman" w:hAnsi="Times New Roman"/>
          <w:b/>
          <w:sz w:val="24"/>
          <w:szCs w:val="24"/>
        </w:rPr>
        <w:t>4.4-</w:t>
      </w:r>
      <w:r>
        <w:rPr>
          <w:rFonts w:ascii="Times New Roman" w:hAnsi="Times New Roman" w:hint="eastAsia"/>
          <w:b/>
          <w:sz w:val="24"/>
          <w:szCs w:val="24"/>
        </w:rPr>
        <w:t>7</w:t>
      </w:r>
      <w:r>
        <w:rPr>
          <w:rFonts w:ascii="Times New Roman" w:hAnsi="Times New Roman"/>
          <w:b/>
          <w:sz w:val="24"/>
          <w:szCs w:val="24"/>
        </w:rPr>
        <w:t xml:space="preserve">  PM</w:t>
      </w:r>
      <w:r>
        <w:rPr>
          <w:rFonts w:ascii="Times New Roman" w:hAnsi="Times New Roman"/>
          <w:b/>
          <w:sz w:val="24"/>
          <w:szCs w:val="24"/>
          <w:vertAlign w:val="subscript"/>
        </w:rPr>
        <w:t>2.5</w:t>
      </w:r>
      <w:r>
        <w:rPr>
          <w:rFonts w:ascii="Times New Roman" w:hAnsi="Times New Roman"/>
          <w:b/>
          <w:sz w:val="24"/>
          <w:szCs w:val="24"/>
        </w:rPr>
        <w:t>监测统计结果一览表单位：</w:t>
      </w:r>
      <w:r>
        <w:rPr>
          <w:rFonts w:ascii="Times New Roman" w:hAnsi="Times New Roman"/>
          <w:b/>
          <w:sz w:val="24"/>
          <w:szCs w:val="24"/>
        </w:rPr>
        <w:t>μg/m</w:t>
      </w:r>
      <w:r>
        <w:rPr>
          <w:rFonts w:ascii="Times New Roman" w:hAnsi="Times New Roman"/>
          <w:b/>
          <w:sz w:val="24"/>
          <w:szCs w:val="24"/>
          <w:vertAlign w:val="superscript"/>
        </w:rPr>
        <w:t>3</w:t>
      </w:r>
    </w:p>
    <w:tbl>
      <w:tblPr>
        <w:tblW w:w="92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045"/>
        <w:gridCol w:w="2444"/>
        <w:gridCol w:w="1943"/>
        <w:gridCol w:w="1560"/>
        <w:gridCol w:w="2294"/>
      </w:tblGrid>
      <w:tr w:rsidR="008847BC">
        <w:trPr>
          <w:trHeight w:val="284"/>
        </w:trPr>
        <w:tc>
          <w:tcPr>
            <w:tcW w:w="1045" w:type="dxa"/>
            <w:vMerge w:val="restart"/>
            <w:shd w:val="clear" w:color="auto" w:fill="D9D9D9"/>
            <w:vAlign w:val="center"/>
          </w:tcPr>
          <w:p w:rsidR="008847BC" w:rsidRDefault="00E64C45">
            <w:pPr>
              <w:pStyle w:val="g"/>
              <w:rPr>
                <w:rFonts w:hAnsi="Times New Roman"/>
                <w:b/>
              </w:rPr>
            </w:pPr>
            <w:r>
              <w:rPr>
                <w:rFonts w:hAnsi="Times New Roman"/>
                <w:b/>
              </w:rPr>
              <w:t>点位</w:t>
            </w:r>
          </w:p>
        </w:tc>
        <w:tc>
          <w:tcPr>
            <w:tcW w:w="2444" w:type="dxa"/>
            <w:vMerge w:val="restart"/>
            <w:shd w:val="clear" w:color="auto" w:fill="D9D9D9"/>
            <w:vAlign w:val="center"/>
          </w:tcPr>
          <w:p w:rsidR="008847BC" w:rsidRDefault="00E64C45">
            <w:pPr>
              <w:pStyle w:val="g"/>
              <w:rPr>
                <w:rFonts w:hAnsi="Times New Roman"/>
                <w:b/>
              </w:rPr>
            </w:pPr>
            <w:r>
              <w:rPr>
                <w:rFonts w:hAnsi="Times New Roman"/>
                <w:b/>
              </w:rPr>
              <w:t>监测点名称</w:t>
            </w:r>
          </w:p>
        </w:tc>
        <w:tc>
          <w:tcPr>
            <w:tcW w:w="5797" w:type="dxa"/>
            <w:gridSpan w:val="3"/>
            <w:shd w:val="clear" w:color="auto" w:fill="D9D9D9"/>
            <w:vAlign w:val="center"/>
          </w:tcPr>
          <w:p w:rsidR="008847BC" w:rsidRDefault="00E64C45">
            <w:pPr>
              <w:pStyle w:val="g"/>
              <w:rPr>
                <w:rFonts w:hAnsi="Times New Roman"/>
                <w:b/>
              </w:rPr>
            </w:pPr>
            <w:r>
              <w:rPr>
                <w:rFonts w:hAnsi="Times New Roman"/>
                <w:b/>
              </w:rPr>
              <w:t>24</w:t>
            </w:r>
            <w:r>
              <w:rPr>
                <w:rFonts w:hAnsi="Times New Roman"/>
                <w:b/>
              </w:rPr>
              <w:t>小时浓度</w:t>
            </w:r>
          </w:p>
        </w:tc>
      </w:tr>
      <w:tr w:rsidR="008847BC">
        <w:trPr>
          <w:trHeight w:val="284"/>
        </w:trPr>
        <w:tc>
          <w:tcPr>
            <w:tcW w:w="1045" w:type="dxa"/>
            <w:vMerge/>
            <w:shd w:val="clear" w:color="auto" w:fill="D9D9D9"/>
            <w:vAlign w:val="center"/>
          </w:tcPr>
          <w:p w:rsidR="008847BC" w:rsidRDefault="008847BC">
            <w:pPr>
              <w:pStyle w:val="g"/>
              <w:rPr>
                <w:rFonts w:hAnsi="Times New Roman"/>
                <w:b/>
              </w:rPr>
            </w:pPr>
          </w:p>
        </w:tc>
        <w:tc>
          <w:tcPr>
            <w:tcW w:w="2444" w:type="dxa"/>
            <w:vMerge/>
            <w:shd w:val="clear" w:color="auto" w:fill="D9D9D9"/>
            <w:vAlign w:val="center"/>
          </w:tcPr>
          <w:p w:rsidR="008847BC" w:rsidRDefault="008847BC">
            <w:pPr>
              <w:pStyle w:val="g"/>
              <w:rPr>
                <w:rFonts w:hAnsi="Times New Roman"/>
                <w:b/>
              </w:rPr>
            </w:pPr>
          </w:p>
        </w:tc>
        <w:tc>
          <w:tcPr>
            <w:tcW w:w="1943" w:type="dxa"/>
            <w:shd w:val="clear" w:color="auto" w:fill="D9D9D9"/>
            <w:vAlign w:val="center"/>
          </w:tcPr>
          <w:p w:rsidR="008847BC" w:rsidRDefault="00E64C45">
            <w:pPr>
              <w:pStyle w:val="g"/>
              <w:rPr>
                <w:rFonts w:hAnsi="Times New Roman"/>
                <w:b/>
              </w:rPr>
            </w:pPr>
            <w:r>
              <w:rPr>
                <w:rFonts w:hAnsi="Times New Roman"/>
                <w:b/>
              </w:rPr>
              <w:t>浓度范围</w:t>
            </w:r>
          </w:p>
        </w:tc>
        <w:tc>
          <w:tcPr>
            <w:tcW w:w="1560" w:type="dxa"/>
            <w:shd w:val="clear" w:color="auto" w:fill="D9D9D9"/>
            <w:vAlign w:val="center"/>
          </w:tcPr>
          <w:p w:rsidR="008847BC" w:rsidRDefault="00E64C45">
            <w:pPr>
              <w:pStyle w:val="g"/>
              <w:rPr>
                <w:rFonts w:hAnsi="Times New Roman"/>
                <w:b/>
              </w:rPr>
            </w:pPr>
            <w:r>
              <w:rPr>
                <w:rFonts w:hAnsi="Times New Roman"/>
                <w:b/>
              </w:rPr>
              <w:t>超标率（％）</w:t>
            </w:r>
          </w:p>
        </w:tc>
        <w:tc>
          <w:tcPr>
            <w:tcW w:w="2294" w:type="dxa"/>
            <w:shd w:val="clear" w:color="auto" w:fill="D9D9D9"/>
            <w:vAlign w:val="center"/>
          </w:tcPr>
          <w:p w:rsidR="008847BC" w:rsidRDefault="00E64C45">
            <w:pPr>
              <w:pStyle w:val="g"/>
              <w:rPr>
                <w:rFonts w:hAnsi="Times New Roman"/>
                <w:b/>
              </w:rPr>
            </w:pPr>
            <w:r>
              <w:rPr>
                <w:rFonts w:hAnsi="Times New Roman"/>
                <w:b/>
              </w:rPr>
              <w:t>最大超标倍数</w:t>
            </w:r>
          </w:p>
        </w:tc>
      </w:tr>
      <w:tr w:rsidR="008847BC">
        <w:trPr>
          <w:trHeight w:val="284"/>
        </w:trPr>
        <w:tc>
          <w:tcPr>
            <w:tcW w:w="1045" w:type="dxa"/>
            <w:vAlign w:val="center"/>
          </w:tcPr>
          <w:p w:rsidR="008847BC" w:rsidRDefault="00E64C45">
            <w:pPr>
              <w:pStyle w:val="g"/>
              <w:rPr>
                <w:rFonts w:hAnsi="Times New Roman"/>
              </w:rPr>
            </w:pPr>
            <w:r>
              <w:rPr>
                <w:rFonts w:hAnsi="Times New Roman"/>
              </w:rPr>
              <w:t>1</w:t>
            </w:r>
            <w:r>
              <w:rPr>
                <w:rFonts w:hAnsi="Times New Roman"/>
                <w:vertAlign w:val="superscript"/>
              </w:rPr>
              <w:t>#</w:t>
            </w:r>
          </w:p>
        </w:tc>
        <w:tc>
          <w:tcPr>
            <w:tcW w:w="2444" w:type="dxa"/>
            <w:vAlign w:val="center"/>
          </w:tcPr>
          <w:p w:rsidR="008847BC" w:rsidRDefault="00E64C45">
            <w:pPr>
              <w:pStyle w:val="g"/>
              <w:rPr>
                <w:rFonts w:hAnsi="Times New Roman"/>
              </w:rPr>
            </w:pPr>
            <w:r>
              <w:rPr>
                <w:rFonts w:hAnsi="Times New Roman"/>
              </w:rPr>
              <w:t>摆旗寨村</w:t>
            </w:r>
          </w:p>
        </w:tc>
        <w:tc>
          <w:tcPr>
            <w:tcW w:w="1943" w:type="dxa"/>
            <w:shd w:val="clear" w:color="auto" w:fill="FFFFFF" w:themeFill="background1"/>
            <w:vAlign w:val="center"/>
          </w:tcPr>
          <w:p w:rsidR="008847BC" w:rsidRDefault="00E64C45">
            <w:pPr>
              <w:pStyle w:val="g"/>
              <w:rPr>
                <w:rFonts w:hAnsi="Times New Roman"/>
              </w:rPr>
            </w:pPr>
            <w:r>
              <w:rPr>
                <w:rFonts w:hAnsi="Times New Roman"/>
              </w:rPr>
              <w:t>51~64</w:t>
            </w:r>
          </w:p>
        </w:tc>
        <w:tc>
          <w:tcPr>
            <w:tcW w:w="1560" w:type="dxa"/>
            <w:shd w:val="clear" w:color="auto" w:fill="FFFFFF" w:themeFill="background1"/>
            <w:vAlign w:val="center"/>
          </w:tcPr>
          <w:p w:rsidR="008847BC" w:rsidRDefault="00E64C45">
            <w:pPr>
              <w:pStyle w:val="g"/>
              <w:rPr>
                <w:rFonts w:hAnsi="Times New Roman"/>
              </w:rPr>
            </w:pPr>
            <w:r>
              <w:rPr>
                <w:rFonts w:hAnsi="Times New Roman"/>
              </w:rPr>
              <w:t>0</w:t>
            </w:r>
          </w:p>
        </w:tc>
        <w:tc>
          <w:tcPr>
            <w:tcW w:w="2294" w:type="dxa"/>
            <w:shd w:val="clear" w:color="auto" w:fill="FFFFFF" w:themeFill="background1"/>
            <w:vAlign w:val="center"/>
          </w:tcPr>
          <w:p w:rsidR="008847BC" w:rsidRDefault="00E64C45">
            <w:pPr>
              <w:pStyle w:val="g"/>
              <w:rPr>
                <w:rFonts w:hAnsi="Times New Roman"/>
              </w:rPr>
            </w:pPr>
            <w:r>
              <w:rPr>
                <w:rFonts w:hAnsi="Times New Roman"/>
              </w:rPr>
              <w:t>0</w:t>
            </w:r>
          </w:p>
        </w:tc>
      </w:tr>
      <w:tr w:rsidR="008847BC">
        <w:trPr>
          <w:trHeight w:val="284"/>
        </w:trPr>
        <w:tc>
          <w:tcPr>
            <w:tcW w:w="1045" w:type="dxa"/>
            <w:vAlign w:val="center"/>
          </w:tcPr>
          <w:p w:rsidR="008847BC" w:rsidRDefault="00E64C45">
            <w:pPr>
              <w:pStyle w:val="g"/>
              <w:rPr>
                <w:rFonts w:hAnsi="Times New Roman"/>
              </w:rPr>
            </w:pPr>
            <w:r>
              <w:rPr>
                <w:rFonts w:hAnsi="Times New Roman"/>
              </w:rPr>
              <w:t>2</w:t>
            </w:r>
            <w:r>
              <w:rPr>
                <w:rFonts w:hAnsi="Times New Roman"/>
                <w:vertAlign w:val="superscript"/>
              </w:rPr>
              <w:t>#</w:t>
            </w:r>
          </w:p>
        </w:tc>
        <w:tc>
          <w:tcPr>
            <w:tcW w:w="2444" w:type="dxa"/>
            <w:vAlign w:val="center"/>
          </w:tcPr>
          <w:p w:rsidR="008847BC" w:rsidRDefault="00E64C45">
            <w:pPr>
              <w:pStyle w:val="g"/>
              <w:rPr>
                <w:rFonts w:hAnsi="Times New Roman"/>
              </w:rPr>
            </w:pPr>
            <w:r>
              <w:rPr>
                <w:rFonts w:hAnsi="Times New Roman" w:hint="eastAsia"/>
              </w:rPr>
              <w:t>春城十八里</w:t>
            </w:r>
          </w:p>
        </w:tc>
        <w:tc>
          <w:tcPr>
            <w:tcW w:w="1943" w:type="dxa"/>
            <w:shd w:val="clear" w:color="auto" w:fill="FFFFFF" w:themeFill="background1"/>
          </w:tcPr>
          <w:p w:rsidR="008847BC" w:rsidRDefault="00E64C45">
            <w:pPr>
              <w:pStyle w:val="g"/>
              <w:rPr>
                <w:rFonts w:hAnsi="Times New Roman"/>
              </w:rPr>
            </w:pPr>
            <w:r>
              <w:rPr>
                <w:rFonts w:hAnsi="Times New Roman" w:hint="eastAsia"/>
              </w:rPr>
              <w:t>42~53</w:t>
            </w:r>
          </w:p>
        </w:tc>
        <w:tc>
          <w:tcPr>
            <w:tcW w:w="1560" w:type="dxa"/>
            <w:shd w:val="clear" w:color="auto" w:fill="FFFFFF" w:themeFill="background1"/>
            <w:vAlign w:val="center"/>
          </w:tcPr>
          <w:p w:rsidR="008847BC" w:rsidRDefault="00E64C45">
            <w:pPr>
              <w:pStyle w:val="g"/>
              <w:rPr>
                <w:rFonts w:hAnsi="Times New Roman"/>
              </w:rPr>
            </w:pPr>
            <w:r>
              <w:rPr>
                <w:rFonts w:hAnsi="Times New Roman" w:hint="eastAsia"/>
              </w:rPr>
              <w:t>0</w:t>
            </w:r>
          </w:p>
        </w:tc>
        <w:tc>
          <w:tcPr>
            <w:tcW w:w="2294" w:type="dxa"/>
            <w:shd w:val="clear" w:color="auto" w:fill="FFFFFF" w:themeFill="background1"/>
            <w:vAlign w:val="center"/>
          </w:tcPr>
          <w:p w:rsidR="008847BC" w:rsidRDefault="00E64C45">
            <w:pPr>
              <w:pStyle w:val="g"/>
              <w:rPr>
                <w:rFonts w:hAnsi="Times New Roman"/>
              </w:rPr>
            </w:pPr>
            <w:r>
              <w:rPr>
                <w:rFonts w:hAnsi="Times New Roman" w:hint="eastAsia"/>
              </w:rPr>
              <w:t>0</w:t>
            </w:r>
          </w:p>
        </w:tc>
      </w:tr>
      <w:tr w:rsidR="008847BC">
        <w:trPr>
          <w:trHeight w:val="284"/>
        </w:trPr>
        <w:tc>
          <w:tcPr>
            <w:tcW w:w="1045" w:type="dxa"/>
            <w:vAlign w:val="center"/>
          </w:tcPr>
          <w:p w:rsidR="008847BC" w:rsidRDefault="00E64C45">
            <w:pPr>
              <w:pStyle w:val="g"/>
              <w:rPr>
                <w:rFonts w:hAnsi="Times New Roman"/>
              </w:rPr>
            </w:pPr>
            <w:r>
              <w:rPr>
                <w:rFonts w:hAnsi="Times New Roman"/>
              </w:rPr>
              <w:t>3</w:t>
            </w:r>
            <w:r>
              <w:rPr>
                <w:rFonts w:hAnsi="Times New Roman"/>
                <w:vertAlign w:val="superscript"/>
              </w:rPr>
              <w:t>#</w:t>
            </w:r>
          </w:p>
        </w:tc>
        <w:tc>
          <w:tcPr>
            <w:tcW w:w="2444" w:type="dxa"/>
            <w:vAlign w:val="center"/>
          </w:tcPr>
          <w:p w:rsidR="008847BC" w:rsidRDefault="00E64C45">
            <w:pPr>
              <w:pStyle w:val="g"/>
              <w:rPr>
                <w:rFonts w:hAnsi="Times New Roman"/>
              </w:rPr>
            </w:pPr>
            <w:r>
              <w:rPr>
                <w:rFonts w:hAnsi="Times New Roman" w:hint="eastAsia"/>
              </w:rPr>
              <w:t>水电十五局小区</w:t>
            </w:r>
          </w:p>
        </w:tc>
        <w:tc>
          <w:tcPr>
            <w:tcW w:w="1943" w:type="dxa"/>
            <w:vAlign w:val="center"/>
          </w:tcPr>
          <w:p w:rsidR="008847BC" w:rsidRDefault="00E64C45">
            <w:pPr>
              <w:pStyle w:val="g"/>
              <w:rPr>
                <w:rFonts w:hAnsi="Times New Roman"/>
              </w:rPr>
            </w:pPr>
            <w:r>
              <w:rPr>
                <w:rFonts w:hAnsi="Times New Roman" w:hint="eastAsia"/>
              </w:rPr>
              <w:t>28~59</w:t>
            </w:r>
          </w:p>
        </w:tc>
        <w:tc>
          <w:tcPr>
            <w:tcW w:w="1560" w:type="dxa"/>
            <w:vAlign w:val="center"/>
          </w:tcPr>
          <w:p w:rsidR="008847BC" w:rsidRDefault="00E64C45">
            <w:pPr>
              <w:pStyle w:val="g"/>
              <w:rPr>
                <w:rFonts w:hAnsi="Times New Roman"/>
              </w:rPr>
            </w:pPr>
            <w:r>
              <w:rPr>
                <w:rFonts w:hAnsi="Times New Roman"/>
              </w:rPr>
              <w:t>0</w:t>
            </w:r>
          </w:p>
        </w:tc>
        <w:tc>
          <w:tcPr>
            <w:tcW w:w="2294" w:type="dxa"/>
            <w:vAlign w:val="center"/>
          </w:tcPr>
          <w:p w:rsidR="008847BC" w:rsidRDefault="00E64C45">
            <w:pPr>
              <w:pStyle w:val="g"/>
              <w:rPr>
                <w:rFonts w:hAnsi="Times New Roman"/>
              </w:rPr>
            </w:pPr>
            <w:r>
              <w:rPr>
                <w:rFonts w:hAnsi="Times New Roman"/>
              </w:rPr>
              <w:t>0</w:t>
            </w:r>
          </w:p>
        </w:tc>
      </w:tr>
      <w:tr w:rsidR="008847BC">
        <w:trPr>
          <w:trHeight w:val="284"/>
        </w:trPr>
        <w:tc>
          <w:tcPr>
            <w:tcW w:w="3489" w:type="dxa"/>
            <w:gridSpan w:val="2"/>
            <w:vAlign w:val="center"/>
          </w:tcPr>
          <w:p w:rsidR="008847BC" w:rsidRDefault="00E64C45">
            <w:pPr>
              <w:pStyle w:val="g"/>
              <w:rPr>
                <w:rFonts w:hAnsi="Times New Roman"/>
              </w:rPr>
            </w:pPr>
            <w:r>
              <w:rPr>
                <w:rFonts w:hAnsi="Times New Roman"/>
              </w:rPr>
              <w:t>标准</w:t>
            </w:r>
          </w:p>
        </w:tc>
        <w:tc>
          <w:tcPr>
            <w:tcW w:w="5797" w:type="dxa"/>
            <w:gridSpan w:val="3"/>
            <w:vAlign w:val="center"/>
          </w:tcPr>
          <w:p w:rsidR="008847BC" w:rsidRDefault="00E64C45">
            <w:pPr>
              <w:pStyle w:val="g"/>
              <w:rPr>
                <w:rFonts w:hAnsi="Times New Roman"/>
              </w:rPr>
            </w:pPr>
            <w:r>
              <w:rPr>
                <w:rFonts w:hAnsi="Times New Roman"/>
              </w:rPr>
              <w:t>75</w:t>
            </w:r>
          </w:p>
        </w:tc>
      </w:tr>
    </w:tbl>
    <w:p w:rsidR="008847BC" w:rsidRDefault="00E64C45">
      <w:pPr>
        <w:ind w:firstLine="482"/>
        <w:jc w:val="right"/>
        <w:rPr>
          <w:rFonts w:ascii="Times New Roman" w:hAnsi="Times New Roman"/>
          <w:b/>
          <w:sz w:val="24"/>
          <w:szCs w:val="24"/>
        </w:rPr>
      </w:pPr>
      <w:r>
        <w:rPr>
          <w:rFonts w:ascii="Times New Roman" w:hAnsi="Times New Roman"/>
          <w:b/>
          <w:sz w:val="24"/>
          <w:szCs w:val="24"/>
        </w:rPr>
        <w:t>表</w:t>
      </w:r>
      <w:r>
        <w:rPr>
          <w:rFonts w:ascii="Times New Roman" w:hAnsi="Times New Roman"/>
          <w:b/>
          <w:sz w:val="24"/>
          <w:szCs w:val="24"/>
        </w:rPr>
        <w:t>4.4-</w:t>
      </w:r>
      <w:r>
        <w:rPr>
          <w:rFonts w:ascii="Times New Roman" w:hAnsi="Times New Roman" w:hint="eastAsia"/>
          <w:b/>
          <w:sz w:val="24"/>
          <w:szCs w:val="24"/>
        </w:rPr>
        <w:t>8</w:t>
      </w:r>
      <w:r>
        <w:rPr>
          <w:rFonts w:ascii="Times New Roman" w:hAnsi="Times New Roman"/>
          <w:b/>
          <w:sz w:val="24"/>
          <w:szCs w:val="24"/>
        </w:rPr>
        <w:t>非甲烷总烃监测统计结果一览表单位：</w:t>
      </w:r>
      <w:r>
        <w:rPr>
          <w:rFonts w:ascii="Times New Roman" w:hAnsi="Times New Roman"/>
          <w:b/>
          <w:sz w:val="24"/>
          <w:szCs w:val="24"/>
        </w:rPr>
        <w:t>mg/m</w:t>
      </w:r>
      <w:r>
        <w:rPr>
          <w:rFonts w:ascii="Times New Roman" w:hAnsi="Times New Roman"/>
          <w:b/>
          <w:sz w:val="24"/>
          <w:szCs w:val="24"/>
          <w:vertAlign w:val="superscript"/>
        </w:rPr>
        <w:t>3</w:t>
      </w:r>
    </w:p>
    <w:tbl>
      <w:tblPr>
        <w:tblW w:w="92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045"/>
        <w:gridCol w:w="2039"/>
        <w:gridCol w:w="2348"/>
        <w:gridCol w:w="1560"/>
        <w:gridCol w:w="2294"/>
      </w:tblGrid>
      <w:tr w:rsidR="008847BC">
        <w:trPr>
          <w:trHeight w:val="284"/>
        </w:trPr>
        <w:tc>
          <w:tcPr>
            <w:tcW w:w="1045" w:type="dxa"/>
            <w:vMerge w:val="restart"/>
            <w:shd w:val="clear" w:color="auto" w:fill="D9D9D9"/>
            <w:vAlign w:val="center"/>
          </w:tcPr>
          <w:p w:rsidR="008847BC" w:rsidRDefault="00E64C45">
            <w:pPr>
              <w:pStyle w:val="g"/>
              <w:rPr>
                <w:rFonts w:hAnsi="Times New Roman"/>
                <w:b/>
              </w:rPr>
            </w:pPr>
            <w:r>
              <w:rPr>
                <w:rFonts w:hAnsi="Times New Roman"/>
                <w:b/>
              </w:rPr>
              <w:t>点位</w:t>
            </w:r>
          </w:p>
        </w:tc>
        <w:tc>
          <w:tcPr>
            <w:tcW w:w="2039" w:type="dxa"/>
            <w:vMerge w:val="restart"/>
            <w:shd w:val="clear" w:color="auto" w:fill="D9D9D9"/>
            <w:vAlign w:val="center"/>
          </w:tcPr>
          <w:p w:rsidR="008847BC" w:rsidRDefault="00E64C45">
            <w:pPr>
              <w:pStyle w:val="g"/>
              <w:rPr>
                <w:rFonts w:hAnsi="Times New Roman"/>
                <w:b/>
              </w:rPr>
            </w:pPr>
            <w:r>
              <w:rPr>
                <w:rFonts w:hAnsi="Times New Roman"/>
                <w:b/>
              </w:rPr>
              <w:t>监测点名称</w:t>
            </w:r>
          </w:p>
        </w:tc>
        <w:tc>
          <w:tcPr>
            <w:tcW w:w="6202" w:type="dxa"/>
            <w:gridSpan w:val="3"/>
            <w:shd w:val="clear" w:color="auto" w:fill="D9D9D9"/>
            <w:vAlign w:val="center"/>
          </w:tcPr>
          <w:p w:rsidR="008847BC" w:rsidRDefault="00E64C45">
            <w:pPr>
              <w:pStyle w:val="g"/>
              <w:rPr>
                <w:rFonts w:hAnsi="Times New Roman"/>
                <w:b/>
              </w:rPr>
            </w:pPr>
            <w:r>
              <w:rPr>
                <w:rFonts w:hAnsi="Times New Roman" w:hint="eastAsia"/>
                <w:b/>
              </w:rPr>
              <w:t>1h</w:t>
            </w:r>
            <w:r>
              <w:rPr>
                <w:rFonts w:hAnsi="Times New Roman"/>
                <w:b/>
              </w:rPr>
              <w:t>浓度</w:t>
            </w:r>
          </w:p>
        </w:tc>
      </w:tr>
      <w:tr w:rsidR="008847BC">
        <w:trPr>
          <w:trHeight w:val="284"/>
        </w:trPr>
        <w:tc>
          <w:tcPr>
            <w:tcW w:w="1045" w:type="dxa"/>
            <w:vMerge/>
            <w:shd w:val="clear" w:color="auto" w:fill="D9D9D9"/>
            <w:vAlign w:val="center"/>
          </w:tcPr>
          <w:p w:rsidR="008847BC" w:rsidRDefault="008847BC">
            <w:pPr>
              <w:pStyle w:val="g"/>
              <w:rPr>
                <w:rFonts w:hAnsi="Times New Roman"/>
                <w:b/>
              </w:rPr>
            </w:pPr>
          </w:p>
        </w:tc>
        <w:tc>
          <w:tcPr>
            <w:tcW w:w="2039" w:type="dxa"/>
            <w:vMerge/>
            <w:shd w:val="clear" w:color="auto" w:fill="D9D9D9"/>
            <w:vAlign w:val="center"/>
          </w:tcPr>
          <w:p w:rsidR="008847BC" w:rsidRDefault="008847BC">
            <w:pPr>
              <w:pStyle w:val="g"/>
              <w:rPr>
                <w:rFonts w:hAnsi="Times New Roman"/>
                <w:b/>
              </w:rPr>
            </w:pPr>
          </w:p>
        </w:tc>
        <w:tc>
          <w:tcPr>
            <w:tcW w:w="2348" w:type="dxa"/>
            <w:shd w:val="clear" w:color="auto" w:fill="D9D9D9"/>
            <w:vAlign w:val="center"/>
          </w:tcPr>
          <w:p w:rsidR="008847BC" w:rsidRDefault="00E64C45">
            <w:pPr>
              <w:pStyle w:val="g"/>
              <w:rPr>
                <w:rFonts w:hAnsi="Times New Roman"/>
                <w:b/>
              </w:rPr>
            </w:pPr>
            <w:r>
              <w:rPr>
                <w:rFonts w:hAnsi="Times New Roman"/>
                <w:b/>
              </w:rPr>
              <w:t>浓度范围</w:t>
            </w:r>
          </w:p>
        </w:tc>
        <w:tc>
          <w:tcPr>
            <w:tcW w:w="1560" w:type="dxa"/>
            <w:shd w:val="clear" w:color="auto" w:fill="D9D9D9"/>
            <w:vAlign w:val="center"/>
          </w:tcPr>
          <w:p w:rsidR="008847BC" w:rsidRDefault="00E64C45">
            <w:pPr>
              <w:pStyle w:val="g"/>
              <w:rPr>
                <w:rFonts w:hAnsi="Times New Roman"/>
                <w:b/>
              </w:rPr>
            </w:pPr>
            <w:r>
              <w:rPr>
                <w:rFonts w:hAnsi="Times New Roman"/>
                <w:b/>
              </w:rPr>
              <w:t>超标率（％）</w:t>
            </w:r>
          </w:p>
        </w:tc>
        <w:tc>
          <w:tcPr>
            <w:tcW w:w="2294" w:type="dxa"/>
            <w:shd w:val="clear" w:color="auto" w:fill="D9D9D9"/>
            <w:vAlign w:val="center"/>
          </w:tcPr>
          <w:p w:rsidR="008847BC" w:rsidRDefault="00E64C45">
            <w:pPr>
              <w:pStyle w:val="g"/>
              <w:rPr>
                <w:rFonts w:hAnsi="Times New Roman"/>
                <w:b/>
              </w:rPr>
            </w:pPr>
            <w:r>
              <w:rPr>
                <w:rFonts w:hAnsi="Times New Roman"/>
                <w:b/>
              </w:rPr>
              <w:t>最大超标倍数</w:t>
            </w:r>
          </w:p>
        </w:tc>
      </w:tr>
      <w:tr w:rsidR="008847BC">
        <w:trPr>
          <w:trHeight w:val="284"/>
        </w:trPr>
        <w:tc>
          <w:tcPr>
            <w:tcW w:w="1045" w:type="dxa"/>
            <w:vAlign w:val="center"/>
          </w:tcPr>
          <w:p w:rsidR="008847BC" w:rsidRDefault="00E64C45">
            <w:pPr>
              <w:pStyle w:val="g"/>
              <w:rPr>
                <w:rFonts w:hAnsi="Times New Roman"/>
              </w:rPr>
            </w:pPr>
            <w:r>
              <w:rPr>
                <w:rFonts w:hAnsi="Times New Roman"/>
              </w:rPr>
              <w:t>1</w:t>
            </w:r>
            <w:r>
              <w:rPr>
                <w:rFonts w:hAnsi="Times New Roman"/>
                <w:vertAlign w:val="superscript"/>
              </w:rPr>
              <w:t>#</w:t>
            </w:r>
          </w:p>
        </w:tc>
        <w:tc>
          <w:tcPr>
            <w:tcW w:w="2039" w:type="dxa"/>
            <w:vAlign w:val="center"/>
          </w:tcPr>
          <w:p w:rsidR="008847BC" w:rsidRDefault="00E64C45">
            <w:pPr>
              <w:pStyle w:val="g"/>
              <w:rPr>
                <w:rFonts w:hAnsi="Times New Roman"/>
              </w:rPr>
            </w:pPr>
            <w:r>
              <w:rPr>
                <w:rFonts w:hAnsi="Times New Roman"/>
              </w:rPr>
              <w:t>摆旗寨村</w:t>
            </w:r>
          </w:p>
        </w:tc>
        <w:tc>
          <w:tcPr>
            <w:tcW w:w="2348" w:type="dxa"/>
            <w:vAlign w:val="center"/>
          </w:tcPr>
          <w:p w:rsidR="008847BC" w:rsidRDefault="00E64C45">
            <w:pPr>
              <w:pStyle w:val="g"/>
              <w:rPr>
                <w:rFonts w:hAnsi="Times New Roman"/>
              </w:rPr>
            </w:pPr>
            <w:r>
              <w:rPr>
                <w:rFonts w:hAnsi="Times New Roman"/>
              </w:rPr>
              <w:t>0.131~0.650</w:t>
            </w:r>
          </w:p>
        </w:tc>
        <w:tc>
          <w:tcPr>
            <w:tcW w:w="1560" w:type="dxa"/>
            <w:vAlign w:val="center"/>
          </w:tcPr>
          <w:p w:rsidR="008847BC" w:rsidRDefault="00E64C45">
            <w:pPr>
              <w:pStyle w:val="g"/>
              <w:rPr>
                <w:rFonts w:hAnsi="Times New Roman"/>
              </w:rPr>
            </w:pPr>
            <w:r>
              <w:rPr>
                <w:rFonts w:hAnsi="Times New Roman"/>
              </w:rPr>
              <w:t>0</w:t>
            </w:r>
          </w:p>
        </w:tc>
        <w:tc>
          <w:tcPr>
            <w:tcW w:w="2294" w:type="dxa"/>
            <w:vAlign w:val="center"/>
          </w:tcPr>
          <w:p w:rsidR="008847BC" w:rsidRDefault="00E64C45">
            <w:pPr>
              <w:pStyle w:val="g"/>
              <w:rPr>
                <w:rFonts w:hAnsi="Times New Roman"/>
              </w:rPr>
            </w:pPr>
            <w:r>
              <w:rPr>
                <w:rFonts w:hAnsi="Times New Roman"/>
              </w:rPr>
              <w:t>0</w:t>
            </w:r>
          </w:p>
        </w:tc>
      </w:tr>
      <w:tr w:rsidR="008847BC">
        <w:trPr>
          <w:trHeight w:val="284"/>
        </w:trPr>
        <w:tc>
          <w:tcPr>
            <w:tcW w:w="1045" w:type="dxa"/>
            <w:vAlign w:val="center"/>
          </w:tcPr>
          <w:p w:rsidR="008847BC" w:rsidRDefault="00E64C45">
            <w:pPr>
              <w:pStyle w:val="g"/>
              <w:rPr>
                <w:rFonts w:hAnsi="Times New Roman"/>
              </w:rPr>
            </w:pPr>
            <w:r>
              <w:rPr>
                <w:rFonts w:hAnsi="Times New Roman"/>
              </w:rPr>
              <w:t>2</w:t>
            </w:r>
            <w:r>
              <w:rPr>
                <w:rFonts w:hAnsi="Times New Roman"/>
                <w:vertAlign w:val="superscript"/>
              </w:rPr>
              <w:t>#</w:t>
            </w:r>
          </w:p>
        </w:tc>
        <w:tc>
          <w:tcPr>
            <w:tcW w:w="2039" w:type="dxa"/>
            <w:vAlign w:val="center"/>
          </w:tcPr>
          <w:p w:rsidR="008847BC" w:rsidRDefault="00E64C45">
            <w:pPr>
              <w:pStyle w:val="g"/>
              <w:rPr>
                <w:rFonts w:hAnsi="Times New Roman"/>
              </w:rPr>
            </w:pPr>
            <w:r>
              <w:rPr>
                <w:rFonts w:hAnsi="Times New Roman" w:hint="eastAsia"/>
              </w:rPr>
              <w:t>春城十八里</w:t>
            </w:r>
          </w:p>
        </w:tc>
        <w:tc>
          <w:tcPr>
            <w:tcW w:w="2348" w:type="dxa"/>
            <w:vAlign w:val="center"/>
          </w:tcPr>
          <w:p w:rsidR="008847BC" w:rsidRDefault="00E64C45">
            <w:pPr>
              <w:pStyle w:val="g"/>
              <w:rPr>
                <w:rFonts w:hAnsi="Times New Roman"/>
              </w:rPr>
            </w:pPr>
            <w:r>
              <w:rPr>
                <w:rFonts w:hAnsi="Times New Roman"/>
              </w:rPr>
              <w:t>0.</w:t>
            </w:r>
            <w:r>
              <w:rPr>
                <w:rFonts w:hAnsi="Times New Roman" w:hint="eastAsia"/>
              </w:rPr>
              <w:t>35</w:t>
            </w:r>
            <w:r>
              <w:rPr>
                <w:rFonts w:hAnsi="Times New Roman"/>
              </w:rPr>
              <w:t>~0.</w:t>
            </w:r>
            <w:r>
              <w:rPr>
                <w:rFonts w:hAnsi="Times New Roman" w:hint="eastAsia"/>
              </w:rPr>
              <w:t>47</w:t>
            </w:r>
          </w:p>
        </w:tc>
        <w:tc>
          <w:tcPr>
            <w:tcW w:w="1560" w:type="dxa"/>
            <w:vAlign w:val="center"/>
          </w:tcPr>
          <w:p w:rsidR="008847BC" w:rsidRDefault="00E64C45">
            <w:pPr>
              <w:pStyle w:val="g"/>
              <w:rPr>
                <w:rFonts w:hAnsi="Times New Roman"/>
              </w:rPr>
            </w:pPr>
            <w:r>
              <w:rPr>
                <w:rFonts w:hAnsi="Times New Roman"/>
              </w:rPr>
              <w:t>0</w:t>
            </w:r>
          </w:p>
        </w:tc>
        <w:tc>
          <w:tcPr>
            <w:tcW w:w="2294" w:type="dxa"/>
            <w:vAlign w:val="center"/>
          </w:tcPr>
          <w:p w:rsidR="008847BC" w:rsidRDefault="00E64C45">
            <w:pPr>
              <w:pStyle w:val="g"/>
              <w:rPr>
                <w:rFonts w:hAnsi="Times New Roman"/>
              </w:rPr>
            </w:pPr>
            <w:r>
              <w:rPr>
                <w:rFonts w:hAnsi="Times New Roman"/>
              </w:rPr>
              <w:t>0</w:t>
            </w:r>
          </w:p>
        </w:tc>
      </w:tr>
      <w:tr w:rsidR="008847BC">
        <w:trPr>
          <w:trHeight w:val="284"/>
        </w:trPr>
        <w:tc>
          <w:tcPr>
            <w:tcW w:w="1045" w:type="dxa"/>
            <w:vAlign w:val="center"/>
          </w:tcPr>
          <w:p w:rsidR="008847BC" w:rsidRDefault="00E64C45">
            <w:pPr>
              <w:pStyle w:val="g"/>
              <w:rPr>
                <w:rFonts w:hAnsi="Times New Roman"/>
              </w:rPr>
            </w:pPr>
            <w:r>
              <w:rPr>
                <w:rFonts w:hAnsi="Times New Roman"/>
              </w:rPr>
              <w:t>3</w:t>
            </w:r>
            <w:r>
              <w:rPr>
                <w:rFonts w:hAnsi="Times New Roman"/>
                <w:vertAlign w:val="superscript"/>
              </w:rPr>
              <w:t>#</w:t>
            </w:r>
          </w:p>
        </w:tc>
        <w:tc>
          <w:tcPr>
            <w:tcW w:w="2039" w:type="dxa"/>
            <w:vAlign w:val="center"/>
          </w:tcPr>
          <w:p w:rsidR="008847BC" w:rsidRDefault="00E64C45">
            <w:pPr>
              <w:pStyle w:val="g"/>
              <w:rPr>
                <w:rFonts w:hAnsi="Times New Roman"/>
              </w:rPr>
            </w:pPr>
            <w:r>
              <w:rPr>
                <w:rFonts w:hAnsi="Times New Roman" w:hint="eastAsia"/>
              </w:rPr>
              <w:t>水电十五局小区</w:t>
            </w:r>
          </w:p>
        </w:tc>
        <w:tc>
          <w:tcPr>
            <w:tcW w:w="2348" w:type="dxa"/>
            <w:vAlign w:val="center"/>
          </w:tcPr>
          <w:p w:rsidR="008847BC" w:rsidRDefault="00E64C45">
            <w:pPr>
              <w:pStyle w:val="g"/>
              <w:rPr>
                <w:rFonts w:hAnsi="Times New Roman"/>
              </w:rPr>
            </w:pPr>
            <w:r>
              <w:rPr>
                <w:rFonts w:hAnsi="Times New Roman"/>
              </w:rPr>
              <w:t>0.</w:t>
            </w:r>
            <w:r>
              <w:rPr>
                <w:rFonts w:hAnsi="Times New Roman" w:hint="eastAsia"/>
              </w:rPr>
              <w:t>71</w:t>
            </w:r>
            <w:r>
              <w:rPr>
                <w:rFonts w:hAnsi="Times New Roman"/>
              </w:rPr>
              <w:t>~</w:t>
            </w:r>
            <w:r>
              <w:rPr>
                <w:rFonts w:hAnsi="Times New Roman" w:hint="eastAsia"/>
              </w:rPr>
              <w:t>1.08</w:t>
            </w:r>
          </w:p>
        </w:tc>
        <w:tc>
          <w:tcPr>
            <w:tcW w:w="1560" w:type="dxa"/>
            <w:vAlign w:val="center"/>
          </w:tcPr>
          <w:p w:rsidR="008847BC" w:rsidRDefault="00E64C45">
            <w:pPr>
              <w:pStyle w:val="g"/>
              <w:rPr>
                <w:rFonts w:hAnsi="Times New Roman"/>
              </w:rPr>
            </w:pPr>
            <w:r>
              <w:rPr>
                <w:rFonts w:hAnsi="Times New Roman"/>
              </w:rPr>
              <w:t>0</w:t>
            </w:r>
          </w:p>
        </w:tc>
        <w:tc>
          <w:tcPr>
            <w:tcW w:w="2294" w:type="dxa"/>
            <w:vAlign w:val="center"/>
          </w:tcPr>
          <w:p w:rsidR="008847BC" w:rsidRDefault="00E64C45">
            <w:pPr>
              <w:pStyle w:val="g"/>
              <w:rPr>
                <w:rFonts w:hAnsi="Times New Roman"/>
              </w:rPr>
            </w:pPr>
            <w:r>
              <w:rPr>
                <w:rFonts w:hAnsi="Times New Roman"/>
              </w:rPr>
              <w:t>0</w:t>
            </w:r>
          </w:p>
        </w:tc>
      </w:tr>
      <w:tr w:rsidR="008847BC">
        <w:trPr>
          <w:trHeight w:val="284"/>
        </w:trPr>
        <w:tc>
          <w:tcPr>
            <w:tcW w:w="3084" w:type="dxa"/>
            <w:gridSpan w:val="2"/>
            <w:vAlign w:val="center"/>
          </w:tcPr>
          <w:p w:rsidR="008847BC" w:rsidRDefault="00E64C45">
            <w:pPr>
              <w:pStyle w:val="g"/>
              <w:rPr>
                <w:rFonts w:hAnsi="Times New Roman"/>
              </w:rPr>
            </w:pPr>
            <w:r>
              <w:rPr>
                <w:rFonts w:hAnsi="Times New Roman"/>
              </w:rPr>
              <w:t>标准</w:t>
            </w:r>
          </w:p>
        </w:tc>
        <w:tc>
          <w:tcPr>
            <w:tcW w:w="6202" w:type="dxa"/>
            <w:gridSpan w:val="3"/>
            <w:vAlign w:val="center"/>
          </w:tcPr>
          <w:p w:rsidR="008847BC" w:rsidRDefault="00E64C45">
            <w:pPr>
              <w:pStyle w:val="g"/>
              <w:rPr>
                <w:rFonts w:hAnsi="Times New Roman"/>
              </w:rPr>
            </w:pPr>
            <w:r>
              <w:rPr>
                <w:rFonts w:hAnsi="Times New Roman"/>
              </w:rPr>
              <w:t>2</w:t>
            </w:r>
          </w:p>
        </w:tc>
      </w:tr>
    </w:tbl>
    <w:p w:rsidR="008847BC" w:rsidRDefault="00E64C45">
      <w:pPr>
        <w:spacing w:line="360" w:lineRule="auto"/>
        <w:ind w:firstLineChars="200" w:firstLine="480"/>
        <w:rPr>
          <w:rFonts w:ascii="Times New Roman" w:hAnsi="Times New Roman"/>
          <w:kern w:val="0"/>
          <w:sz w:val="24"/>
          <w:szCs w:val="24"/>
        </w:rPr>
      </w:pPr>
      <w:r>
        <w:rPr>
          <w:rFonts w:ascii="Times New Roman" w:hAnsi="Times New Roman"/>
          <w:sz w:val="24"/>
          <w:szCs w:val="24"/>
        </w:rPr>
        <w:t>由表</w:t>
      </w:r>
      <w:r>
        <w:rPr>
          <w:rFonts w:ascii="Times New Roman" w:hAnsi="Times New Roman"/>
          <w:sz w:val="24"/>
          <w:szCs w:val="24"/>
        </w:rPr>
        <w:t>4.4-</w:t>
      </w:r>
      <w:r>
        <w:rPr>
          <w:rFonts w:ascii="Times New Roman" w:hAnsi="Times New Roman" w:hint="eastAsia"/>
          <w:sz w:val="24"/>
          <w:szCs w:val="24"/>
        </w:rPr>
        <w:t>4</w:t>
      </w:r>
      <w:r>
        <w:rPr>
          <w:rFonts w:ascii="Times New Roman" w:hAnsi="Times New Roman"/>
          <w:sz w:val="24"/>
          <w:szCs w:val="24"/>
        </w:rPr>
        <w:t>~4.4-</w:t>
      </w:r>
      <w:r>
        <w:rPr>
          <w:rFonts w:ascii="Times New Roman" w:hAnsi="Times New Roman" w:hint="eastAsia"/>
          <w:sz w:val="24"/>
          <w:szCs w:val="24"/>
        </w:rPr>
        <w:t>8</w:t>
      </w:r>
      <w:r>
        <w:rPr>
          <w:rFonts w:ascii="Times New Roman" w:hAnsi="Times New Roman"/>
          <w:sz w:val="24"/>
          <w:szCs w:val="24"/>
        </w:rPr>
        <w:t>可见，各监测点位</w:t>
      </w:r>
      <w:r>
        <w:rPr>
          <w:rFonts w:ascii="Times New Roman" w:hAnsi="Times New Roman"/>
          <w:sz w:val="24"/>
          <w:szCs w:val="24"/>
        </w:rPr>
        <w:t>SO</w:t>
      </w:r>
      <w:r>
        <w:rPr>
          <w:rFonts w:ascii="Times New Roman" w:hAnsi="Times New Roman"/>
          <w:sz w:val="24"/>
          <w:szCs w:val="24"/>
          <w:vertAlign w:val="subscript"/>
        </w:rPr>
        <w:t>2</w:t>
      </w:r>
      <w:r>
        <w:rPr>
          <w:rFonts w:ascii="Times New Roman" w:hAnsi="Times New Roman"/>
          <w:sz w:val="24"/>
          <w:szCs w:val="24"/>
        </w:rPr>
        <w:t>、</w:t>
      </w:r>
      <w:r>
        <w:rPr>
          <w:rFonts w:ascii="Times New Roman" w:hAnsi="Times New Roman"/>
          <w:sz w:val="24"/>
          <w:szCs w:val="24"/>
        </w:rPr>
        <w:t>NO</w:t>
      </w:r>
      <w:r>
        <w:rPr>
          <w:rFonts w:ascii="Times New Roman" w:hAnsi="Times New Roman"/>
          <w:sz w:val="24"/>
          <w:szCs w:val="24"/>
          <w:vertAlign w:val="subscript"/>
        </w:rPr>
        <w:t>2</w:t>
      </w:r>
      <w:r>
        <w:rPr>
          <w:rFonts w:ascii="Times New Roman" w:hAnsi="Times New Roman" w:hint="eastAsia"/>
          <w:sz w:val="24"/>
          <w:szCs w:val="24"/>
        </w:rPr>
        <w:t>、</w:t>
      </w:r>
      <w:r>
        <w:rPr>
          <w:rFonts w:ascii="Times New Roman" w:hAnsi="Times New Roman"/>
          <w:kern w:val="0"/>
          <w:sz w:val="24"/>
          <w:szCs w:val="24"/>
        </w:rPr>
        <w:t>PM</w:t>
      </w:r>
      <w:r>
        <w:rPr>
          <w:rFonts w:ascii="Times New Roman" w:hAnsi="Times New Roman"/>
          <w:kern w:val="0"/>
          <w:sz w:val="24"/>
          <w:szCs w:val="24"/>
          <w:vertAlign w:val="subscript"/>
        </w:rPr>
        <w:t>10</w:t>
      </w:r>
      <w:r>
        <w:rPr>
          <w:rFonts w:ascii="Times New Roman" w:hAnsi="Times New Roman"/>
          <w:kern w:val="0"/>
          <w:sz w:val="24"/>
          <w:szCs w:val="24"/>
        </w:rPr>
        <w:t>、</w:t>
      </w:r>
      <w:r>
        <w:rPr>
          <w:rFonts w:ascii="Times New Roman" w:hAnsi="Times New Roman"/>
          <w:sz w:val="24"/>
          <w:szCs w:val="24"/>
        </w:rPr>
        <w:t>PM</w:t>
      </w:r>
      <w:r>
        <w:rPr>
          <w:rFonts w:ascii="Times New Roman" w:hAnsi="Times New Roman"/>
          <w:sz w:val="24"/>
          <w:szCs w:val="24"/>
          <w:vertAlign w:val="subscript"/>
        </w:rPr>
        <w:t>2.5</w:t>
      </w:r>
      <w:r>
        <w:rPr>
          <w:rFonts w:ascii="Times New Roman" w:hAnsi="Times New Roman"/>
          <w:sz w:val="24"/>
          <w:szCs w:val="24"/>
        </w:rPr>
        <w:t>均满足《环境空气质量标准》（</w:t>
      </w:r>
      <w:r>
        <w:rPr>
          <w:rFonts w:ascii="Times New Roman" w:hAnsi="Times New Roman"/>
          <w:sz w:val="24"/>
          <w:szCs w:val="24"/>
        </w:rPr>
        <w:t>GB3095-2012</w:t>
      </w:r>
      <w:r>
        <w:rPr>
          <w:rFonts w:ascii="Times New Roman" w:hAnsi="Times New Roman"/>
          <w:sz w:val="24"/>
          <w:szCs w:val="24"/>
        </w:rPr>
        <w:t>）二级标准要求。非甲烷总烃满足《大气污染物综合排放标准详解》中的相关要求。</w:t>
      </w:r>
    </w:p>
    <w:p w:rsidR="008847BC" w:rsidRDefault="00E64C45">
      <w:pPr>
        <w:pStyle w:val="3"/>
      </w:pPr>
      <w:bookmarkStart w:id="87" w:name="_Toc482743714"/>
      <w:r>
        <w:t>4.4.2</w:t>
      </w:r>
      <w:r>
        <w:t>地表水现状调查与评价</w:t>
      </w:r>
      <w:bookmarkEnd w:id="87"/>
    </w:p>
    <w:p w:rsidR="008847BC" w:rsidRDefault="00E64C45">
      <w:pPr>
        <w:spacing w:line="360" w:lineRule="auto"/>
        <w:ind w:firstLineChars="200" w:firstLine="480"/>
        <w:rPr>
          <w:rFonts w:ascii="Times New Roman" w:hAnsi="Times New Roman"/>
          <w:sz w:val="24"/>
          <w:szCs w:val="28"/>
        </w:rPr>
      </w:pPr>
      <w:r>
        <w:rPr>
          <w:rFonts w:ascii="Times New Roman" w:hAnsi="Times New Roman"/>
          <w:sz w:val="24"/>
          <w:szCs w:val="28"/>
        </w:rPr>
        <w:t>（</w:t>
      </w:r>
      <w:r>
        <w:rPr>
          <w:rFonts w:ascii="Times New Roman" w:hAnsi="Times New Roman"/>
          <w:sz w:val="24"/>
          <w:szCs w:val="28"/>
        </w:rPr>
        <w:t>1</w:t>
      </w:r>
      <w:r>
        <w:rPr>
          <w:rFonts w:ascii="Times New Roman" w:hAnsi="Times New Roman"/>
          <w:sz w:val="24"/>
          <w:szCs w:val="28"/>
        </w:rPr>
        <w:t>）监测断面布设</w:t>
      </w:r>
    </w:p>
    <w:p w:rsidR="008847BC" w:rsidRDefault="00E64C45">
      <w:pPr>
        <w:spacing w:line="360" w:lineRule="auto"/>
        <w:ind w:firstLineChars="200" w:firstLine="480"/>
        <w:rPr>
          <w:rFonts w:ascii="Times New Roman" w:hAnsi="Times New Roman"/>
          <w:sz w:val="24"/>
          <w:szCs w:val="28"/>
        </w:rPr>
      </w:pPr>
      <w:r>
        <w:rPr>
          <w:rFonts w:ascii="Times New Roman" w:hAnsi="Times New Roman"/>
          <w:sz w:val="24"/>
          <w:szCs w:val="28"/>
        </w:rPr>
        <w:t>本次</w:t>
      </w:r>
      <w:r>
        <w:rPr>
          <w:rFonts w:ascii="Times New Roman" w:hAnsi="Times New Roman" w:hint="eastAsia"/>
          <w:sz w:val="24"/>
          <w:szCs w:val="28"/>
        </w:rPr>
        <w:t>评价地表水监测</w:t>
      </w:r>
      <w:r>
        <w:rPr>
          <w:rFonts w:ascii="Times New Roman" w:hAnsi="Times New Roman"/>
          <w:sz w:val="24"/>
          <w:szCs w:val="28"/>
        </w:rPr>
        <w:t>布设</w:t>
      </w:r>
      <w:r>
        <w:rPr>
          <w:rFonts w:ascii="Times New Roman" w:hAnsi="Times New Roman"/>
          <w:sz w:val="24"/>
          <w:szCs w:val="28"/>
        </w:rPr>
        <w:t>2</w:t>
      </w:r>
      <w:r>
        <w:rPr>
          <w:rFonts w:ascii="Times New Roman" w:hAnsi="Times New Roman"/>
          <w:sz w:val="24"/>
          <w:szCs w:val="28"/>
        </w:rPr>
        <w:t>个监测断面，监测</w:t>
      </w:r>
      <w:r>
        <w:rPr>
          <w:rFonts w:ascii="Times New Roman" w:hAnsi="Times New Roman" w:hint="eastAsia"/>
          <w:sz w:val="24"/>
          <w:szCs w:val="28"/>
        </w:rPr>
        <w:t>数据引用</w:t>
      </w:r>
      <w:r>
        <w:rPr>
          <w:rFonts w:ascii="Times New Roman" w:hAnsi="Times New Roman"/>
          <w:sz w:val="24"/>
          <w:szCs w:val="24"/>
        </w:rPr>
        <w:t>《</w:t>
      </w:r>
      <w:r>
        <w:rPr>
          <w:rFonts w:ascii="Times New Roman" w:hAnsi="Times New Roman" w:hint="eastAsia"/>
          <w:sz w:val="24"/>
          <w:szCs w:val="24"/>
        </w:rPr>
        <w:t>中国石油长庆石化分公司</w:t>
      </w:r>
      <w:r>
        <w:rPr>
          <w:rFonts w:ascii="Times New Roman" w:hAnsi="Times New Roman" w:hint="eastAsia"/>
          <w:sz w:val="24"/>
          <w:szCs w:val="24"/>
        </w:rPr>
        <w:t>20</w:t>
      </w:r>
      <w:r>
        <w:rPr>
          <w:rFonts w:ascii="Times New Roman" w:hAnsi="Times New Roman" w:hint="eastAsia"/>
          <w:sz w:val="24"/>
          <w:szCs w:val="24"/>
        </w:rPr>
        <w:t>万吨</w:t>
      </w:r>
      <w:r>
        <w:rPr>
          <w:rFonts w:ascii="Times New Roman" w:hAnsi="Times New Roman" w:hint="eastAsia"/>
          <w:sz w:val="24"/>
          <w:szCs w:val="24"/>
        </w:rPr>
        <w:t>/</w:t>
      </w:r>
      <w:r>
        <w:rPr>
          <w:rFonts w:ascii="Times New Roman" w:hAnsi="Times New Roman" w:hint="eastAsia"/>
          <w:sz w:val="24"/>
          <w:szCs w:val="24"/>
        </w:rPr>
        <w:t>年</w:t>
      </w:r>
      <w:r>
        <w:rPr>
          <w:rFonts w:ascii="Times New Roman" w:hAnsi="Times New Roman" w:hint="eastAsia"/>
          <w:sz w:val="24"/>
          <w:szCs w:val="24"/>
        </w:rPr>
        <w:t>C5/C6</w:t>
      </w:r>
      <w:r>
        <w:rPr>
          <w:rFonts w:ascii="Times New Roman" w:hAnsi="Times New Roman" w:hint="eastAsia"/>
          <w:sz w:val="24"/>
          <w:szCs w:val="24"/>
        </w:rPr>
        <w:t>异构化装置改造项目</w:t>
      </w:r>
      <w:r>
        <w:rPr>
          <w:rFonts w:ascii="Times New Roman" w:hAnsi="Times New Roman"/>
          <w:sz w:val="24"/>
          <w:szCs w:val="24"/>
        </w:rPr>
        <w:t>环境影响报告书》中</w:t>
      </w:r>
      <w:r>
        <w:rPr>
          <w:rFonts w:ascii="Times New Roman" w:hAnsi="Times New Roman"/>
          <w:sz w:val="24"/>
          <w:szCs w:val="24"/>
        </w:rPr>
        <w:t>201</w:t>
      </w:r>
      <w:r>
        <w:rPr>
          <w:rFonts w:ascii="Times New Roman" w:hAnsi="Times New Roman" w:hint="eastAsia"/>
          <w:sz w:val="24"/>
          <w:szCs w:val="24"/>
        </w:rPr>
        <w:t>7</w:t>
      </w:r>
      <w:r>
        <w:rPr>
          <w:rFonts w:ascii="Times New Roman" w:hAnsi="Times New Roman"/>
          <w:sz w:val="24"/>
          <w:szCs w:val="24"/>
        </w:rPr>
        <w:t>年</w:t>
      </w:r>
      <w:r>
        <w:rPr>
          <w:rFonts w:ascii="Times New Roman" w:hAnsi="Times New Roman" w:hint="eastAsia"/>
          <w:sz w:val="24"/>
          <w:szCs w:val="24"/>
        </w:rPr>
        <w:t>6</w:t>
      </w:r>
      <w:r>
        <w:rPr>
          <w:rFonts w:ascii="Times New Roman" w:hAnsi="Times New Roman"/>
          <w:sz w:val="24"/>
          <w:szCs w:val="24"/>
        </w:rPr>
        <w:t>月</w:t>
      </w:r>
      <w:r>
        <w:rPr>
          <w:rFonts w:ascii="Times New Roman" w:hAnsi="Times New Roman" w:hint="eastAsia"/>
          <w:sz w:val="24"/>
          <w:szCs w:val="24"/>
        </w:rPr>
        <w:t>30</w:t>
      </w:r>
      <w:r>
        <w:rPr>
          <w:rFonts w:ascii="Times New Roman" w:hAnsi="Times New Roman"/>
          <w:sz w:val="24"/>
          <w:szCs w:val="24"/>
        </w:rPr>
        <w:t>日</w:t>
      </w:r>
      <w:r>
        <w:rPr>
          <w:rFonts w:ascii="Times New Roman" w:hAnsi="Times New Roman"/>
          <w:sz w:val="24"/>
          <w:szCs w:val="24"/>
        </w:rPr>
        <w:t>~7</w:t>
      </w:r>
      <w:r>
        <w:rPr>
          <w:rFonts w:ascii="Times New Roman" w:hAnsi="Times New Roman"/>
          <w:sz w:val="24"/>
          <w:szCs w:val="24"/>
        </w:rPr>
        <w:t>月</w:t>
      </w:r>
      <w:r>
        <w:rPr>
          <w:rFonts w:ascii="Times New Roman" w:hAnsi="Times New Roman" w:hint="eastAsia"/>
          <w:sz w:val="24"/>
          <w:szCs w:val="24"/>
        </w:rPr>
        <w:t>1</w:t>
      </w:r>
      <w:r>
        <w:rPr>
          <w:rFonts w:ascii="Times New Roman" w:hAnsi="Times New Roman"/>
          <w:sz w:val="24"/>
          <w:szCs w:val="24"/>
        </w:rPr>
        <w:t>日</w:t>
      </w:r>
      <w:r>
        <w:rPr>
          <w:rFonts w:ascii="Times New Roman" w:hAnsi="Times New Roman"/>
          <w:sz w:val="24"/>
        </w:rPr>
        <w:t>陕西</w:t>
      </w:r>
      <w:r>
        <w:rPr>
          <w:rFonts w:ascii="Times New Roman" w:hAnsi="Times New Roman" w:hint="eastAsia"/>
          <w:sz w:val="24"/>
        </w:rPr>
        <w:t>正为环境</w:t>
      </w:r>
      <w:r>
        <w:rPr>
          <w:rFonts w:ascii="Times New Roman" w:hAnsi="Times New Roman"/>
          <w:sz w:val="24"/>
        </w:rPr>
        <w:t>检测有限公司</w:t>
      </w:r>
      <w:r>
        <w:rPr>
          <w:rFonts w:ascii="Times New Roman" w:hAnsi="Times New Roman"/>
          <w:sz w:val="24"/>
          <w:szCs w:val="24"/>
        </w:rPr>
        <w:t>环境质量现状监测结果</w:t>
      </w:r>
      <w:r>
        <w:rPr>
          <w:rFonts w:ascii="Times New Roman" w:hAnsi="Times New Roman" w:hint="eastAsia"/>
          <w:sz w:val="24"/>
          <w:szCs w:val="24"/>
        </w:rPr>
        <w:t>。监测</w:t>
      </w:r>
      <w:r>
        <w:rPr>
          <w:rFonts w:ascii="Times New Roman" w:hAnsi="Times New Roman"/>
          <w:sz w:val="24"/>
          <w:szCs w:val="28"/>
        </w:rPr>
        <w:t>断面布设见表</w:t>
      </w:r>
      <w:r>
        <w:rPr>
          <w:rFonts w:ascii="Times New Roman" w:hAnsi="Times New Roman"/>
          <w:sz w:val="24"/>
          <w:szCs w:val="28"/>
        </w:rPr>
        <w:t>4.4-</w:t>
      </w:r>
      <w:r>
        <w:rPr>
          <w:rFonts w:ascii="Times New Roman" w:hAnsi="Times New Roman" w:hint="eastAsia"/>
          <w:sz w:val="24"/>
          <w:szCs w:val="28"/>
        </w:rPr>
        <w:t>9</w:t>
      </w:r>
      <w:r>
        <w:rPr>
          <w:rFonts w:ascii="Times New Roman" w:hAnsi="Times New Roman"/>
          <w:sz w:val="24"/>
          <w:szCs w:val="28"/>
        </w:rPr>
        <w:t>及图</w:t>
      </w:r>
      <w:r>
        <w:rPr>
          <w:rFonts w:ascii="Times New Roman" w:hAnsi="Times New Roman"/>
          <w:sz w:val="24"/>
          <w:szCs w:val="28"/>
        </w:rPr>
        <w:t>4.4-1</w:t>
      </w:r>
      <w:r>
        <w:rPr>
          <w:rFonts w:ascii="Times New Roman" w:hAnsi="Times New Roman"/>
          <w:sz w:val="24"/>
          <w:szCs w:val="28"/>
        </w:rPr>
        <w:t>。</w:t>
      </w:r>
    </w:p>
    <w:p w:rsidR="008847BC" w:rsidRDefault="00E64C45" w:rsidP="00664284">
      <w:pPr>
        <w:pStyle w:val="17"/>
        <w:spacing w:beforeLines="50"/>
        <w:ind w:firstLine="482"/>
        <w:rPr>
          <w:rFonts w:eastAsia="宋体"/>
          <w:b/>
          <w:sz w:val="24"/>
          <w:szCs w:val="24"/>
        </w:rPr>
      </w:pPr>
      <w:r>
        <w:rPr>
          <w:rFonts w:eastAsia="宋体"/>
          <w:b/>
          <w:sz w:val="24"/>
          <w:szCs w:val="24"/>
        </w:rPr>
        <w:t>表</w:t>
      </w:r>
      <w:r>
        <w:rPr>
          <w:rFonts w:eastAsia="宋体"/>
          <w:b/>
          <w:sz w:val="24"/>
          <w:szCs w:val="24"/>
        </w:rPr>
        <w:t>4.4-</w:t>
      </w:r>
      <w:r>
        <w:rPr>
          <w:rFonts w:eastAsia="宋体" w:hint="eastAsia"/>
          <w:b/>
          <w:sz w:val="24"/>
          <w:szCs w:val="24"/>
        </w:rPr>
        <w:t xml:space="preserve">9  </w:t>
      </w:r>
      <w:r>
        <w:rPr>
          <w:rFonts w:eastAsia="宋体"/>
          <w:b/>
          <w:sz w:val="24"/>
          <w:szCs w:val="24"/>
        </w:rPr>
        <w:t>地表水监测断面及因子一览表</w:t>
      </w:r>
    </w:p>
    <w:tbl>
      <w:tblPr>
        <w:tblW w:w="92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738"/>
        <w:gridCol w:w="4463"/>
        <w:gridCol w:w="3085"/>
      </w:tblGrid>
      <w:tr w:rsidR="008847BC">
        <w:trPr>
          <w:trHeight w:val="20"/>
          <w:jc w:val="center"/>
        </w:trPr>
        <w:tc>
          <w:tcPr>
            <w:tcW w:w="1738" w:type="dxa"/>
            <w:shd w:val="clear" w:color="auto" w:fill="D9D9D9"/>
            <w:vAlign w:val="center"/>
          </w:tcPr>
          <w:p w:rsidR="008847BC" w:rsidRDefault="00E64C45">
            <w:pPr>
              <w:pStyle w:val="af4"/>
              <w:adjustRightInd w:val="0"/>
              <w:snapToGrid w:val="0"/>
              <w:jc w:val="center"/>
              <w:rPr>
                <w:rFonts w:ascii="Times New Roman" w:hAnsi="Times New Roman"/>
                <w:b/>
                <w:kern w:val="2"/>
                <w:sz w:val="21"/>
                <w:szCs w:val="21"/>
              </w:rPr>
            </w:pPr>
            <w:r>
              <w:rPr>
                <w:rFonts w:ascii="Times New Roman" w:hAnsi="Times New Roman"/>
                <w:b/>
                <w:kern w:val="2"/>
                <w:sz w:val="21"/>
                <w:szCs w:val="21"/>
              </w:rPr>
              <w:t>监测断面</w:t>
            </w:r>
          </w:p>
        </w:tc>
        <w:tc>
          <w:tcPr>
            <w:tcW w:w="4463" w:type="dxa"/>
            <w:shd w:val="clear" w:color="auto" w:fill="D9D9D9"/>
            <w:vAlign w:val="center"/>
          </w:tcPr>
          <w:p w:rsidR="008847BC" w:rsidRDefault="00E64C45">
            <w:pPr>
              <w:pStyle w:val="af4"/>
              <w:adjustRightInd w:val="0"/>
              <w:snapToGrid w:val="0"/>
              <w:jc w:val="center"/>
              <w:rPr>
                <w:rFonts w:ascii="Times New Roman" w:hAnsi="Times New Roman"/>
                <w:b/>
                <w:kern w:val="2"/>
                <w:sz w:val="21"/>
                <w:szCs w:val="21"/>
              </w:rPr>
            </w:pPr>
            <w:r>
              <w:rPr>
                <w:rFonts w:ascii="Times New Roman" w:hAnsi="Times New Roman"/>
                <w:b/>
                <w:kern w:val="2"/>
                <w:sz w:val="21"/>
                <w:szCs w:val="21"/>
              </w:rPr>
              <w:t>位置</w:t>
            </w:r>
          </w:p>
        </w:tc>
        <w:tc>
          <w:tcPr>
            <w:tcW w:w="3085" w:type="dxa"/>
            <w:shd w:val="clear" w:color="auto" w:fill="D9D9D9"/>
            <w:vAlign w:val="center"/>
          </w:tcPr>
          <w:p w:rsidR="008847BC" w:rsidRDefault="00E64C45">
            <w:pPr>
              <w:pStyle w:val="af4"/>
              <w:adjustRightInd w:val="0"/>
              <w:snapToGrid w:val="0"/>
              <w:jc w:val="center"/>
              <w:rPr>
                <w:rFonts w:ascii="Times New Roman" w:hAnsi="Times New Roman"/>
                <w:b/>
                <w:kern w:val="2"/>
                <w:sz w:val="21"/>
                <w:szCs w:val="21"/>
              </w:rPr>
            </w:pPr>
            <w:r>
              <w:rPr>
                <w:rFonts w:ascii="Times New Roman" w:hAnsi="Times New Roman"/>
                <w:b/>
                <w:kern w:val="2"/>
                <w:sz w:val="21"/>
                <w:szCs w:val="21"/>
              </w:rPr>
              <w:t>备注</w:t>
            </w:r>
          </w:p>
        </w:tc>
      </w:tr>
      <w:tr w:rsidR="008847BC">
        <w:trPr>
          <w:trHeight w:val="20"/>
          <w:jc w:val="center"/>
        </w:trPr>
        <w:tc>
          <w:tcPr>
            <w:tcW w:w="1738" w:type="dxa"/>
            <w:vAlign w:val="center"/>
          </w:tcPr>
          <w:p w:rsidR="008847BC" w:rsidRDefault="00E64C45">
            <w:pPr>
              <w:pStyle w:val="af4"/>
              <w:adjustRightInd w:val="0"/>
              <w:snapToGrid w:val="0"/>
              <w:jc w:val="center"/>
              <w:rPr>
                <w:rFonts w:ascii="Times New Roman" w:hAnsi="Times New Roman"/>
                <w:kern w:val="2"/>
                <w:sz w:val="21"/>
                <w:szCs w:val="21"/>
              </w:rPr>
            </w:pPr>
            <w:r>
              <w:rPr>
                <w:rFonts w:ascii="Times New Roman" w:hAnsi="Times New Roman"/>
                <w:kern w:val="2"/>
                <w:sz w:val="21"/>
                <w:szCs w:val="21"/>
              </w:rPr>
              <w:t>1</w:t>
            </w:r>
            <w:r>
              <w:rPr>
                <w:rFonts w:ascii="Times New Roman" w:hAnsi="Times New Roman" w:hint="eastAsia"/>
                <w:kern w:val="2"/>
                <w:sz w:val="21"/>
                <w:szCs w:val="21"/>
              </w:rPr>
              <w:t>#</w:t>
            </w:r>
          </w:p>
        </w:tc>
        <w:tc>
          <w:tcPr>
            <w:tcW w:w="4463" w:type="dxa"/>
            <w:vAlign w:val="center"/>
          </w:tcPr>
          <w:p w:rsidR="008847BC" w:rsidRDefault="00E64C45">
            <w:pPr>
              <w:jc w:val="center"/>
              <w:rPr>
                <w:rFonts w:ascii="Times New Roman" w:hAnsi="Times New Roman"/>
                <w:szCs w:val="21"/>
              </w:rPr>
            </w:pPr>
            <w:r>
              <w:rPr>
                <w:rFonts w:ascii="Times New Roman" w:hAnsi="Times New Roman" w:hint="eastAsia"/>
                <w:szCs w:val="21"/>
              </w:rPr>
              <w:t>长庆石化排污口上游</w:t>
            </w:r>
            <w:r>
              <w:rPr>
                <w:rFonts w:ascii="Times New Roman" w:hAnsi="Times New Roman" w:hint="eastAsia"/>
                <w:szCs w:val="21"/>
              </w:rPr>
              <w:t>500m</w:t>
            </w:r>
          </w:p>
        </w:tc>
        <w:tc>
          <w:tcPr>
            <w:tcW w:w="3085" w:type="dxa"/>
            <w:vMerge w:val="restart"/>
            <w:vAlign w:val="center"/>
          </w:tcPr>
          <w:p w:rsidR="008847BC" w:rsidRDefault="00E64C45">
            <w:pPr>
              <w:pStyle w:val="af4"/>
              <w:adjustRightInd w:val="0"/>
              <w:snapToGrid w:val="0"/>
              <w:jc w:val="center"/>
              <w:rPr>
                <w:rFonts w:ascii="Times New Roman" w:hAnsi="Times New Roman"/>
                <w:kern w:val="2"/>
                <w:sz w:val="21"/>
                <w:szCs w:val="21"/>
              </w:rPr>
            </w:pPr>
            <w:r>
              <w:rPr>
                <w:rFonts w:ascii="Times New Roman" w:hAnsi="Times New Roman"/>
                <w:kern w:val="2"/>
                <w:sz w:val="21"/>
                <w:szCs w:val="21"/>
              </w:rPr>
              <w:t>pH</w:t>
            </w:r>
            <w:r>
              <w:rPr>
                <w:rFonts w:ascii="Times New Roman" w:hAnsi="Times New Roman"/>
                <w:kern w:val="2"/>
                <w:sz w:val="21"/>
                <w:szCs w:val="21"/>
              </w:rPr>
              <w:t>、</w:t>
            </w:r>
            <w:r>
              <w:rPr>
                <w:rFonts w:ascii="Times New Roman" w:hAnsi="Times New Roman" w:hint="eastAsia"/>
                <w:kern w:val="2"/>
                <w:sz w:val="21"/>
                <w:szCs w:val="21"/>
              </w:rPr>
              <w:t>DO</w:t>
            </w:r>
            <w:r>
              <w:rPr>
                <w:rFonts w:ascii="Times New Roman" w:hAnsi="Times New Roman" w:hint="eastAsia"/>
                <w:kern w:val="2"/>
                <w:sz w:val="21"/>
                <w:szCs w:val="21"/>
              </w:rPr>
              <w:t>、</w:t>
            </w:r>
            <w:r>
              <w:rPr>
                <w:rFonts w:ascii="Times New Roman" w:hAnsi="Times New Roman"/>
                <w:kern w:val="2"/>
                <w:sz w:val="21"/>
                <w:szCs w:val="21"/>
              </w:rPr>
              <w:t>COD</w:t>
            </w:r>
            <w:r>
              <w:rPr>
                <w:rFonts w:ascii="Times New Roman" w:hAnsi="Times New Roman"/>
                <w:kern w:val="2"/>
                <w:sz w:val="21"/>
                <w:szCs w:val="21"/>
              </w:rPr>
              <w:t>、</w:t>
            </w:r>
            <w:r>
              <w:rPr>
                <w:rFonts w:ascii="Times New Roman" w:hAnsi="Times New Roman" w:hint="eastAsia"/>
                <w:kern w:val="2"/>
                <w:sz w:val="21"/>
                <w:szCs w:val="21"/>
              </w:rPr>
              <w:t>BOD</w:t>
            </w:r>
            <w:r>
              <w:rPr>
                <w:rFonts w:ascii="Times New Roman" w:hAnsi="Times New Roman" w:hint="eastAsia"/>
                <w:kern w:val="2"/>
                <w:sz w:val="21"/>
                <w:szCs w:val="21"/>
                <w:vertAlign w:val="subscript"/>
              </w:rPr>
              <w:t>5</w:t>
            </w:r>
            <w:r>
              <w:rPr>
                <w:rFonts w:ascii="Times New Roman" w:hAnsi="Times New Roman" w:hint="eastAsia"/>
                <w:kern w:val="2"/>
                <w:sz w:val="21"/>
                <w:szCs w:val="21"/>
              </w:rPr>
              <w:t>、</w:t>
            </w:r>
            <w:r>
              <w:rPr>
                <w:rFonts w:ascii="Times New Roman" w:hAnsi="Times New Roman"/>
                <w:kern w:val="2"/>
                <w:sz w:val="21"/>
                <w:szCs w:val="21"/>
              </w:rPr>
              <w:t>氨氮、挥发酚、石油类</w:t>
            </w:r>
            <w:r>
              <w:rPr>
                <w:rFonts w:ascii="Times New Roman" w:hAnsi="Times New Roman" w:hint="eastAsia"/>
                <w:kern w:val="2"/>
                <w:sz w:val="21"/>
                <w:szCs w:val="21"/>
              </w:rPr>
              <w:t>、硝酸盐氮</w:t>
            </w:r>
          </w:p>
        </w:tc>
      </w:tr>
      <w:tr w:rsidR="008847BC">
        <w:trPr>
          <w:trHeight w:val="20"/>
          <w:jc w:val="center"/>
        </w:trPr>
        <w:tc>
          <w:tcPr>
            <w:tcW w:w="1738" w:type="dxa"/>
            <w:vAlign w:val="center"/>
          </w:tcPr>
          <w:p w:rsidR="008847BC" w:rsidRDefault="00E64C45">
            <w:pPr>
              <w:pStyle w:val="af4"/>
              <w:adjustRightInd w:val="0"/>
              <w:snapToGrid w:val="0"/>
              <w:jc w:val="center"/>
              <w:rPr>
                <w:rFonts w:ascii="Times New Roman" w:hAnsi="Times New Roman"/>
                <w:kern w:val="2"/>
                <w:sz w:val="21"/>
                <w:szCs w:val="21"/>
              </w:rPr>
            </w:pPr>
            <w:r>
              <w:rPr>
                <w:rFonts w:ascii="Times New Roman" w:hAnsi="Times New Roman"/>
                <w:kern w:val="2"/>
                <w:sz w:val="21"/>
                <w:szCs w:val="21"/>
              </w:rPr>
              <w:t>2</w:t>
            </w:r>
            <w:r>
              <w:rPr>
                <w:rFonts w:ascii="Times New Roman" w:hAnsi="Times New Roman" w:hint="eastAsia"/>
                <w:kern w:val="2"/>
                <w:sz w:val="21"/>
                <w:szCs w:val="21"/>
              </w:rPr>
              <w:t>#</w:t>
            </w:r>
          </w:p>
        </w:tc>
        <w:tc>
          <w:tcPr>
            <w:tcW w:w="4463" w:type="dxa"/>
            <w:vAlign w:val="center"/>
          </w:tcPr>
          <w:p w:rsidR="008847BC" w:rsidRDefault="00E64C45">
            <w:pPr>
              <w:jc w:val="center"/>
              <w:rPr>
                <w:rFonts w:ascii="Times New Roman" w:hAnsi="Times New Roman"/>
                <w:szCs w:val="21"/>
              </w:rPr>
            </w:pPr>
            <w:r>
              <w:rPr>
                <w:rFonts w:ascii="Times New Roman" w:hAnsi="Times New Roman" w:hint="eastAsia"/>
                <w:szCs w:val="21"/>
              </w:rPr>
              <w:t>长庆石化排污口下游</w:t>
            </w:r>
            <w:r>
              <w:rPr>
                <w:rFonts w:ascii="Times New Roman" w:hAnsi="Times New Roman" w:hint="eastAsia"/>
                <w:szCs w:val="21"/>
              </w:rPr>
              <w:t>1500m</w:t>
            </w:r>
          </w:p>
        </w:tc>
        <w:tc>
          <w:tcPr>
            <w:tcW w:w="3085" w:type="dxa"/>
            <w:vMerge/>
            <w:vAlign w:val="center"/>
          </w:tcPr>
          <w:p w:rsidR="008847BC" w:rsidRDefault="008847BC">
            <w:pPr>
              <w:pStyle w:val="af4"/>
              <w:adjustRightInd w:val="0"/>
              <w:snapToGrid w:val="0"/>
              <w:jc w:val="center"/>
              <w:rPr>
                <w:rFonts w:ascii="Times New Roman" w:hAnsi="Times New Roman"/>
                <w:kern w:val="2"/>
                <w:sz w:val="21"/>
                <w:szCs w:val="21"/>
              </w:rPr>
            </w:pPr>
          </w:p>
        </w:tc>
      </w:tr>
    </w:tbl>
    <w:p w:rsidR="008847BC" w:rsidRDefault="00E64C45">
      <w:pPr>
        <w:pStyle w:val="16"/>
        <w:spacing w:line="360" w:lineRule="auto"/>
        <w:ind w:firstLine="480"/>
        <w:rPr>
          <w:bCs/>
          <w:sz w:val="24"/>
          <w:szCs w:val="24"/>
        </w:rPr>
      </w:pPr>
      <w:r>
        <w:rPr>
          <w:bCs/>
          <w:sz w:val="24"/>
          <w:szCs w:val="24"/>
        </w:rPr>
        <w:t>（</w:t>
      </w:r>
      <w:r>
        <w:rPr>
          <w:bCs/>
          <w:sz w:val="24"/>
          <w:szCs w:val="24"/>
        </w:rPr>
        <w:t>2</w:t>
      </w:r>
      <w:r>
        <w:rPr>
          <w:bCs/>
          <w:sz w:val="24"/>
          <w:szCs w:val="24"/>
        </w:rPr>
        <w:t>）监测时间及频次</w:t>
      </w:r>
    </w:p>
    <w:p w:rsidR="008847BC" w:rsidRDefault="00E64C45">
      <w:pPr>
        <w:pStyle w:val="16"/>
        <w:spacing w:line="360" w:lineRule="auto"/>
        <w:ind w:firstLine="480"/>
        <w:rPr>
          <w:bCs/>
          <w:sz w:val="24"/>
          <w:szCs w:val="24"/>
        </w:rPr>
      </w:pPr>
      <w:r>
        <w:rPr>
          <w:bCs/>
          <w:sz w:val="24"/>
          <w:szCs w:val="24"/>
        </w:rPr>
        <w:t>201</w:t>
      </w:r>
      <w:r>
        <w:rPr>
          <w:rFonts w:hint="eastAsia"/>
          <w:bCs/>
          <w:sz w:val="24"/>
          <w:szCs w:val="24"/>
        </w:rPr>
        <w:t>7</w:t>
      </w:r>
      <w:r>
        <w:rPr>
          <w:bCs/>
          <w:sz w:val="24"/>
          <w:szCs w:val="24"/>
        </w:rPr>
        <w:t>年</w:t>
      </w:r>
      <w:r>
        <w:rPr>
          <w:rFonts w:hint="eastAsia"/>
          <w:bCs/>
          <w:sz w:val="24"/>
          <w:szCs w:val="24"/>
        </w:rPr>
        <w:t>6</w:t>
      </w:r>
      <w:r>
        <w:rPr>
          <w:bCs/>
          <w:sz w:val="24"/>
          <w:szCs w:val="24"/>
        </w:rPr>
        <w:t>月</w:t>
      </w:r>
      <w:r>
        <w:rPr>
          <w:rFonts w:hint="eastAsia"/>
          <w:bCs/>
          <w:sz w:val="24"/>
          <w:szCs w:val="24"/>
        </w:rPr>
        <w:t>30</w:t>
      </w:r>
      <w:r>
        <w:rPr>
          <w:bCs/>
          <w:sz w:val="24"/>
          <w:szCs w:val="24"/>
        </w:rPr>
        <w:t>日</w:t>
      </w:r>
      <w:r>
        <w:rPr>
          <w:bCs/>
          <w:sz w:val="24"/>
          <w:szCs w:val="24"/>
        </w:rPr>
        <w:t>~7</w:t>
      </w:r>
      <w:r>
        <w:rPr>
          <w:bCs/>
          <w:sz w:val="24"/>
          <w:szCs w:val="24"/>
        </w:rPr>
        <w:t>月</w:t>
      </w:r>
      <w:r>
        <w:rPr>
          <w:bCs/>
          <w:sz w:val="24"/>
          <w:szCs w:val="24"/>
        </w:rPr>
        <w:t>1</w:t>
      </w:r>
      <w:r>
        <w:rPr>
          <w:bCs/>
          <w:sz w:val="24"/>
          <w:szCs w:val="24"/>
        </w:rPr>
        <w:t>日连续监测</w:t>
      </w:r>
      <w:r>
        <w:rPr>
          <w:rFonts w:hint="eastAsia"/>
          <w:bCs/>
          <w:sz w:val="24"/>
          <w:szCs w:val="24"/>
        </w:rPr>
        <w:t>2</w:t>
      </w:r>
      <w:r>
        <w:rPr>
          <w:bCs/>
          <w:sz w:val="24"/>
          <w:szCs w:val="24"/>
        </w:rPr>
        <w:t>天，每天</w:t>
      </w:r>
      <w:r>
        <w:rPr>
          <w:bCs/>
          <w:sz w:val="24"/>
          <w:szCs w:val="24"/>
        </w:rPr>
        <w:t>1</w:t>
      </w:r>
      <w:r>
        <w:rPr>
          <w:bCs/>
          <w:sz w:val="24"/>
          <w:szCs w:val="24"/>
        </w:rPr>
        <w:t>次</w:t>
      </w:r>
      <w:r>
        <w:rPr>
          <w:sz w:val="24"/>
          <w:szCs w:val="24"/>
        </w:rPr>
        <w:t>。</w:t>
      </w:r>
    </w:p>
    <w:p w:rsidR="008847BC" w:rsidRDefault="00E64C45">
      <w:pPr>
        <w:spacing w:line="360" w:lineRule="auto"/>
        <w:ind w:firstLineChars="200" w:firstLine="480"/>
        <w:contextualSpacing/>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3</w:t>
      </w:r>
      <w:r>
        <w:rPr>
          <w:rFonts w:ascii="Times New Roman" w:hAnsi="Times New Roman"/>
          <w:sz w:val="24"/>
          <w:szCs w:val="24"/>
        </w:rPr>
        <w:t>）监测分析方法</w:t>
      </w:r>
    </w:p>
    <w:p w:rsidR="008847BC" w:rsidRDefault="00E64C45">
      <w:pPr>
        <w:spacing w:line="360" w:lineRule="auto"/>
        <w:ind w:firstLineChars="200" w:firstLine="480"/>
        <w:rPr>
          <w:rFonts w:ascii="Times New Roman" w:hAnsi="Times New Roman"/>
          <w:sz w:val="24"/>
          <w:szCs w:val="24"/>
        </w:rPr>
      </w:pPr>
      <w:r>
        <w:rPr>
          <w:rFonts w:ascii="Times New Roman" w:hAnsi="Times New Roman"/>
          <w:sz w:val="24"/>
          <w:szCs w:val="24"/>
        </w:rPr>
        <w:t>监测分析方法详见表</w:t>
      </w:r>
      <w:r>
        <w:rPr>
          <w:rFonts w:ascii="Times New Roman" w:hAnsi="Times New Roman"/>
          <w:sz w:val="24"/>
          <w:szCs w:val="24"/>
        </w:rPr>
        <w:t>4.4-</w:t>
      </w:r>
      <w:r>
        <w:rPr>
          <w:rFonts w:ascii="Times New Roman" w:hAnsi="Times New Roman" w:hint="eastAsia"/>
          <w:sz w:val="24"/>
          <w:szCs w:val="24"/>
        </w:rPr>
        <w:t>10</w:t>
      </w:r>
      <w:r>
        <w:rPr>
          <w:rFonts w:ascii="Times New Roman" w:hAnsi="Times New Roman"/>
          <w:sz w:val="24"/>
          <w:szCs w:val="24"/>
        </w:rPr>
        <w:t>。</w:t>
      </w:r>
    </w:p>
    <w:p w:rsidR="008847BC" w:rsidRDefault="00E64C45">
      <w:pPr>
        <w:ind w:firstLine="482"/>
        <w:jc w:val="center"/>
        <w:rPr>
          <w:rFonts w:ascii="Times New Roman" w:hAnsi="Times New Roman"/>
          <w:b/>
        </w:rPr>
      </w:pPr>
      <w:r>
        <w:rPr>
          <w:rFonts w:ascii="Times New Roman" w:hAnsi="Times New Roman"/>
          <w:b/>
          <w:sz w:val="24"/>
          <w:szCs w:val="24"/>
        </w:rPr>
        <w:t>表</w:t>
      </w:r>
      <w:r>
        <w:rPr>
          <w:rFonts w:ascii="Times New Roman" w:hAnsi="Times New Roman"/>
          <w:b/>
          <w:sz w:val="24"/>
          <w:szCs w:val="24"/>
        </w:rPr>
        <w:t>4.4-</w:t>
      </w:r>
      <w:r>
        <w:rPr>
          <w:rFonts w:ascii="Times New Roman" w:hAnsi="Times New Roman" w:hint="eastAsia"/>
          <w:b/>
          <w:sz w:val="24"/>
          <w:szCs w:val="24"/>
        </w:rPr>
        <w:t xml:space="preserve">10  </w:t>
      </w:r>
      <w:r>
        <w:rPr>
          <w:rFonts w:ascii="Times New Roman" w:hAnsi="Times New Roman"/>
          <w:b/>
          <w:sz w:val="24"/>
          <w:szCs w:val="24"/>
        </w:rPr>
        <w:t>地表水监测分析方法一览表</w:t>
      </w:r>
    </w:p>
    <w:tbl>
      <w:tblPr>
        <w:tblW w:w="92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489"/>
        <w:gridCol w:w="3297"/>
        <w:gridCol w:w="2268"/>
        <w:gridCol w:w="2232"/>
      </w:tblGrid>
      <w:tr w:rsidR="008847BC">
        <w:trPr>
          <w:trHeight w:val="20"/>
          <w:tblHeader/>
          <w:jc w:val="center"/>
        </w:trPr>
        <w:tc>
          <w:tcPr>
            <w:tcW w:w="1489" w:type="dxa"/>
            <w:shd w:val="clear" w:color="auto" w:fill="D9D9D9"/>
            <w:vAlign w:val="center"/>
          </w:tcPr>
          <w:p w:rsidR="008847BC" w:rsidRDefault="00E64C45">
            <w:pPr>
              <w:pStyle w:val="g"/>
              <w:rPr>
                <w:rFonts w:hAnsi="Times New Roman"/>
                <w:b/>
              </w:rPr>
            </w:pPr>
            <w:r>
              <w:rPr>
                <w:rFonts w:hAnsi="Times New Roman"/>
                <w:b/>
              </w:rPr>
              <w:t>项目</w:t>
            </w:r>
          </w:p>
        </w:tc>
        <w:tc>
          <w:tcPr>
            <w:tcW w:w="3297" w:type="dxa"/>
            <w:shd w:val="clear" w:color="auto" w:fill="D9D9D9"/>
            <w:vAlign w:val="center"/>
          </w:tcPr>
          <w:p w:rsidR="008847BC" w:rsidRDefault="00E64C45">
            <w:pPr>
              <w:pStyle w:val="g"/>
              <w:rPr>
                <w:rFonts w:hAnsi="Times New Roman"/>
                <w:b/>
              </w:rPr>
            </w:pPr>
            <w:r>
              <w:rPr>
                <w:rFonts w:hAnsi="Times New Roman"/>
                <w:b/>
              </w:rPr>
              <w:t>分析方法</w:t>
            </w:r>
          </w:p>
        </w:tc>
        <w:tc>
          <w:tcPr>
            <w:tcW w:w="2268" w:type="dxa"/>
            <w:shd w:val="clear" w:color="auto" w:fill="D9D9D9"/>
            <w:vAlign w:val="center"/>
          </w:tcPr>
          <w:p w:rsidR="008847BC" w:rsidRDefault="00E64C45">
            <w:pPr>
              <w:pStyle w:val="g"/>
              <w:rPr>
                <w:rFonts w:hAnsi="Times New Roman"/>
                <w:b/>
              </w:rPr>
            </w:pPr>
            <w:r>
              <w:rPr>
                <w:rFonts w:hAnsi="Times New Roman"/>
                <w:b/>
              </w:rPr>
              <w:t>标准号</w:t>
            </w:r>
          </w:p>
        </w:tc>
        <w:tc>
          <w:tcPr>
            <w:tcW w:w="2232" w:type="dxa"/>
            <w:shd w:val="clear" w:color="auto" w:fill="D9D9D9"/>
            <w:vAlign w:val="center"/>
          </w:tcPr>
          <w:p w:rsidR="008847BC" w:rsidRDefault="00E64C45">
            <w:pPr>
              <w:pStyle w:val="g"/>
              <w:rPr>
                <w:rFonts w:hAnsi="Times New Roman"/>
                <w:b/>
              </w:rPr>
            </w:pPr>
            <w:r>
              <w:rPr>
                <w:rFonts w:hAnsi="Times New Roman"/>
                <w:b/>
              </w:rPr>
              <w:t>检出限</w:t>
            </w:r>
          </w:p>
        </w:tc>
      </w:tr>
      <w:tr w:rsidR="008847BC">
        <w:trPr>
          <w:trHeight w:val="20"/>
          <w:jc w:val="center"/>
        </w:trPr>
        <w:tc>
          <w:tcPr>
            <w:tcW w:w="1489" w:type="dxa"/>
            <w:vAlign w:val="center"/>
          </w:tcPr>
          <w:p w:rsidR="008847BC" w:rsidRDefault="00E64C45">
            <w:pPr>
              <w:pStyle w:val="g"/>
              <w:rPr>
                <w:rFonts w:hAnsi="Times New Roman"/>
              </w:rPr>
            </w:pPr>
            <w:r>
              <w:rPr>
                <w:rFonts w:hAnsi="Times New Roman"/>
              </w:rPr>
              <w:t>pH</w:t>
            </w:r>
            <w:r>
              <w:rPr>
                <w:rFonts w:hAnsi="Times New Roman"/>
              </w:rPr>
              <w:t>值</w:t>
            </w:r>
          </w:p>
        </w:tc>
        <w:tc>
          <w:tcPr>
            <w:tcW w:w="3297" w:type="dxa"/>
            <w:vAlign w:val="center"/>
          </w:tcPr>
          <w:p w:rsidR="008847BC" w:rsidRDefault="00E64C45">
            <w:pPr>
              <w:pStyle w:val="g"/>
              <w:rPr>
                <w:rFonts w:hAnsi="Times New Roman"/>
              </w:rPr>
            </w:pPr>
            <w:r>
              <w:rPr>
                <w:rFonts w:hAnsi="Times New Roman"/>
              </w:rPr>
              <w:t>玻璃电极法</w:t>
            </w:r>
          </w:p>
        </w:tc>
        <w:tc>
          <w:tcPr>
            <w:tcW w:w="2268" w:type="dxa"/>
            <w:vAlign w:val="center"/>
          </w:tcPr>
          <w:p w:rsidR="008847BC" w:rsidRDefault="00E64C45">
            <w:pPr>
              <w:pStyle w:val="g"/>
              <w:rPr>
                <w:rFonts w:hAnsi="Times New Roman"/>
              </w:rPr>
            </w:pPr>
            <w:r>
              <w:rPr>
                <w:rFonts w:hAnsi="Times New Roman"/>
              </w:rPr>
              <w:t>GB</w:t>
            </w:r>
            <w:r>
              <w:rPr>
                <w:rFonts w:hAnsi="Times New Roman" w:hint="eastAsia"/>
              </w:rPr>
              <w:t>/T</w:t>
            </w:r>
            <w:r>
              <w:rPr>
                <w:rFonts w:hAnsi="Times New Roman"/>
              </w:rPr>
              <w:t xml:space="preserve"> 6920-1986</w:t>
            </w:r>
          </w:p>
        </w:tc>
        <w:tc>
          <w:tcPr>
            <w:tcW w:w="2232" w:type="dxa"/>
            <w:vAlign w:val="center"/>
          </w:tcPr>
          <w:p w:rsidR="008847BC" w:rsidRDefault="00E64C45">
            <w:pPr>
              <w:pStyle w:val="g"/>
              <w:rPr>
                <w:rFonts w:hAnsi="Times New Roman"/>
              </w:rPr>
            </w:pPr>
            <w:r>
              <w:rPr>
                <w:rFonts w:hAnsi="Times New Roman" w:hint="eastAsia"/>
              </w:rPr>
              <w:t>/</w:t>
            </w:r>
          </w:p>
        </w:tc>
      </w:tr>
      <w:tr w:rsidR="008847BC">
        <w:trPr>
          <w:trHeight w:val="20"/>
          <w:jc w:val="center"/>
        </w:trPr>
        <w:tc>
          <w:tcPr>
            <w:tcW w:w="1489" w:type="dxa"/>
            <w:vAlign w:val="center"/>
          </w:tcPr>
          <w:p w:rsidR="008847BC" w:rsidRDefault="00E64C45">
            <w:pPr>
              <w:pStyle w:val="g"/>
              <w:rPr>
                <w:rFonts w:hAnsi="Times New Roman"/>
              </w:rPr>
            </w:pPr>
            <w:r>
              <w:rPr>
                <w:rFonts w:hAnsi="Times New Roman" w:hint="eastAsia"/>
              </w:rPr>
              <w:t>DO</w:t>
            </w:r>
          </w:p>
        </w:tc>
        <w:tc>
          <w:tcPr>
            <w:tcW w:w="3297" w:type="dxa"/>
            <w:vAlign w:val="center"/>
          </w:tcPr>
          <w:p w:rsidR="008847BC" w:rsidRDefault="00E64C45">
            <w:pPr>
              <w:pStyle w:val="g"/>
              <w:rPr>
                <w:rFonts w:hAnsi="Times New Roman"/>
              </w:rPr>
            </w:pPr>
            <w:r>
              <w:rPr>
                <w:rFonts w:hAnsi="Times New Roman" w:hint="eastAsia"/>
              </w:rPr>
              <w:t>碘量法</w:t>
            </w:r>
          </w:p>
        </w:tc>
        <w:tc>
          <w:tcPr>
            <w:tcW w:w="2268" w:type="dxa"/>
            <w:vAlign w:val="center"/>
          </w:tcPr>
          <w:p w:rsidR="008847BC" w:rsidRDefault="00E64C45">
            <w:pPr>
              <w:pStyle w:val="g"/>
              <w:rPr>
                <w:rFonts w:hAnsi="Times New Roman"/>
              </w:rPr>
            </w:pPr>
            <w:r>
              <w:rPr>
                <w:rFonts w:hAnsi="Times New Roman" w:hint="eastAsia"/>
              </w:rPr>
              <w:t>GB/T 7489-1989</w:t>
            </w:r>
          </w:p>
        </w:tc>
        <w:tc>
          <w:tcPr>
            <w:tcW w:w="2232" w:type="dxa"/>
            <w:vAlign w:val="center"/>
          </w:tcPr>
          <w:p w:rsidR="008847BC" w:rsidRDefault="00E64C45">
            <w:pPr>
              <w:pStyle w:val="g"/>
              <w:rPr>
                <w:rFonts w:hAnsi="Times New Roman"/>
              </w:rPr>
            </w:pPr>
            <w:r>
              <w:rPr>
                <w:rFonts w:hAnsi="Times New Roman" w:hint="eastAsia"/>
              </w:rPr>
              <w:t>0.2mg/L</w:t>
            </w:r>
          </w:p>
        </w:tc>
      </w:tr>
      <w:tr w:rsidR="008847BC">
        <w:trPr>
          <w:trHeight w:val="20"/>
          <w:jc w:val="center"/>
        </w:trPr>
        <w:tc>
          <w:tcPr>
            <w:tcW w:w="1489" w:type="dxa"/>
            <w:vAlign w:val="center"/>
          </w:tcPr>
          <w:p w:rsidR="008847BC" w:rsidRDefault="00E64C45">
            <w:pPr>
              <w:pStyle w:val="g"/>
              <w:rPr>
                <w:rFonts w:hAnsi="Times New Roman"/>
              </w:rPr>
            </w:pPr>
            <w:r>
              <w:rPr>
                <w:rFonts w:hAnsi="Times New Roman"/>
              </w:rPr>
              <w:t>COD</w:t>
            </w:r>
          </w:p>
        </w:tc>
        <w:tc>
          <w:tcPr>
            <w:tcW w:w="3297" w:type="dxa"/>
            <w:vAlign w:val="center"/>
          </w:tcPr>
          <w:p w:rsidR="008847BC" w:rsidRDefault="00E64C45">
            <w:pPr>
              <w:pStyle w:val="g"/>
              <w:rPr>
                <w:rFonts w:hAnsi="Times New Roman"/>
              </w:rPr>
            </w:pPr>
            <w:r>
              <w:rPr>
                <w:rFonts w:hAnsi="Times New Roman" w:hint="eastAsia"/>
              </w:rPr>
              <w:t>快速消解分光光度法</w:t>
            </w:r>
          </w:p>
        </w:tc>
        <w:tc>
          <w:tcPr>
            <w:tcW w:w="2268" w:type="dxa"/>
            <w:vAlign w:val="center"/>
          </w:tcPr>
          <w:p w:rsidR="008847BC" w:rsidRDefault="00E64C45">
            <w:pPr>
              <w:pStyle w:val="g"/>
              <w:rPr>
                <w:rFonts w:hAnsi="Times New Roman"/>
              </w:rPr>
            </w:pPr>
            <w:r>
              <w:rPr>
                <w:rFonts w:hAnsi="Times New Roman"/>
              </w:rPr>
              <w:t>GB/T 11914-1989</w:t>
            </w:r>
          </w:p>
        </w:tc>
        <w:tc>
          <w:tcPr>
            <w:tcW w:w="2232" w:type="dxa"/>
            <w:vAlign w:val="center"/>
          </w:tcPr>
          <w:p w:rsidR="008847BC" w:rsidRDefault="00E64C45">
            <w:pPr>
              <w:pStyle w:val="g"/>
              <w:rPr>
                <w:rFonts w:hAnsi="Times New Roman"/>
              </w:rPr>
            </w:pPr>
            <w:r>
              <w:rPr>
                <w:rFonts w:hAnsi="Times New Roman"/>
              </w:rPr>
              <w:t>5mg/L</w:t>
            </w:r>
          </w:p>
        </w:tc>
      </w:tr>
      <w:tr w:rsidR="008847BC">
        <w:trPr>
          <w:trHeight w:val="20"/>
          <w:jc w:val="center"/>
        </w:trPr>
        <w:tc>
          <w:tcPr>
            <w:tcW w:w="1489" w:type="dxa"/>
            <w:vAlign w:val="center"/>
          </w:tcPr>
          <w:p w:rsidR="008847BC" w:rsidRDefault="00E64C45">
            <w:pPr>
              <w:pStyle w:val="g"/>
              <w:rPr>
                <w:rFonts w:hAnsi="Times New Roman"/>
              </w:rPr>
            </w:pPr>
            <w:r>
              <w:rPr>
                <w:rFonts w:hAnsi="Times New Roman" w:hint="eastAsia"/>
              </w:rPr>
              <w:t>BOD</w:t>
            </w:r>
            <w:r>
              <w:rPr>
                <w:rFonts w:hAnsi="Times New Roman" w:hint="eastAsia"/>
                <w:vertAlign w:val="subscript"/>
              </w:rPr>
              <w:t>5</w:t>
            </w:r>
          </w:p>
        </w:tc>
        <w:tc>
          <w:tcPr>
            <w:tcW w:w="3297" w:type="dxa"/>
            <w:vAlign w:val="center"/>
          </w:tcPr>
          <w:p w:rsidR="008847BC" w:rsidRDefault="00E64C45">
            <w:pPr>
              <w:pStyle w:val="g"/>
              <w:rPr>
                <w:rFonts w:hAnsi="Times New Roman"/>
              </w:rPr>
            </w:pPr>
            <w:r>
              <w:rPr>
                <w:rFonts w:hAnsi="Times New Roman" w:hint="eastAsia"/>
              </w:rPr>
              <w:t>BOD</w:t>
            </w:r>
            <w:r>
              <w:rPr>
                <w:rFonts w:hAnsi="Times New Roman" w:hint="eastAsia"/>
                <w:vertAlign w:val="subscript"/>
              </w:rPr>
              <w:t>5</w:t>
            </w:r>
            <w:r>
              <w:rPr>
                <w:rFonts w:hAnsi="Times New Roman" w:hint="eastAsia"/>
              </w:rPr>
              <w:t>测定稀释与接种法</w:t>
            </w:r>
          </w:p>
        </w:tc>
        <w:tc>
          <w:tcPr>
            <w:tcW w:w="2268" w:type="dxa"/>
            <w:vAlign w:val="center"/>
          </w:tcPr>
          <w:p w:rsidR="008847BC" w:rsidRDefault="00E64C45">
            <w:pPr>
              <w:pStyle w:val="g"/>
              <w:rPr>
                <w:rFonts w:hAnsi="Times New Roman"/>
              </w:rPr>
            </w:pPr>
            <w:r>
              <w:rPr>
                <w:rFonts w:hAnsi="Times New Roman" w:hint="eastAsia"/>
              </w:rPr>
              <w:t>HJ 505-2009</w:t>
            </w:r>
          </w:p>
        </w:tc>
        <w:tc>
          <w:tcPr>
            <w:tcW w:w="2232" w:type="dxa"/>
            <w:vAlign w:val="center"/>
          </w:tcPr>
          <w:p w:rsidR="008847BC" w:rsidRDefault="00E64C45">
            <w:pPr>
              <w:pStyle w:val="g"/>
              <w:rPr>
                <w:rFonts w:hAnsi="Times New Roman"/>
              </w:rPr>
            </w:pPr>
            <w:r>
              <w:rPr>
                <w:rFonts w:hAnsi="Times New Roman" w:hint="eastAsia"/>
              </w:rPr>
              <w:t>0.5mg/L</w:t>
            </w:r>
          </w:p>
        </w:tc>
      </w:tr>
      <w:tr w:rsidR="008847BC">
        <w:trPr>
          <w:trHeight w:val="20"/>
          <w:jc w:val="center"/>
        </w:trPr>
        <w:tc>
          <w:tcPr>
            <w:tcW w:w="1489" w:type="dxa"/>
            <w:vAlign w:val="center"/>
          </w:tcPr>
          <w:p w:rsidR="008847BC" w:rsidRDefault="00E64C45">
            <w:pPr>
              <w:pStyle w:val="g"/>
              <w:rPr>
                <w:rFonts w:hAnsi="Times New Roman"/>
              </w:rPr>
            </w:pPr>
            <w:r>
              <w:rPr>
                <w:rFonts w:hAnsi="Times New Roman"/>
              </w:rPr>
              <w:lastRenderedPageBreak/>
              <w:t>氨氮</w:t>
            </w:r>
          </w:p>
        </w:tc>
        <w:tc>
          <w:tcPr>
            <w:tcW w:w="3297" w:type="dxa"/>
            <w:vAlign w:val="center"/>
          </w:tcPr>
          <w:p w:rsidR="008847BC" w:rsidRDefault="00E64C45">
            <w:pPr>
              <w:pStyle w:val="g"/>
              <w:rPr>
                <w:rFonts w:hAnsi="Times New Roman"/>
              </w:rPr>
            </w:pPr>
            <w:r>
              <w:rPr>
                <w:rFonts w:hAnsi="Times New Roman"/>
              </w:rPr>
              <w:t>纳氏试剂分光光度法</w:t>
            </w:r>
          </w:p>
        </w:tc>
        <w:tc>
          <w:tcPr>
            <w:tcW w:w="2268" w:type="dxa"/>
            <w:vAlign w:val="center"/>
          </w:tcPr>
          <w:p w:rsidR="008847BC" w:rsidRDefault="00E64C45">
            <w:pPr>
              <w:pStyle w:val="g"/>
              <w:rPr>
                <w:rFonts w:hAnsi="Times New Roman"/>
              </w:rPr>
            </w:pPr>
            <w:r>
              <w:rPr>
                <w:rFonts w:hAnsi="Times New Roman"/>
              </w:rPr>
              <w:t>HJ 535-2009</w:t>
            </w:r>
          </w:p>
        </w:tc>
        <w:tc>
          <w:tcPr>
            <w:tcW w:w="2232" w:type="dxa"/>
            <w:vAlign w:val="center"/>
          </w:tcPr>
          <w:p w:rsidR="008847BC" w:rsidRDefault="00E64C45">
            <w:pPr>
              <w:pStyle w:val="g"/>
              <w:rPr>
                <w:rFonts w:hAnsi="Times New Roman"/>
              </w:rPr>
            </w:pPr>
            <w:r>
              <w:rPr>
                <w:rFonts w:hAnsi="Times New Roman"/>
              </w:rPr>
              <w:t>0.025mg/L</w:t>
            </w:r>
          </w:p>
        </w:tc>
      </w:tr>
      <w:tr w:rsidR="008847BC">
        <w:trPr>
          <w:trHeight w:val="20"/>
          <w:jc w:val="center"/>
        </w:trPr>
        <w:tc>
          <w:tcPr>
            <w:tcW w:w="1489" w:type="dxa"/>
            <w:vAlign w:val="center"/>
          </w:tcPr>
          <w:p w:rsidR="008847BC" w:rsidRDefault="00E64C45">
            <w:pPr>
              <w:pStyle w:val="g"/>
              <w:rPr>
                <w:rFonts w:hAnsi="Times New Roman"/>
              </w:rPr>
            </w:pPr>
            <w:r>
              <w:rPr>
                <w:rFonts w:hAnsi="Times New Roman"/>
              </w:rPr>
              <w:t>挥发酚</w:t>
            </w:r>
          </w:p>
        </w:tc>
        <w:tc>
          <w:tcPr>
            <w:tcW w:w="3297" w:type="dxa"/>
            <w:vAlign w:val="center"/>
          </w:tcPr>
          <w:p w:rsidR="008847BC" w:rsidRDefault="00E64C45">
            <w:pPr>
              <w:pStyle w:val="g"/>
              <w:rPr>
                <w:rFonts w:hAnsi="Times New Roman"/>
              </w:rPr>
            </w:pPr>
            <w:r>
              <w:rPr>
                <w:rFonts w:hAnsi="Times New Roman"/>
              </w:rPr>
              <w:t>4-</w:t>
            </w:r>
            <w:r>
              <w:rPr>
                <w:rFonts w:hAnsi="Times New Roman"/>
              </w:rPr>
              <w:t>氨基安替比林分光光度法</w:t>
            </w:r>
          </w:p>
        </w:tc>
        <w:tc>
          <w:tcPr>
            <w:tcW w:w="2268" w:type="dxa"/>
            <w:vAlign w:val="center"/>
          </w:tcPr>
          <w:p w:rsidR="008847BC" w:rsidRDefault="00E64C45">
            <w:pPr>
              <w:pStyle w:val="g"/>
              <w:rPr>
                <w:rFonts w:hAnsi="Times New Roman"/>
              </w:rPr>
            </w:pPr>
            <w:r>
              <w:rPr>
                <w:rFonts w:hAnsi="Times New Roman"/>
              </w:rPr>
              <w:t>HJ 503-2009</w:t>
            </w:r>
          </w:p>
        </w:tc>
        <w:tc>
          <w:tcPr>
            <w:tcW w:w="2232" w:type="dxa"/>
            <w:vAlign w:val="center"/>
          </w:tcPr>
          <w:p w:rsidR="008847BC" w:rsidRDefault="00E64C45">
            <w:pPr>
              <w:pStyle w:val="g"/>
              <w:rPr>
                <w:rFonts w:hAnsi="Times New Roman"/>
              </w:rPr>
            </w:pPr>
            <w:r>
              <w:rPr>
                <w:rFonts w:hAnsi="Times New Roman"/>
              </w:rPr>
              <w:t>0.00</w:t>
            </w:r>
            <w:r>
              <w:rPr>
                <w:rFonts w:hAnsi="Times New Roman" w:hint="eastAsia"/>
              </w:rPr>
              <w:t>03</w:t>
            </w:r>
            <w:r>
              <w:rPr>
                <w:rFonts w:hAnsi="Times New Roman"/>
              </w:rPr>
              <w:t>mg/L</w:t>
            </w:r>
          </w:p>
        </w:tc>
      </w:tr>
      <w:tr w:rsidR="008847BC">
        <w:trPr>
          <w:trHeight w:val="20"/>
          <w:jc w:val="center"/>
        </w:trPr>
        <w:tc>
          <w:tcPr>
            <w:tcW w:w="1489" w:type="dxa"/>
            <w:vAlign w:val="center"/>
          </w:tcPr>
          <w:p w:rsidR="008847BC" w:rsidRDefault="00E64C45">
            <w:pPr>
              <w:pStyle w:val="g"/>
              <w:rPr>
                <w:rFonts w:hAnsi="Times New Roman"/>
              </w:rPr>
            </w:pPr>
            <w:r>
              <w:rPr>
                <w:rFonts w:hAnsi="Times New Roman"/>
              </w:rPr>
              <w:t>石油类</w:t>
            </w:r>
          </w:p>
        </w:tc>
        <w:tc>
          <w:tcPr>
            <w:tcW w:w="3297" w:type="dxa"/>
            <w:vAlign w:val="center"/>
          </w:tcPr>
          <w:p w:rsidR="008847BC" w:rsidRDefault="00E64C45">
            <w:pPr>
              <w:pStyle w:val="g"/>
              <w:rPr>
                <w:rFonts w:hAnsi="Times New Roman"/>
              </w:rPr>
            </w:pPr>
            <w:r>
              <w:rPr>
                <w:rFonts w:hAnsi="Times New Roman"/>
              </w:rPr>
              <w:t>红外分光度法</w:t>
            </w:r>
          </w:p>
        </w:tc>
        <w:tc>
          <w:tcPr>
            <w:tcW w:w="2268" w:type="dxa"/>
            <w:vAlign w:val="center"/>
          </w:tcPr>
          <w:p w:rsidR="008847BC" w:rsidRDefault="00E64C45">
            <w:pPr>
              <w:pStyle w:val="g"/>
              <w:rPr>
                <w:rFonts w:hAnsi="Times New Roman"/>
              </w:rPr>
            </w:pPr>
            <w:r>
              <w:rPr>
                <w:rFonts w:hAnsi="Times New Roman"/>
              </w:rPr>
              <w:t>HJ 637-2012</w:t>
            </w:r>
          </w:p>
        </w:tc>
        <w:tc>
          <w:tcPr>
            <w:tcW w:w="2232" w:type="dxa"/>
            <w:vAlign w:val="center"/>
          </w:tcPr>
          <w:p w:rsidR="008847BC" w:rsidRDefault="00E64C45">
            <w:pPr>
              <w:pStyle w:val="g"/>
              <w:rPr>
                <w:rFonts w:hAnsi="Times New Roman"/>
              </w:rPr>
            </w:pPr>
            <w:r>
              <w:rPr>
                <w:rFonts w:hAnsi="Times New Roman"/>
              </w:rPr>
              <w:t>0.0</w:t>
            </w:r>
            <w:r>
              <w:rPr>
                <w:rFonts w:hAnsi="Times New Roman" w:hint="eastAsia"/>
              </w:rPr>
              <w:t>4</w:t>
            </w:r>
            <w:r>
              <w:rPr>
                <w:rFonts w:hAnsi="Times New Roman"/>
              </w:rPr>
              <w:t>mg/L</w:t>
            </w:r>
          </w:p>
        </w:tc>
      </w:tr>
      <w:tr w:rsidR="008847BC">
        <w:trPr>
          <w:trHeight w:val="20"/>
          <w:jc w:val="center"/>
        </w:trPr>
        <w:tc>
          <w:tcPr>
            <w:tcW w:w="1489" w:type="dxa"/>
            <w:vAlign w:val="center"/>
          </w:tcPr>
          <w:p w:rsidR="008847BC" w:rsidRDefault="00E64C45">
            <w:pPr>
              <w:pStyle w:val="g"/>
              <w:rPr>
                <w:rFonts w:hAnsi="Times New Roman"/>
              </w:rPr>
            </w:pPr>
            <w:r>
              <w:rPr>
                <w:rFonts w:hAnsi="Times New Roman" w:hint="eastAsia"/>
              </w:rPr>
              <w:t>硝酸盐氮</w:t>
            </w:r>
          </w:p>
        </w:tc>
        <w:tc>
          <w:tcPr>
            <w:tcW w:w="3297" w:type="dxa"/>
            <w:vAlign w:val="center"/>
          </w:tcPr>
          <w:p w:rsidR="008847BC" w:rsidRDefault="00E64C45">
            <w:pPr>
              <w:pStyle w:val="g"/>
              <w:rPr>
                <w:rFonts w:hAnsi="Times New Roman"/>
              </w:rPr>
            </w:pPr>
            <w:r>
              <w:rPr>
                <w:rFonts w:hAnsi="Times New Roman" w:hint="eastAsia"/>
              </w:rPr>
              <w:t>紫外分光光度法</w:t>
            </w:r>
          </w:p>
        </w:tc>
        <w:tc>
          <w:tcPr>
            <w:tcW w:w="2268" w:type="dxa"/>
            <w:vAlign w:val="center"/>
          </w:tcPr>
          <w:p w:rsidR="008847BC" w:rsidRDefault="00E64C45">
            <w:pPr>
              <w:pStyle w:val="g"/>
              <w:rPr>
                <w:rFonts w:hAnsi="Times New Roman"/>
              </w:rPr>
            </w:pPr>
            <w:r>
              <w:rPr>
                <w:rFonts w:hAnsi="Times New Roman" w:hint="eastAsia"/>
              </w:rPr>
              <w:t>HJ/T 346-2007</w:t>
            </w:r>
          </w:p>
        </w:tc>
        <w:tc>
          <w:tcPr>
            <w:tcW w:w="2232" w:type="dxa"/>
            <w:vAlign w:val="center"/>
          </w:tcPr>
          <w:p w:rsidR="008847BC" w:rsidRDefault="00E64C45">
            <w:pPr>
              <w:pStyle w:val="g"/>
              <w:rPr>
                <w:rFonts w:hAnsi="Times New Roman"/>
              </w:rPr>
            </w:pPr>
            <w:r>
              <w:rPr>
                <w:rFonts w:hAnsi="Times New Roman" w:hint="eastAsia"/>
              </w:rPr>
              <w:t>0.08mg/L</w:t>
            </w:r>
          </w:p>
        </w:tc>
      </w:tr>
    </w:tbl>
    <w:p w:rsidR="008847BC" w:rsidRDefault="00E64C45">
      <w:pPr>
        <w:spacing w:line="360" w:lineRule="auto"/>
        <w:ind w:firstLineChars="200" w:firstLine="480"/>
        <w:contextualSpacing/>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4</w:t>
      </w:r>
      <w:r>
        <w:rPr>
          <w:rFonts w:ascii="Times New Roman" w:hAnsi="Times New Roman"/>
          <w:sz w:val="24"/>
          <w:szCs w:val="24"/>
        </w:rPr>
        <w:t>）监测结果</w:t>
      </w:r>
    </w:p>
    <w:p w:rsidR="008847BC" w:rsidRDefault="00E64C45">
      <w:pPr>
        <w:spacing w:line="360" w:lineRule="auto"/>
        <w:ind w:firstLineChars="200" w:firstLine="480"/>
        <w:rPr>
          <w:rFonts w:ascii="Times New Roman" w:hAnsi="Times New Roman"/>
          <w:sz w:val="24"/>
        </w:rPr>
      </w:pPr>
      <w:r>
        <w:rPr>
          <w:rFonts w:ascii="Times New Roman" w:hAnsi="Times New Roman"/>
          <w:sz w:val="24"/>
        </w:rPr>
        <w:t>监测结果见表</w:t>
      </w:r>
      <w:r>
        <w:rPr>
          <w:rFonts w:ascii="Times New Roman" w:hAnsi="Times New Roman"/>
          <w:sz w:val="24"/>
        </w:rPr>
        <w:t>4.4-1</w:t>
      </w:r>
      <w:r>
        <w:rPr>
          <w:rFonts w:ascii="Times New Roman" w:hAnsi="Times New Roman" w:hint="eastAsia"/>
          <w:sz w:val="24"/>
        </w:rPr>
        <w:t>1</w:t>
      </w:r>
      <w:r>
        <w:rPr>
          <w:rFonts w:ascii="Times New Roman" w:hAnsi="Times New Roman"/>
          <w:sz w:val="24"/>
        </w:rPr>
        <w:t>。</w:t>
      </w:r>
    </w:p>
    <w:p w:rsidR="008847BC" w:rsidRDefault="00E64C45">
      <w:pPr>
        <w:jc w:val="right"/>
        <w:rPr>
          <w:rFonts w:ascii="Times New Roman" w:hAnsi="Times New Roman"/>
          <w:b/>
          <w:sz w:val="24"/>
          <w:szCs w:val="24"/>
        </w:rPr>
      </w:pPr>
      <w:r>
        <w:rPr>
          <w:rFonts w:ascii="Times New Roman" w:hAnsi="Times New Roman"/>
          <w:b/>
          <w:sz w:val="24"/>
          <w:szCs w:val="24"/>
        </w:rPr>
        <w:t>表</w:t>
      </w:r>
      <w:r>
        <w:rPr>
          <w:rFonts w:ascii="Times New Roman" w:hAnsi="Times New Roman"/>
          <w:b/>
          <w:sz w:val="24"/>
          <w:szCs w:val="24"/>
        </w:rPr>
        <w:t>4.4-1</w:t>
      </w:r>
      <w:r>
        <w:rPr>
          <w:rFonts w:ascii="Times New Roman" w:hAnsi="Times New Roman" w:hint="eastAsia"/>
          <w:b/>
          <w:sz w:val="24"/>
          <w:szCs w:val="24"/>
        </w:rPr>
        <w:t xml:space="preserve">1  </w:t>
      </w:r>
      <w:r>
        <w:rPr>
          <w:rFonts w:ascii="Times New Roman" w:hAnsi="Times New Roman"/>
          <w:b/>
          <w:sz w:val="24"/>
          <w:szCs w:val="24"/>
        </w:rPr>
        <w:t>地表水监测结果汇总表单位：</w:t>
      </w:r>
      <w:r>
        <w:rPr>
          <w:rFonts w:ascii="Times New Roman" w:hAnsi="Times New Roman"/>
          <w:b/>
          <w:szCs w:val="21"/>
        </w:rPr>
        <w:t>mg/L</w:t>
      </w:r>
    </w:p>
    <w:tbl>
      <w:tblPr>
        <w:tblW w:w="92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34"/>
        <w:gridCol w:w="1134"/>
        <w:gridCol w:w="991"/>
        <w:gridCol w:w="851"/>
        <w:gridCol w:w="851"/>
        <w:gridCol w:w="851"/>
        <w:gridCol w:w="851"/>
        <w:gridCol w:w="1135"/>
        <w:gridCol w:w="992"/>
        <w:gridCol w:w="1096"/>
      </w:tblGrid>
      <w:tr w:rsidR="008847BC">
        <w:trPr>
          <w:trHeight w:val="20"/>
          <w:tblHeader/>
          <w:jc w:val="center"/>
        </w:trPr>
        <w:tc>
          <w:tcPr>
            <w:tcW w:w="1668" w:type="dxa"/>
            <w:gridSpan w:val="2"/>
            <w:tcBorders>
              <w:tl2br w:val="single" w:sz="4" w:space="0" w:color="auto"/>
            </w:tcBorders>
            <w:shd w:val="clear" w:color="auto" w:fill="D9D9D9"/>
            <w:vAlign w:val="center"/>
          </w:tcPr>
          <w:p w:rsidR="008847BC" w:rsidRDefault="00E64C45">
            <w:pPr>
              <w:jc w:val="right"/>
              <w:rPr>
                <w:rFonts w:ascii="Times New Roman" w:hAnsi="Times New Roman"/>
                <w:b/>
                <w:szCs w:val="21"/>
              </w:rPr>
            </w:pPr>
            <w:r>
              <w:rPr>
                <w:rFonts w:ascii="Times New Roman" w:hAnsi="Times New Roman"/>
                <w:b/>
                <w:szCs w:val="21"/>
              </w:rPr>
              <w:t>项目</w:t>
            </w:r>
          </w:p>
          <w:p w:rsidR="008847BC" w:rsidRDefault="00E64C45">
            <w:pPr>
              <w:jc w:val="left"/>
              <w:rPr>
                <w:rFonts w:ascii="Times New Roman" w:hAnsi="Times New Roman"/>
                <w:b/>
                <w:szCs w:val="21"/>
              </w:rPr>
            </w:pPr>
            <w:r>
              <w:rPr>
                <w:rFonts w:ascii="Times New Roman" w:hAnsi="Times New Roman"/>
                <w:b/>
                <w:szCs w:val="21"/>
              </w:rPr>
              <w:t>断面</w:t>
            </w:r>
          </w:p>
        </w:tc>
        <w:tc>
          <w:tcPr>
            <w:tcW w:w="991" w:type="dxa"/>
            <w:shd w:val="clear" w:color="auto" w:fill="D9D9D9"/>
            <w:vAlign w:val="center"/>
          </w:tcPr>
          <w:p w:rsidR="008847BC" w:rsidRDefault="00E64C45">
            <w:pPr>
              <w:jc w:val="center"/>
              <w:rPr>
                <w:rFonts w:ascii="Times New Roman" w:hAnsi="Times New Roman"/>
                <w:b/>
                <w:szCs w:val="21"/>
              </w:rPr>
            </w:pPr>
            <w:r>
              <w:rPr>
                <w:rFonts w:ascii="Times New Roman" w:hAnsi="Times New Roman"/>
                <w:b/>
                <w:szCs w:val="21"/>
              </w:rPr>
              <w:t>pH</w:t>
            </w:r>
          </w:p>
        </w:tc>
        <w:tc>
          <w:tcPr>
            <w:tcW w:w="851" w:type="dxa"/>
            <w:shd w:val="clear" w:color="auto" w:fill="D9D9D9"/>
            <w:vAlign w:val="center"/>
          </w:tcPr>
          <w:p w:rsidR="008847BC" w:rsidRDefault="00E64C45">
            <w:pPr>
              <w:jc w:val="center"/>
              <w:rPr>
                <w:rFonts w:ascii="Times New Roman" w:hAnsi="Times New Roman"/>
                <w:b/>
                <w:szCs w:val="21"/>
              </w:rPr>
            </w:pPr>
            <w:r>
              <w:rPr>
                <w:rFonts w:ascii="Times New Roman" w:hAnsi="Times New Roman" w:hint="eastAsia"/>
                <w:b/>
                <w:szCs w:val="21"/>
              </w:rPr>
              <w:t>DO</w:t>
            </w:r>
          </w:p>
        </w:tc>
        <w:tc>
          <w:tcPr>
            <w:tcW w:w="851" w:type="dxa"/>
            <w:shd w:val="clear" w:color="auto" w:fill="D9D9D9"/>
            <w:vAlign w:val="center"/>
          </w:tcPr>
          <w:p w:rsidR="008847BC" w:rsidRDefault="00E64C45">
            <w:pPr>
              <w:jc w:val="center"/>
              <w:rPr>
                <w:rFonts w:ascii="Times New Roman" w:hAnsi="Times New Roman"/>
                <w:b/>
                <w:szCs w:val="21"/>
              </w:rPr>
            </w:pPr>
            <w:r>
              <w:rPr>
                <w:rFonts w:ascii="Times New Roman" w:hAnsi="Times New Roman"/>
                <w:b/>
                <w:szCs w:val="21"/>
              </w:rPr>
              <w:t>COD</w:t>
            </w:r>
          </w:p>
        </w:tc>
        <w:tc>
          <w:tcPr>
            <w:tcW w:w="851" w:type="dxa"/>
            <w:shd w:val="clear" w:color="auto" w:fill="D9D9D9"/>
            <w:vAlign w:val="center"/>
          </w:tcPr>
          <w:p w:rsidR="008847BC" w:rsidRDefault="00E64C45">
            <w:pPr>
              <w:jc w:val="center"/>
              <w:rPr>
                <w:rFonts w:ascii="Times New Roman" w:hAnsi="Times New Roman"/>
                <w:b/>
                <w:szCs w:val="21"/>
              </w:rPr>
            </w:pPr>
            <w:r>
              <w:rPr>
                <w:rFonts w:ascii="Times New Roman" w:hAnsi="Times New Roman" w:hint="eastAsia"/>
                <w:b/>
                <w:szCs w:val="21"/>
              </w:rPr>
              <w:t>BOD</w:t>
            </w:r>
            <w:r>
              <w:rPr>
                <w:rFonts w:ascii="Times New Roman" w:hAnsi="Times New Roman" w:hint="eastAsia"/>
                <w:b/>
                <w:szCs w:val="21"/>
                <w:vertAlign w:val="subscript"/>
              </w:rPr>
              <w:t>5</w:t>
            </w:r>
          </w:p>
        </w:tc>
        <w:tc>
          <w:tcPr>
            <w:tcW w:w="851" w:type="dxa"/>
            <w:shd w:val="clear" w:color="auto" w:fill="D9D9D9"/>
            <w:vAlign w:val="center"/>
          </w:tcPr>
          <w:p w:rsidR="008847BC" w:rsidRDefault="00E64C45">
            <w:pPr>
              <w:jc w:val="center"/>
              <w:rPr>
                <w:rFonts w:ascii="Times New Roman" w:hAnsi="Times New Roman"/>
                <w:b/>
                <w:szCs w:val="21"/>
              </w:rPr>
            </w:pPr>
            <w:r>
              <w:rPr>
                <w:rFonts w:ascii="Times New Roman" w:hAnsi="Times New Roman"/>
                <w:b/>
                <w:szCs w:val="21"/>
              </w:rPr>
              <w:t>NH</w:t>
            </w:r>
            <w:r>
              <w:rPr>
                <w:rFonts w:ascii="Times New Roman" w:hAnsi="Times New Roman"/>
                <w:b/>
                <w:szCs w:val="21"/>
                <w:vertAlign w:val="subscript"/>
              </w:rPr>
              <w:t>3</w:t>
            </w:r>
            <w:r>
              <w:rPr>
                <w:rFonts w:ascii="Times New Roman" w:hAnsi="Times New Roman"/>
                <w:b/>
                <w:szCs w:val="21"/>
              </w:rPr>
              <w:t>-N</w:t>
            </w:r>
          </w:p>
        </w:tc>
        <w:tc>
          <w:tcPr>
            <w:tcW w:w="1135" w:type="dxa"/>
            <w:shd w:val="clear" w:color="auto" w:fill="D9D9D9"/>
            <w:vAlign w:val="center"/>
          </w:tcPr>
          <w:p w:rsidR="008847BC" w:rsidRDefault="00E64C45">
            <w:pPr>
              <w:jc w:val="center"/>
              <w:rPr>
                <w:rFonts w:ascii="Times New Roman" w:hAnsi="Times New Roman"/>
                <w:b/>
                <w:szCs w:val="21"/>
              </w:rPr>
            </w:pPr>
            <w:r>
              <w:rPr>
                <w:rFonts w:ascii="Times New Roman" w:hAnsi="Times New Roman"/>
                <w:b/>
                <w:szCs w:val="21"/>
              </w:rPr>
              <w:t>挥发酚</w:t>
            </w:r>
          </w:p>
        </w:tc>
        <w:tc>
          <w:tcPr>
            <w:tcW w:w="992" w:type="dxa"/>
            <w:shd w:val="clear" w:color="auto" w:fill="D9D9D9"/>
            <w:vAlign w:val="center"/>
          </w:tcPr>
          <w:p w:rsidR="008847BC" w:rsidRDefault="00E64C45">
            <w:pPr>
              <w:jc w:val="center"/>
              <w:rPr>
                <w:rFonts w:ascii="Times New Roman" w:hAnsi="Times New Roman"/>
                <w:b/>
                <w:szCs w:val="21"/>
              </w:rPr>
            </w:pPr>
            <w:r>
              <w:rPr>
                <w:rFonts w:ascii="Times New Roman" w:hAnsi="Times New Roman"/>
                <w:b/>
                <w:szCs w:val="21"/>
              </w:rPr>
              <w:t>石油类</w:t>
            </w:r>
          </w:p>
        </w:tc>
        <w:tc>
          <w:tcPr>
            <w:tcW w:w="1096" w:type="dxa"/>
            <w:shd w:val="clear" w:color="auto" w:fill="D9D9D9"/>
            <w:vAlign w:val="center"/>
          </w:tcPr>
          <w:p w:rsidR="008847BC" w:rsidRDefault="00E64C45">
            <w:pPr>
              <w:jc w:val="center"/>
              <w:rPr>
                <w:rFonts w:ascii="Times New Roman" w:hAnsi="Times New Roman"/>
                <w:b/>
                <w:szCs w:val="21"/>
              </w:rPr>
            </w:pPr>
            <w:r>
              <w:rPr>
                <w:rFonts w:ascii="Times New Roman" w:hAnsi="Times New Roman" w:hint="eastAsia"/>
                <w:b/>
                <w:szCs w:val="21"/>
              </w:rPr>
              <w:t>硝酸盐氮</w:t>
            </w:r>
          </w:p>
        </w:tc>
      </w:tr>
      <w:tr w:rsidR="008847BC">
        <w:trPr>
          <w:trHeight w:val="20"/>
          <w:tblHeader/>
          <w:jc w:val="center"/>
        </w:trPr>
        <w:tc>
          <w:tcPr>
            <w:tcW w:w="534" w:type="dxa"/>
            <w:vMerge w:val="restart"/>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1#</w:t>
            </w:r>
          </w:p>
        </w:tc>
        <w:tc>
          <w:tcPr>
            <w:tcW w:w="1134" w:type="dxa"/>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06</w:t>
            </w:r>
            <w:r>
              <w:rPr>
                <w:rFonts w:ascii="Times New Roman" w:hAnsi="Times New Roman"/>
                <w:szCs w:val="21"/>
              </w:rPr>
              <w:t>.</w:t>
            </w:r>
            <w:r>
              <w:rPr>
                <w:rFonts w:ascii="Times New Roman" w:hAnsi="Times New Roman" w:hint="eastAsia"/>
                <w:szCs w:val="21"/>
              </w:rPr>
              <w:t>30</w:t>
            </w:r>
          </w:p>
        </w:tc>
        <w:tc>
          <w:tcPr>
            <w:tcW w:w="991" w:type="dxa"/>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7.41</w:t>
            </w:r>
          </w:p>
        </w:tc>
        <w:tc>
          <w:tcPr>
            <w:tcW w:w="851" w:type="dxa"/>
            <w:vAlign w:val="center"/>
          </w:tcPr>
          <w:p w:rsidR="008847BC" w:rsidRDefault="00E64C45">
            <w:pPr>
              <w:jc w:val="center"/>
              <w:rPr>
                <w:rFonts w:ascii="Times New Roman" w:hAnsi="Times New Roman"/>
                <w:szCs w:val="21"/>
              </w:rPr>
            </w:pPr>
            <w:r>
              <w:rPr>
                <w:rFonts w:ascii="Times New Roman" w:hAnsi="Times New Roman" w:hint="eastAsia"/>
                <w:szCs w:val="21"/>
              </w:rPr>
              <w:t>5.3</w:t>
            </w:r>
          </w:p>
        </w:tc>
        <w:tc>
          <w:tcPr>
            <w:tcW w:w="851" w:type="dxa"/>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21</w:t>
            </w:r>
          </w:p>
        </w:tc>
        <w:tc>
          <w:tcPr>
            <w:tcW w:w="851" w:type="dxa"/>
            <w:vAlign w:val="center"/>
          </w:tcPr>
          <w:p w:rsidR="008847BC" w:rsidRDefault="00E64C45">
            <w:pPr>
              <w:jc w:val="center"/>
              <w:rPr>
                <w:rFonts w:ascii="Times New Roman" w:hAnsi="Times New Roman"/>
                <w:szCs w:val="21"/>
              </w:rPr>
            </w:pPr>
            <w:r>
              <w:rPr>
                <w:rFonts w:ascii="Times New Roman" w:hAnsi="Times New Roman" w:hint="eastAsia"/>
                <w:szCs w:val="21"/>
              </w:rPr>
              <w:t>3.8</w:t>
            </w:r>
          </w:p>
        </w:tc>
        <w:tc>
          <w:tcPr>
            <w:tcW w:w="851" w:type="dxa"/>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0.04</w:t>
            </w:r>
          </w:p>
        </w:tc>
        <w:tc>
          <w:tcPr>
            <w:tcW w:w="1135" w:type="dxa"/>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w:t>
            </w:r>
            <w:r>
              <w:rPr>
                <w:rFonts w:ascii="Times New Roman" w:hAnsi="Times New Roman"/>
                <w:szCs w:val="21"/>
              </w:rPr>
              <w:t>0.00</w:t>
            </w:r>
            <w:r>
              <w:rPr>
                <w:rFonts w:ascii="Times New Roman" w:hAnsi="Times New Roman" w:hint="eastAsia"/>
                <w:szCs w:val="21"/>
              </w:rPr>
              <w:t>03</w:t>
            </w:r>
          </w:p>
        </w:tc>
        <w:tc>
          <w:tcPr>
            <w:tcW w:w="992" w:type="dxa"/>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w:t>
            </w:r>
            <w:r>
              <w:rPr>
                <w:rFonts w:ascii="Times New Roman" w:hAnsi="Times New Roman"/>
                <w:szCs w:val="21"/>
              </w:rPr>
              <w:t>0.0</w:t>
            </w:r>
            <w:r>
              <w:rPr>
                <w:rFonts w:ascii="Times New Roman" w:hAnsi="Times New Roman" w:hint="eastAsia"/>
                <w:szCs w:val="21"/>
              </w:rPr>
              <w:t>4</w:t>
            </w:r>
          </w:p>
        </w:tc>
        <w:tc>
          <w:tcPr>
            <w:tcW w:w="1096" w:type="dxa"/>
            <w:vAlign w:val="center"/>
          </w:tcPr>
          <w:p w:rsidR="008847BC" w:rsidRDefault="00E64C45">
            <w:pPr>
              <w:jc w:val="center"/>
              <w:rPr>
                <w:rFonts w:ascii="Times New Roman" w:hAnsi="Times New Roman"/>
                <w:szCs w:val="21"/>
              </w:rPr>
            </w:pPr>
            <w:r>
              <w:rPr>
                <w:rFonts w:ascii="Times New Roman" w:hAnsi="Times New Roman" w:hint="eastAsia"/>
                <w:szCs w:val="21"/>
              </w:rPr>
              <w:t>3.43</w:t>
            </w:r>
          </w:p>
        </w:tc>
      </w:tr>
      <w:tr w:rsidR="008847BC">
        <w:trPr>
          <w:trHeight w:val="20"/>
          <w:tblHeader/>
          <w:jc w:val="center"/>
        </w:trPr>
        <w:tc>
          <w:tcPr>
            <w:tcW w:w="534" w:type="dxa"/>
            <w:vMerge/>
            <w:shd w:val="clear" w:color="auto" w:fill="auto"/>
            <w:vAlign w:val="center"/>
          </w:tcPr>
          <w:p w:rsidR="008847BC" w:rsidRDefault="008847BC">
            <w:pPr>
              <w:jc w:val="center"/>
              <w:rPr>
                <w:rFonts w:ascii="Times New Roman" w:hAnsi="Times New Roman"/>
                <w:szCs w:val="21"/>
              </w:rPr>
            </w:pPr>
          </w:p>
        </w:tc>
        <w:tc>
          <w:tcPr>
            <w:tcW w:w="1134" w:type="dxa"/>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0</w:t>
            </w:r>
            <w:r>
              <w:rPr>
                <w:rFonts w:ascii="Times New Roman" w:hAnsi="Times New Roman"/>
                <w:szCs w:val="21"/>
              </w:rPr>
              <w:t>7.</w:t>
            </w:r>
            <w:r>
              <w:rPr>
                <w:rFonts w:ascii="Times New Roman" w:hAnsi="Times New Roman" w:hint="eastAsia"/>
                <w:szCs w:val="21"/>
              </w:rPr>
              <w:t>01</w:t>
            </w:r>
          </w:p>
        </w:tc>
        <w:tc>
          <w:tcPr>
            <w:tcW w:w="991" w:type="dxa"/>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7.44</w:t>
            </w:r>
          </w:p>
        </w:tc>
        <w:tc>
          <w:tcPr>
            <w:tcW w:w="851" w:type="dxa"/>
            <w:vAlign w:val="center"/>
          </w:tcPr>
          <w:p w:rsidR="008847BC" w:rsidRDefault="00E64C45">
            <w:pPr>
              <w:jc w:val="center"/>
              <w:rPr>
                <w:rFonts w:ascii="Times New Roman" w:hAnsi="Times New Roman"/>
                <w:szCs w:val="21"/>
              </w:rPr>
            </w:pPr>
            <w:r>
              <w:rPr>
                <w:rFonts w:ascii="Times New Roman" w:hAnsi="Times New Roman" w:hint="eastAsia"/>
                <w:szCs w:val="21"/>
              </w:rPr>
              <w:t>5.5</w:t>
            </w:r>
          </w:p>
        </w:tc>
        <w:tc>
          <w:tcPr>
            <w:tcW w:w="851" w:type="dxa"/>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23</w:t>
            </w:r>
          </w:p>
        </w:tc>
        <w:tc>
          <w:tcPr>
            <w:tcW w:w="851" w:type="dxa"/>
            <w:vAlign w:val="center"/>
          </w:tcPr>
          <w:p w:rsidR="008847BC" w:rsidRDefault="00E64C45">
            <w:pPr>
              <w:jc w:val="center"/>
              <w:rPr>
                <w:rFonts w:ascii="Times New Roman" w:hAnsi="Times New Roman"/>
                <w:szCs w:val="21"/>
              </w:rPr>
            </w:pPr>
            <w:r>
              <w:rPr>
                <w:rFonts w:ascii="Times New Roman" w:hAnsi="Times New Roman" w:hint="eastAsia"/>
                <w:szCs w:val="21"/>
              </w:rPr>
              <w:t>3.9</w:t>
            </w:r>
          </w:p>
        </w:tc>
        <w:tc>
          <w:tcPr>
            <w:tcW w:w="851" w:type="dxa"/>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0.041</w:t>
            </w:r>
          </w:p>
        </w:tc>
        <w:tc>
          <w:tcPr>
            <w:tcW w:w="1135" w:type="dxa"/>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w:t>
            </w:r>
            <w:r>
              <w:rPr>
                <w:rFonts w:ascii="Times New Roman" w:hAnsi="Times New Roman"/>
                <w:szCs w:val="21"/>
              </w:rPr>
              <w:t>0.00</w:t>
            </w:r>
            <w:r>
              <w:rPr>
                <w:rFonts w:ascii="Times New Roman" w:hAnsi="Times New Roman" w:hint="eastAsia"/>
                <w:szCs w:val="21"/>
              </w:rPr>
              <w:t>03</w:t>
            </w:r>
          </w:p>
        </w:tc>
        <w:tc>
          <w:tcPr>
            <w:tcW w:w="992" w:type="dxa"/>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w:t>
            </w:r>
            <w:r>
              <w:rPr>
                <w:rFonts w:ascii="Times New Roman" w:hAnsi="Times New Roman"/>
                <w:szCs w:val="21"/>
              </w:rPr>
              <w:t>0.0</w:t>
            </w:r>
            <w:r>
              <w:rPr>
                <w:rFonts w:ascii="Times New Roman" w:hAnsi="Times New Roman" w:hint="eastAsia"/>
                <w:szCs w:val="21"/>
              </w:rPr>
              <w:t>4</w:t>
            </w:r>
          </w:p>
        </w:tc>
        <w:tc>
          <w:tcPr>
            <w:tcW w:w="1096" w:type="dxa"/>
            <w:vAlign w:val="center"/>
          </w:tcPr>
          <w:p w:rsidR="008847BC" w:rsidRDefault="00E64C45">
            <w:pPr>
              <w:jc w:val="center"/>
              <w:rPr>
                <w:rFonts w:ascii="Times New Roman" w:hAnsi="Times New Roman"/>
                <w:szCs w:val="21"/>
              </w:rPr>
            </w:pPr>
            <w:r>
              <w:rPr>
                <w:rFonts w:ascii="Times New Roman" w:hAnsi="Times New Roman" w:hint="eastAsia"/>
                <w:szCs w:val="21"/>
              </w:rPr>
              <w:t>3.46</w:t>
            </w:r>
          </w:p>
        </w:tc>
      </w:tr>
      <w:tr w:rsidR="008847BC">
        <w:trPr>
          <w:trHeight w:val="20"/>
          <w:tblHeader/>
          <w:jc w:val="center"/>
        </w:trPr>
        <w:tc>
          <w:tcPr>
            <w:tcW w:w="534" w:type="dxa"/>
            <w:vMerge/>
            <w:shd w:val="clear" w:color="auto" w:fill="auto"/>
            <w:vAlign w:val="center"/>
          </w:tcPr>
          <w:p w:rsidR="008847BC" w:rsidRDefault="008847BC">
            <w:pPr>
              <w:jc w:val="center"/>
              <w:rPr>
                <w:rFonts w:ascii="Times New Roman" w:hAnsi="Times New Roman"/>
                <w:szCs w:val="21"/>
              </w:rPr>
            </w:pPr>
          </w:p>
        </w:tc>
        <w:tc>
          <w:tcPr>
            <w:tcW w:w="1134" w:type="dxa"/>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超标率</w:t>
            </w:r>
          </w:p>
        </w:tc>
        <w:tc>
          <w:tcPr>
            <w:tcW w:w="991" w:type="dxa"/>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851" w:type="dxa"/>
            <w:vAlign w:val="center"/>
          </w:tcPr>
          <w:p w:rsidR="008847BC" w:rsidRDefault="00E64C45">
            <w:pPr>
              <w:jc w:val="center"/>
              <w:rPr>
                <w:rFonts w:ascii="Times New Roman" w:hAnsi="Times New Roman"/>
                <w:szCs w:val="21"/>
              </w:rPr>
            </w:pPr>
            <w:r>
              <w:rPr>
                <w:rFonts w:ascii="Times New Roman" w:hAnsi="Times New Roman" w:hint="eastAsia"/>
                <w:szCs w:val="21"/>
              </w:rPr>
              <w:t>0</w:t>
            </w:r>
          </w:p>
        </w:tc>
        <w:tc>
          <w:tcPr>
            <w:tcW w:w="851" w:type="dxa"/>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851" w:type="dxa"/>
            <w:vAlign w:val="center"/>
          </w:tcPr>
          <w:p w:rsidR="008847BC" w:rsidRDefault="00E64C45">
            <w:pPr>
              <w:jc w:val="center"/>
              <w:rPr>
                <w:rFonts w:ascii="Times New Roman" w:hAnsi="Times New Roman"/>
                <w:szCs w:val="21"/>
              </w:rPr>
            </w:pPr>
            <w:r>
              <w:rPr>
                <w:rFonts w:ascii="Times New Roman" w:hAnsi="Times New Roman" w:hint="eastAsia"/>
                <w:szCs w:val="21"/>
              </w:rPr>
              <w:t>0</w:t>
            </w:r>
          </w:p>
        </w:tc>
        <w:tc>
          <w:tcPr>
            <w:tcW w:w="851" w:type="dxa"/>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1135" w:type="dxa"/>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992" w:type="dxa"/>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1096" w:type="dxa"/>
            <w:vAlign w:val="center"/>
          </w:tcPr>
          <w:p w:rsidR="008847BC" w:rsidRDefault="00E64C45">
            <w:pPr>
              <w:jc w:val="center"/>
              <w:rPr>
                <w:rFonts w:ascii="Times New Roman" w:hAnsi="Times New Roman"/>
                <w:szCs w:val="21"/>
              </w:rPr>
            </w:pPr>
            <w:r>
              <w:rPr>
                <w:rFonts w:ascii="Times New Roman" w:hAnsi="Times New Roman" w:hint="eastAsia"/>
                <w:szCs w:val="21"/>
              </w:rPr>
              <w:t>0</w:t>
            </w:r>
          </w:p>
        </w:tc>
      </w:tr>
      <w:tr w:rsidR="008847BC">
        <w:trPr>
          <w:trHeight w:val="20"/>
          <w:tblHeader/>
          <w:jc w:val="center"/>
        </w:trPr>
        <w:tc>
          <w:tcPr>
            <w:tcW w:w="534" w:type="dxa"/>
            <w:vMerge/>
            <w:shd w:val="clear" w:color="auto" w:fill="auto"/>
            <w:vAlign w:val="center"/>
          </w:tcPr>
          <w:p w:rsidR="008847BC" w:rsidRDefault="008847BC">
            <w:pPr>
              <w:jc w:val="center"/>
              <w:rPr>
                <w:rFonts w:ascii="Times New Roman" w:hAnsi="Times New Roman"/>
                <w:szCs w:val="21"/>
              </w:rPr>
            </w:pPr>
          </w:p>
        </w:tc>
        <w:tc>
          <w:tcPr>
            <w:tcW w:w="1134" w:type="dxa"/>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超标倍数</w:t>
            </w:r>
          </w:p>
        </w:tc>
        <w:tc>
          <w:tcPr>
            <w:tcW w:w="991" w:type="dxa"/>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851" w:type="dxa"/>
            <w:vAlign w:val="center"/>
          </w:tcPr>
          <w:p w:rsidR="008847BC" w:rsidRDefault="00E64C45">
            <w:pPr>
              <w:jc w:val="center"/>
              <w:rPr>
                <w:rFonts w:ascii="Times New Roman" w:hAnsi="Times New Roman"/>
                <w:szCs w:val="21"/>
              </w:rPr>
            </w:pPr>
            <w:r>
              <w:rPr>
                <w:rFonts w:ascii="Times New Roman" w:hAnsi="Times New Roman" w:hint="eastAsia"/>
                <w:szCs w:val="21"/>
              </w:rPr>
              <w:t>0</w:t>
            </w:r>
          </w:p>
        </w:tc>
        <w:tc>
          <w:tcPr>
            <w:tcW w:w="851" w:type="dxa"/>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851" w:type="dxa"/>
            <w:vAlign w:val="center"/>
          </w:tcPr>
          <w:p w:rsidR="008847BC" w:rsidRDefault="00E64C45">
            <w:pPr>
              <w:jc w:val="center"/>
              <w:rPr>
                <w:rFonts w:ascii="Times New Roman" w:hAnsi="Times New Roman"/>
                <w:szCs w:val="21"/>
              </w:rPr>
            </w:pPr>
            <w:r>
              <w:rPr>
                <w:rFonts w:ascii="Times New Roman" w:hAnsi="Times New Roman" w:hint="eastAsia"/>
                <w:szCs w:val="21"/>
              </w:rPr>
              <w:t>0</w:t>
            </w:r>
          </w:p>
        </w:tc>
        <w:tc>
          <w:tcPr>
            <w:tcW w:w="851" w:type="dxa"/>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1135" w:type="dxa"/>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992" w:type="dxa"/>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1096" w:type="dxa"/>
            <w:vAlign w:val="center"/>
          </w:tcPr>
          <w:p w:rsidR="008847BC" w:rsidRDefault="00E64C45">
            <w:pPr>
              <w:jc w:val="center"/>
              <w:rPr>
                <w:rFonts w:ascii="Times New Roman" w:hAnsi="Times New Roman"/>
                <w:szCs w:val="21"/>
              </w:rPr>
            </w:pPr>
            <w:r>
              <w:rPr>
                <w:rFonts w:ascii="Times New Roman" w:hAnsi="Times New Roman" w:hint="eastAsia"/>
                <w:szCs w:val="21"/>
              </w:rPr>
              <w:t>0</w:t>
            </w:r>
          </w:p>
        </w:tc>
      </w:tr>
      <w:tr w:rsidR="008847BC">
        <w:trPr>
          <w:trHeight w:val="20"/>
          <w:tblHeader/>
          <w:jc w:val="center"/>
        </w:trPr>
        <w:tc>
          <w:tcPr>
            <w:tcW w:w="534" w:type="dxa"/>
            <w:vMerge w:val="restart"/>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2#</w:t>
            </w:r>
          </w:p>
        </w:tc>
        <w:tc>
          <w:tcPr>
            <w:tcW w:w="1134" w:type="dxa"/>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06</w:t>
            </w:r>
            <w:r>
              <w:rPr>
                <w:rFonts w:ascii="Times New Roman" w:hAnsi="Times New Roman"/>
                <w:szCs w:val="21"/>
              </w:rPr>
              <w:t>.</w:t>
            </w:r>
            <w:r>
              <w:rPr>
                <w:rFonts w:ascii="Times New Roman" w:hAnsi="Times New Roman" w:hint="eastAsia"/>
                <w:szCs w:val="21"/>
              </w:rPr>
              <w:t>30</w:t>
            </w:r>
          </w:p>
        </w:tc>
        <w:tc>
          <w:tcPr>
            <w:tcW w:w="991" w:type="dxa"/>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7.89</w:t>
            </w:r>
          </w:p>
        </w:tc>
        <w:tc>
          <w:tcPr>
            <w:tcW w:w="851" w:type="dxa"/>
            <w:vAlign w:val="center"/>
          </w:tcPr>
          <w:p w:rsidR="008847BC" w:rsidRDefault="00E64C45">
            <w:pPr>
              <w:jc w:val="center"/>
              <w:rPr>
                <w:rFonts w:ascii="Times New Roman" w:hAnsi="Times New Roman"/>
                <w:szCs w:val="21"/>
              </w:rPr>
            </w:pPr>
            <w:r>
              <w:rPr>
                <w:rFonts w:ascii="Times New Roman" w:hAnsi="Times New Roman" w:hint="eastAsia"/>
                <w:szCs w:val="21"/>
              </w:rPr>
              <w:t>5.1</w:t>
            </w:r>
          </w:p>
        </w:tc>
        <w:tc>
          <w:tcPr>
            <w:tcW w:w="851" w:type="dxa"/>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27</w:t>
            </w:r>
          </w:p>
        </w:tc>
        <w:tc>
          <w:tcPr>
            <w:tcW w:w="851" w:type="dxa"/>
            <w:vAlign w:val="center"/>
          </w:tcPr>
          <w:p w:rsidR="008847BC" w:rsidRDefault="00E64C45">
            <w:pPr>
              <w:jc w:val="center"/>
              <w:rPr>
                <w:rFonts w:ascii="Times New Roman" w:hAnsi="Times New Roman"/>
                <w:szCs w:val="21"/>
              </w:rPr>
            </w:pPr>
            <w:r>
              <w:rPr>
                <w:rFonts w:ascii="Times New Roman" w:hAnsi="Times New Roman" w:hint="eastAsia"/>
                <w:szCs w:val="21"/>
              </w:rPr>
              <w:t>4.6</w:t>
            </w:r>
          </w:p>
        </w:tc>
        <w:tc>
          <w:tcPr>
            <w:tcW w:w="851" w:type="dxa"/>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0.24</w:t>
            </w:r>
          </w:p>
        </w:tc>
        <w:tc>
          <w:tcPr>
            <w:tcW w:w="1135" w:type="dxa"/>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w:t>
            </w:r>
            <w:r>
              <w:rPr>
                <w:rFonts w:ascii="Times New Roman" w:hAnsi="Times New Roman"/>
                <w:szCs w:val="21"/>
              </w:rPr>
              <w:t>0.00</w:t>
            </w:r>
            <w:r>
              <w:rPr>
                <w:rFonts w:ascii="Times New Roman" w:hAnsi="Times New Roman" w:hint="eastAsia"/>
                <w:szCs w:val="21"/>
              </w:rPr>
              <w:t>03</w:t>
            </w:r>
          </w:p>
        </w:tc>
        <w:tc>
          <w:tcPr>
            <w:tcW w:w="992" w:type="dxa"/>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w:t>
            </w:r>
            <w:r>
              <w:rPr>
                <w:rFonts w:ascii="Times New Roman" w:hAnsi="Times New Roman"/>
                <w:szCs w:val="21"/>
              </w:rPr>
              <w:t>0.0</w:t>
            </w:r>
            <w:r>
              <w:rPr>
                <w:rFonts w:ascii="Times New Roman" w:hAnsi="Times New Roman" w:hint="eastAsia"/>
                <w:szCs w:val="21"/>
              </w:rPr>
              <w:t>4</w:t>
            </w:r>
          </w:p>
        </w:tc>
        <w:tc>
          <w:tcPr>
            <w:tcW w:w="1096" w:type="dxa"/>
            <w:vAlign w:val="center"/>
          </w:tcPr>
          <w:p w:rsidR="008847BC" w:rsidRDefault="00E64C45">
            <w:pPr>
              <w:jc w:val="center"/>
              <w:rPr>
                <w:rFonts w:ascii="Times New Roman" w:hAnsi="Times New Roman"/>
                <w:szCs w:val="21"/>
              </w:rPr>
            </w:pPr>
            <w:r>
              <w:rPr>
                <w:rFonts w:ascii="Times New Roman" w:hAnsi="Times New Roman" w:hint="eastAsia"/>
                <w:szCs w:val="21"/>
              </w:rPr>
              <w:t>5.26</w:t>
            </w:r>
          </w:p>
        </w:tc>
      </w:tr>
      <w:tr w:rsidR="008847BC">
        <w:trPr>
          <w:trHeight w:val="20"/>
          <w:tblHeader/>
          <w:jc w:val="center"/>
        </w:trPr>
        <w:tc>
          <w:tcPr>
            <w:tcW w:w="534" w:type="dxa"/>
            <w:vMerge/>
            <w:shd w:val="clear" w:color="auto" w:fill="auto"/>
            <w:vAlign w:val="center"/>
          </w:tcPr>
          <w:p w:rsidR="008847BC" w:rsidRDefault="008847BC">
            <w:pPr>
              <w:jc w:val="center"/>
              <w:rPr>
                <w:rFonts w:ascii="Times New Roman" w:hAnsi="Times New Roman"/>
                <w:szCs w:val="21"/>
              </w:rPr>
            </w:pPr>
          </w:p>
        </w:tc>
        <w:tc>
          <w:tcPr>
            <w:tcW w:w="1134" w:type="dxa"/>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0</w:t>
            </w:r>
            <w:r>
              <w:rPr>
                <w:rFonts w:ascii="Times New Roman" w:hAnsi="Times New Roman"/>
                <w:szCs w:val="21"/>
              </w:rPr>
              <w:t>7.</w:t>
            </w:r>
            <w:r>
              <w:rPr>
                <w:rFonts w:ascii="Times New Roman" w:hAnsi="Times New Roman" w:hint="eastAsia"/>
                <w:szCs w:val="21"/>
              </w:rPr>
              <w:t>01</w:t>
            </w:r>
          </w:p>
        </w:tc>
        <w:tc>
          <w:tcPr>
            <w:tcW w:w="991" w:type="dxa"/>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7.8</w:t>
            </w:r>
          </w:p>
        </w:tc>
        <w:tc>
          <w:tcPr>
            <w:tcW w:w="851" w:type="dxa"/>
            <w:vAlign w:val="center"/>
          </w:tcPr>
          <w:p w:rsidR="008847BC" w:rsidRDefault="00E64C45">
            <w:pPr>
              <w:jc w:val="center"/>
              <w:rPr>
                <w:rFonts w:ascii="Times New Roman" w:hAnsi="Times New Roman"/>
                <w:szCs w:val="21"/>
              </w:rPr>
            </w:pPr>
            <w:r>
              <w:rPr>
                <w:rFonts w:ascii="Times New Roman" w:hAnsi="Times New Roman" w:hint="eastAsia"/>
                <w:szCs w:val="21"/>
              </w:rPr>
              <w:t>5.2</w:t>
            </w:r>
          </w:p>
        </w:tc>
        <w:tc>
          <w:tcPr>
            <w:tcW w:w="851" w:type="dxa"/>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28</w:t>
            </w:r>
          </w:p>
        </w:tc>
        <w:tc>
          <w:tcPr>
            <w:tcW w:w="851" w:type="dxa"/>
            <w:vAlign w:val="center"/>
          </w:tcPr>
          <w:p w:rsidR="008847BC" w:rsidRDefault="00E64C45">
            <w:pPr>
              <w:jc w:val="center"/>
              <w:rPr>
                <w:rFonts w:ascii="Times New Roman" w:hAnsi="Times New Roman"/>
                <w:szCs w:val="21"/>
              </w:rPr>
            </w:pPr>
            <w:r>
              <w:rPr>
                <w:rFonts w:ascii="Times New Roman" w:hAnsi="Times New Roman" w:hint="eastAsia"/>
                <w:szCs w:val="21"/>
              </w:rPr>
              <w:t>4.6</w:t>
            </w:r>
          </w:p>
        </w:tc>
        <w:tc>
          <w:tcPr>
            <w:tcW w:w="851" w:type="dxa"/>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0.237</w:t>
            </w:r>
          </w:p>
        </w:tc>
        <w:tc>
          <w:tcPr>
            <w:tcW w:w="1135" w:type="dxa"/>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w:t>
            </w:r>
            <w:r>
              <w:rPr>
                <w:rFonts w:ascii="Times New Roman" w:hAnsi="Times New Roman"/>
                <w:szCs w:val="21"/>
              </w:rPr>
              <w:t>0.00</w:t>
            </w:r>
            <w:r>
              <w:rPr>
                <w:rFonts w:ascii="Times New Roman" w:hAnsi="Times New Roman" w:hint="eastAsia"/>
                <w:szCs w:val="21"/>
              </w:rPr>
              <w:t>03</w:t>
            </w:r>
          </w:p>
        </w:tc>
        <w:tc>
          <w:tcPr>
            <w:tcW w:w="992" w:type="dxa"/>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w:t>
            </w:r>
            <w:r>
              <w:rPr>
                <w:rFonts w:ascii="Times New Roman" w:hAnsi="Times New Roman"/>
                <w:szCs w:val="21"/>
              </w:rPr>
              <w:t>0.0</w:t>
            </w:r>
            <w:r>
              <w:rPr>
                <w:rFonts w:ascii="Times New Roman" w:hAnsi="Times New Roman" w:hint="eastAsia"/>
                <w:szCs w:val="21"/>
              </w:rPr>
              <w:t>4</w:t>
            </w:r>
          </w:p>
        </w:tc>
        <w:tc>
          <w:tcPr>
            <w:tcW w:w="1096" w:type="dxa"/>
            <w:vAlign w:val="center"/>
          </w:tcPr>
          <w:p w:rsidR="008847BC" w:rsidRDefault="00E64C45">
            <w:pPr>
              <w:jc w:val="center"/>
              <w:rPr>
                <w:rFonts w:ascii="Times New Roman" w:hAnsi="Times New Roman"/>
                <w:szCs w:val="21"/>
              </w:rPr>
            </w:pPr>
            <w:r>
              <w:rPr>
                <w:rFonts w:ascii="Times New Roman" w:hAnsi="Times New Roman" w:hint="eastAsia"/>
                <w:szCs w:val="21"/>
              </w:rPr>
              <w:t>5.19</w:t>
            </w:r>
          </w:p>
        </w:tc>
      </w:tr>
      <w:tr w:rsidR="008847BC">
        <w:trPr>
          <w:trHeight w:val="20"/>
          <w:tblHeader/>
          <w:jc w:val="center"/>
        </w:trPr>
        <w:tc>
          <w:tcPr>
            <w:tcW w:w="534" w:type="dxa"/>
            <w:vMerge/>
            <w:shd w:val="clear" w:color="auto" w:fill="auto"/>
            <w:vAlign w:val="center"/>
          </w:tcPr>
          <w:p w:rsidR="008847BC" w:rsidRDefault="008847BC">
            <w:pPr>
              <w:jc w:val="center"/>
              <w:rPr>
                <w:rFonts w:ascii="Times New Roman" w:hAnsi="Times New Roman"/>
                <w:szCs w:val="21"/>
              </w:rPr>
            </w:pPr>
          </w:p>
        </w:tc>
        <w:tc>
          <w:tcPr>
            <w:tcW w:w="1134" w:type="dxa"/>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超标率</w:t>
            </w:r>
          </w:p>
        </w:tc>
        <w:tc>
          <w:tcPr>
            <w:tcW w:w="991" w:type="dxa"/>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851" w:type="dxa"/>
            <w:vAlign w:val="center"/>
          </w:tcPr>
          <w:p w:rsidR="008847BC" w:rsidRDefault="00E64C45">
            <w:pPr>
              <w:jc w:val="center"/>
              <w:rPr>
                <w:rFonts w:ascii="Times New Roman" w:hAnsi="Times New Roman"/>
                <w:szCs w:val="21"/>
              </w:rPr>
            </w:pPr>
            <w:r>
              <w:rPr>
                <w:rFonts w:ascii="Times New Roman" w:hAnsi="Times New Roman" w:hint="eastAsia"/>
                <w:szCs w:val="21"/>
              </w:rPr>
              <w:t>0</w:t>
            </w:r>
          </w:p>
        </w:tc>
        <w:tc>
          <w:tcPr>
            <w:tcW w:w="851" w:type="dxa"/>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851" w:type="dxa"/>
            <w:vAlign w:val="center"/>
          </w:tcPr>
          <w:p w:rsidR="008847BC" w:rsidRDefault="00E64C45">
            <w:pPr>
              <w:jc w:val="center"/>
              <w:rPr>
                <w:rFonts w:ascii="Times New Roman" w:hAnsi="Times New Roman"/>
                <w:szCs w:val="21"/>
              </w:rPr>
            </w:pPr>
            <w:r>
              <w:rPr>
                <w:rFonts w:ascii="Times New Roman" w:hAnsi="Times New Roman" w:hint="eastAsia"/>
                <w:szCs w:val="21"/>
              </w:rPr>
              <w:t>0</w:t>
            </w:r>
          </w:p>
        </w:tc>
        <w:tc>
          <w:tcPr>
            <w:tcW w:w="851" w:type="dxa"/>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1135" w:type="dxa"/>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992" w:type="dxa"/>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1096" w:type="dxa"/>
            <w:vAlign w:val="center"/>
          </w:tcPr>
          <w:p w:rsidR="008847BC" w:rsidRDefault="00E64C45">
            <w:pPr>
              <w:jc w:val="center"/>
              <w:rPr>
                <w:rFonts w:ascii="Times New Roman" w:hAnsi="Times New Roman"/>
                <w:szCs w:val="21"/>
              </w:rPr>
            </w:pPr>
            <w:r>
              <w:rPr>
                <w:rFonts w:ascii="Times New Roman" w:hAnsi="Times New Roman" w:hint="eastAsia"/>
                <w:szCs w:val="21"/>
              </w:rPr>
              <w:t>0</w:t>
            </w:r>
          </w:p>
        </w:tc>
      </w:tr>
      <w:tr w:rsidR="008847BC">
        <w:trPr>
          <w:trHeight w:val="20"/>
          <w:tblHeader/>
          <w:jc w:val="center"/>
        </w:trPr>
        <w:tc>
          <w:tcPr>
            <w:tcW w:w="534" w:type="dxa"/>
            <w:vMerge/>
            <w:shd w:val="clear" w:color="auto" w:fill="auto"/>
            <w:vAlign w:val="center"/>
          </w:tcPr>
          <w:p w:rsidR="008847BC" w:rsidRDefault="008847BC">
            <w:pPr>
              <w:jc w:val="center"/>
              <w:rPr>
                <w:rFonts w:ascii="Times New Roman" w:hAnsi="Times New Roman"/>
                <w:szCs w:val="21"/>
              </w:rPr>
            </w:pPr>
          </w:p>
        </w:tc>
        <w:tc>
          <w:tcPr>
            <w:tcW w:w="1134" w:type="dxa"/>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超标倍数</w:t>
            </w:r>
          </w:p>
        </w:tc>
        <w:tc>
          <w:tcPr>
            <w:tcW w:w="991" w:type="dxa"/>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851" w:type="dxa"/>
            <w:vAlign w:val="center"/>
          </w:tcPr>
          <w:p w:rsidR="008847BC" w:rsidRDefault="00E64C45">
            <w:pPr>
              <w:jc w:val="center"/>
              <w:rPr>
                <w:rFonts w:ascii="Times New Roman" w:hAnsi="Times New Roman"/>
                <w:szCs w:val="21"/>
              </w:rPr>
            </w:pPr>
            <w:r>
              <w:rPr>
                <w:rFonts w:ascii="Times New Roman" w:hAnsi="Times New Roman" w:hint="eastAsia"/>
                <w:szCs w:val="21"/>
              </w:rPr>
              <w:t>0</w:t>
            </w:r>
          </w:p>
        </w:tc>
        <w:tc>
          <w:tcPr>
            <w:tcW w:w="851" w:type="dxa"/>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851" w:type="dxa"/>
            <w:vAlign w:val="center"/>
          </w:tcPr>
          <w:p w:rsidR="008847BC" w:rsidRDefault="00E64C45">
            <w:pPr>
              <w:jc w:val="center"/>
              <w:rPr>
                <w:rFonts w:ascii="Times New Roman" w:hAnsi="Times New Roman"/>
                <w:szCs w:val="21"/>
              </w:rPr>
            </w:pPr>
            <w:r>
              <w:rPr>
                <w:rFonts w:ascii="Times New Roman" w:hAnsi="Times New Roman" w:hint="eastAsia"/>
                <w:szCs w:val="21"/>
              </w:rPr>
              <w:t>0</w:t>
            </w:r>
          </w:p>
        </w:tc>
        <w:tc>
          <w:tcPr>
            <w:tcW w:w="851" w:type="dxa"/>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1135" w:type="dxa"/>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992" w:type="dxa"/>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1096" w:type="dxa"/>
            <w:vAlign w:val="center"/>
          </w:tcPr>
          <w:p w:rsidR="008847BC" w:rsidRDefault="00E64C45">
            <w:pPr>
              <w:jc w:val="center"/>
              <w:rPr>
                <w:rFonts w:ascii="Times New Roman" w:hAnsi="Times New Roman"/>
                <w:szCs w:val="21"/>
              </w:rPr>
            </w:pPr>
            <w:r>
              <w:rPr>
                <w:rFonts w:ascii="Times New Roman" w:hAnsi="Times New Roman" w:hint="eastAsia"/>
                <w:szCs w:val="21"/>
              </w:rPr>
              <w:t>0</w:t>
            </w:r>
          </w:p>
        </w:tc>
      </w:tr>
      <w:tr w:rsidR="008847BC">
        <w:trPr>
          <w:trHeight w:val="20"/>
          <w:tblHeader/>
          <w:jc w:val="center"/>
        </w:trPr>
        <w:tc>
          <w:tcPr>
            <w:tcW w:w="1668" w:type="dxa"/>
            <w:gridSpan w:val="2"/>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GB3838-2002</w:t>
            </w:r>
            <w:r>
              <w:rPr>
                <w:rFonts w:ascii="Times New Roman" w:hAnsi="Times New Roman" w:hint="eastAsia"/>
                <w:szCs w:val="21"/>
              </w:rPr>
              <w:t>Ⅳ</w:t>
            </w:r>
            <w:r>
              <w:rPr>
                <w:rFonts w:ascii="Times New Roman" w:hAnsi="Times New Roman"/>
                <w:szCs w:val="21"/>
              </w:rPr>
              <w:t>类标准</w:t>
            </w:r>
          </w:p>
        </w:tc>
        <w:tc>
          <w:tcPr>
            <w:tcW w:w="991" w:type="dxa"/>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6~9</w:t>
            </w:r>
          </w:p>
        </w:tc>
        <w:tc>
          <w:tcPr>
            <w:tcW w:w="851" w:type="dxa"/>
            <w:vAlign w:val="center"/>
          </w:tcPr>
          <w:p w:rsidR="008847BC" w:rsidRDefault="00E64C45">
            <w:pPr>
              <w:jc w:val="center"/>
              <w:rPr>
                <w:rFonts w:ascii="Times New Roman" w:hAnsi="Times New Roman"/>
                <w:szCs w:val="21"/>
              </w:rPr>
            </w:pPr>
            <w:r>
              <w:rPr>
                <w:rFonts w:ascii="Times New Roman" w:hAnsi="Times New Roman"/>
                <w:szCs w:val="21"/>
              </w:rPr>
              <w:t>≥</w:t>
            </w:r>
            <w:r>
              <w:rPr>
                <w:rFonts w:ascii="Times New Roman" w:hAnsi="Times New Roman" w:hint="eastAsia"/>
                <w:szCs w:val="21"/>
              </w:rPr>
              <w:t>3</w:t>
            </w:r>
          </w:p>
        </w:tc>
        <w:tc>
          <w:tcPr>
            <w:tcW w:w="851" w:type="dxa"/>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30</w:t>
            </w:r>
          </w:p>
        </w:tc>
        <w:tc>
          <w:tcPr>
            <w:tcW w:w="851" w:type="dxa"/>
            <w:vAlign w:val="center"/>
          </w:tcPr>
          <w:p w:rsidR="008847BC" w:rsidRDefault="00E64C45">
            <w:pPr>
              <w:jc w:val="center"/>
              <w:rPr>
                <w:rFonts w:ascii="Times New Roman" w:hAnsi="Times New Roman"/>
                <w:szCs w:val="21"/>
              </w:rPr>
            </w:pPr>
            <w:r>
              <w:rPr>
                <w:rFonts w:ascii="Times New Roman" w:hAnsi="Times New Roman" w:hint="eastAsia"/>
                <w:szCs w:val="21"/>
              </w:rPr>
              <w:t>6</w:t>
            </w:r>
          </w:p>
        </w:tc>
        <w:tc>
          <w:tcPr>
            <w:tcW w:w="851" w:type="dxa"/>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1.5</w:t>
            </w:r>
          </w:p>
        </w:tc>
        <w:tc>
          <w:tcPr>
            <w:tcW w:w="1135" w:type="dxa"/>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0.01</w:t>
            </w:r>
          </w:p>
        </w:tc>
        <w:tc>
          <w:tcPr>
            <w:tcW w:w="992" w:type="dxa"/>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0.5</w:t>
            </w:r>
          </w:p>
        </w:tc>
        <w:tc>
          <w:tcPr>
            <w:tcW w:w="1096" w:type="dxa"/>
            <w:vAlign w:val="center"/>
          </w:tcPr>
          <w:p w:rsidR="008847BC" w:rsidRDefault="00E64C45">
            <w:pPr>
              <w:jc w:val="center"/>
              <w:rPr>
                <w:rFonts w:ascii="Times New Roman" w:hAnsi="Times New Roman"/>
                <w:szCs w:val="21"/>
              </w:rPr>
            </w:pPr>
            <w:r>
              <w:rPr>
                <w:rFonts w:ascii="Times New Roman" w:hAnsi="Times New Roman" w:hint="eastAsia"/>
                <w:szCs w:val="21"/>
              </w:rPr>
              <w:t>250</w:t>
            </w:r>
          </w:p>
        </w:tc>
      </w:tr>
    </w:tbl>
    <w:p w:rsidR="008847BC" w:rsidRDefault="00E64C45">
      <w:pPr>
        <w:spacing w:line="360" w:lineRule="auto"/>
        <w:ind w:firstLineChars="200" w:firstLine="480"/>
        <w:contextualSpacing/>
        <w:rPr>
          <w:rFonts w:ascii="Times New Roman" w:hAnsi="Times New Roman"/>
          <w:kern w:val="0"/>
          <w:sz w:val="24"/>
          <w:szCs w:val="24"/>
        </w:rPr>
      </w:pPr>
      <w:r>
        <w:rPr>
          <w:rFonts w:ascii="Times New Roman" w:hAnsi="Times New Roman"/>
          <w:sz w:val="24"/>
        </w:rPr>
        <w:t>由表</w:t>
      </w:r>
      <w:r>
        <w:rPr>
          <w:rFonts w:ascii="Times New Roman" w:hAnsi="Times New Roman"/>
          <w:sz w:val="24"/>
        </w:rPr>
        <w:t>4.4-1</w:t>
      </w:r>
      <w:r>
        <w:rPr>
          <w:rFonts w:ascii="Times New Roman" w:hAnsi="Times New Roman" w:hint="eastAsia"/>
          <w:sz w:val="24"/>
        </w:rPr>
        <w:t>1</w:t>
      </w:r>
      <w:r>
        <w:rPr>
          <w:rFonts w:ascii="Times New Roman" w:hAnsi="Times New Roman"/>
          <w:sz w:val="24"/>
        </w:rPr>
        <w:t>可知，各监测断面</w:t>
      </w:r>
      <w:r>
        <w:rPr>
          <w:rFonts w:ascii="Times New Roman" w:hAnsi="Times New Roman"/>
          <w:kern w:val="0"/>
          <w:sz w:val="24"/>
          <w:szCs w:val="24"/>
        </w:rPr>
        <w:t>各监测项目监测结果均符合《地表水环境质量标准》（</w:t>
      </w:r>
      <w:r>
        <w:rPr>
          <w:rFonts w:ascii="Times New Roman" w:hAnsi="Times New Roman"/>
          <w:kern w:val="0"/>
          <w:sz w:val="24"/>
          <w:szCs w:val="24"/>
        </w:rPr>
        <w:t>GB3838-2002</w:t>
      </w:r>
      <w:r>
        <w:rPr>
          <w:rFonts w:ascii="Times New Roman" w:hAnsi="Times New Roman"/>
          <w:kern w:val="0"/>
          <w:sz w:val="24"/>
          <w:szCs w:val="24"/>
        </w:rPr>
        <w:t>）</w:t>
      </w:r>
      <w:r>
        <w:rPr>
          <w:rFonts w:ascii="Times New Roman" w:hAnsi="宋体"/>
          <w:kern w:val="0"/>
          <w:sz w:val="24"/>
          <w:szCs w:val="24"/>
        </w:rPr>
        <w:t>Ⅳ</w:t>
      </w:r>
      <w:r>
        <w:rPr>
          <w:rFonts w:ascii="Times New Roman" w:hAnsi="Times New Roman"/>
          <w:kern w:val="0"/>
          <w:sz w:val="24"/>
          <w:szCs w:val="24"/>
        </w:rPr>
        <w:t>类标准。</w:t>
      </w:r>
    </w:p>
    <w:p w:rsidR="008847BC" w:rsidRDefault="00E64C45">
      <w:pPr>
        <w:pStyle w:val="3"/>
      </w:pPr>
      <w:bookmarkStart w:id="88" w:name="_Toc482743715"/>
      <w:r>
        <w:t>4.4.3</w:t>
      </w:r>
      <w:r>
        <w:t>声环境现状调查及评价</w:t>
      </w:r>
      <w:bookmarkEnd w:id="88"/>
    </w:p>
    <w:p w:rsidR="008847BC" w:rsidRDefault="00E64C45">
      <w:pPr>
        <w:spacing w:line="360" w:lineRule="auto"/>
        <w:ind w:firstLineChars="200" w:firstLine="480"/>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1</w:t>
      </w:r>
      <w:r>
        <w:rPr>
          <w:rFonts w:ascii="Times New Roman" w:hAnsi="Times New Roman"/>
          <w:sz w:val="24"/>
          <w:szCs w:val="24"/>
        </w:rPr>
        <w:t>）监测布点</w:t>
      </w:r>
    </w:p>
    <w:p w:rsidR="008847BC" w:rsidRDefault="00E64C45">
      <w:pPr>
        <w:spacing w:line="360" w:lineRule="auto"/>
        <w:ind w:firstLineChars="200" w:firstLine="480"/>
        <w:rPr>
          <w:rFonts w:ascii="Times New Roman" w:hAnsi="Times New Roman"/>
          <w:sz w:val="24"/>
          <w:szCs w:val="24"/>
        </w:rPr>
      </w:pPr>
      <w:r>
        <w:rPr>
          <w:rFonts w:ascii="Times New Roman" w:hAnsi="Times New Roman"/>
          <w:sz w:val="24"/>
          <w:szCs w:val="24"/>
        </w:rPr>
        <w:t>本次</w:t>
      </w:r>
      <w:r>
        <w:rPr>
          <w:rFonts w:ascii="Times New Roman" w:hAnsi="Times New Roman" w:hint="eastAsia"/>
          <w:sz w:val="24"/>
          <w:szCs w:val="24"/>
        </w:rPr>
        <w:t>评价于管线末站长陵油库厂界</w:t>
      </w:r>
      <w:r>
        <w:rPr>
          <w:rFonts w:ascii="Times New Roman" w:hAnsi="Times New Roman"/>
          <w:sz w:val="24"/>
          <w:szCs w:val="24"/>
        </w:rPr>
        <w:t>设置</w:t>
      </w:r>
      <w:r>
        <w:rPr>
          <w:rFonts w:ascii="Times New Roman" w:hAnsi="Times New Roman"/>
          <w:sz w:val="24"/>
          <w:szCs w:val="24"/>
        </w:rPr>
        <w:t>4</w:t>
      </w:r>
      <w:r>
        <w:rPr>
          <w:rFonts w:ascii="Times New Roman" w:hAnsi="Times New Roman"/>
          <w:sz w:val="24"/>
          <w:szCs w:val="24"/>
        </w:rPr>
        <w:t>个</w:t>
      </w:r>
      <w:r>
        <w:rPr>
          <w:rFonts w:ascii="Times New Roman" w:hAnsi="Times New Roman" w:hint="eastAsia"/>
          <w:sz w:val="24"/>
          <w:szCs w:val="24"/>
        </w:rPr>
        <w:t>声环境</w:t>
      </w:r>
      <w:r>
        <w:rPr>
          <w:rFonts w:ascii="Times New Roman" w:hAnsi="Times New Roman"/>
          <w:sz w:val="24"/>
          <w:szCs w:val="24"/>
        </w:rPr>
        <w:t>监测点位</w:t>
      </w:r>
      <w:r>
        <w:rPr>
          <w:rFonts w:ascii="Times New Roman" w:hAnsi="Times New Roman" w:hint="eastAsia"/>
          <w:sz w:val="24"/>
          <w:szCs w:val="24"/>
        </w:rPr>
        <w:t>进行实测</w:t>
      </w:r>
      <w:r>
        <w:rPr>
          <w:rFonts w:ascii="Times New Roman" w:hAnsi="Times New Roman"/>
          <w:sz w:val="24"/>
          <w:szCs w:val="24"/>
        </w:rPr>
        <w:t>。具体监测点位见表</w:t>
      </w:r>
      <w:r>
        <w:rPr>
          <w:rFonts w:ascii="Times New Roman" w:hAnsi="Times New Roman"/>
          <w:sz w:val="24"/>
          <w:szCs w:val="24"/>
        </w:rPr>
        <w:t>4.4-1</w:t>
      </w:r>
      <w:r>
        <w:rPr>
          <w:rFonts w:ascii="Times New Roman" w:hAnsi="Times New Roman" w:hint="eastAsia"/>
          <w:sz w:val="24"/>
          <w:szCs w:val="24"/>
        </w:rPr>
        <w:t>2</w:t>
      </w:r>
      <w:r>
        <w:rPr>
          <w:rFonts w:ascii="Times New Roman" w:hAnsi="Times New Roman"/>
          <w:sz w:val="24"/>
          <w:szCs w:val="24"/>
        </w:rPr>
        <w:t>和图</w:t>
      </w:r>
      <w:r>
        <w:rPr>
          <w:rFonts w:ascii="Times New Roman" w:hAnsi="Times New Roman"/>
          <w:sz w:val="24"/>
          <w:szCs w:val="24"/>
        </w:rPr>
        <w:t>4.4-1</w:t>
      </w:r>
      <w:r>
        <w:rPr>
          <w:rFonts w:ascii="Times New Roman" w:hAnsi="Times New Roman"/>
          <w:sz w:val="24"/>
          <w:szCs w:val="24"/>
        </w:rPr>
        <w:t>。</w:t>
      </w:r>
    </w:p>
    <w:p w:rsidR="008847BC" w:rsidRDefault="00E64C45">
      <w:pPr>
        <w:jc w:val="center"/>
        <w:rPr>
          <w:rFonts w:ascii="Times New Roman" w:hAnsi="Times New Roman"/>
          <w:b/>
          <w:sz w:val="24"/>
          <w:szCs w:val="24"/>
        </w:rPr>
      </w:pPr>
      <w:r>
        <w:rPr>
          <w:rFonts w:ascii="Times New Roman" w:hAnsi="Times New Roman"/>
          <w:b/>
          <w:sz w:val="24"/>
          <w:szCs w:val="24"/>
        </w:rPr>
        <w:t>表</w:t>
      </w:r>
      <w:r>
        <w:rPr>
          <w:rFonts w:ascii="Times New Roman" w:hAnsi="Times New Roman"/>
          <w:b/>
          <w:sz w:val="24"/>
          <w:szCs w:val="24"/>
        </w:rPr>
        <w:t>4.4-1</w:t>
      </w:r>
      <w:r>
        <w:rPr>
          <w:rFonts w:ascii="Times New Roman" w:hAnsi="Times New Roman" w:hint="eastAsia"/>
          <w:b/>
          <w:sz w:val="24"/>
          <w:szCs w:val="24"/>
        </w:rPr>
        <w:t xml:space="preserve">2  </w:t>
      </w:r>
      <w:r>
        <w:rPr>
          <w:rFonts w:ascii="Times New Roman" w:hAnsi="Times New Roman"/>
          <w:b/>
          <w:sz w:val="24"/>
          <w:szCs w:val="24"/>
        </w:rPr>
        <w:t>声环境监测点位布设一览表</w:t>
      </w:r>
    </w:p>
    <w:tbl>
      <w:tblPr>
        <w:tblW w:w="92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555"/>
        <w:gridCol w:w="2206"/>
        <w:gridCol w:w="5525"/>
      </w:tblGrid>
      <w:tr w:rsidR="008847BC">
        <w:trPr>
          <w:trHeight w:val="20"/>
          <w:tblHeader/>
          <w:jc w:val="center"/>
        </w:trPr>
        <w:tc>
          <w:tcPr>
            <w:tcW w:w="1555" w:type="dxa"/>
            <w:tcBorders>
              <w:top w:val="single" w:sz="4" w:space="0" w:color="auto"/>
              <w:left w:val="single" w:sz="4" w:space="0" w:color="auto"/>
              <w:bottom w:val="single" w:sz="4" w:space="0" w:color="auto"/>
              <w:right w:val="single" w:sz="4" w:space="0" w:color="auto"/>
            </w:tcBorders>
            <w:shd w:val="clear" w:color="auto" w:fill="D9D9D9"/>
            <w:vAlign w:val="center"/>
          </w:tcPr>
          <w:p w:rsidR="008847BC" w:rsidRDefault="00E64C45">
            <w:pPr>
              <w:jc w:val="center"/>
              <w:rPr>
                <w:rFonts w:ascii="Times New Roman" w:hAnsi="Times New Roman"/>
                <w:b/>
                <w:szCs w:val="21"/>
              </w:rPr>
            </w:pPr>
            <w:r>
              <w:rPr>
                <w:rFonts w:ascii="Times New Roman" w:hAnsi="Times New Roman"/>
                <w:b/>
                <w:szCs w:val="21"/>
              </w:rPr>
              <w:t>序号</w:t>
            </w:r>
          </w:p>
        </w:tc>
        <w:tc>
          <w:tcPr>
            <w:tcW w:w="2206" w:type="dxa"/>
            <w:tcBorders>
              <w:top w:val="single" w:sz="4" w:space="0" w:color="auto"/>
              <w:left w:val="single" w:sz="4" w:space="0" w:color="auto"/>
              <w:bottom w:val="single" w:sz="4" w:space="0" w:color="auto"/>
              <w:right w:val="single" w:sz="4" w:space="0" w:color="auto"/>
            </w:tcBorders>
            <w:shd w:val="clear" w:color="auto" w:fill="D9D9D9"/>
            <w:vAlign w:val="center"/>
          </w:tcPr>
          <w:p w:rsidR="008847BC" w:rsidRDefault="00E64C45">
            <w:pPr>
              <w:jc w:val="center"/>
              <w:rPr>
                <w:rFonts w:ascii="Times New Roman" w:hAnsi="Times New Roman"/>
                <w:b/>
                <w:szCs w:val="21"/>
              </w:rPr>
            </w:pPr>
            <w:r>
              <w:rPr>
                <w:rFonts w:ascii="Times New Roman" w:hAnsi="Times New Roman" w:hint="eastAsia"/>
                <w:b/>
                <w:szCs w:val="21"/>
              </w:rPr>
              <w:t>监测对象</w:t>
            </w:r>
          </w:p>
        </w:tc>
        <w:tc>
          <w:tcPr>
            <w:tcW w:w="5525" w:type="dxa"/>
            <w:tcBorders>
              <w:top w:val="single" w:sz="4" w:space="0" w:color="auto"/>
              <w:left w:val="single" w:sz="4" w:space="0" w:color="auto"/>
              <w:bottom w:val="single" w:sz="4" w:space="0" w:color="auto"/>
              <w:right w:val="single" w:sz="4" w:space="0" w:color="auto"/>
            </w:tcBorders>
            <w:shd w:val="clear" w:color="auto" w:fill="D9D9D9"/>
            <w:vAlign w:val="center"/>
          </w:tcPr>
          <w:p w:rsidR="008847BC" w:rsidRDefault="00E64C45">
            <w:pPr>
              <w:jc w:val="center"/>
              <w:rPr>
                <w:rFonts w:ascii="Times New Roman" w:hAnsi="Times New Roman"/>
                <w:b/>
                <w:szCs w:val="21"/>
              </w:rPr>
            </w:pPr>
            <w:r>
              <w:rPr>
                <w:rFonts w:ascii="Times New Roman" w:hAnsi="Times New Roman"/>
                <w:b/>
                <w:szCs w:val="21"/>
              </w:rPr>
              <w:t>点位</w:t>
            </w:r>
          </w:p>
        </w:tc>
      </w:tr>
      <w:tr w:rsidR="008847BC">
        <w:trPr>
          <w:trHeight w:val="20"/>
          <w:tblHeader/>
          <w:jc w:val="center"/>
        </w:trPr>
        <w:tc>
          <w:tcPr>
            <w:tcW w:w="1555" w:type="dxa"/>
            <w:tcBorders>
              <w:left w:val="single" w:sz="4" w:space="0" w:color="auto"/>
              <w:bottom w:val="single" w:sz="4" w:space="0" w:color="auto"/>
              <w:right w:val="single" w:sz="4" w:space="0" w:color="auto"/>
            </w:tcBorders>
            <w:vAlign w:val="center"/>
          </w:tcPr>
          <w:p w:rsidR="008847BC" w:rsidRDefault="00E64C45">
            <w:pPr>
              <w:jc w:val="center"/>
              <w:rPr>
                <w:rFonts w:ascii="Times New Roman" w:hAnsi="Times New Roman"/>
                <w:szCs w:val="21"/>
              </w:rPr>
            </w:pPr>
            <w:r>
              <w:rPr>
                <w:rFonts w:ascii="Times New Roman" w:hAnsi="Times New Roman"/>
                <w:szCs w:val="21"/>
              </w:rPr>
              <w:t>1</w:t>
            </w:r>
          </w:p>
        </w:tc>
        <w:tc>
          <w:tcPr>
            <w:tcW w:w="2206" w:type="dxa"/>
            <w:vMerge w:val="restart"/>
            <w:tcBorders>
              <w:left w:val="single" w:sz="4" w:space="0" w:color="auto"/>
              <w:right w:val="single" w:sz="4" w:space="0" w:color="auto"/>
            </w:tcBorders>
            <w:vAlign w:val="center"/>
          </w:tcPr>
          <w:p w:rsidR="008847BC" w:rsidRDefault="00E64C45">
            <w:pPr>
              <w:jc w:val="center"/>
              <w:rPr>
                <w:rFonts w:ascii="Times New Roman" w:hAnsi="Times New Roman"/>
                <w:szCs w:val="21"/>
              </w:rPr>
            </w:pPr>
            <w:r>
              <w:rPr>
                <w:rFonts w:ascii="Times New Roman" w:hAnsi="Times New Roman" w:hint="eastAsia"/>
                <w:szCs w:val="21"/>
              </w:rPr>
              <w:t>长陵油库</w:t>
            </w:r>
          </w:p>
        </w:tc>
        <w:tc>
          <w:tcPr>
            <w:tcW w:w="5525" w:type="dxa"/>
            <w:tcBorders>
              <w:top w:val="single" w:sz="4" w:space="0" w:color="auto"/>
              <w:left w:val="single" w:sz="4" w:space="0" w:color="auto"/>
              <w:bottom w:val="single" w:sz="4" w:space="0" w:color="auto"/>
              <w:right w:val="single" w:sz="4" w:space="0" w:color="auto"/>
            </w:tcBorders>
            <w:vAlign w:val="center"/>
          </w:tcPr>
          <w:p w:rsidR="008847BC" w:rsidRDefault="00E64C45">
            <w:pPr>
              <w:jc w:val="center"/>
              <w:rPr>
                <w:rFonts w:ascii="Times New Roman" w:hAnsi="Times New Roman"/>
                <w:szCs w:val="21"/>
              </w:rPr>
            </w:pPr>
            <w:r>
              <w:rPr>
                <w:rFonts w:ascii="Times New Roman" w:hAnsi="Times New Roman"/>
                <w:szCs w:val="21"/>
              </w:rPr>
              <w:t>东厂界</w:t>
            </w:r>
          </w:p>
        </w:tc>
      </w:tr>
      <w:tr w:rsidR="008847BC">
        <w:trPr>
          <w:trHeight w:val="20"/>
          <w:tblHeader/>
          <w:jc w:val="center"/>
        </w:trPr>
        <w:tc>
          <w:tcPr>
            <w:tcW w:w="1555" w:type="dxa"/>
            <w:tcBorders>
              <w:left w:val="single" w:sz="4" w:space="0" w:color="auto"/>
              <w:bottom w:val="single" w:sz="4" w:space="0" w:color="auto"/>
              <w:right w:val="single" w:sz="4" w:space="0" w:color="auto"/>
            </w:tcBorders>
            <w:vAlign w:val="center"/>
          </w:tcPr>
          <w:p w:rsidR="008847BC" w:rsidRDefault="00E64C45">
            <w:pPr>
              <w:jc w:val="center"/>
              <w:rPr>
                <w:rFonts w:ascii="Times New Roman" w:hAnsi="Times New Roman"/>
                <w:szCs w:val="21"/>
              </w:rPr>
            </w:pPr>
            <w:r>
              <w:rPr>
                <w:rFonts w:ascii="Times New Roman" w:hAnsi="Times New Roman"/>
                <w:szCs w:val="21"/>
              </w:rPr>
              <w:t>2</w:t>
            </w:r>
          </w:p>
        </w:tc>
        <w:tc>
          <w:tcPr>
            <w:tcW w:w="2206" w:type="dxa"/>
            <w:vMerge/>
            <w:tcBorders>
              <w:left w:val="single" w:sz="4" w:space="0" w:color="auto"/>
              <w:right w:val="single" w:sz="4" w:space="0" w:color="auto"/>
            </w:tcBorders>
            <w:vAlign w:val="center"/>
          </w:tcPr>
          <w:p w:rsidR="008847BC" w:rsidRDefault="008847BC">
            <w:pPr>
              <w:jc w:val="center"/>
              <w:rPr>
                <w:rFonts w:ascii="Times New Roman" w:hAnsi="Times New Roman"/>
                <w:szCs w:val="21"/>
              </w:rPr>
            </w:pPr>
          </w:p>
        </w:tc>
        <w:tc>
          <w:tcPr>
            <w:tcW w:w="5525" w:type="dxa"/>
            <w:tcBorders>
              <w:top w:val="single" w:sz="4" w:space="0" w:color="auto"/>
              <w:left w:val="single" w:sz="4" w:space="0" w:color="auto"/>
              <w:bottom w:val="single" w:sz="4" w:space="0" w:color="auto"/>
              <w:right w:val="single" w:sz="4" w:space="0" w:color="auto"/>
            </w:tcBorders>
            <w:vAlign w:val="center"/>
          </w:tcPr>
          <w:p w:rsidR="008847BC" w:rsidRDefault="00E64C45">
            <w:pPr>
              <w:jc w:val="center"/>
              <w:rPr>
                <w:rFonts w:ascii="Times New Roman" w:hAnsi="Times New Roman"/>
                <w:szCs w:val="21"/>
              </w:rPr>
            </w:pPr>
            <w:r>
              <w:rPr>
                <w:rFonts w:ascii="Times New Roman" w:hAnsi="Times New Roman"/>
                <w:szCs w:val="21"/>
              </w:rPr>
              <w:t>西厂界</w:t>
            </w:r>
          </w:p>
        </w:tc>
      </w:tr>
      <w:tr w:rsidR="008847BC">
        <w:trPr>
          <w:trHeight w:val="20"/>
          <w:tblHeader/>
          <w:jc w:val="center"/>
        </w:trPr>
        <w:tc>
          <w:tcPr>
            <w:tcW w:w="1555" w:type="dxa"/>
            <w:tcBorders>
              <w:left w:val="single" w:sz="4" w:space="0" w:color="auto"/>
              <w:bottom w:val="single" w:sz="4" w:space="0" w:color="auto"/>
              <w:right w:val="single" w:sz="4" w:space="0" w:color="auto"/>
            </w:tcBorders>
            <w:vAlign w:val="center"/>
          </w:tcPr>
          <w:p w:rsidR="008847BC" w:rsidRDefault="00E64C45">
            <w:pPr>
              <w:jc w:val="center"/>
              <w:rPr>
                <w:rFonts w:ascii="Times New Roman" w:hAnsi="Times New Roman"/>
                <w:szCs w:val="21"/>
              </w:rPr>
            </w:pPr>
            <w:r>
              <w:rPr>
                <w:rFonts w:ascii="Times New Roman" w:hAnsi="Times New Roman"/>
                <w:szCs w:val="21"/>
              </w:rPr>
              <w:t>3</w:t>
            </w:r>
          </w:p>
        </w:tc>
        <w:tc>
          <w:tcPr>
            <w:tcW w:w="2206" w:type="dxa"/>
            <w:vMerge/>
            <w:tcBorders>
              <w:left w:val="single" w:sz="4" w:space="0" w:color="auto"/>
              <w:right w:val="single" w:sz="4" w:space="0" w:color="auto"/>
            </w:tcBorders>
            <w:vAlign w:val="center"/>
          </w:tcPr>
          <w:p w:rsidR="008847BC" w:rsidRDefault="008847BC">
            <w:pPr>
              <w:jc w:val="center"/>
              <w:rPr>
                <w:rFonts w:ascii="Times New Roman" w:hAnsi="Times New Roman"/>
                <w:szCs w:val="21"/>
              </w:rPr>
            </w:pPr>
          </w:p>
        </w:tc>
        <w:tc>
          <w:tcPr>
            <w:tcW w:w="5525" w:type="dxa"/>
            <w:tcBorders>
              <w:top w:val="single" w:sz="4" w:space="0" w:color="auto"/>
              <w:left w:val="single" w:sz="4" w:space="0" w:color="auto"/>
              <w:bottom w:val="single" w:sz="4" w:space="0" w:color="auto"/>
              <w:right w:val="single" w:sz="4" w:space="0" w:color="auto"/>
            </w:tcBorders>
            <w:vAlign w:val="center"/>
          </w:tcPr>
          <w:p w:rsidR="008847BC" w:rsidRDefault="00E64C45">
            <w:pPr>
              <w:jc w:val="center"/>
              <w:rPr>
                <w:rFonts w:ascii="Times New Roman" w:hAnsi="Times New Roman"/>
                <w:szCs w:val="21"/>
              </w:rPr>
            </w:pPr>
            <w:r>
              <w:rPr>
                <w:rFonts w:ascii="Times New Roman" w:hAnsi="Times New Roman"/>
                <w:szCs w:val="21"/>
              </w:rPr>
              <w:t>南厂界</w:t>
            </w:r>
          </w:p>
        </w:tc>
      </w:tr>
      <w:tr w:rsidR="008847BC">
        <w:trPr>
          <w:trHeight w:val="20"/>
          <w:tblHeader/>
          <w:jc w:val="center"/>
        </w:trPr>
        <w:tc>
          <w:tcPr>
            <w:tcW w:w="1555" w:type="dxa"/>
            <w:tcBorders>
              <w:left w:val="single" w:sz="4" w:space="0" w:color="auto"/>
              <w:bottom w:val="single" w:sz="4" w:space="0" w:color="auto"/>
              <w:right w:val="single" w:sz="4" w:space="0" w:color="auto"/>
            </w:tcBorders>
            <w:vAlign w:val="center"/>
          </w:tcPr>
          <w:p w:rsidR="008847BC" w:rsidRDefault="00E64C45">
            <w:pPr>
              <w:jc w:val="center"/>
              <w:rPr>
                <w:rFonts w:ascii="Times New Roman" w:hAnsi="Times New Roman"/>
                <w:szCs w:val="21"/>
              </w:rPr>
            </w:pPr>
            <w:r>
              <w:rPr>
                <w:rFonts w:ascii="Times New Roman" w:hAnsi="Times New Roman"/>
                <w:szCs w:val="21"/>
              </w:rPr>
              <w:t>4</w:t>
            </w:r>
          </w:p>
        </w:tc>
        <w:tc>
          <w:tcPr>
            <w:tcW w:w="2206" w:type="dxa"/>
            <w:vMerge/>
            <w:tcBorders>
              <w:left w:val="single" w:sz="4" w:space="0" w:color="auto"/>
              <w:right w:val="single" w:sz="4" w:space="0" w:color="auto"/>
            </w:tcBorders>
            <w:vAlign w:val="center"/>
          </w:tcPr>
          <w:p w:rsidR="008847BC" w:rsidRDefault="008847BC">
            <w:pPr>
              <w:jc w:val="center"/>
              <w:rPr>
                <w:rFonts w:ascii="Times New Roman" w:hAnsi="Times New Roman"/>
                <w:szCs w:val="21"/>
              </w:rPr>
            </w:pPr>
          </w:p>
        </w:tc>
        <w:tc>
          <w:tcPr>
            <w:tcW w:w="5525" w:type="dxa"/>
            <w:tcBorders>
              <w:top w:val="single" w:sz="4" w:space="0" w:color="auto"/>
              <w:left w:val="single" w:sz="4" w:space="0" w:color="auto"/>
              <w:bottom w:val="single" w:sz="4" w:space="0" w:color="auto"/>
              <w:right w:val="single" w:sz="4" w:space="0" w:color="auto"/>
            </w:tcBorders>
            <w:vAlign w:val="center"/>
          </w:tcPr>
          <w:p w:rsidR="008847BC" w:rsidRDefault="00E64C45">
            <w:pPr>
              <w:jc w:val="center"/>
              <w:rPr>
                <w:rFonts w:ascii="Times New Roman" w:hAnsi="Times New Roman"/>
                <w:szCs w:val="21"/>
              </w:rPr>
            </w:pPr>
            <w:r>
              <w:rPr>
                <w:rFonts w:ascii="Times New Roman" w:hAnsi="Times New Roman"/>
                <w:szCs w:val="21"/>
              </w:rPr>
              <w:t>北厂界</w:t>
            </w:r>
          </w:p>
        </w:tc>
      </w:tr>
    </w:tbl>
    <w:p w:rsidR="008847BC" w:rsidRDefault="00E64C45">
      <w:pPr>
        <w:spacing w:line="360" w:lineRule="auto"/>
        <w:ind w:firstLineChars="200" w:firstLine="480"/>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2</w:t>
      </w:r>
      <w:r>
        <w:rPr>
          <w:rFonts w:ascii="Times New Roman" w:hAnsi="Times New Roman"/>
          <w:sz w:val="24"/>
          <w:szCs w:val="24"/>
        </w:rPr>
        <w:t>）监测项目、时间、频次和方法</w:t>
      </w:r>
    </w:p>
    <w:p w:rsidR="008847BC" w:rsidRDefault="00E64C45">
      <w:pPr>
        <w:spacing w:line="360" w:lineRule="auto"/>
        <w:ind w:firstLineChars="200" w:firstLine="480"/>
        <w:rPr>
          <w:rFonts w:ascii="Times New Roman" w:hAnsi="Times New Roman"/>
          <w:sz w:val="24"/>
          <w:szCs w:val="24"/>
        </w:rPr>
      </w:pPr>
      <w:r>
        <w:rPr>
          <w:rFonts w:ascii="Times New Roman" w:hAnsi="Times New Roman"/>
          <w:sz w:val="24"/>
          <w:szCs w:val="24"/>
        </w:rPr>
        <w:t>监测项目：连续等效</w:t>
      </w:r>
      <w:r>
        <w:rPr>
          <w:rFonts w:ascii="Times New Roman" w:hAnsi="Times New Roman"/>
          <w:sz w:val="24"/>
          <w:szCs w:val="24"/>
        </w:rPr>
        <w:t>A</w:t>
      </w:r>
      <w:r>
        <w:rPr>
          <w:rFonts w:ascii="Times New Roman" w:hAnsi="Times New Roman"/>
          <w:sz w:val="24"/>
          <w:szCs w:val="24"/>
        </w:rPr>
        <w:t>声级；</w:t>
      </w:r>
    </w:p>
    <w:p w:rsidR="008847BC" w:rsidRDefault="00E64C45">
      <w:pPr>
        <w:spacing w:line="360" w:lineRule="auto"/>
        <w:ind w:firstLineChars="200" w:firstLine="480"/>
        <w:rPr>
          <w:rFonts w:ascii="Times New Roman" w:hAnsi="Times New Roman"/>
          <w:sz w:val="24"/>
          <w:szCs w:val="24"/>
        </w:rPr>
      </w:pPr>
      <w:r>
        <w:rPr>
          <w:rFonts w:ascii="Times New Roman" w:hAnsi="Times New Roman"/>
          <w:sz w:val="24"/>
          <w:szCs w:val="24"/>
        </w:rPr>
        <w:t>时间和频次：</w:t>
      </w:r>
      <w:r>
        <w:rPr>
          <w:rFonts w:ascii="Times New Roman" w:hAnsi="Times New Roman"/>
          <w:sz w:val="24"/>
          <w:szCs w:val="24"/>
        </w:rPr>
        <w:t>201</w:t>
      </w:r>
      <w:r>
        <w:rPr>
          <w:rFonts w:ascii="Times New Roman" w:hAnsi="Times New Roman" w:hint="eastAsia"/>
          <w:sz w:val="24"/>
          <w:szCs w:val="24"/>
        </w:rPr>
        <w:t>8</w:t>
      </w:r>
      <w:r>
        <w:rPr>
          <w:rFonts w:ascii="Times New Roman" w:hAnsi="Times New Roman"/>
          <w:sz w:val="24"/>
          <w:szCs w:val="24"/>
        </w:rPr>
        <w:t>年</w:t>
      </w:r>
      <w:r>
        <w:rPr>
          <w:rFonts w:ascii="Times New Roman" w:hAnsi="Times New Roman" w:hint="eastAsia"/>
          <w:sz w:val="24"/>
          <w:szCs w:val="24"/>
        </w:rPr>
        <w:t>8</w:t>
      </w:r>
      <w:r>
        <w:rPr>
          <w:rFonts w:ascii="Times New Roman" w:hAnsi="Times New Roman"/>
          <w:sz w:val="24"/>
          <w:szCs w:val="24"/>
        </w:rPr>
        <w:t>月</w:t>
      </w:r>
      <w:r>
        <w:rPr>
          <w:rFonts w:ascii="Times New Roman" w:hAnsi="Times New Roman" w:hint="eastAsia"/>
          <w:sz w:val="24"/>
          <w:szCs w:val="24"/>
        </w:rPr>
        <w:t>27</w:t>
      </w:r>
      <w:r>
        <w:rPr>
          <w:rFonts w:ascii="Times New Roman" w:hAnsi="Times New Roman"/>
          <w:sz w:val="24"/>
          <w:szCs w:val="24"/>
        </w:rPr>
        <w:t>日</w:t>
      </w:r>
      <w:r>
        <w:rPr>
          <w:rFonts w:ascii="Times New Roman" w:hAnsi="Times New Roman"/>
          <w:sz w:val="24"/>
          <w:szCs w:val="24"/>
        </w:rPr>
        <w:t>~</w:t>
      </w:r>
      <w:r>
        <w:rPr>
          <w:rFonts w:ascii="Times New Roman" w:hAnsi="Times New Roman" w:hint="eastAsia"/>
          <w:sz w:val="24"/>
          <w:szCs w:val="24"/>
        </w:rPr>
        <w:t>8</w:t>
      </w:r>
      <w:r>
        <w:rPr>
          <w:rFonts w:ascii="Times New Roman" w:hAnsi="Times New Roman" w:hint="eastAsia"/>
          <w:sz w:val="24"/>
          <w:szCs w:val="24"/>
        </w:rPr>
        <w:t>月</w:t>
      </w:r>
      <w:r>
        <w:rPr>
          <w:rFonts w:ascii="Times New Roman" w:hAnsi="Times New Roman" w:hint="eastAsia"/>
          <w:sz w:val="24"/>
          <w:szCs w:val="24"/>
        </w:rPr>
        <w:t>28</w:t>
      </w:r>
      <w:r>
        <w:rPr>
          <w:rFonts w:ascii="Times New Roman" w:hAnsi="Times New Roman"/>
          <w:sz w:val="24"/>
          <w:szCs w:val="24"/>
        </w:rPr>
        <w:t>日，连续监测</w:t>
      </w:r>
      <w:r>
        <w:rPr>
          <w:rFonts w:ascii="Times New Roman" w:hAnsi="Times New Roman"/>
          <w:sz w:val="24"/>
          <w:szCs w:val="24"/>
        </w:rPr>
        <w:t>2</w:t>
      </w:r>
      <w:r>
        <w:rPr>
          <w:rFonts w:ascii="Times New Roman" w:hAnsi="Times New Roman"/>
          <w:sz w:val="24"/>
          <w:szCs w:val="24"/>
        </w:rPr>
        <w:t>天，每天昼、夜间各监测一次。</w:t>
      </w:r>
    </w:p>
    <w:p w:rsidR="008847BC" w:rsidRDefault="00E64C45">
      <w:pPr>
        <w:spacing w:line="360" w:lineRule="auto"/>
        <w:ind w:firstLineChars="200" w:firstLine="480"/>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3</w:t>
      </w:r>
      <w:r>
        <w:rPr>
          <w:rFonts w:ascii="Times New Roman" w:hAnsi="Times New Roman"/>
          <w:sz w:val="24"/>
          <w:szCs w:val="24"/>
        </w:rPr>
        <w:t>）监测结果及评价</w:t>
      </w:r>
    </w:p>
    <w:p w:rsidR="008847BC" w:rsidRDefault="00E64C45">
      <w:pPr>
        <w:spacing w:line="360" w:lineRule="auto"/>
        <w:ind w:firstLineChars="200" w:firstLine="480"/>
        <w:rPr>
          <w:rFonts w:ascii="Times New Roman" w:hAnsi="Times New Roman"/>
          <w:sz w:val="24"/>
          <w:szCs w:val="24"/>
        </w:rPr>
      </w:pPr>
      <w:r>
        <w:rPr>
          <w:rFonts w:ascii="Times New Roman" w:hAnsi="Times New Roman"/>
          <w:sz w:val="24"/>
          <w:szCs w:val="24"/>
        </w:rPr>
        <w:lastRenderedPageBreak/>
        <w:t>监测结果见表</w:t>
      </w:r>
      <w:r>
        <w:rPr>
          <w:rFonts w:ascii="Times New Roman" w:hAnsi="Times New Roman"/>
          <w:sz w:val="24"/>
          <w:szCs w:val="24"/>
        </w:rPr>
        <w:t>4.4-1</w:t>
      </w:r>
      <w:r>
        <w:rPr>
          <w:rFonts w:ascii="Times New Roman" w:hAnsi="Times New Roman" w:hint="eastAsia"/>
          <w:sz w:val="24"/>
          <w:szCs w:val="24"/>
        </w:rPr>
        <w:t>3</w:t>
      </w:r>
      <w:r>
        <w:rPr>
          <w:rFonts w:ascii="Times New Roman" w:hAnsi="Times New Roman"/>
          <w:sz w:val="24"/>
          <w:szCs w:val="24"/>
        </w:rPr>
        <w:t>。</w:t>
      </w:r>
    </w:p>
    <w:p w:rsidR="008847BC" w:rsidRDefault="00E64C45">
      <w:pPr>
        <w:snapToGrid w:val="0"/>
        <w:ind w:firstLineChars="200" w:firstLine="482"/>
        <w:jc w:val="right"/>
        <w:rPr>
          <w:rFonts w:ascii="Times New Roman" w:hAnsi="Times New Roman"/>
          <w:b/>
          <w:sz w:val="24"/>
          <w:szCs w:val="24"/>
        </w:rPr>
      </w:pPr>
      <w:r>
        <w:rPr>
          <w:rFonts w:ascii="Times New Roman" w:hAnsi="Times New Roman"/>
          <w:b/>
          <w:sz w:val="24"/>
          <w:szCs w:val="24"/>
        </w:rPr>
        <w:t>表</w:t>
      </w:r>
      <w:r>
        <w:rPr>
          <w:rFonts w:ascii="Times New Roman" w:hAnsi="Times New Roman"/>
          <w:b/>
          <w:sz w:val="24"/>
          <w:szCs w:val="24"/>
        </w:rPr>
        <w:t>4.4-1</w:t>
      </w:r>
      <w:r>
        <w:rPr>
          <w:rFonts w:ascii="Times New Roman" w:hAnsi="Times New Roman" w:hint="eastAsia"/>
          <w:b/>
          <w:sz w:val="24"/>
          <w:szCs w:val="24"/>
        </w:rPr>
        <w:t xml:space="preserve">3  </w:t>
      </w:r>
      <w:r>
        <w:rPr>
          <w:rFonts w:ascii="Times New Roman" w:hAnsi="Times New Roman"/>
          <w:b/>
          <w:sz w:val="24"/>
          <w:szCs w:val="24"/>
        </w:rPr>
        <w:t>声环境质量现状监测结果表单位：</w:t>
      </w:r>
      <w:r>
        <w:rPr>
          <w:rFonts w:ascii="Times New Roman" w:hAnsi="Times New Roman"/>
          <w:b/>
          <w:kern w:val="0"/>
          <w:szCs w:val="21"/>
        </w:rPr>
        <w:t>dB</w:t>
      </w:r>
      <w:r>
        <w:rPr>
          <w:rFonts w:ascii="Times New Roman" w:hAnsi="Times New Roman" w:hint="eastAsia"/>
          <w:b/>
          <w:kern w:val="0"/>
          <w:szCs w:val="21"/>
        </w:rPr>
        <w:t>（</w:t>
      </w:r>
      <w:r>
        <w:rPr>
          <w:rFonts w:ascii="Times New Roman" w:hAnsi="Times New Roman" w:hint="eastAsia"/>
          <w:b/>
          <w:kern w:val="0"/>
          <w:szCs w:val="21"/>
        </w:rPr>
        <w:t>A</w:t>
      </w:r>
      <w:r>
        <w:rPr>
          <w:rFonts w:ascii="Times New Roman" w:hAnsi="Times New Roman" w:hint="eastAsia"/>
          <w:b/>
          <w:kern w:val="0"/>
          <w:szCs w:val="21"/>
        </w:rPr>
        <w:t>）</w:t>
      </w:r>
    </w:p>
    <w:tbl>
      <w:tblPr>
        <w:tblW w:w="928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959"/>
        <w:gridCol w:w="1701"/>
        <w:gridCol w:w="1417"/>
        <w:gridCol w:w="1560"/>
        <w:gridCol w:w="1842"/>
        <w:gridCol w:w="1807"/>
      </w:tblGrid>
      <w:tr w:rsidR="008847BC">
        <w:trPr>
          <w:tblHeader/>
          <w:jc w:val="center"/>
        </w:trPr>
        <w:tc>
          <w:tcPr>
            <w:tcW w:w="959" w:type="dxa"/>
            <w:vMerge w:val="restart"/>
            <w:shd w:val="clear" w:color="auto" w:fill="D9D9D9"/>
            <w:vAlign w:val="center"/>
          </w:tcPr>
          <w:p w:rsidR="008847BC" w:rsidRDefault="00E64C45">
            <w:pPr>
              <w:jc w:val="center"/>
              <w:rPr>
                <w:rFonts w:ascii="Times New Roman" w:hAnsi="Times New Roman"/>
                <w:b/>
                <w:kern w:val="0"/>
                <w:szCs w:val="21"/>
              </w:rPr>
            </w:pPr>
            <w:r>
              <w:rPr>
                <w:rFonts w:ascii="Times New Roman" w:hAnsi="Times New Roman"/>
                <w:b/>
                <w:kern w:val="0"/>
                <w:szCs w:val="21"/>
              </w:rPr>
              <w:t>序号</w:t>
            </w:r>
          </w:p>
        </w:tc>
        <w:tc>
          <w:tcPr>
            <w:tcW w:w="1701" w:type="dxa"/>
            <w:vMerge w:val="restart"/>
            <w:shd w:val="clear" w:color="auto" w:fill="D9D9D9"/>
            <w:vAlign w:val="center"/>
          </w:tcPr>
          <w:p w:rsidR="008847BC" w:rsidRDefault="00E64C45">
            <w:pPr>
              <w:jc w:val="center"/>
              <w:rPr>
                <w:rFonts w:ascii="Times New Roman" w:hAnsi="Times New Roman"/>
                <w:b/>
                <w:kern w:val="0"/>
                <w:szCs w:val="21"/>
              </w:rPr>
            </w:pPr>
            <w:r>
              <w:rPr>
                <w:rFonts w:ascii="Times New Roman" w:hAnsi="Times New Roman"/>
                <w:b/>
                <w:kern w:val="0"/>
                <w:szCs w:val="21"/>
              </w:rPr>
              <w:t>点位名称</w:t>
            </w:r>
          </w:p>
        </w:tc>
        <w:tc>
          <w:tcPr>
            <w:tcW w:w="2977" w:type="dxa"/>
            <w:gridSpan w:val="2"/>
            <w:tcBorders>
              <w:right w:val="single" w:sz="4" w:space="0" w:color="auto"/>
            </w:tcBorders>
            <w:shd w:val="clear" w:color="auto" w:fill="D9D9D9"/>
            <w:vAlign w:val="center"/>
          </w:tcPr>
          <w:p w:rsidR="008847BC" w:rsidRDefault="00E64C45">
            <w:pPr>
              <w:jc w:val="center"/>
              <w:rPr>
                <w:rFonts w:ascii="Times New Roman" w:hAnsi="Times New Roman"/>
                <w:b/>
                <w:kern w:val="0"/>
                <w:szCs w:val="21"/>
              </w:rPr>
            </w:pPr>
            <w:r>
              <w:rPr>
                <w:rFonts w:ascii="Times New Roman" w:hAnsi="Times New Roman"/>
                <w:b/>
                <w:kern w:val="0"/>
                <w:szCs w:val="21"/>
              </w:rPr>
              <w:t>2018</w:t>
            </w:r>
            <w:r>
              <w:rPr>
                <w:rFonts w:ascii="Times New Roman" w:hAnsi="Times New Roman"/>
                <w:b/>
                <w:kern w:val="0"/>
                <w:szCs w:val="21"/>
              </w:rPr>
              <w:t>年</w:t>
            </w:r>
            <w:r>
              <w:rPr>
                <w:rFonts w:ascii="Times New Roman" w:hAnsi="Times New Roman"/>
                <w:b/>
                <w:kern w:val="0"/>
                <w:szCs w:val="21"/>
              </w:rPr>
              <w:t>8</w:t>
            </w:r>
            <w:r>
              <w:rPr>
                <w:rFonts w:ascii="Times New Roman" w:hAnsi="Times New Roman"/>
                <w:b/>
                <w:kern w:val="0"/>
                <w:szCs w:val="21"/>
              </w:rPr>
              <w:t>月</w:t>
            </w:r>
            <w:r>
              <w:rPr>
                <w:rFonts w:ascii="Times New Roman" w:hAnsi="Times New Roman"/>
                <w:b/>
                <w:kern w:val="0"/>
                <w:szCs w:val="21"/>
              </w:rPr>
              <w:t>27</w:t>
            </w:r>
            <w:r>
              <w:rPr>
                <w:rFonts w:ascii="Times New Roman" w:hAnsi="Times New Roman"/>
                <w:b/>
                <w:kern w:val="0"/>
                <w:szCs w:val="21"/>
              </w:rPr>
              <w:t>日</w:t>
            </w:r>
          </w:p>
        </w:tc>
        <w:tc>
          <w:tcPr>
            <w:tcW w:w="3649" w:type="dxa"/>
            <w:gridSpan w:val="2"/>
            <w:tcBorders>
              <w:left w:val="single" w:sz="4" w:space="0" w:color="auto"/>
            </w:tcBorders>
            <w:shd w:val="clear" w:color="auto" w:fill="D9D9D9"/>
            <w:vAlign w:val="center"/>
          </w:tcPr>
          <w:p w:rsidR="008847BC" w:rsidRDefault="00E64C45">
            <w:pPr>
              <w:jc w:val="center"/>
              <w:rPr>
                <w:rFonts w:ascii="Times New Roman" w:hAnsi="Times New Roman"/>
                <w:b/>
                <w:kern w:val="0"/>
                <w:szCs w:val="21"/>
              </w:rPr>
            </w:pPr>
            <w:r>
              <w:rPr>
                <w:rFonts w:ascii="Times New Roman" w:hAnsi="Times New Roman"/>
                <w:b/>
                <w:kern w:val="0"/>
                <w:szCs w:val="21"/>
              </w:rPr>
              <w:t>2018</w:t>
            </w:r>
            <w:r>
              <w:rPr>
                <w:rFonts w:ascii="Times New Roman" w:hAnsi="Times New Roman"/>
                <w:b/>
                <w:kern w:val="0"/>
                <w:szCs w:val="21"/>
              </w:rPr>
              <w:t>年</w:t>
            </w:r>
            <w:r>
              <w:rPr>
                <w:rFonts w:ascii="Times New Roman" w:hAnsi="Times New Roman"/>
                <w:b/>
                <w:kern w:val="0"/>
                <w:szCs w:val="21"/>
              </w:rPr>
              <w:t>8</w:t>
            </w:r>
            <w:r>
              <w:rPr>
                <w:rFonts w:ascii="Times New Roman" w:hAnsi="Times New Roman"/>
                <w:b/>
                <w:kern w:val="0"/>
                <w:szCs w:val="21"/>
              </w:rPr>
              <w:t>月</w:t>
            </w:r>
            <w:r>
              <w:rPr>
                <w:rFonts w:ascii="Times New Roman" w:hAnsi="Times New Roman"/>
                <w:b/>
                <w:kern w:val="0"/>
                <w:szCs w:val="21"/>
              </w:rPr>
              <w:t>28</w:t>
            </w:r>
            <w:r>
              <w:rPr>
                <w:rFonts w:ascii="Times New Roman" w:hAnsi="Times New Roman"/>
                <w:b/>
                <w:kern w:val="0"/>
                <w:szCs w:val="21"/>
              </w:rPr>
              <w:t>日</w:t>
            </w:r>
          </w:p>
        </w:tc>
      </w:tr>
      <w:tr w:rsidR="008847BC">
        <w:trPr>
          <w:tblHeader/>
          <w:jc w:val="center"/>
        </w:trPr>
        <w:tc>
          <w:tcPr>
            <w:tcW w:w="959" w:type="dxa"/>
            <w:vMerge/>
            <w:shd w:val="clear" w:color="auto" w:fill="D9D9D9"/>
            <w:vAlign w:val="center"/>
          </w:tcPr>
          <w:p w:rsidR="008847BC" w:rsidRDefault="008847BC">
            <w:pPr>
              <w:jc w:val="center"/>
              <w:rPr>
                <w:rFonts w:ascii="Times New Roman" w:hAnsi="Times New Roman"/>
                <w:b/>
                <w:kern w:val="0"/>
                <w:szCs w:val="21"/>
              </w:rPr>
            </w:pPr>
          </w:p>
        </w:tc>
        <w:tc>
          <w:tcPr>
            <w:tcW w:w="1701" w:type="dxa"/>
            <w:vMerge/>
            <w:shd w:val="clear" w:color="auto" w:fill="D9D9D9"/>
            <w:vAlign w:val="center"/>
          </w:tcPr>
          <w:p w:rsidR="008847BC" w:rsidRDefault="008847BC">
            <w:pPr>
              <w:jc w:val="center"/>
              <w:rPr>
                <w:rFonts w:ascii="Times New Roman" w:hAnsi="Times New Roman"/>
                <w:b/>
                <w:kern w:val="0"/>
                <w:szCs w:val="21"/>
              </w:rPr>
            </w:pPr>
          </w:p>
        </w:tc>
        <w:tc>
          <w:tcPr>
            <w:tcW w:w="1417" w:type="dxa"/>
            <w:tcBorders>
              <w:right w:val="single" w:sz="4" w:space="0" w:color="auto"/>
            </w:tcBorders>
            <w:shd w:val="clear" w:color="auto" w:fill="D9D9D9"/>
            <w:vAlign w:val="center"/>
          </w:tcPr>
          <w:p w:rsidR="008847BC" w:rsidRDefault="00E64C45">
            <w:pPr>
              <w:jc w:val="center"/>
              <w:rPr>
                <w:rFonts w:ascii="Times New Roman" w:hAnsi="Times New Roman"/>
                <w:b/>
                <w:kern w:val="0"/>
                <w:szCs w:val="21"/>
              </w:rPr>
            </w:pPr>
            <w:r>
              <w:rPr>
                <w:rFonts w:ascii="Times New Roman" w:hAnsi="Times New Roman"/>
                <w:b/>
                <w:kern w:val="0"/>
                <w:szCs w:val="21"/>
              </w:rPr>
              <w:t>昼间</w:t>
            </w:r>
          </w:p>
        </w:tc>
        <w:tc>
          <w:tcPr>
            <w:tcW w:w="1560" w:type="dxa"/>
            <w:tcBorders>
              <w:right w:val="single" w:sz="4" w:space="0" w:color="auto"/>
            </w:tcBorders>
            <w:shd w:val="clear" w:color="auto" w:fill="D9D9D9"/>
            <w:vAlign w:val="center"/>
          </w:tcPr>
          <w:p w:rsidR="008847BC" w:rsidRDefault="00E64C45">
            <w:pPr>
              <w:jc w:val="center"/>
              <w:rPr>
                <w:rFonts w:ascii="Times New Roman" w:hAnsi="Times New Roman"/>
                <w:b/>
                <w:kern w:val="0"/>
                <w:szCs w:val="21"/>
              </w:rPr>
            </w:pPr>
            <w:r>
              <w:rPr>
                <w:rFonts w:ascii="Times New Roman" w:hAnsi="Times New Roman"/>
                <w:b/>
                <w:kern w:val="0"/>
                <w:szCs w:val="21"/>
              </w:rPr>
              <w:t>夜间</w:t>
            </w:r>
          </w:p>
        </w:tc>
        <w:tc>
          <w:tcPr>
            <w:tcW w:w="1842" w:type="dxa"/>
            <w:tcBorders>
              <w:left w:val="single" w:sz="4" w:space="0" w:color="auto"/>
            </w:tcBorders>
            <w:shd w:val="clear" w:color="auto" w:fill="D9D9D9"/>
            <w:vAlign w:val="center"/>
          </w:tcPr>
          <w:p w:rsidR="008847BC" w:rsidRDefault="00E64C45">
            <w:pPr>
              <w:jc w:val="center"/>
              <w:rPr>
                <w:rFonts w:ascii="Times New Roman" w:hAnsi="Times New Roman"/>
                <w:b/>
                <w:kern w:val="0"/>
                <w:szCs w:val="21"/>
              </w:rPr>
            </w:pPr>
            <w:r>
              <w:rPr>
                <w:rFonts w:ascii="Times New Roman" w:hAnsi="Times New Roman"/>
                <w:b/>
                <w:kern w:val="0"/>
                <w:szCs w:val="21"/>
              </w:rPr>
              <w:t>昼间</w:t>
            </w:r>
          </w:p>
        </w:tc>
        <w:tc>
          <w:tcPr>
            <w:tcW w:w="1807" w:type="dxa"/>
            <w:shd w:val="clear" w:color="auto" w:fill="D9D9D9"/>
            <w:vAlign w:val="center"/>
          </w:tcPr>
          <w:p w:rsidR="008847BC" w:rsidRDefault="00E64C45">
            <w:pPr>
              <w:jc w:val="center"/>
              <w:rPr>
                <w:rFonts w:ascii="Times New Roman" w:hAnsi="Times New Roman"/>
                <w:b/>
                <w:kern w:val="0"/>
                <w:szCs w:val="21"/>
              </w:rPr>
            </w:pPr>
            <w:r>
              <w:rPr>
                <w:rFonts w:ascii="Times New Roman" w:hAnsi="Times New Roman"/>
                <w:b/>
                <w:kern w:val="0"/>
                <w:szCs w:val="21"/>
              </w:rPr>
              <w:t>夜间</w:t>
            </w:r>
          </w:p>
        </w:tc>
      </w:tr>
      <w:tr w:rsidR="008847BC">
        <w:trPr>
          <w:tblHeader/>
          <w:jc w:val="center"/>
        </w:trPr>
        <w:tc>
          <w:tcPr>
            <w:tcW w:w="959" w:type="dxa"/>
            <w:shd w:val="clear" w:color="auto" w:fill="auto"/>
            <w:vAlign w:val="center"/>
          </w:tcPr>
          <w:p w:rsidR="008847BC" w:rsidRDefault="00E64C45">
            <w:pPr>
              <w:jc w:val="center"/>
              <w:rPr>
                <w:rFonts w:ascii="Times New Roman" w:hAnsi="Times New Roman"/>
                <w:kern w:val="0"/>
                <w:szCs w:val="21"/>
              </w:rPr>
            </w:pPr>
            <w:r>
              <w:rPr>
                <w:rFonts w:ascii="Times New Roman" w:hAnsi="Times New Roman"/>
                <w:kern w:val="0"/>
                <w:szCs w:val="21"/>
              </w:rPr>
              <w:t>1</w:t>
            </w:r>
          </w:p>
        </w:tc>
        <w:tc>
          <w:tcPr>
            <w:tcW w:w="1701" w:type="dxa"/>
            <w:shd w:val="clear" w:color="auto" w:fill="auto"/>
            <w:vAlign w:val="center"/>
          </w:tcPr>
          <w:p w:rsidR="008847BC" w:rsidRDefault="00E64C45">
            <w:pPr>
              <w:jc w:val="center"/>
              <w:rPr>
                <w:rFonts w:ascii="Times New Roman" w:hAnsi="Times New Roman"/>
                <w:kern w:val="0"/>
                <w:szCs w:val="21"/>
              </w:rPr>
            </w:pPr>
            <w:r>
              <w:rPr>
                <w:rFonts w:ascii="Times New Roman" w:hAnsi="Times New Roman"/>
                <w:kern w:val="0"/>
                <w:szCs w:val="21"/>
              </w:rPr>
              <w:t>东厂界</w:t>
            </w:r>
          </w:p>
        </w:tc>
        <w:tc>
          <w:tcPr>
            <w:tcW w:w="1417" w:type="dxa"/>
            <w:tcBorders>
              <w:right w:val="single" w:sz="4" w:space="0" w:color="auto"/>
            </w:tcBorders>
            <w:shd w:val="clear" w:color="auto" w:fill="auto"/>
            <w:vAlign w:val="center"/>
          </w:tcPr>
          <w:p w:rsidR="008847BC" w:rsidRDefault="00E64C45">
            <w:pPr>
              <w:jc w:val="center"/>
              <w:rPr>
                <w:rFonts w:ascii="Times New Roman" w:hAnsi="Times New Roman"/>
                <w:bCs/>
                <w:szCs w:val="21"/>
              </w:rPr>
            </w:pPr>
            <w:r>
              <w:rPr>
                <w:rFonts w:ascii="Times New Roman" w:hAnsi="Times New Roman"/>
                <w:bCs/>
                <w:szCs w:val="21"/>
              </w:rPr>
              <w:t>47.2</w:t>
            </w:r>
          </w:p>
        </w:tc>
        <w:tc>
          <w:tcPr>
            <w:tcW w:w="1560" w:type="dxa"/>
            <w:tcBorders>
              <w:right w:val="single" w:sz="4" w:space="0" w:color="auto"/>
            </w:tcBorders>
            <w:shd w:val="clear" w:color="auto" w:fill="auto"/>
            <w:vAlign w:val="center"/>
          </w:tcPr>
          <w:p w:rsidR="008847BC" w:rsidRDefault="00E64C45">
            <w:pPr>
              <w:jc w:val="center"/>
              <w:rPr>
                <w:rFonts w:ascii="Times New Roman" w:hAnsi="Times New Roman"/>
                <w:bCs/>
                <w:szCs w:val="21"/>
              </w:rPr>
            </w:pPr>
            <w:r>
              <w:rPr>
                <w:rFonts w:ascii="Times New Roman" w:hAnsi="Times New Roman"/>
                <w:bCs/>
                <w:szCs w:val="21"/>
              </w:rPr>
              <w:t>41.6</w:t>
            </w:r>
          </w:p>
        </w:tc>
        <w:tc>
          <w:tcPr>
            <w:tcW w:w="1842" w:type="dxa"/>
            <w:tcBorders>
              <w:left w:val="single" w:sz="4" w:space="0" w:color="auto"/>
            </w:tcBorders>
            <w:shd w:val="clear" w:color="auto" w:fill="auto"/>
            <w:vAlign w:val="center"/>
          </w:tcPr>
          <w:p w:rsidR="008847BC" w:rsidRDefault="00E64C45">
            <w:pPr>
              <w:widowControl/>
              <w:jc w:val="center"/>
              <w:textAlignment w:val="center"/>
              <w:rPr>
                <w:rFonts w:ascii="Times New Roman" w:hAnsi="Times New Roman"/>
                <w:bCs/>
                <w:szCs w:val="21"/>
              </w:rPr>
            </w:pPr>
            <w:r>
              <w:rPr>
                <w:rFonts w:ascii="Times New Roman" w:hAnsi="Times New Roman"/>
                <w:bCs/>
                <w:szCs w:val="21"/>
              </w:rPr>
              <w:t>47.6</w:t>
            </w:r>
          </w:p>
        </w:tc>
        <w:tc>
          <w:tcPr>
            <w:tcW w:w="1807" w:type="dxa"/>
            <w:shd w:val="clear" w:color="auto" w:fill="auto"/>
            <w:vAlign w:val="center"/>
          </w:tcPr>
          <w:p w:rsidR="008847BC" w:rsidRDefault="00E64C45">
            <w:pPr>
              <w:widowControl/>
              <w:jc w:val="center"/>
              <w:textAlignment w:val="center"/>
              <w:rPr>
                <w:rFonts w:ascii="Times New Roman" w:hAnsi="Times New Roman"/>
                <w:bCs/>
                <w:szCs w:val="21"/>
              </w:rPr>
            </w:pPr>
            <w:r>
              <w:rPr>
                <w:rFonts w:ascii="Times New Roman" w:hAnsi="Times New Roman"/>
                <w:bCs/>
                <w:szCs w:val="21"/>
              </w:rPr>
              <w:t>41.9</w:t>
            </w:r>
          </w:p>
        </w:tc>
      </w:tr>
      <w:tr w:rsidR="008847BC">
        <w:trPr>
          <w:tblHeader/>
          <w:jc w:val="center"/>
        </w:trPr>
        <w:tc>
          <w:tcPr>
            <w:tcW w:w="959" w:type="dxa"/>
            <w:shd w:val="clear" w:color="auto" w:fill="auto"/>
            <w:vAlign w:val="center"/>
          </w:tcPr>
          <w:p w:rsidR="008847BC" w:rsidRDefault="00E64C45">
            <w:pPr>
              <w:jc w:val="center"/>
              <w:rPr>
                <w:rFonts w:ascii="Times New Roman" w:hAnsi="Times New Roman"/>
                <w:kern w:val="0"/>
                <w:szCs w:val="21"/>
              </w:rPr>
            </w:pPr>
            <w:r>
              <w:rPr>
                <w:rFonts w:ascii="Times New Roman" w:hAnsi="Times New Roman"/>
                <w:kern w:val="0"/>
                <w:szCs w:val="21"/>
              </w:rPr>
              <w:t>2</w:t>
            </w:r>
          </w:p>
        </w:tc>
        <w:tc>
          <w:tcPr>
            <w:tcW w:w="1701" w:type="dxa"/>
            <w:shd w:val="clear" w:color="auto" w:fill="auto"/>
            <w:vAlign w:val="center"/>
          </w:tcPr>
          <w:p w:rsidR="008847BC" w:rsidRDefault="00E64C45">
            <w:pPr>
              <w:jc w:val="center"/>
              <w:rPr>
                <w:rFonts w:ascii="Times New Roman" w:hAnsi="Times New Roman"/>
                <w:kern w:val="0"/>
                <w:szCs w:val="21"/>
              </w:rPr>
            </w:pPr>
            <w:r>
              <w:rPr>
                <w:rFonts w:ascii="Times New Roman" w:hAnsi="Times New Roman"/>
                <w:kern w:val="0"/>
                <w:szCs w:val="21"/>
              </w:rPr>
              <w:t>西厂界</w:t>
            </w:r>
          </w:p>
        </w:tc>
        <w:tc>
          <w:tcPr>
            <w:tcW w:w="1417" w:type="dxa"/>
            <w:tcBorders>
              <w:right w:val="single" w:sz="4" w:space="0" w:color="auto"/>
            </w:tcBorders>
            <w:shd w:val="clear" w:color="auto" w:fill="auto"/>
            <w:vAlign w:val="center"/>
          </w:tcPr>
          <w:p w:rsidR="008847BC" w:rsidRDefault="00E64C45">
            <w:pPr>
              <w:jc w:val="center"/>
              <w:rPr>
                <w:rFonts w:ascii="Times New Roman" w:hAnsi="Times New Roman"/>
                <w:bCs/>
                <w:szCs w:val="21"/>
              </w:rPr>
            </w:pPr>
            <w:r>
              <w:rPr>
                <w:rFonts w:ascii="Times New Roman" w:hAnsi="Times New Roman"/>
                <w:bCs/>
                <w:szCs w:val="21"/>
              </w:rPr>
              <w:t>49.6</w:t>
            </w:r>
          </w:p>
        </w:tc>
        <w:tc>
          <w:tcPr>
            <w:tcW w:w="1560" w:type="dxa"/>
            <w:tcBorders>
              <w:right w:val="single" w:sz="4" w:space="0" w:color="auto"/>
            </w:tcBorders>
            <w:shd w:val="clear" w:color="auto" w:fill="auto"/>
            <w:vAlign w:val="center"/>
          </w:tcPr>
          <w:p w:rsidR="008847BC" w:rsidRDefault="00E64C45">
            <w:pPr>
              <w:jc w:val="center"/>
              <w:rPr>
                <w:rFonts w:ascii="Times New Roman" w:hAnsi="Times New Roman"/>
                <w:bCs/>
                <w:szCs w:val="21"/>
              </w:rPr>
            </w:pPr>
            <w:r>
              <w:rPr>
                <w:rFonts w:ascii="Times New Roman" w:hAnsi="Times New Roman"/>
                <w:bCs/>
                <w:szCs w:val="21"/>
              </w:rPr>
              <w:t>43.4</w:t>
            </w:r>
          </w:p>
        </w:tc>
        <w:tc>
          <w:tcPr>
            <w:tcW w:w="1842" w:type="dxa"/>
            <w:tcBorders>
              <w:left w:val="single" w:sz="4" w:space="0" w:color="auto"/>
            </w:tcBorders>
            <w:shd w:val="clear" w:color="auto" w:fill="auto"/>
            <w:vAlign w:val="center"/>
          </w:tcPr>
          <w:p w:rsidR="008847BC" w:rsidRDefault="00E64C45">
            <w:pPr>
              <w:widowControl/>
              <w:jc w:val="center"/>
              <w:textAlignment w:val="center"/>
              <w:rPr>
                <w:rFonts w:ascii="Times New Roman" w:hAnsi="Times New Roman"/>
                <w:bCs/>
                <w:szCs w:val="21"/>
              </w:rPr>
            </w:pPr>
            <w:r>
              <w:rPr>
                <w:rFonts w:ascii="Times New Roman" w:hAnsi="Times New Roman"/>
                <w:bCs/>
                <w:szCs w:val="21"/>
              </w:rPr>
              <w:t>49.4</w:t>
            </w:r>
          </w:p>
        </w:tc>
        <w:tc>
          <w:tcPr>
            <w:tcW w:w="1807" w:type="dxa"/>
            <w:shd w:val="clear" w:color="auto" w:fill="auto"/>
            <w:vAlign w:val="center"/>
          </w:tcPr>
          <w:p w:rsidR="008847BC" w:rsidRDefault="00E64C45">
            <w:pPr>
              <w:widowControl/>
              <w:jc w:val="center"/>
              <w:textAlignment w:val="center"/>
              <w:rPr>
                <w:rFonts w:ascii="Times New Roman" w:hAnsi="Times New Roman"/>
                <w:bCs/>
                <w:szCs w:val="21"/>
              </w:rPr>
            </w:pPr>
            <w:r>
              <w:rPr>
                <w:rFonts w:ascii="Times New Roman" w:hAnsi="Times New Roman"/>
                <w:bCs/>
                <w:szCs w:val="21"/>
              </w:rPr>
              <w:t>43.5</w:t>
            </w:r>
          </w:p>
        </w:tc>
      </w:tr>
      <w:tr w:rsidR="008847BC">
        <w:trPr>
          <w:tblHeader/>
          <w:jc w:val="center"/>
        </w:trPr>
        <w:tc>
          <w:tcPr>
            <w:tcW w:w="959" w:type="dxa"/>
            <w:shd w:val="clear" w:color="auto" w:fill="auto"/>
            <w:vAlign w:val="center"/>
          </w:tcPr>
          <w:p w:rsidR="008847BC" w:rsidRDefault="00E64C45">
            <w:pPr>
              <w:jc w:val="center"/>
              <w:rPr>
                <w:rFonts w:ascii="Times New Roman" w:hAnsi="Times New Roman"/>
                <w:kern w:val="0"/>
                <w:szCs w:val="21"/>
              </w:rPr>
            </w:pPr>
            <w:r>
              <w:rPr>
                <w:rFonts w:ascii="Times New Roman" w:hAnsi="Times New Roman"/>
                <w:kern w:val="0"/>
                <w:szCs w:val="21"/>
              </w:rPr>
              <w:t>3</w:t>
            </w:r>
          </w:p>
        </w:tc>
        <w:tc>
          <w:tcPr>
            <w:tcW w:w="1701" w:type="dxa"/>
            <w:shd w:val="clear" w:color="auto" w:fill="auto"/>
            <w:vAlign w:val="center"/>
          </w:tcPr>
          <w:p w:rsidR="008847BC" w:rsidRDefault="00E64C45">
            <w:pPr>
              <w:jc w:val="center"/>
              <w:rPr>
                <w:rFonts w:ascii="Times New Roman" w:hAnsi="Times New Roman"/>
                <w:kern w:val="0"/>
                <w:szCs w:val="21"/>
              </w:rPr>
            </w:pPr>
            <w:r>
              <w:rPr>
                <w:rFonts w:ascii="Times New Roman" w:hAnsi="Times New Roman"/>
                <w:kern w:val="0"/>
                <w:szCs w:val="21"/>
              </w:rPr>
              <w:t>南厂界</w:t>
            </w:r>
          </w:p>
        </w:tc>
        <w:tc>
          <w:tcPr>
            <w:tcW w:w="1417" w:type="dxa"/>
            <w:tcBorders>
              <w:right w:val="single" w:sz="4" w:space="0" w:color="auto"/>
            </w:tcBorders>
            <w:shd w:val="clear" w:color="auto" w:fill="auto"/>
            <w:vAlign w:val="center"/>
          </w:tcPr>
          <w:p w:rsidR="008847BC" w:rsidRDefault="00E64C45">
            <w:pPr>
              <w:jc w:val="center"/>
              <w:rPr>
                <w:rFonts w:ascii="Times New Roman" w:hAnsi="Times New Roman"/>
                <w:bCs/>
                <w:szCs w:val="21"/>
              </w:rPr>
            </w:pPr>
            <w:r>
              <w:rPr>
                <w:rFonts w:ascii="Times New Roman" w:hAnsi="Times New Roman"/>
                <w:bCs/>
                <w:szCs w:val="21"/>
              </w:rPr>
              <w:t>48.2</w:t>
            </w:r>
          </w:p>
        </w:tc>
        <w:tc>
          <w:tcPr>
            <w:tcW w:w="1560" w:type="dxa"/>
            <w:tcBorders>
              <w:right w:val="single" w:sz="4" w:space="0" w:color="auto"/>
            </w:tcBorders>
            <w:shd w:val="clear" w:color="auto" w:fill="auto"/>
            <w:vAlign w:val="center"/>
          </w:tcPr>
          <w:p w:rsidR="008847BC" w:rsidRDefault="00E64C45">
            <w:pPr>
              <w:jc w:val="center"/>
              <w:rPr>
                <w:rFonts w:ascii="Times New Roman" w:hAnsi="Times New Roman"/>
                <w:bCs/>
                <w:szCs w:val="21"/>
              </w:rPr>
            </w:pPr>
            <w:r>
              <w:rPr>
                <w:rFonts w:ascii="Times New Roman" w:hAnsi="Times New Roman"/>
                <w:bCs/>
                <w:szCs w:val="21"/>
              </w:rPr>
              <w:t>42.7</w:t>
            </w:r>
          </w:p>
        </w:tc>
        <w:tc>
          <w:tcPr>
            <w:tcW w:w="1842" w:type="dxa"/>
            <w:tcBorders>
              <w:left w:val="single" w:sz="4" w:space="0" w:color="auto"/>
            </w:tcBorders>
            <w:shd w:val="clear" w:color="auto" w:fill="auto"/>
            <w:vAlign w:val="center"/>
          </w:tcPr>
          <w:p w:rsidR="008847BC" w:rsidRDefault="00E64C45">
            <w:pPr>
              <w:widowControl/>
              <w:jc w:val="center"/>
              <w:textAlignment w:val="center"/>
              <w:rPr>
                <w:rFonts w:ascii="Times New Roman" w:hAnsi="Times New Roman"/>
                <w:bCs/>
                <w:szCs w:val="21"/>
              </w:rPr>
            </w:pPr>
            <w:r>
              <w:rPr>
                <w:rFonts w:ascii="Times New Roman" w:hAnsi="Times New Roman"/>
                <w:bCs/>
                <w:szCs w:val="21"/>
              </w:rPr>
              <w:t>48.5</w:t>
            </w:r>
          </w:p>
        </w:tc>
        <w:tc>
          <w:tcPr>
            <w:tcW w:w="1807" w:type="dxa"/>
            <w:shd w:val="clear" w:color="auto" w:fill="auto"/>
            <w:vAlign w:val="center"/>
          </w:tcPr>
          <w:p w:rsidR="008847BC" w:rsidRDefault="00E64C45">
            <w:pPr>
              <w:widowControl/>
              <w:jc w:val="center"/>
              <w:textAlignment w:val="center"/>
              <w:rPr>
                <w:rFonts w:ascii="Times New Roman" w:hAnsi="Times New Roman"/>
                <w:bCs/>
                <w:szCs w:val="21"/>
              </w:rPr>
            </w:pPr>
            <w:r>
              <w:rPr>
                <w:rFonts w:ascii="Times New Roman" w:hAnsi="Times New Roman"/>
                <w:bCs/>
                <w:szCs w:val="21"/>
              </w:rPr>
              <w:t>42.6</w:t>
            </w:r>
          </w:p>
        </w:tc>
      </w:tr>
      <w:tr w:rsidR="008847BC">
        <w:trPr>
          <w:tblHeader/>
          <w:jc w:val="center"/>
        </w:trPr>
        <w:tc>
          <w:tcPr>
            <w:tcW w:w="959" w:type="dxa"/>
            <w:shd w:val="clear" w:color="auto" w:fill="auto"/>
            <w:vAlign w:val="center"/>
          </w:tcPr>
          <w:p w:rsidR="008847BC" w:rsidRDefault="00E64C45">
            <w:pPr>
              <w:jc w:val="center"/>
              <w:rPr>
                <w:rFonts w:ascii="Times New Roman" w:hAnsi="Times New Roman"/>
                <w:kern w:val="0"/>
                <w:szCs w:val="21"/>
              </w:rPr>
            </w:pPr>
            <w:r>
              <w:rPr>
                <w:rFonts w:ascii="Times New Roman" w:hAnsi="Times New Roman"/>
                <w:kern w:val="0"/>
                <w:szCs w:val="21"/>
              </w:rPr>
              <w:t>4</w:t>
            </w:r>
          </w:p>
        </w:tc>
        <w:tc>
          <w:tcPr>
            <w:tcW w:w="1701" w:type="dxa"/>
            <w:shd w:val="clear" w:color="auto" w:fill="auto"/>
            <w:vAlign w:val="center"/>
          </w:tcPr>
          <w:p w:rsidR="008847BC" w:rsidRDefault="00E64C45">
            <w:pPr>
              <w:jc w:val="center"/>
              <w:rPr>
                <w:rFonts w:ascii="Times New Roman" w:hAnsi="Times New Roman"/>
                <w:kern w:val="0"/>
                <w:szCs w:val="21"/>
              </w:rPr>
            </w:pPr>
            <w:r>
              <w:rPr>
                <w:rFonts w:ascii="Times New Roman" w:hAnsi="Times New Roman"/>
                <w:kern w:val="0"/>
                <w:szCs w:val="21"/>
              </w:rPr>
              <w:t>北厂界</w:t>
            </w:r>
          </w:p>
        </w:tc>
        <w:tc>
          <w:tcPr>
            <w:tcW w:w="1417" w:type="dxa"/>
            <w:tcBorders>
              <w:right w:val="single" w:sz="4" w:space="0" w:color="auto"/>
            </w:tcBorders>
            <w:shd w:val="clear" w:color="auto" w:fill="auto"/>
            <w:vAlign w:val="center"/>
          </w:tcPr>
          <w:p w:rsidR="008847BC" w:rsidRDefault="00E64C45">
            <w:pPr>
              <w:jc w:val="center"/>
              <w:rPr>
                <w:rFonts w:ascii="Times New Roman" w:hAnsi="Times New Roman"/>
                <w:bCs/>
                <w:szCs w:val="21"/>
              </w:rPr>
            </w:pPr>
            <w:r>
              <w:rPr>
                <w:rFonts w:ascii="Times New Roman" w:hAnsi="Times New Roman"/>
                <w:bCs/>
                <w:szCs w:val="21"/>
              </w:rPr>
              <w:t>47.8</w:t>
            </w:r>
          </w:p>
        </w:tc>
        <w:tc>
          <w:tcPr>
            <w:tcW w:w="1560" w:type="dxa"/>
            <w:tcBorders>
              <w:right w:val="single" w:sz="4" w:space="0" w:color="auto"/>
            </w:tcBorders>
            <w:shd w:val="clear" w:color="auto" w:fill="auto"/>
            <w:vAlign w:val="center"/>
          </w:tcPr>
          <w:p w:rsidR="008847BC" w:rsidRDefault="00E64C45">
            <w:pPr>
              <w:jc w:val="center"/>
              <w:rPr>
                <w:rFonts w:ascii="Times New Roman" w:hAnsi="Times New Roman"/>
                <w:bCs/>
                <w:szCs w:val="21"/>
              </w:rPr>
            </w:pPr>
            <w:r>
              <w:rPr>
                <w:rFonts w:ascii="Times New Roman" w:hAnsi="Times New Roman"/>
                <w:bCs/>
                <w:szCs w:val="21"/>
              </w:rPr>
              <w:t>41.5</w:t>
            </w:r>
          </w:p>
        </w:tc>
        <w:tc>
          <w:tcPr>
            <w:tcW w:w="1842" w:type="dxa"/>
            <w:tcBorders>
              <w:left w:val="single" w:sz="4" w:space="0" w:color="auto"/>
            </w:tcBorders>
            <w:shd w:val="clear" w:color="auto" w:fill="auto"/>
            <w:vAlign w:val="center"/>
          </w:tcPr>
          <w:p w:rsidR="008847BC" w:rsidRDefault="00E64C45">
            <w:pPr>
              <w:widowControl/>
              <w:jc w:val="center"/>
              <w:textAlignment w:val="center"/>
              <w:rPr>
                <w:rFonts w:ascii="Times New Roman" w:hAnsi="Times New Roman"/>
                <w:bCs/>
                <w:szCs w:val="21"/>
              </w:rPr>
            </w:pPr>
            <w:r>
              <w:rPr>
                <w:rFonts w:ascii="Times New Roman" w:hAnsi="Times New Roman"/>
                <w:bCs/>
                <w:szCs w:val="21"/>
              </w:rPr>
              <w:t>47.4</w:t>
            </w:r>
          </w:p>
        </w:tc>
        <w:tc>
          <w:tcPr>
            <w:tcW w:w="1807" w:type="dxa"/>
            <w:shd w:val="clear" w:color="auto" w:fill="auto"/>
            <w:vAlign w:val="center"/>
          </w:tcPr>
          <w:p w:rsidR="008847BC" w:rsidRDefault="00E64C45">
            <w:pPr>
              <w:widowControl/>
              <w:jc w:val="center"/>
              <w:textAlignment w:val="center"/>
              <w:rPr>
                <w:rFonts w:ascii="Times New Roman" w:hAnsi="Times New Roman"/>
                <w:bCs/>
                <w:szCs w:val="21"/>
              </w:rPr>
            </w:pPr>
            <w:r>
              <w:rPr>
                <w:rFonts w:ascii="Times New Roman" w:hAnsi="Times New Roman"/>
                <w:bCs/>
                <w:szCs w:val="21"/>
              </w:rPr>
              <w:t>41.4</w:t>
            </w:r>
          </w:p>
        </w:tc>
      </w:tr>
      <w:tr w:rsidR="008847BC">
        <w:trPr>
          <w:tblHeader/>
          <w:jc w:val="center"/>
        </w:trPr>
        <w:tc>
          <w:tcPr>
            <w:tcW w:w="2660" w:type="dxa"/>
            <w:gridSpan w:val="2"/>
            <w:shd w:val="clear" w:color="auto" w:fill="auto"/>
            <w:vAlign w:val="center"/>
          </w:tcPr>
          <w:p w:rsidR="008847BC" w:rsidRDefault="00E64C45">
            <w:pPr>
              <w:jc w:val="center"/>
              <w:rPr>
                <w:rFonts w:ascii="Times New Roman" w:hAnsi="Times New Roman"/>
                <w:kern w:val="0"/>
                <w:szCs w:val="21"/>
              </w:rPr>
            </w:pPr>
            <w:r>
              <w:rPr>
                <w:rFonts w:ascii="Times New Roman" w:hAnsi="Times New Roman"/>
                <w:kern w:val="0"/>
                <w:szCs w:val="21"/>
              </w:rPr>
              <w:t>2</w:t>
            </w:r>
            <w:r>
              <w:rPr>
                <w:rFonts w:ascii="Times New Roman" w:hAnsi="Times New Roman"/>
                <w:kern w:val="0"/>
                <w:szCs w:val="21"/>
              </w:rPr>
              <w:t>类标准</w:t>
            </w:r>
          </w:p>
        </w:tc>
        <w:tc>
          <w:tcPr>
            <w:tcW w:w="6626" w:type="dxa"/>
            <w:gridSpan w:val="4"/>
            <w:shd w:val="clear" w:color="auto" w:fill="auto"/>
            <w:vAlign w:val="center"/>
          </w:tcPr>
          <w:p w:rsidR="008847BC" w:rsidRDefault="00E64C45">
            <w:pPr>
              <w:jc w:val="center"/>
              <w:rPr>
                <w:rFonts w:ascii="Times New Roman" w:hAnsi="Times New Roman"/>
                <w:kern w:val="0"/>
                <w:szCs w:val="21"/>
              </w:rPr>
            </w:pPr>
            <w:r>
              <w:rPr>
                <w:rFonts w:ascii="Times New Roman" w:hAnsi="Times New Roman" w:hint="eastAsia"/>
                <w:kern w:val="0"/>
                <w:szCs w:val="21"/>
              </w:rPr>
              <w:t>昼间：</w:t>
            </w:r>
            <w:r>
              <w:rPr>
                <w:rFonts w:ascii="Times New Roman" w:hAnsi="Times New Roman" w:hint="eastAsia"/>
                <w:kern w:val="0"/>
                <w:szCs w:val="21"/>
              </w:rPr>
              <w:t xml:space="preserve">60   </w:t>
            </w:r>
            <w:r>
              <w:rPr>
                <w:rFonts w:ascii="Times New Roman" w:hAnsi="Times New Roman" w:hint="eastAsia"/>
                <w:kern w:val="0"/>
                <w:szCs w:val="21"/>
              </w:rPr>
              <w:t>夜间：</w:t>
            </w:r>
            <w:r>
              <w:rPr>
                <w:rFonts w:ascii="Times New Roman" w:hAnsi="Times New Roman" w:hint="eastAsia"/>
                <w:kern w:val="0"/>
                <w:szCs w:val="21"/>
              </w:rPr>
              <w:t>50</w:t>
            </w:r>
          </w:p>
        </w:tc>
      </w:tr>
    </w:tbl>
    <w:p w:rsidR="008847BC" w:rsidRDefault="00E64C45">
      <w:pPr>
        <w:spacing w:line="360" w:lineRule="auto"/>
        <w:ind w:firstLineChars="200" w:firstLine="480"/>
        <w:rPr>
          <w:rFonts w:ascii="Times New Roman" w:hAnsi="Times New Roman"/>
        </w:rPr>
      </w:pPr>
      <w:r>
        <w:rPr>
          <w:rFonts w:ascii="Times New Roman" w:hAnsi="Times New Roman"/>
          <w:sz w:val="24"/>
          <w:szCs w:val="24"/>
        </w:rPr>
        <w:t>根据现场监测结果，</w:t>
      </w:r>
      <w:r>
        <w:rPr>
          <w:rFonts w:ascii="Times New Roman" w:hAnsi="Times New Roman" w:hint="eastAsia"/>
          <w:sz w:val="24"/>
          <w:szCs w:val="24"/>
        </w:rPr>
        <w:t>长陵</w:t>
      </w:r>
      <w:r>
        <w:rPr>
          <w:rFonts w:ascii="Times New Roman" w:hAnsi="Times New Roman"/>
          <w:sz w:val="24"/>
          <w:szCs w:val="24"/>
        </w:rPr>
        <w:t>油库末站周围声环境质量现状均能够满足《声环境</w:t>
      </w:r>
      <w:r>
        <w:rPr>
          <w:rFonts w:ascii="Times New Roman" w:hAnsi="Times New Roman" w:hint="eastAsia"/>
          <w:sz w:val="24"/>
          <w:szCs w:val="24"/>
        </w:rPr>
        <w:t>质量</w:t>
      </w:r>
      <w:r>
        <w:rPr>
          <w:rFonts w:ascii="Times New Roman" w:hAnsi="Times New Roman"/>
          <w:sz w:val="24"/>
          <w:szCs w:val="24"/>
        </w:rPr>
        <w:t>标准》（</w:t>
      </w:r>
      <w:r>
        <w:rPr>
          <w:rFonts w:ascii="Times New Roman" w:hAnsi="Times New Roman"/>
          <w:sz w:val="24"/>
          <w:szCs w:val="24"/>
        </w:rPr>
        <w:t>GB</w:t>
      </w:r>
      <w:r>
        <w:rPr>
          <w:rFonts w:ascii="Times New Roman" w:hAnsi="Times New Roman" w:hint="eastAsia"/>
          <w:sz w:val="24"/>
          <w:szCs w:val="24"/>
        </w:rPr>
        <w:t>3096</w:t>
      </w:r>
      <w:r>
        <w:rPr>
          <w:rFonts w:ascii="Times New Roman" w:hAnsi="Times New Roman"/>
          <w:sz w:val="24"/>
          <w:szCs w:val="24"/>
        </w:rPr>
        <w:t>-</w:t>
      </w:r>
      <w:r>
        <w:rPr>
          <w:rFonts w:ascii="Times New Roman" w:hAnsi="Times New Roman" w:hint="eastAsia"/>
          <w:sz w:val="24"/>
          <w:szCs w:val="24"/>
        </w:rPr>
        <w:t>200</w:t>
      </w:r>
      <w:r>
        <w:rPr>
          <w:rFonts w:ascii="Times New Roman" w:hAnsi="Times New Roman"/>
          <w:sz w:val="24"/>
          <w:szCs w:val="24"/>
        </w:rPr>
        <w:t>8</w:t>
      </w:r>
      <w:r>
        <w:rPr>
          <w:rFonts w:ascii="Times New Roman" w:hAnsi="Times New Roman"/>
          <w:sz w:val="24"/>
          <w:szCs w:val="24"/>
        </w:rPr>
        <w:t>）</w:t>
      </w:r>
      <w:r>
        <w:rPr>
          <w:rFonts w:ascii="Times New Roman" w:hAnsi="Times New Roman"/>
          <w:sz w:val="24"/>
          <w:szCs w:val="24"/>
        </w:rPr>
        <w:t>2</w:t>
      </w:r>
      <w:r>
        <w:rPr>
          <w:rFonts w:ascii="Times New Roman" w:hAnsi="Times New Roman"/>
          <w:sz w:val="24"/>
          <w:szCs w:val="24"/>
        </w:rPr>
        <w:t>类区标准，声环境质量满足声功能区的要求。</w:t>
      </w:r>
    </w:p>
    <w:p w:rsidR="008847BC" w:rsidRDefault="00E64C45">
      <w:pPr>
        <w:pStyle w:val="3"/>
      </w:pPr>
      <w:bookmarkStart w:id="89" w:name="_Toc482743716"/>
      <w:r>
        <w:t>4.4.4</w:t>
      </w:r>
      <w:r>
        <w:t>地下水现状调查与评价</w:t>
      </w:r>
      <w:bookmarkEnd w:id="89"/>
    </w:p>
    <w:p w:rsidR="008847BC" w:rsidRDefault="00E64C45">
      <w:pPr>
        <w:spacing w:line="360" w:lineRule="auto"/>
        <w:ind w:firstLineChars="200" w:firstLine="480"/>
        <w:rPr>
          <w:rFonts w:ascii="Times New Roman" w:hAnsi="Times New Roman"/>
          <w:sz w:val="24"/>
          <w:szCs w:val="28"/>
        </w:rPr>
      </w:pPr>
      <w:r>
        <w:rPr>
          <w:rFonts w:ascii="Times New Roman" w:hAnsi="Times New Roman"/>
          <w:sz w:val="24"/>
          <w:szCs w:val="28"/>
        </w:rPr>
        <w:t>（</w:t>
      </w:r>
      <w:r>
        <w:rPr>
          <w:rFonts w:ascii="Times New Roman" w:hAnsi="Times New Roman"/>
          <w:sz w:val="24"/>
          <w:szCs w:val="28"/>
        </w:rPr>
        <w:t>1</w:t>
      </w:r>
      <w:r>
        <w:rPr>
          <w:rFonts w:ascii="Times New Roman" w:hAnsi="Times New Roman"/>
          <w:sz w:val="24"/>
          <w:szCs w:val="28"/>
        </w:rPr>
        <w:t>）监测点布设</w:t>
      </w:r>
    </w:p>
    <w:p w:rsidR="008847BC" w:rsidRDefault="00E64C45">
      <w:pPr>
        <w:spacing w:line="360" w:lineRule="auto"/>
        <w:ind w:firstLineChars="200" w:firstLine="480"/>
        <w:rPr>
          <w:rFonts w:ascii="Times New Roman" w:hAnsi="Times New Roman"/>
          <w:sz w:val="24"/>
          <w:szCs w:val="28"/>
        </w:rPr>
      </w:pPr>
      <w:r>
        <w:rPr>
          <w:rFonts w:ascii="Times New Roman" w:hAnsi="Times New Roman"/>
          <w:sz w:val="24"/>
          <w:szCs w:val="28"/>
        </w:rPr>
        <w:t>本次</w:t>
      </w:r>
      <w:r>
        <w:rPr>
          <w:rFonts w:ascii="Times New Roman" w:hAnsi="Times New Roman" w:hint="eastAsia"/>
          <w:sz w:val="24"/>
          <w:szCs w:val="28"/>
        </w:rPr>
        <w:t>评价</w:t>
      </w:r>
      <w:r>
        <w:rPr>
          <w:rFonts w:ascii="Times New Roman" w:hAnsi="Times New Roman"/>
          <w:sz w:val="24"/>
          <w:szCs w:val="28"/>
        </w:rPr>
        <w:t>布设</w:t>
      </w:r>
      <w:r>
        <w:rPr>
          <w:rFonts w:ascii="Times New Roman" w:hAnsi="Times New Roman"/>
          <w:sz w:val="24"/>
          <w:szCs w:val="28"/>
        </w:rPr>
        <w:t>5</w:t>
      </w:r>
      <w:r>
        <w:rPr>
          <w:rFonts w:ascii="Times New Roman" w:hAnsi="Times New Roman"/>
          <w:sz w:val="24"/>
          <w:szCs w:val="28"/>
        </w:rPr>
        <w:t>个地下水质</w:t>
      </w:r>
      <w:r>
        <w:rPr>
          <w:rFonts w:ascii="Times New Roman" w:hAnsi="Times New Roman" w:hint="eastAsia"/>
          <w:sz w:val="24"/>
          <w:szCs w:val="28"/>
        </w:rPr>
        <w:t>水位</w:t>
      </w:r>
      <w:r>
        <w:rPr>
          <w:rFonts w:ascii="Times New Roman" w:hAnsi="Times New Roman"/>
          <w:sz w:val="24"/>
          <w:szCs w:val="28"/>
        </w:rPr>
        <w:t>监测点位，</w:t>
      </w:r>
      <w:r>
        <w:rPr>
          <w:rFonts w:ascii="Times New Roman" w:hAnsi="Times New Roman"/>
          <w:sz w:val="24"/>
          <w:szCs w:val="28"/>
        </w:rPr>
        <w:t>10</w:t>
      </w:r>
      <w:r>
        <w:rPr>
          <w:rFonts w:ascii="Times New Roman" w:hAnsi="Times New Roman"/>
          <w:sz w:val="24"/>
          <w:szCs w:val="28"/>
        </w:rPr>
        <w:t>个地下水位监测点</w:t>
      </w:r>
      <w:r>
        <w:rPr>
          <w:rFonts w:ascii="Times New Roman" w:hAnsi="Times New Roman" w:hint="eastAsia"/>
          <w:sz w:val="24"/>
          <w:szCs w:val="28"/>
        </w:rPr>
        <w:t>。其中，</w:t>
      </w:r>
      <w:r>
        <w:rPr>
          <w:rFonts w:ascii="Times New Roman" w:hAnsi="Times New Roman" w:hint="eastAsia"/>
          <w:sz w:val="24"/>
          <w:szCs w:val="28"/>
        </w:rPr>
        <w:t>5#</w:t>
      </w:r>
      <w:r>
        <w:rPr>
          <w:rFonts w:ascii="Times New Roman" w:hAnsi="Times New Roman" w:hint="eastAsia"/>
          <w:sz w:val="24"/>
          <w:szCs w:val="28"/>
        </w:rPr>
        <w:t>河堤路绿化取水点点位</w:t>
      </w:r>
      <w:r>
        <w:rPr>
          <w:rFonts w:ascii="Times New Roman" w:hAnsi="Times New Roman"/>
          <w:sz w:val="24"/>
          <w:szCs w:val="24"/>
        </w:rPr>
        <w:t>于</w:t>
      </w:r>
      <w:r>
        <w:rPr>
          <w:rFonts w:ascii="Times New Roman" w:hAnsi="Times New Roman"/>
          <w:sz w:val="24"/>
          <w:szCs w:val="24"/>
        </w:rPr>
        <w:t>201</w:t>
      </w:r>
      <w:r>
        <w:rPr>
          <w:rFonts w:ascii="Times New Roman" w:hAnsi="Times New Roman" w:hint="eastAsia"/>
          <w:sz w:val="24"/>
          <w:szCs w:val="24"/>
        </w:rPr>
        <w:t>8</w:t>
      </w:r>
      <w:r>
        <w:rPr>
          <w:rFonts w:ascii="Times New Roman" w:hAnsi="Times New Roman"/>
          <w:sz w:val="24"/>
          <w:szCs w:val="24"/>
        </w:rPr>
        <w:t>年</w:t>
      </w:r>
      <w:r>
        <w:rPr>
          <w:rFonts w:ascii="Times New Roman" w:hAnsi="Times New Roman" w:hint="eastAsia"/>
          <w:sz w:val="24"/>
          <w:szCs w:val="24"/>
        </w:rPr>
        <w:t>8</w:t>
      </w:r>
      <w:r>
        <w:rPr>
          <w:rFonts w:ascii="Times New Roman" w:hAnsi="Times New Roman"/>
          <w:sz w:val="24"/>
          <w:szCs w:val="24"/>
        </w:rPr>
        <w:t>月</w:t>
      </w:r>
      <w:r>
        <w:rPr>
          <w:rFonts w:ascii="Times New Roman" w:hAnsi="Times New Roman" w:hint="eastAsia"/>
          <w:sz w:val="24"/>
          <w:szCs w:val="24"/>
        </w:rPr>
        <w:t>27</w:t>
      </w:r>
      <w:r>
        <w:rPr>
          <w:rFonts w:ascii="Times New Roman" w:hAnsi="Times New Roman"/>
          <w:sz w:val="24"/>
          <w:szCs w:val="24"/>
        </w:rPr>
        <w:t>日</w:t>
      </w:r>
      <w:r>
        <w:rPr>
          <w:rFonts w:ascii="Times New Roman" w:hAnsi="Times New Roman"/>
          <w:sz w:val="24"/>
          <w:szCs w:val="24"/>
        </w:rPr>
        <w:t>~</w:t>
      </w:r>
      <w:r>
        <w:rPr>
          <w:rFonts w:ascii="Times New Roman" w:hAnsi="Times New Roman" w:hint="eastAsia"/>
          <w:sz w:val="24"/>
          <w:szCs w:val="24"/>
        </w:rPr>
        <w:t>8</w:t>
      </w:r>
      <w:r>
        <w:rPr>
          <w:rFonts w:ascii="Times New Roman" w:hAnsi="Times New Roman"/>
          <w:sz w:val="24"/>
          <w:szCs w:val="24"/>
        </w:rPr>
        <w:t>月</w:t>
      </w:r>
      <w:r>
        <w:rPr>
          <w:rFonts w:ascii="Times New Roman" w:hAnsi="Times New Roman" w:hint="eastAsia"/>
          <w:sz w:val="24"/>
          <w:szCs w:val="24"/>
        </w:rPr>
        <w:t>28</w:t>
      </w:r>
      <w:r>
        <w:rPr>
          <w:rFonts w:ascii="Times New Roman" w:hAnsi="Times New Roman"/>
          <w:sz w:val="24"/>
          <w:szCs w:val="24"/>
        </w:rPr>
        <w:t>日委托</w:t>
      </w:r>
      <w:r>
        <w:rPr>
          <w:rFonts w:ascii="Times New Roman" w:hAnsi="Times New Roman" w:hint="eastAsia"/>
          <w:sz w:val="24"/>
          <w:szCs w:val="24"/>
        </w:rPr>
        <w:t>陕西中测检测科技有限公司</w:t>
      </w:r>
      <w:r>
        <w:rPr>
          <w:rFonts w:ascii="Times New Roman" w:hAnsi="Times New Roman"/>
          <w:sz w:val="24"/>
          <w:szCs w:val="24"/>
        </w:rPr>
        <w:t>对</w:t>
      </w:r>
      <w:r>
        <w:rPr>
          <w:rFonts w:ascii="Times New Roman" w:hAnsi="Times New Roman" w:hint="eastAsia"/>
          <w:sz w:val="24"/>
          <w:szCs w:val="24"/>
        </w:rPr>
        <w:t>地下水</w:t>
      </w:r>
      <w:r>
        <w:rPr>
          <w:rFonts w:ascii="Times New Roman" w:hAnsi="Times New Roman"/>
          <w:sz w:val="24"/>
          <w:szCs w:val="24"/>
        </w:rPr>
        <w:t>进行了</w:t>
      </w:r>
      <w:r>
        <w:rPr>
          <w:rFonts w:ascii="Times New Roman" w:hAnsi="Times New Roman" w:hint="eastAsia"/>
          <w:sz w:val="24"/>
          <w:szCs w:val="24"/>
        </w:rPr>
        <w:t>实测</w:t>
      </w:r>
      <w:r>
        <w:rPr>
          <w:rFonts w:ascii="Times New Roman" w:hAnsi="Times New Roman" w:hint="eastAsia"/>
          <w:sz w:val="24"/>
          <w:szCs w:val="28"/>
        </w:rPr>
        <w:t>。其余点位监测数据引用</w:t>
      </w:r>
      <w:r>
        <w:rPr>
          <w:rFonts w:ascii="Times New Roman" w:hAnsi="Times New Roman"/>
          <w:sz w:val="24"/>
          <w:szCs w:val="24"/>
        </w:rPr>
        <w:t>《</w:t>
      </w:r>
      <w:r>
        <w:rPr>
          <w:rFonts w:ascii="Times New Roman" w:hAnsi="Times New Roman" w:hint="eastAsia"/>
          <w:sz w:val="24"/>
          <w:szCs w:val="24"/>
        </w:rPr>
        <w:t>长陵油库至咸阳机场油库输油管线更新项目</w:t>
      </w:r>
      <w:r>
        <w:rPr>
          <w:rFonts w:ascii="Times New Roman" w:hAnsi="Times New Roman"/>
          <w:sz w:val="24"/>
          <w:szCs w:val="24"/>
        </w:rPr>
        <w:t>环境影响报告书》中</w:t>
      </w:r>
      <w:r>
        <w:rPr>
          <w:rFonts w:ascii="Times New Roman" w:hAnsi="Times New Roman"/>
          <w:sz w:val="24"/>
          <w:szCs w:val="24"/>
        </w:rPr>
        <w:t>2016</w:t>
      </w:r>
      <w:r>
        <w:rPr>
          <w:rFonts w:ascii="Times New Roman" w:hAnsi="Times New Roman"/>
          <w:sz w:val="24"/>
          <w:szCs w:val="24"/>
        </w:rPr>
        <w:t>年</w:t>
      </w:r>
      <w:r>
        <w:rPr>
          <w:rFonts w:ascii="Times New Roman" w:hAnsi="Times New Roman"/>
          <w:sz w:val="24"/>
          <w:szCs w:val="24"/>
        </w:rPr>
        <w:t>7</w:t>
      </w:r>
      <w:r>
        <w:rPr>
          <w:rFonts w:ascii="Times New Roman" w:hAnsi="Times New Roman"/>
          <w:sz w:val="24"/>
          <w:szCs w:val="24"/>
        </w:rPr>
        <w:t>月</w:t>
      </w:r>
      <w:r>
        <w:rPr>
          <w:rFonts w:ascii="Times New Roman" w:hAnsi="Times New Roman" w:hint="eastAsia"/>
          <w:sz w:val="24"/>
          <w:szCs w:val="24"/>
        </w:rPr>
        <w:t>14</w:t>
      </w:r>
      <w:r>
        <w:rPr>
          <w:rFonts w:ascii="Times New Roman" w:hAnsi="Times New Roman"/>
          <w:sz w:val="24"/>
          <w:szCs w:val="24"/>
        </w:rPr>
        <w:t>日</w:t>
      </w:r>
      <w:r>
        <w:rPr>
          <w:rFonts w:ascii="Times New Roman" w:hAnsi="Times New Roman"/>
          <w:sz w:val="24"/>
          <w:szCs w:val="24"/>
        </w:rPr>
        <w:t>~7</w:t>
      </w:r>
      <w:r>
        <w:rPr>
          <w:rFonts w:ascii="Times New Roman" w:hAnsi="Times New Roman"/>
          <w:sz w:val="24"/>
          <w:szCs w:val="24"/>
        </w:rPr>
        <w:t>月</w:t>
      </w:r>
      <w:r>
        <w:rPr>
          <w:rFonts w:ascii="Times New Roman" w:hAnsi="Times New Roman" w:hint="eastAsia"/>
          <w:sz w:val="24"/>
          <w:szCs w:val="24"/>
        </w:rPr>
        <w:t>15</w:t>
      </w:r>
      <w:r>
        <w:rPr>
          <w:rFonts w:ascii="Times New Roman" w:hAnsi="Times New Roman"/>
          <w:sz w:val="24"/>
          <w:szCs w:val="24"/>
        </w:rPr>
        <w:t>日</w:t>
      </w:r>
      <w:r>
        <w:rPr>
          <w:rFonts w:ascii="Times New Roman" w:hAnsi="Times New Roman"/>
          <w:sz w:val="24"/>
        </w:rPr>
        <w:t>陕西中检检测技术有限公司</w:t>
      </w:r>
      <w:r>
        <w:rPr>
          <w:rFonts w:ascii="Times New Roman" w:hAnsi="Times New Roman"/>
          <w:sz w:val="24"/>
          <w:szCs w:val="24"/>
        </w:rPr>
        <w:t>环境质量现状监测结果</w:t>
      </w:r>
      <w:r>
        <w:rPr>
          <w:rFonts w:ascii="Times New Roman" w:hAnsi="Times New Roman" w:hint="eastAsia"/>
          <w:sz w:val="24"/>
          <w:szCs w:val="24"/>
        </w:rPr>
        <w:t>及</w:t>
      </w:r>
      <w:r>
        <w:rPr>
          <w:rFonts w:ascii="Times New Roman" w:hAnsi="Times New Roman"/>
          <w:sz w:val="24"/>
          <w:szCs w:val="24"/>
        </w:rPr>
        <w:t>《</w:t>
      </w:r>
      <w:r>
        <w:rPr>
          <w:rFonts w:ascii="Times New Roman" w:hAnsi="Times New Roman" w:hint="eastAsia"/>
          <w:sz w:val="24"/>
          <w:szCs w:val="24"/>
        </w:rPr>
        <w:t>中国石油长庆石化分公司</w:t>
      </w:r>
      <w:r>
        <w:rPr>
          <w:rFonts w:ascii="Times New Roman" w:hAnsi="Times New Roman" w:hint="eastAsia"/>
          <w:sz w:val="24"/>
          <w:szCs w:val="24"/>
        </w:rPr>
        <w:t>20</w:t>
      </w:r>
      <w:r>
        <w:rPr>
          <w:rFonts w:ascii="Times New Roman" w:hAnsi="Times New Roman" w:hint="eastAsia"/>
          <w:sz w:val="24"/>
          <w:szCs w:val="24"/>
        </w:rPr>
        <w:t>万吨</w:t>
      </w:r>
      <w:r>
        <w:rPr>
          <w:rFonts w:ascii="Times New Roman" w:hAnsi="Times New Roman" w:hint="eastAsia"/>
          <w:sz w:val="24"/>
          <w:szCs w:val="24"/>
        </w:rPr>
        <w:t>/</w:t>
      </w:r>
      <w:r>
        <w:rPr>
          <w:rFonts w:ascii="Times New Roman" w:hAnsi="Times New Roman" w:hint="eastAsia"/>
          <w:sz w:val="24"/>
          <w:szCs w:val="24"/>
        </w:rPr>
        <w:t>年</w:t>
      </w:r>
      <w:r>
        <w:rPr>
          <w:rFonts w:ascii="Times New Roman" w:hAnsi="Times New Roman" w:hint="eastAsia"/>
          <w:sz w:val="24"/>
          <w:szCs w:val="24"/>
        </w:rPr>
        <w:t>C5/C6</w:t>
      </w:r>
      <w:r>
        <w:rPr>
          <w:rFonts w:ascii="Times New Roman" w:hAnsi="Times New Roman" w:hint="eastAsia"/>
          <w:sz w:val="24"/>
          <w:szCs w:val="24"/>
        </w:rPr>
        <w:t>异构化装置改造项目</w:t>
      </w:r>
      <w:r>
        <w:rPr>
          <w:rFonts w:ascii="Times New Roman" w:hAnsi="Times New Roman"/>
          <w:sz w:val="24"/>
          <w:szCs w:val="24"/>
        </w:rPr>
        <w:t>环境影响报告书》中</w:t>
      </w:r>
      <w:r>
        <w:rPr>
          <w:rFonts w:ascii="Times New Roman" w:hAnsi="Times New Roman"/>
          <w:sz w:val="24"/>
          <w:szCs w:val="24"/>
        </w:rPr>
        <w:t>201</w:t>
      </w:r>
      <w:r>
        <w:rPr>
          <w:rFonts w:ascii="Times New Roman" w:hAnsi="Times New Roman" w:hint="eastAsia"/>
          <w:sz w:val="24"/>
          <w:szCs w:val="24"/>
        </w:rPr>
        <w:t>7</w:t>
      </w:r>
      <w:r>
        <w:rPr>
          <w:rFonts w:ascii="Times New Roman" w:hAnsi="Times New Roman"/>
          <w:sz w:val="24"/>
          <w:szCs w:val="24"/>
        </w:rPr>
        <w:t>年</w:t>
      </w:r>
      <w:r>
        <w:rPr>
          <w:rFonts w:ascii="Times New Roman" w:hAnsi="Times New Roman" w:hint="eastAsia"/>
          <w:sz w:val="24"/>
          <w:szCs w:val="24"/>
        </w:rPr>
        <w:t>6</w:t>
      </w:r>
      <w:r>
        <w:rPr>
          <w:rFonts w:ascii="Times New Roman" w:hAnsi="Times New Roman"/>
          <w:sz w:val="24"/>
          <w:szCs w:val="24"/>
        </w:rPr>
        <w:t>月</w:t>
      </w:r>
      <w:r>
        <w:rPr>
          <w:rFonts w:ascii="Times New Roman" w:hAnsi="Times New Roman" w:hint="eastAsia"/>
          <w:sz w:val="24"/>
          <w:szCs w:val="24"/>
        </w:rPr>
        <w:t>30</w:t>
      </w:r>
      <w:r>
        <w:rPr>
          <w:rFonts w:ascii="Times New Roman" w:hAnsi="Times New Roman"/>
          <w:sz w:val="24"/>
          <w:szCs w:val="24"/>
        </w:rPr>
        <w:t>日</w:t>
      </w:r>
      <w:r>
        <w:rPr>
          <w:rFonts w:ascii="Times New Roman" w:hAnsi="Times New Roman"/>
          <w:sz w:val="24"/>
        </w:rPr>
        <w:t>陕西</w:t>
      </w:r>
      <w:r>
        <w:rPr>
          <w:rFonts w:ascii="Times New Roman" w:hAnsi="Times New Roman" w:hint="eastAsia"/>
          <w:sz w:val="24"/>
        </w:rPr>
        <w:t>正为环境</w:t>
      </w:r>
      <w:r>
        <w:rPr>
          <w:rFonts w:ascii="Times New Roman" w:hAnsi="Times New Roman"/>
          <w:sz w:val="24"/>
        </w:rPr>
        <w:t>检测有限公司</w:t>
      </w:r>
      <w:r>
        <w:rPr>
          <w:rFonts w:ascii="Times New Roman" w:hAnsi="Times New Roman"/>
          <w:sz w:val="24"/>
          <w:szCs w:val="24"/>
        </w:rPr>
        <w:t>环境质量现状监测结果</w:t>
      </w:r>
      <w:r>
        <w:rPr>
          <w:rFonts w:ascii="Times New Roman" w:hAnsi="Times New Roman" w:hint="eastAsia"/>
          <w:sz w:val="24"/>
          <w:szCs w:val="28"/>
        </w:rPr>
        <w:t>。根据现场踏看，结合项目所在地地下水取水点实际分布情况，本项目地下水</w:t>
      </w:r>
      <w:r>
        <w:rPr>
          <w:rFonts w:ascii="Times New Roman" w:hAnsi="Times New Roman"/>
          <w:sz w:val="24"/>
          <w:szCs w:val="28"/>
        </w:rPr>
        <w:t>监测点位布设见表</w:t>
      </w:r>
      <w:r>
        <w:rPr>
          <w:rFonts w:ascii="Times New Roman" w:hAnsi="Times New Roman"/>
          <w:sz w:val="24"/>
          <w:szCs w:val="28"/>
        </w:rPr>
        <w:t>4.4-1</w:t>
      </w:r>
      <w:r>
        <w:rPr>
          <w:rFonts w:ascii="Times New Roman" w:hAnsi="Times New Roman" w:hint="eastAsia"/>
          <w:sz w:val="24"/>
          <w:szCs w:val="28"/>
        </w:rPr>
        <w:t>4</w:t>
      </w:r>
      <w:r>
        <w:rPr>
          <w:rFonts w:ascii="Times New Roman" w:hAnsi="Times New Roman"/>
          <w:sz w:val="24"/>
          <w:szCs w:val="28"/>
        </w:rPr>
        <w:t>及图</w:t>
      </w:r>
      <w:r>
        <w:rPr>
          <w:rFonts w:ascii="Times New Roman" w:hAnsi="Times New Roman"/>
          <w:sz w:val="24"/>
          <w:szCs w:val="28"/>
        </w:rPr>
        <w:t>4.4-1</w:t>
      </w:r>
      <w:r>
        <w:rPr>
          <w:rFonts w:ascii="Times New Roman" w:hAnsi="Times New Roman"/>
          <w:sz w:val="24"/>
          <w:szCs w:val="28"/>
        </w:rPr>
        <w:t>。</w:t>
      </w:r>
    </w:p>
    <w:p w:rsidR="008847BC" w:rsidRDefault="00E64C45" w:rsidP="00664284">
      <w:pPr>
        <w:pStyle w:val="17"/>
        <w:spacing w:beforeLines="50"/>
        <w:ind w:firstLine="482"/>
        <w:rPr>
          <w:rFonts w:eastAsia="宋体"/>
          <w:b/>
          <w:sz w:val="24"/>
          <w:szCs w:val="24"/>
        </w:rPr>
      </w:pPr>
      <w:r>
        <w:rPr>
          <w:rFonts w:eastAsia="宋体"/>
          <w:b/>
          <w:sz w:val="24"/>
          <w:szCs w:val="24"/>
        </w:rPr>
        <w:t>表</w:t>
      </w:r>
      <w:r>
        <w:rPr>
          <w:rFonts w:eastAsia="宋体"/>
          <w:b/>
          <w:sz w:val="24"/>
          <w:szCs w:val="24"/>
        </w:rPr>
        <w:t>4.4-1</w:t>
      </w:r>
      <w:r>
        <w:rPr>
          <w:rFonts w:eastAsia="宋体" w:hint="eastAsia"/>
          <w:b/>
          <w:sz w:val="24"/>
          <w:szCs w:val="24"/>
        </w:rPr>
        <w:t xml:space="preserve">4  </w:t>
      </w:r>
      <w:r>
        <w:rPr>
          <w:rFonts w:eastAsia="宋体"/>
          <w:b/>
          <w:sz w:val="24"/>
          <w:szCs w:val="24"/>
        </w:rPr>
        <w:t>地下水监测点位布设一览表</w:t>
      </w:r>
    </w:p>
    <w:tbl>
      <w:tblPr>
        <w:tblW w:w="92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958"/>
        <w:gridCol w:w="2138"/>
        <w:gridCol w:w="1549"/>
        <w:gridCol w:w="1547"/>
        <w:gridCol w:w="1547"/>
        <w:gridCol w:w="1547"/>
      </w:tblGrid>
      <w:tr w:rsidR="008847BC">
        <w:tc>
          <w:tcPr>
            <w:tcW w:w="958" w:type="dxa"/>
            <w:shd w:val="clear" w:color="auto" w:fill="D9D9D9"/>
          </w:tcPr>
          <w:p w:rsidR="008847BC" w:rsidRDefault="00E64C45">
            <w:pPr>
              <w:spacing w:line="300" w:lineRule="exact"/>
              <w:ind w:leftChars="-51" w:left="-107" w:right="-108"/>
              <w:jc w:val="center"/>
              <w:rPr>
                <w:rFonts w:ascii="Times New Roman" w:hAnsi="Times New Roman"/>
                <w:b/>
                <w:kern w:val="0"/>
                <w:szCs w:val="21"/>
              </w:rPr>
            </w:pPr>
            <w:r>
              <w:rPr>
                <w:rFonts w:ascii="Times New Roman" w:hAnsi="Times New Roman"/>
                <w:b/>
                <w:kern w:val="0"/>
                <w:szCs w:val="21"/>
              </w:rPr>
              <w:t>编号</w:t>
            </w:r>
          </w:p>
        </w:tc>
        <w:tc>
          <w:tcPr>
            <w:tcW w:w="2138" w:type="dxa"/>
            <w:shd w:val="clear" w:color="auto" w:fill="D9D9D9"/>
          </w:tcPr>
          <w:p w:rsidR="008847BC" w:rsidRDefault="00E64C45">
            <w:pPr>
              <w:spacing w:line="300" w:lineRule="exact"/>
              <w:ind w:leftChars="-51" w:left="-107" w:right="-108"/>
              <w:jc w:val="center"/>
              <w:rPr>
                <w:rFonts w:ascii="Times New Roman" w:hAnsi="Times New Roman"/>
                <w:b/>
                <w:kern w:val="0"/>
                <w:szCs w:val="21"/>
              </w:rPr>
            </w:pPr>
            <w:r>
              <w:rPr>
                <w:rFonts w:ascii="Times New Roman" w:hAnsi="Times New Roman"/>
                <w:b/>
                <w:kern w:val="0"/>
                <w:szCs w:val="21"/>
              </w:rPr>
              <w:t>监测点</w:t>
            </w:r>
          </w:p>
        </w:tc>
        <w:tc>
          <w:tcPr>
            <w:tcW w:w="1549" w:type="dxa"/>
            <w:shd w:val="clear" w:color="auto" w:fill="D9D9D9"/>
          </w:tcPr>
          <w:p w:rsidR="008847BC" w:rsidRDefault="00E64C45">
            <w:pPr>
              <w:spacing w:line="300" w:lineRule="exact"/>
              <w:ind w:leftChars="-51" w:left="-107" w:right="-108"/>
              <w:jc w:val="center"/>
              <w:rPr>
                <w:rFonts w:ascii="Times New Roman" w:hAnsi="Times New Roman"/>
                <w:b/>
                <w:kern w:val="0"/>
                <w:szCs w:val="21"/>
              </w:rPr>
            </w:pPr>
            <w:r>
              <w:rPr>
                <w:rFonts w:ascii="Times New Roman" w:hAnsi="Times New Roman"/>
                <w:b/>
                <w:kern w:val="0"/>
                <w:szCs w:val="21"/>
              </w:rPr>
              <w:t>水位埋深（</w:t>
            </w:r>
            <w:r>
              <w:rPr>
                <w:rFonts w:ascii="Times New Roman" w:hAnsi="Times New Roman"/>
                <w:b/>
                <w:kern w:val="0"/>
                <w:szCs w:val="21"/>
              </w:rPr>
              <w:t>m</w:t>
            </w:r>
            <w:r>
              <w:rPr>
                <w:rFonts w:ascii="Times New Roman" w:hAnsi="Times New Roman"/>
                <w:b/>
                <w:kern w:val="0"/>
                <w:szCs w:val="21"/>
              </w:rPr>
              <w:t>）</w:t>
            </w:r>
          </w:p>
        </w:tc>
        <w:tc>
          <w:tcPr>
            <w:tcW w:w="1547" w:type="dxa"/>
            <w:shd w:val="clear" w:color="auto" w:fill="D9D9D9"/>
          </w:tcPr>
          <w:p w:rsidR="008847BC" w:rsidRDefault="00E64C45">
            <w:pPr>
              <w:spacing w:line="300" w:lineRule="exact"/>
              <w:ind w:leftChars="-51" w:left="-107" w:right="-108"/>
              <w:jc w:val="center"/>
              <w:rPr>
                <w:rFonts w:ascii="Times New Roman" w:hAnsi="Times New Roman"/>
                <w:b/>
                <w:kern w:val="0"/>
                <w:szCs w:val="21"/>
              </w:rPr>
            </w:pPr>
            <w:r>
              <w:rPr>
                <w:rFonts w:ascii="Times New Roman" w:hAnsi="Times New Roman"/>
                <w:b/>
                <w:kern w:val="0"/>
                <w:szCs w:val="21"/>
              </w:rPr>
              <w:t>井</w:t>
            </w:r>
            <w:r>
              <w:rPr>
                <w:rFonts w:ascii="Times New Roman" w:hAnsi="Times New Roman" w:hint="eastAsia"/>
                <w:b/>
                <w:kern w:val="0"/>
                <w:szCs w:val="21"/>
              </w:rPr>
              <w:t>深</w:t>
            </w:r>
            <w:r>
              <w:rPr>
                <w:rFonts w:ascii="Times New Roman" w:hAnsi="Times New Roman"/>
                <w:b/>
                <w:kern w:val="0"/>
                <w:szCs w:val="21"/>
              </w:rPr>
              <w:t>（</w:t>
            </w:r>
            <w:r>
              <w:rPr>
                <w:rFonts w:ascii="Times New Roman" w:hAnsi="Times New Roman"/>
                <w:b/>
                <w:kern w:val="0"/>
                <w:szCs w:val="21"/>
              </w:rPr>
              <w:t>m</w:t>
            </w:r>
            <w:r>
              <w:rPr>
                <w:rFonts w:ascii="Times New Roman" w:hAnsi="Times New Roman"/>
                <w:b/>
                <w:kern w:val="0"/>
                <w:szCs w:val="21"/>
              </w:rPr>
              <w:t>）</w:t>
            </w:r>
          </w:p>
        </w:tc>
        <w:tc>
          <w:tcPr>
            <w:tcW w:w="1547" w:type="dxa"/>
            <w:shd w:val="clear" w:color="auto" w:fill="D9D9D9"/>
          </w:tcPr>
          <w:p w:rsidR="008847BC" w:rsidRDefault="00E64C45">
            <w:pPr>
              <w:spacing w:line="300" w:lineRule="exact"/>
              <w:ind w:leftChars="-51" w:left="-107" w:right="-108"/>
              <w:jc w:val="center"/>
              <w:rPr>
                <w:rFonts w:ascii="Times New Roman" w:hAnsi="Times New Roman"/>
                <w:b/>
                <w:kern w:val="0"/>
                <w:szCs w:val="21"/>
              </w:rPr>
            </w:pPr>
            <w:r>
              <w:rPr>
                <w:rFonts w:ascii="Times New Roman" w:hAnsi="Times New Roman"/>
                <w:b/>
                <w:kern w:val="0"/>
                <w:szCs w:val="21"/>
              </w:rPr>
              <w:t>开采含水层</w:t>
            </w:r>
          </w:p>
        </w:tc>
        <w:tc>
          <w:tcPr>
            <w:tcW w:w="1547" w:type="dxa"/>
            <w:shd w:val="clear" w:color="auto" w:fill="D9D9D9"/>
          </w:tcPr>
          <w:p w:rsidR="008847BC" w:rsidRDefault="00E64C45">
            <w:pPr>
              <w:spacing w:line="300" w:lineRule="exact"/>
              <w:ind w:leftChars="-51" w:left="-107" w:right="-108"/>
              <w:jc w:val="center"/>
              <w:rPr>
                <w:rFonts w:ascii="Times New Roman" w:hAnsi="Times New Roman"/>
                <w:b/>
                <w:kern w:val="0"/>
                <w:szCs w:val="21"/>
              </w:rPr>
            </w:pPr>
            <w:r>
              <w:rPr>
                <w:rFonts w:ascii="Times New Roman" w:hAnsi="Times New Roman"/>
                <w:b/>
                <w:kern w:val="0"/>
                <w:szCs w:val="21"/>
              </w:rPr>
              <w:t>监测类型</w:t>
            </w:r>
          </w:p>
        </w:tc>
      </w:tr>
      <w:tr w:rsidR="008847BC">
        <w:tc>
          <w:tcPr>
            <w:tcW w:w="958" w:type="dxa"/>
            <w:shd w:val="clear" w:color="auto" w:fill="auto"/>
          </w:tcPr>
          <w:p w:rsidR="008847BC" w:rsidRDefault="00E64C45">
            <w:pPr>
              <w:spacing w:line="300" w:lineRule="exact"/>
              <w:ind w:leftChars="-51" w:left="-107" w:right="-108"/>
              <w:jc w:val="center"/>
              <w:rPr>
                <w:rFonts w:ascii="Times New Roman" w:hAnsi="Times New Roman"/>
                <w:kern w:val="0"/>
                <w:szCs w:val="21"/>
              </w:rPr>
            </w:pPr>
            <w:r>
              <w:rPr>
                <w:rFonts w:ascii="Times New Roman" w:hAnsi="Times New Roman"/>
                <w:kern w:val="0"/>
                <w:szCs w:val="21"/>
              </w:rPr>
              <w:t>1</w:t>
            </w:r>
            <w:r>
              <w:rPr>
                <w:rFonts w:ascii="Times New Roman" w:hAnsi="Times New Roman" w:hint="eastAsia"/>
                <w:kern w:val="0"/>
                <w:szCs w:val="21"/>
              </w:rPr>
              <w:t>#</w:t>
            </w:r>
          </w:p>
        </w:tc>
        <w:tc>
          <w:tcPr>
            <w:tcW w:w="2138" w:type="dxa"/>
            <w:shd w:val="clear" w:color="auto" w:fill="auto"/>
            <w:vAlign w:val="center"/>
          </w:tcPr>
          <w:p w:rsidR="008847BC" w:rsidRDefault="00E64C45">
            <w:pPr>
              <w:jc w:val="center"/>
              <w:rPr>
                <w:rFonts w:ascii="Times New Roman" w:hAnsi="Times New Roman"/>
              </w:rPr>
            </w:pPr>
            <w:r>
              <w:rPr>
                <w:rFonts w:ascii="Times New Roman" w:hAnsi="Times New Roman" w:hint="eastAsia"/>
                <w:kern w:val="0"/>
                <w:szCs w:val="20"/>
              </w:rPr>
              <w:t>长庆石化厂址水井</w:t>
            </w:r>
          </w:p>
        </w:tc>
        <w:tc>
          <w:tcPr>
            <w:tcW w:w="1549" w:type="dxa"/>
            <w:shd w:val="clear" w:color="auto" w:fill="auto"/>
          </w:tcPr>
          <w:p w:rsidR="008847BC" w:rsidRDefault="00E64C45">
            <w:pPr>
              <w:spacing w:line="300" w:lineRule="exact"/>
              <w:ind w:leftChars="-51" w:left="-107" w:right="-108"/>
              <w:jc w:val="center"/>
              <w:rPr>
                <w:rFonts w:ascii="Times New Roman" w:hAnsi="Times New Roman"/>
                <w:kern w:val="0"/>
                <w:szCs w:val="21"/>
              </w:rPr>
            </w:pPr>
            <w:r>
              <w:rPr>
                <w:rFonts w:ascii="Times New Roman" w:hAnsi="Times New Roman" w:hint="eastAsia"/>
                <w:kern w:val="0"/>
                <w:szCs w:val="21"/>
              </w:rPr>
              <w:t>30</w:t>
            </w:r>
          </w:p>
        </w:tc>
        <w:tc>
          <w:tcPr>
            <w:tcW w:w="1547" w:type="dxa"/>
            <w:shd w:val="clear" w:color="auto" w:fill="auto"/>
            <w:vAlign w:val="center"/>
          </w:tcPr>
          <w:p w:rsidR="008847BC" w:rsidRDefault="00E64C45">
            <w:pPr>
              <w:jc w:val="center"/>
              <w:rPr>
                <w:rFonts w:ascii="Times New Roman" w:hAnsi="Times New Roman"/>
                <w:kern w:val="0"/>
                <w:szCs w:val="21"/>
              </w:rPr>
            </w:pPr>
            <w:r>
              <w:rPr>
                <w:rFonts w:ascii="Times New Roman" w:hAnsi="Times New Roman" w:hint="eastAsia"/>
                <w:kern w:val="0"/>
                <w:szCs w:val="21"/>
              </w:rPr>
              <w:t>76</w:t>
            </w:r>
          </w:p>
        </w:tc>
        <w:tc>
          <w:tcPr>
            <w:tcW w:w="1547" w:type="dxa"/>
          </w:tcPr>
          <w:p w:rsidR="008847BC" w:rsidRDefault="00E64C45">
            <w:pPr>
              <w:jc w:val="center"/>
            </w:pPr>
            <w:r>
              <w:rPr>
                <w:rFonts w:ascii="Times New Roman" w:hAnsi="Times New Roman" w:hint="eastAsia"/>
                <w:kern w:val="0"/>
                <w:szCs w:val="21"/>
              </w:rPr>
              <w:t>潜水</w:t>
            </w:r>
          </w:p>
        </w:tc>
        <w:tc>
          <w:tcPr>
            <w:tcW w:w="1547" w:type="dxa"/>
            <w:vMerge w:val="restart"/>
            <w:shd w:val="clear" w:color="auto" w:fill="auto"/>
            <w:vAlign w:val="center"/>
          </w:tcPr>
          <w:p w:rsidR="008847BC" w:rsidRDefault="00E64C45">
            <w:pPr>
              <w:spacing w:line="300" w:lineRule="exact"/>
              <w:ind w:leftChars="-51" w:left="-107" w:right="-108"/>
              <w:jc w:val="center"/>
              <w:rPr>
                <w:rFonts w:ascii="Times New Roman" w:hAnsi="Times New Roman"/>
                <w:kern w:val="0"/>
                <w:szCs w:val="21"/>
              </w:rPr>
            </w:pPr>
            <w:r>
              <w:rPr>
                <w:rFonts w:ascii="Times New Roman" w:hAnsi="Times New Roman"/>
                <w:kern w:val="0"/>
                <w:szCs w:val="21"/>
              </w:rPr>
              <w:t>水质、水位</w:t>
            </w:r>
          </w:p>
        </w:tc>
      </w:tr>
      <w:tr w:rsidR="008847BC">
        <w:tc>
          <w:tcPr>
            <w:tcW w:w="958" w:type="dxa"/>
            <w:shd w:val="clear" w:color="auto" w:fill="auto"/>
          </w:tcPr>
          <w:p w:rsidR="008847BC" w:rsidRDefault="00E64C45">
            <w:pPr>
              <w:spacing w:line="300" w:lineRule="exact"/>
              <w:ind w:leftChars="-51" w:left="-107" w:right="-108"/>
              <w:jc w:val="center"/>
              <w:rPr>
                <w:rFonts w:ascii="Times New Roman" w:hAnsi="Times New Roman"/>
                <w:kern w:val="0"/>
                <w:szCs w:val="21"/>
              </w:rPr>
            </w:pPr>
            <w:r>
              <w:rPr>
                <w:rFonts w:ascii="Times New Roman" w:hAnsi="Times New Roman"/>
                <w:kern w:val="0"/>
                <w:szCs w:val="21"/>
              </w:rPr>
              <w:t>2</w:t>
            </w:r>
            <w:r>
              <w:rPr>
                <w:rFonts w:ascii="Times New Roman" w:hAnsi="Times New Roman" w:hint="eastAsia"/>
                <w:kern w:val="0"/>
                <w:szCs w:val="21"/>
              </w:rPr>
              <w:t>#</w:t>
            </w:r>
          </w:p>
        </w:tc>
        <w:tc>
          <w:tcPr>
            <w:tcW w:w="2138" w:type="dxa"/>
            <w:shd w:val="clear" w:color="auto" w:fill="auto"/>
            <w:vAlign w:val="center"/>
          </w:tcPr>
          <w:p w:rsidR="008847BC" w:rsidRDefault="00E64C45">
            <w:pPr>
              <w:widowControl/>
              <w:jc w:val="center"/>
              <w:rPr>
                <w:rFonts w:ascii="Times New Roman" w:hAnsi="Times New Roman"/>
                <w:kern w:val="0"/>
                <w:szCs w:val="20"/>
              </w:rPr>
            </w:pPr>
            <w:r>
              <w:rPr>
                <w:rFonts w:ascii="Times New Roman" w:hAnsi="Times New Roman" w:hint="eastAsia"/>
              </w:rPr>
              <w:t>任家咀村</w:t>
            </w:r>
          </w:p>
        </w:tc>
        <w:tc>
          <w:tcPr>
            <w:tcW w:w="1549" w:type="dxa"/>
            <w:shd w:val="clear" w:color="auto" w:fill="auto"/>
          </w:tcPr>
          <w:p w:rsidR="008847BC" w:rsidRDefault="00E64C45">
            <w:pPr>
              <w:spacing w:line="300" w:lineRule="exact"/>
              <w:ind w:leftChars="-51" w:left="-107" w:right="-108"/>
              <w:jc w:val="center"/>
              <w:rPr>
                <w:rFonts w:ascii="Times New Roman" w:hAnsi="Times New Roman"/>
                <w:kern w:val="0"/>
                <w:szCs w:val="21"/>
              </w:rPr>
            </w:pPr>
            <w:r>
              <w:rPr>
                <w:rFonts w:ascii="Times New Roman" w:hAnsi="Times New Roman" w:hint="eastAsia"/>
                <w:kern w:val="0"/>
                <w:szCs w:val="21"/>
              </w:rPr>
              <w:t>20</w:t>
            </w:r>
          </w:p>
        </w:tc>
        <w:tc>
          <w:tcPr>
            <w:tcW w:w="1547" w:type="dxa"/>
            <w:shd w:val="clear" w:color="auto" w:fill="auto"/>
            <w:vAlign w:val="center"/>
          </w:tcPr>
          <w:p w:rsidR="008847BC" w:rsidRDefault="00E64C45">
            <w:pPr>
              <w:jc w:val="center"/>
              <w:rPr>
                <w:rFonts w:ascii="Times New Roman" w:hAnsi="Times New Roman"/>
                <w:kern w:val="0"/>
                <w:szCs w:val="21"/>
              </w:rPr>
            </w:pPr>
            <w:r>
              <w:rPr>
                <w:rFonts w:ascii="Times New Roman" w:hAnsi="Times New Roman" w:hint="eastAsia"/>
                <w:kern w:val="0"/>
                <w:szCs w:val="21"/>
              </w:rPr>
              <w:t>40</w:t>
            </w:r>
          </w:p>
        </w:tc>
        <w:tc>
          <w:tcPr>
            <w:tcW w:w="1547" w:type="dxa"/>
          </w:tcPr>
          <w:p w:rsidR="008847BC" w:rsidRDefault="00E64C45">
            <w:pPr>
              <w:jc w:val="center"/>
            </w:pPr>
            <w:r>
              <w:rPr>
                <w:rFonts w:ascii="Times New Roman" w:hAnsi="Times New Roman" w:hint="eastAsia"/>
                <w:kern w:val="0"/>
                <w:szCs w:val="21"/>
              </w:rPr>
              <w:t>潜水</w:t>
            </w:r>
          </w:p>
        </w:tc>
        <w:tc>
          <w:tcPr>
            <w:tcW w:w="1547" w:type="dxa"/>
            <w:vMerge/>
            <w:shd w:val="clear" w:color="auto" w:fill="auto"/>
          </w:tcPr>
          <w:p w:rsidR="008847BC" w:rsidRDefault="008847BC">
            <w:pPr>
              <w:spacing w:line="300" w:lineRule="exact"/>
              <w:ind w:leftChars="-51" w:left="-107" w:right="-108"/>
              <w:jc w:val="center"/>
              <w:rPr>
                <w:rFonts w:ascii="Times New Roman" w:hAnsi="Times New Roman"/>
                <w:kern w:val="0"/>
                <w:szCs w:val="21"/>
              </w:rPr>
            </w:pPr>
          </w:p>
        </w:tc>
      </w:tr>
      <w:tr w:rsidR="008847BC">
        <w:tc>
          <w:tcPr>
            <w:tcW w:w="958" w:type="dxa"/>
            <w:shd w:val="clear" w:color="auto" w:fill="auto"/>
          </w:tcPr>
          <w:p w:rsidR="008847BC" w:rsidRDefault="00E64C45">
            <w:pPr>
              <w:spacing w:line="300" w:lineRule="exact"/>
              <w:ind w:leftChars="-51" w:left="-107" w:right="-108"/>
              <w:jc w:val="center"/>
              <w:rPr>
                <w:rFonts w:ascii="Times New Roman" w:hAnsi="Times New Roman"/>
                <w:kern w:val="0"/>
                <w:szCs w:val="21"/>
              </w:rPr>
            </w:pPr>
            <w:r>
              <w:rPr>
                <w:rFonts w:ascii="Times New Roman" w:hAnsi="Times New Roman"/>
                <w:kern w:val="0"/>
                <w:szCs w:val="21"/>
              </w:rPr>
              <w:t>3</w:t>
            </w:r>
            <w:r>
              <w:rPr>
                <w:rFonts w:ascii="Times New Roman" w:hAnsi="Times New Roman" w:hint="eastAsia"/>
                <w:kern w:val="0"/>
                <w:szCs w:val="21"/>
              </w:rPr>
              <w:t>#</w:t>
            </w:r>
          </w:p>
        </w:tc>
        <w:tc>
          <w:tcPr>
            <w:tcW w:w="2138" w:type="dxa"/>
            <w:shd w:val="clear" w:color="auto" w:fill="auto"/>
            <w:vAlign w:val="center"/>
          </w:tcPr>
          <w:p w:rsidR="008847BC" w:rsidRDefault="00E64C45">
            <w:pPr>
              <w:jc w:val="center"/>
              <w:rPr>
                <w:rFonts w:ascii="Times New Roman" w:hAnsi="Times New Roman"/>
              </w:rPr>
            </w:pPr>
            <w:r>
              <w:rPr>
                <w:rFonts w:ascii="Times New Roman" w:hAnsi="Times New Roman" w:hint="eastAsia"/>
              </w:rPr>
              <w:t>石桥村</w:t>
            </w:r>
          </w:p>
        </w:tc>
        <w:tc>
          <w:tcPr>
            <w:tcW w:w="1549" w:type="dxa"/>
            <w:shd w:val="clear" w:color="auto" w:fill="auto"/>
            <w:vAlign w:val="center"/>
          </w:tcPr>
          <w:p w:rsidR="008847BC" w:rsidRDefault="00E64C45">
            <w:pPr>
              <w:jc w:val="center"/>
              <w:rPr>
                <w:rFonts w:ascii="Times New Roman" w:hAnsi="Times New Roman"/>
                <w:kern w:val="0"/>
                <w:szCs w:val="21"/>
              </w:rPr>
            </w:pPr>
            <w:r>
              <w:rPr>
                <w:rFonts w:ascii="Times New Roman" w:hAnsi="Times New Roman" w:hint="eastAsia"/>
                <w:kern w:val="0"/>
                <w:szCs w:val="21"/>
              </w:rPr>
              <w:t>11</w:t>
            </w:r>
          </w:p>
        </w:tc>
        <w:tc>
          <w:tcPr>
            <w:tcW w:w="1547" w:type="dxa"/>
            <w:shd w:val="clear" w:color="auto" w:fill="auto"/>
            <w:vAlign w:val="center"/>
          </w:tcPr>
          <w:p w:rsidR="008847BC" w:rsidRDefault="00E64C45">
            <w:pPr>
              <w:jc w:val="center"/>
              <w:rPr>
                <w:rFonts w:ascii="Times New Roman" w:hAnsi="Times New Roman"/>
                <w:kern w:val="0"/>
                <w:szCs w:val="21"/>
              </w:rPr>
            </w:pPr>
            <w:r>
              <w:rPr>
                <w:rFonts w:ascii="Times New Roman" w:hAnsi="Times New Roman" w:hint="eastAsia"/>
                <w:kern w:val="0"/>
                <w:szCs w:val="21"/>
              </w:rPr>
              <w:t>24</w:t>
            </w:r>
          </w:p>
        </w:tc>
        <w:tc>
          <w:tcPr>
            <w:tcW w:w="1547" w:type="dxa"/>
          </w:tcPr>
          <w:p w:rsidR="008847BC" w:rsidRDefault="00E64C45">
            <w:pPr>
              <w:jc w:val="center"/>
            </w:pPr>
            <w:r>
              <w:rPr>
                <w:rFonts w:ascii="Times New Roman" w:hAnsi="Times New Roman" w:hint="eastAsia"/>
                <w:kern w:val="0"/>
                <w:szCs w:val="21"/>
              </w:rPr>
              <w:t>潜水</w:t>
            </w:r>
          </w:p>
        </w:tc>
        <w:tc>
          <w:tcPr>
            <w:tcW w:w="1547" w:type="dxa"/>
            <w:vMerge/>
            <w:shd w:val="clear" w:color="auto" w:fill="auto"/>
          </w:tcPr>
          <w:p w:rsidR="008847BC" w:rsidRDefault="008847BC">
            <w:pPr>
              <w:spacing w:line="300" w:lineRule="exact"/>
              <w:ind w:leftChars="-51" w:left="-107" w:right="-108"/>
              <w:jc w:val="center"/>
              <w:rPr>
                <w:rFonts w:ascii="Times New Roman" w:hAnsi="Times New Roman"/>
                <w:kern w:val="0"/>
                <w:szCs w:val="21"/>
              </w:rPr>
            </w:pPr>
          </w:p>
        </w:tc>
      </w:tr>
      <w:tr w:rsidR="008847BC">
        <w:tc>
          <w:tcPr>
            <w:tcW w:w="958" w:type="dxa"/>
            <w:shd w:val="clear" w:color="auto" w:fill="auto"/>
          </w:tcPr>
          <w:p w:rsidR="008847BC" w:rsidRDefault="00E64C45">
            <w:pPr>
              <w:spacing w:line="300" w:lineRule="exact"/>
              <w:ind w:leftChars="-51" w:left="-107" w:right="-108"/>
              <w:jc w:val="center"/>
              <w:rPr>
                <w:rFonts w:ascii="Times New Roman" w:hAnsi="Times New Roman"/>
                <w:kern w:val="0"/>
                <w:szCs w:val="21"/>
              </w:rPr>
            </w:pPr>
            <w:r>
              <w:rPr>
                <w:rFonts w:ascii="Times New Roman" w:hAnsi="Times New Roman" w:hint="eastAsia"/>
                <w:kern w:val="0"/>
                <w:szCs w:val="21"/>
              </w:rPr>
              <w:t>4#</w:t>
            </w:r>
          </w:p>
        </w:tc>
        <w:tc>
          <w:tcPr>
            <w:tcW w:w="2138" w:type="dxa"/>
            <w:shd w:val="clear" w:color="auto" w:fill="auto"/>
            <w:vAlign w:val="center"/>
          </w:tcPr>
          <w:p w:rsidR="008847BC" w:rsidRDefault="00E64C45">
            <w:pPr>
              <w:widowControl/>
              <w:jc w:val="center"/>
              <w:rPr>
                <w:rFonts w:ascii="Times New Roman" w:hAnsi="Times New Roman"/>
                <w:szCs w:val="21"/>
              </w:rPr>
            </w:pPr>
            <w:r>
              <w:rPr>
                <w:rFonts w:ascii="Times New Roman" w:hAnsi="Times New Roman"/>
              </w:rPr>
              <w:t>摆旗寨村一二组水塔</w:t>
            </w:r>
          </w:p>
        </w:tc>
        <w:tc>
          <w:tcPr>
            <w:tcW w:w="1549" w:type="dxa"/>
            <w:shd w:val="clear" w:color="auto" w:fill="auto"/>
            <w:vAlign w:val="center"/>
          </w:tcPr>
          <w:p w:rsidR="008847BC" w:rsidRDefault="00E64C45">
            <w:pPr>
              <w:jc w:val="center"/>
              <w:rPr>
                <w:rFonts w:ascii="Times New Roman" w:hAnsi="Times New Roman"/>
                <w:kern w:val="0"/>
                <w:szCs w:val="21"/>
              </w:rPr>
            </w:pPr>
            <w:r>
              <w:rPr>
                <w:rFonts w:ascii="Times New Roman" w:hAnsi="Times New Roman"/>
                <w:kern w:val="0"/>
                <w:szCs w:val="21"/>
              </w:rPr>
              <w:t>34</w:t>
            </w:r>
          </w:p>
        </w:tc>
        <w:tc>
          <w:tcPr>
            <w:tcW w:w="1547" w:type="dxa"/>
            <w:shd w:val="clear" w:color="auto" w:fill="auto"/>
            <w:vAlign w:val="center"/>
          </w:tcPr>
          <w:p w:rsidR="008847BC" w:rsidRDefault="00E64C45">
            <w:pPr>
              <w:jc w:val="center"/>
              <w:rPr>
                <w:rFonts w:ascii="Times New Roman" w:hAnsi="Times New Roman"/>
                <w:kern w:val="0"/>
                <w:szCs w:val="21"/>
              </w:rPr>
            </w:pPr>
            <w:r>
              <w:rPr>
                <w:rFonts w:ascii="Times New Roman" w:hAnsi="Times New Roman" w:hint="eastAsia"/>
                <w:kern w:val="0"/>
                <w:szCs w:val="21"/>
              </w:rPr>
              <w:t>/</w:t>
            </w:r>
          </w:p>
        </w:tc>
        <w:tc>
          <w:tcPr>
            <w:tcW w:w="1547" w:type="dxa"/>
          </w:tcPr>
          <w:p w:rsidR="008847BC" w:rsidRDefault="00E64C45">
            <w:pPr>
              <w:jc w:val="center"/>
            </w:pPr>
            <w:r>
              <w:rPr>
                <w:rFonts w:ascii="Times New Roman" w:hAnsi="Times New Roman" w:hint="eastAsia"/>
                <w:kern w:val="0"/>
                <w:szCs w:val="21"/>
              </w:rPr>
              <w:t>潜水</w:t>
            </w:r>
          </w:p>
        </w:tc>
        <w:tc>
          <w:tcPr>
            <w:tcW w:w="1547" w:type="dxa"/>
            <w:vMerge/>
            <w:shd w:val="clear" w:color="auto" w:fill="auto"/>
            <w:vAlign w:val="center"/>
          </w:tcPr>
          <w:p w:rsidR="008847BC" w:rsidRDefault="008847BC">
            <w:pPr>
              <w:spacing w:line="300" w:lineRule="exact"/>
              <w:ind w:leftChars="-51" w:left="-107" w:right="-108"/>
              <w:jc w:val="center"/>
              <w:rPr>
                <w:rFonts w:ascii="Times New Roman" w:hAnsi="Times New Roman"/>
                <w:kern w:val="0"/>
                <w:szCs w:val="21"/>
              </w:rPr>
            </w:pPr>
          </w:p>
        </w:tc>
      </w:tr>
      <w:tr w:rsidR="008847BC">
        <w:tc>
          <w:tcPr>
            <w:tcW w:w="958" w:type="dxa"/>
            <w:shd w:val="clear" w:color="auto" w:fill="auto"/>
          </w:tcPr>
          <w:p w:rsidR="008847BC" w:rsidRDefault="00E64C45">
            <w:pPr>
              <w:spacing w:line="300" w:lineRule="exact"/>
              <w:ind w:leftChars="-51" w:left="-107" w:right="-108"/>
              <w:jc w:val="center"/>
              <w:rPr>
                <w:rFonts w:ascii="Times New Roman" w:hAnsi="Times New Roman"/>
                <w:kern w:val="0"/>
                <w:szCs w:val="21"/>
              </w:rPr>
            </w:pPr>
            <w:r>
              <w:rPr>
                <w:rFonts w:ascii="Times New Roman" w:hAnsi="Times New Roman"/>
                <w:kern w:val="0"/>
                <w:szCs w:val="21"/>
              </w:rPr>
              <w:t>5</w:t>
            </w:r>
            <w:r>
              <w:rPr>
                <w:rFonts w:ascii="Times New Roman" w:hAnsi="Times New Roman" w:hint="eastAsia"/>
                <w:kern w:val="0"/>
                <w:szCs w:val="21"/>
              </w:rPr>
              <w:t>#</w:t>
            </w:r>
          </w:p>
        </w:tc>
        <w:tc>
          <w:tcPr>
            <w:tcW w:w="2138" w:type="dxa"/>
            <w:shd w:val="clear" w:color="auto" w:fill="auto"/>
            <w:vAlign w:val="center"/>
          </w:tcPr>
          <w:p w:rsidR="008847BC" w:rsidRDefault="00E64C45">
            <w:pPr>
              <w:widowControl/>
              <w:jc w:val="center"/>
              <w:rPr>
                <w:rFonts w:ascii="Times New Roman" w:hAnsi="Times New Roman"/>
                <w:kern w:val="0"/>
                <w:szCs w:val="20"/>
              </w:rPr>
            </w:pPr>
            <w:r>
              <w:rPr>
                <w:rFonts w:ascii="Times New Roman" w:hAnsi="Times New Roman" w:hint="eastAsia"/>
                <w:kern w:val="0"/>
                <w:szCs w:val="20"/>
              </w:rPr>
              <w:t>河堤路绿化取水点</w:t>
            </w:r>
          </w:p>
        </w:tc>
        <w:tc>
          <w:tcPr>
            <w:tcW w:w="1549" w:type="dxa"/>
            <w:shd w:val="clear" w:color="auto" w:fill="auto"/>
            <w:vAlign w:val="center"/>
          </w:tcPr>
          <w:p w:rsidR="008847BC" w:rsidRDefault="00E64C45">
            <w:pPr>
              <w:jc w:val="center"/>
              <w:rPr>
                <w:rFonts w:ascii="Times New Roman" w:hAnsi="Times New Roman"/>
                <w:kern w:val="0"/>
                <w:szCs w:val="21"/>
              </w:rPr>
            </w:pPr>
            <w:r>
              <w:rPr>
                <w:rFonts w:ascii="Times New Roman" w:hAnsi="Times New Roman" w:hint="eastAsia"/>
                <w:kern w:val="0"/>
                <w:szCs w:val="21"/>
              </w:rPr>
              <w:t>20</w:t>
            </w:r>
          </w:p>
        </w:tc>
        <w:tc>
          <w:tcPr>
            <w:tcW w:w="1547" w:type="dxa"/>
            <w:shd w:val="clear" w:color="auto" w:fill="auto"/>
            <w:vAlign w:val="center"/>
          </w:tcPr>
          <w:p w:rsidR="008847BC" w:rsidRDefault="00E64C45">
            <w:pPr>
              <w:jc w:val="center"/>
              <w:rPr>
                <w:rFonts w:ascii="Times New Roman" w:hAnsi="Times New Roman"/>
                <w:kern w:val="0"/>
                <w:szCs w:val="21"/>
              </w:rPr>
            </w:pPr>
            <w:r>
              <w:rPr>
                <w:rFonts w:ascii="Times New Roman" w:hAnsi="Times New Roman" w:hint="eastAsia"/>
                <w:kern w:val="0"/>
                <w:szCs w:val="21"/>
              </w:rPr>
              <w:t>60</w:t>
            </w:r>
          </w:p>
        </w:tc>
        <w:tc>
          <w:tcPr>
            <w:tcW w:w="1547" w:type="dxa"/>
          </w:tcPr>
          <w:p w:rsidR="008847BC" w:rsidRDefault="00E64C45">
            <w:pPr>
              <w:jc w:val="center"/>
            </w:pPr>
            <w:r>
              <w:rPr>
                <w:rFonts w:ascii="Times New Roman" w:hAnsi="Times New Roman" w:hint="eastAsia"/>
                <w:kern w:val="0"/>
                <w:szCs w:val="21"/>
              </w:rPr>
              <w:t>潜水</w:t>
            </w:r>
          </w:p>
        </w:tc>
        <w:tc>
          <w:tcPr>
            <w:tcW w:w="1547" w:type="dxa"/>
            <w:vMerge/>
            <w:tcBorders>
              <w:bottom w:val="single" w:sz="4" w:space="0" w:color="auto"/>
            </w:tcBorders>
            <w:shd w:val="clear" w:color="auto" w:fill="auto"/>
          </w:tcPr>
          <w:p w:rsidR="008847BC" w:rsidRDefault="008847BC">
            <w:pPr>
              <w:spacing w:line="300" w:lineRule="exact"/>
              <w:ind w:leftChars="-51" w:left="-107" w:right="-108"/>
              <w:jc w:val="center"/>
              <w:rPr>
                <w:rFonts w:ascii="Times New Roman" w:hAnsi="Times New Roman"/>
                <w:kern w:val="0"/>
                <w:szCs w:val="21"/>
              </w:rPr>
            </w:pPr>
          </w:p>
        </w:tc>
      </w:tr>
      <w:tr w:rsidR="008847BC">
        <w:tc>
          <w:tcPr>
            <w:tcW w:w="958" w:type="dxa"/>
            <w:shd w:val="clear" w:color="auto" w:fill="auto"/>
          </w:tcPr>
          <w:p w:rsidR="008847BC" w:rsidRDefault="00E64C45">
            <w:pPr>
              <w:spacing w:line="300" w:lineRule="exact"/>
              <w:ind w:leftChars="-51" w:left="-107" w:right="-108"/>
              <w:jc w:val="center"/>
              <w:rPr>
                <w:rFonts w:ascii="Times New Roman" w:hAnsi="Times New Roman"/>
                <w:kern w:val="0"/>
                <w:szCs w:val="21"/>
              </w:rPr>
            </w:pPr>
            <w:r>
              <w:rPr>
                <w:rFonts w:ascii="Times New Roman" w:hAnsi="Times New Roman"/>
                <w:kern w:val="0"/>
                <w:szCs w:val="21"/>
              </w:rPr>
              <w:t>6</w:t>
            </w:r>
            <w:r>
              <w:rPr>
                <w:rFonts w:ascii="Times New Roman" w:hAnsi="Times New Roman" w:hint="eastAsia"/>
                <w:kern w:val="0"/>
                <w:szCs w:val="21"/>
              </w:rPr>
              <w:t>#</w:t>
            </w:r>
          </w:p>
        </w:tc>
        <w:tc>
          <w:tcPr>
            <w:tcW w:w="2138" w:type="dxa"/>
            <w:shd w:val="clear" w:color="auto" w:fill="auto"/>
            <w:vAlign w:val="center"/>
          </w:tcPr>
          <w:p w:rsidR="008847BC" w:rsidRDefault="00E64C45">
            <w:pPr>
              <w:widowControl/>
              <w:jc w:val="center"/>
              <w:rPr>
                <w:rFonts w:ascii="Times New Roman" w:hAnsi="Times New Roman"/>
                <w:kern w:val="0"/>
                <w:szCs w:val="20"/>
              </w:rPr>
            </w:pPr>
            <w:r>
              <w:rPr>
                <w:rFonts w:ascii="Times New Roman" w:hAnsi="Times New Roman" w:hint="eastAsia"/>
              </w:rPr>
              <w:t>石何杨村</w:t>
            </w:r>
          </w:p>
        </w:tc>
        <w:tc>
          <w:tcPr>
            <w:tcW w:w="1549" w:type="dxa"/>
            <w:shd w:val="clear" w:color="auto" w:fill="auto"/>
            <w:vAlign w:val="center"/>
          </w:tcPr>
          <w:p w:rsidR="008847BC" w:rsidRDefault="00E64C45">
            <w:pPr>
              <w:jc w:val="center"/>
              <w:rPr>
                <w:rFonts w:ascii="Times New Roman" w:hAnsi="Times New Roman"/>
                <w:kern w:val="0"/>
                <w:szCs w:val="21"/>
              </w:rPr>
            </w:pPr>
            <w:r>
              <w:rPr>
                <w:rFonts w:ascii="Times New Roman" w:hAnsi="Times New Roman" w:hint="eastAsia"/>
                <w:kern w:val="0"/>
                <w:szCs w:val="21"/>
              </w:rPr>
              <w:t>12</w:t>
            </w:r>
          </w:p>
        </w:tc>
        <w:tc>
          <w:tcPr>
            <w:tcW w:w="1547" w:type="dxa"/>
            <w:shd w:val="clear" w:color="auto" w:fill="auto"/>
            <w:vAlign w:val="center"/>
          </w:tcPr>
          <w:p w:rsidR="008847BC" w:rsidRDefault="00E64C45">
            <w:pPr>
              <w:jc w:val="center"/>
              <w:rPr>
                <w:rFonts w:ascii="Times New Roman" w:hAnsi="Times New Roman"/>
                <w:kern w:val="0"/>
                <w:szCs w:val="21"/>
              </w:rPr>
            </w:pPr>
            <w:r>
              <w:rPr>
                <w:rFonts w:ascii="Times New Roman" w:hAnsi="Times New Roman" w:hint="eastAsia"/>
                <w:kern w:val="0"/>
                <w:szCs w:val="21"/>
              </w:rPr>
              <w:t>24</w:t>
            </w:r>
          </w:p>
        </w:tc>
        <w:tc>
          <w:tcPr>
            <w:tcW w:w="1547" w:type="dxa"/>
          </w:tcPr>
          <w:p w:rsidR="008847BC" w:rsidRDefault="00E64C45">
            <w:pPr>
              <w:jc w:val="center"/>
            </w:pPr>
            <w:r>
              <w:rPr>
                <w:rFonts w:ascii="Times New Roman" w:hAnsi="Times New Roman" w:hint="eastAsia"/>
                <w:kern w:val="0"/>
                <w:szCs w:val="21"/>
              </w:rPr>
              <w:t>潜水</w:t>
            </w:r>
          </w:p>
        </w:tc>
        <w:tc>
          <w:tcPr>
            <w:tcW w:w="1547" w:type="dxa"/>
            <w:vMerge w:val="restart"/>
            <w:tcBorders>
              <w:top w:val="single" w:sz="4" w:space="0" w:color="auto"/>
            </w:tcBorders>
            <w:shd w:val="clear" w:color="auto" w:fill="auto"/>
            <w:vAlign w:val="center"/>
          </w:tcPr>
          <w:p w:rsidR="008847BC" w:rsidRDefault="00E64C45">
            <w:pPr>
              <w:spacing w:line="300" w:lineRule="exact"/>
              <w:ind w:leftChars="-51" w:left="-107" w:right="-108"/>
              <w:jc w:val="center"/>
              <w:rPr>
                <w:rFonts w:ascii="Times New Roman" w:hAnsi="Times New Roman"/>
                <w:kern w:val="0"/>
                <w:szCs w:val="21"/>
              </w:rPr>
            </w:pPr>
            <w:r>
              <w:rPr>
                <w:rFonts w:ascii="Times New Roman" w:hAnsi="Times New Roman"/>
                <w:kern w:val="0"/>
                <w:szCs w:val="21"/>
              </w:rPr>
              <w:t>水位</w:t>
            </w:r>
          </w:p>
        </w:tc>
      </w:tr>
      <w:tr w:rsidR="008847BC">
        <w:tc>
          <w:tcPr>
            <w:tcW w:w="958" w:type="dxa"/>
            <w:shd w:val="clear" w:color="auto" w:fill="auto"/>
          </w:tcPr>
          <w:p w:rsidR="008847BC" w:rsidRDefault="00E64C45">
            <w:pPr>
              <w:spacing w:line="300" w:lineRule="exact"/>
              <w:ind w:leftChars="-51" w:left="-107" w:right="-108"/>
              <w:jc w:val="center"/>
              <w:rPr>
                <w:rFonts w:ascii="Times New Roman" w:hAnsi="Times New Roman"/>
                <w:kern w:val="0"/>
                <w:szCs w:val="21"/>
              </w:rPr>
            </w:pPr>
            <w:r>
              <w:rPr>
                <w:rFonts w:ascii="Times New Roman" w:hAnsi="Times New Roman"/>
                <w:kern w:val="0"/>
                <w:szCs w:val="21"/>
              </w:rPr>
              <w:t>7</w:t>
            </w:r>
            <w:r>
              <w:rPr>
                <w:rFonts w:ascii="Times New Roman" w:hAnsi="Times New Roman" w:hint="eastAsia"/>
                <w:kern w:val="0"/>
                <w:szCs w:val="21"/>
              </w:rPr>
              <w:t>#</w:t>
            </w:r>
          </w:p>
        </w:tc>
        <w:tc>
          <w:tcPr>
            <w:tcW w:w="2138" w:type="dxa"/>
            <w:shd w:val="clear" w:color="auto" w:fill="auto"/>
            <w:vAlign w:val="center"/>
          </w:tcPr>
          <w:p w:rsidR="008847BC" w:rsidRDefault="00E64C45">
            <w:pPr>
              <w:widowControl/>
              <w:jc w:val="center"/>
              <w:rPr>
                <w:rFonts w:ascii="Times New Roman" w:hAnsi="Times New Roman"/>
                <w:kern w:val="0"/>
                <w:szCs w:val="20"/>
              </w:rPr>
            </w:pPr>
            <w:r>
              <w:rPr>
                <w:rFonts w:ascii="Times New Roman" w:hAnsi="Times New Roman" w:hint="eastAsia"/>
              </w:rPr>
              <w:t>长兴村</w:t>
            </w:r>
          </w:p>
        </w:tc>
        <w:tc>
          <w:tcPr>
            <w:tcW w:w="1549" w:type="dxa"/>
            <w:shd w:val="clear" w:color="auto" w:fill="auto"/>
            <w:vAlign w:val="center"/>
          </w:tcPr>
          <w:p w:rsidR="008847BC" w:rsidRDefault="00E64C45">
            <w:pPr>
              <w:jc w:val="center"/>
              <w:rPr>
                <w:rFonts w:ascii="Times New Roman" w:hAnsi="Times New Roman"/>
                <w:kern w:val="0"/>
                <w:szCs w:val="21"/>
              </w:rPr>
            </w:pPr>
            <w:r>
              <w:rPr>
                <w:rFonts w:ascii="Times New Roman" w:hAnsi="Times New Roman" w:hint="eastAsia"/>
                <w:kern w:val="0"/>
                <w:szCs w:val="21"/>
              </w:rPr>
              <w:t>10</w:t>
            </w:r>
          </w:p>
        </w:tc>
        <w:tc>
          <w:tcPr>
            <w:tcW w:w="1547" w:type="dxa"/>
            <w:shd w:val="clear" w:color="auto" w:fill="auto"/>
            <w:vAlign w:val="center"/>
          </w:tcPr>
          <w:p w:rsidR="008847BC" w:rsidRDefault="00E64C45">
            <w:pPr>
              <w:jc w:val="center"/>
              <w:rPr>
                <w:rFonts w:ascii="Times New Roman" w:hAnsi="Times New Roman"/>
                <w:kern w:val="0"/>
                <w:szCs w:val="21"/>
              </w:rPr>
            </w:pPr>
            <w:r>
              <w:rPr>
                <w:rFonts w:ascii="Times New Roman" w:hAnsi="Times New Roman" w:hint="eastAsia"/>
                <w:kern w:val="0"/>
                <w:szCs w:val="21"/>
              </w:rPr>
              <w:t>21</w:t>
            </w:r>
          </w:p>
        </w:tc>
        <w:tc>
          <w:tcPr>
            <w:tcW w:w="1547" w:type="dxa"/>
          </w:tcPr>
          <w:p w:rsidR="008847BC" w:rsidRDefault="00E64C45">
            <w:pPr>
              <w:jc w:val="center"/>
            </w:pPr>
            <w:r>
              <w:rPr>
                <w:rFonts w:ascii="Times New Roman" w:hAnsi="Times New Roman" w:hint="eastAsia"/>
                <w:kern w:val="0"/>
                <w:szCs w:val="21"/>
              </w:rPr>
              <w:t>潜水</w:t>
            </w:r>
          </w:p>
        </w:tc>
        <w:tc>
          <w:tcPr>
            <w:tcW w:w="1547" w:type="dxa"/>
            <w:vMerge/>
            <w:shd w:val="clear" w:color="auto" w:fill="auto"/>
          </w:tcPr>
          <w:p w:rsidR="008847BC" w:rsidRDefault="008847BC">
            <w:pPr>
              <w:spacing w:line="300" w:lineRule="exact"/>
              <w:ind w:leftChars="-51" w:left="-107" w:right="-108"/>
              <w:jc w:val="center"/>
              <w:rPr>
                <w:rFonts w:ascii="Times New Roman" w:hAnsi="Times New Roman"/>
                <w:kern w:val="0"/>
                <w:szCs w:val="21"/>
              </w:rPr>
            </w:pPr>
          </w:p>
        </w:tc>
      </w:tr>
      <w:tr w:rsidR="008847BC">
        <w:tc>
          <w:tcPr>
            <w:tcW w:w="958" w:type="dxa"/>
            <w:shd w:val="clear" w:color="auto" w:fill="auto"/>
          </w:tcPr>
          <w:p w:rsidR="008847BC" w:rsidRDefault="00E64C45">
            <w:pPr>
              <w:spacing w:line="300" w:lineRule="exact"/>
              <w:ind w:leftChars="-51" w:left="-107" w:right="-108"/>
              <w:jc w:val="center"/>
              <w:rPr>
                <w:rFonts w:ascii="Times New Roman" w:hAnsi="Times New Roman"/>
                <w:kern w:val="0"/>
                <w:szCs w:val="21"/>
              </w:rPr>
            </w:pPr>
            <w:r>
              <w:rPr>
                <w:rFonts w:ascii="Times New Roman" w:hAnsi="Times New Roman"/>
                <w:kern w:val="0"/>
                <w:szCs w:val="21"/>
              </w:rPr>
              <w:t>8</w:t>
            </w:r>
            <w:r>
              <w:rPr>
                <w:rFonts w:ascii="Times New Roman" w:hAnsi="Times New Roman" w:hint="eastAsia"/>
                <w:kern w:val="0"/>
                <w:szCs w:val="21"/>
              </w:rPr>
              <w:t>#</w:t>
            </w:r>
          </w:p>
        </w:tc>
        <w:tc>
          <w:tcPr>
            <w:tcW w:w="2138" w:type="dxa"/>
            <w:shd w:val="clear" w:color="auto" w:fill="auto"/>
            <w:vAlign w:val="center"/>
          </w:tcPr>
          <w:p w:rsidR="008847BC" w:rsidRDefault="00E64C45">
            <w:pPr>
              <w:widowControl/>
              <w:jc w:val="center"/>
              <w:rPr>
                <w:rFonts w:ascii="Times New Roman" w:hAnsi="Times New Roman"/>
                <w:kern w:val="0"/>
                <w:szCs w:val="20"/>
              </w:rPr>
            </w:pPr>
            <w:r>
              <w:rPr>
                <w:rFonts w:ascii="Times New Roman" w:hAnsi="Times New Roman" w:hint="eastAsia"/>
                <w:kern w:val="0"/>
                <w:szCs w:val="20"/>
              </w:rPr>
              <w:t>司家沟村</w:t>
            </w:r>
          </w:p>
        </w:tc>
        <w:tc>
          <w:tcPr>
            <w:tcW w:w="1549" w:type="dxa"/>
            <w:shd w:val="clear" w:color="auto" w:fill="auto"/>
            <w:vAlign w:val="center"/>
          </w:tcPr>
          <w:p w:rsidR="008847BC" w:rsidRDefault="00E64C45">
            <w:pPr>
              <w:jc w:val="center"/>
              <w:rPr>
                <w:rFonts w:ascii="Times New Roman" w:hAnsi="Times New Roman"/>
                <w:kern w:val="0"/>
                <w:szCs w:val="21"/>
              </w:rPr>
            </w:pPr>
            <w:r>
              <w:rPr>
                <w:rFonts w:ascii="Times New Roman" w:hAnsi="Times New Roman" w:hint="eastAsia"/>
                <w:kern w:val="0"/>
                <w:szCs w:val="21"/>
              </w:rPr>
              <w:t>14</w:t>
            </w:r>
          </w:p>
        </w:tc>
        <w:tc>
          <w:tcPr>
            <w:tcW w:w="1547" w:type="dxa"/>
            <w:shd w:val="clear" w:color="auto" w:fill="auto"/>
            <w:vAlign w:val="center"/>
          </w:tcPr>
          <w:p w:rsidR="008847BC" w:rsidRDefault="00E64C45">
            <w:pPr>
              <w:jc w:val="center"/>
              <w:rPr>
                <w:rFonts w:ascii="Times New Roman" w:hAnsi="Times New Roman"/>
                <w:kern w:val="0"/>
                <w:szCs w:val="21"/>
              </w:rPr>
            </w:pPr>
            <w:r>
              <w:rPr>
                <w:rFonts w:ascii="Times New Roman" w:hAnsi="Times New Roman" w:hint="eastAsia"/>
                <w:kern w:val="0"/>
                <w:szCs w:val="21"/>
              </w:rPr>
              <w:t>32</w:t>
            </w:r>
          </w:p>
        </w:tc>
        <w:tc>
          <w:tcPr>
            <w:tcW w:w="1547" w:type="dxa"/>
          </w:tcPr>
          <w:p w:rsidR="008847BC" w:rsidRDefault="00E64C45">
            <w:pPr>
              <w:jc w:val="center"/>
            </w:pPr>
            <w:r>
              <w:rPr>
                <w:rFonts w:ascii="Times New Roman" w:hAnsi="Times New Roman" w:hint="eastAsia"/>
                <w:kern w:val="0"/>
                <w:szCs w:val="21"/>
              </w:rPr>
              <w:t>潜水</w:t>
            </w:r>
          </w:p>
        </w:tc>
        <w:tc>
          <w:tcPr>
            <w:tcW w:w="1547" w:type="dxa"/>
            <w:vMerge/>
            <w:shd w:val="clear" w:color="auto" w:fill="auto"/>
          </w:tcPr>
          <w:p w:rsidR="008847BC" w:rsidRDefault="008847BC">
            <w:pPr>
              <w:spacing w:line="300" w:lineRule="exact"/>
              <w:ind w:leftChars="-51" w:left="-107" w:right="-108"/>
              <w:jc w:val="center"/>
              <w:rPr>
                <w:rFonts w:ascii="Times New Roman" w:hAnsi="Times New Roman"/>
                <w:kern w:val="0"/>
                <w:szCs w:val="21"/>
              </w:rPr>
            </w:pPr>
          </w:p>
        </w:tc>
      </w:tr>
      <w:tr w:rsidR="008847BC">
        <w:tc>
          <w:tcPr>
            <w:tcW w:w="958" w:type="dxa"/>
            <w:shd w:val="clear" w:color="auto" w:fill="auto"/>
          </w:tcPr>
          <w:p w:rsidR="008847BC" w:rsidRDefault="00E64C45">
            <w:pPr>
              <w:spacing w:line="300" w:lineRule="exact"/>
              <w:ind w:leftChars="-51" w:left="-107" w:right="-108"/>
              <w:jc w:val="center"/>
              <w:rPr>
                <w:rFonts w:ascii="Times New Roman" w:hAnsi="Times New Roman"/>
                <w:kern w:val="0"/>
                <w:szCs w:val="21"/>
              </w:rPr>
            </w:pPr>
            <w:r>
              <w:rPr>
                <w:rFonts w:ascii="Times New Roman" w:hAnsi="Times New Roman" w:hint="eastAsia"/>
                <w:kern w:val="0"/>
                <w:szCs w:val="21"/>
              </w:rPr>
              <w:t>9#</w:t>
            </w:r>
          </w:p>
        </w:tc>
        <w:tc>
          <w:tcPr>
            <w:tcW w:w="2138" w:type="dxa"/>
            <w:shd w:val="clear" w:color="auto" w:fill="auto"/>
            <w:vAlign w:val="center"/>
          </w:tcPr>
          <w:p w:rsidR="008847BC" w:rsidRDefault="00E64C45">
            <w:pPr>
              <w:widowControl/>
              <w:jc w:val="center"/>
              <w:rPr>
                <w:rFonts w:ascii="Times New Roman" w:hAnsi="Times New Roman"/>
                <w:kern w:val="0"/>
                <w:szCs w:val="20"/>
              </w:rPr>
            </w:pPr>
            <w:r>
              <w:rPr>
                <w:rFonts w:ascii="Times New Roman" w:hAnsi="Times New Roman" w:hint="eastAsia"/>
                <w:kern w:val="0"/>
                <w:szCs w:val="20"/>
              </w:rPr>
              <w:t>烟王村</w:t>
            </w:r>
          </w:p>
        </w:tc>
        <w:tc>
          <w:tcPr>
            <w:tcW w:w="1549" w:type="dxa"/>
            <w:shd w:val="clear" w:color="auto" w:fill="auto"/>
            <w:vAlign w:val="center"/>
          </w:tcPr>
          <w:p w:rsidR="008847BC" w:rsidRDefault="00E64C45">
            <w:pPr>
              <w:jc w:val="center"/>
              <w:rPr>
                <w:rFonts w:ascii="Times New Roman" w:hAnsi="Times New Roman"/>
                <w:kern w:val="0"/>
                <w:szCs w:val="21"/>
              </w:rPr>
            </w:pPr>
            <w:r>
              <w:rPr>
                <w:rFonts w:ascii="Times New Roman" w:hAnsi="Times New Roman" w:hint="eastAsia"/>
                <w:kern w:val="0"/>
                <w:szCs w:val="21"/>
              </w:rPr>
              <w:t>12</w:t>
            </w:r>
          </w:p>
        </w:tc>
        <w:tc>
          <w:tcPr>
            <w:tcW w:w="1547" w:type="dxa"/>
            <w:shd w:val="clear" w:color="auto" w:fill="auto"/>
            <w:vAlign w:val="center"/>
          </w:tcPr>
          <w:p w:rsidR="008847BC" w:rsidRDefault="00E64C45">
            <w:pPr>
              <w:jc w:val="center"/>
              <w:rPr>
                <w:rFonts w:ascii="Times New Roman" w:hAnsi="Times New Roman"/>
                <w:kern w:val="0"/>
                <w:szCs w:val="21"/>
              </w:rPr>
            </w:pPr>
            <w:r>
              <w:rPr>
                <w:rFonts w:ascii="Times New Roman" w:hAnsi="Times New Roman" w:hint="eastAsia"/>
                <w:kern w:val="0"/>
                <w:szCs w:val="21"/>
              </w:rPr>
              <w:t>27</w:t>
            </w:r>
          </w:p>
        </w:tc>
        <w:tc>
          <w:tcPr>
            <w:tcW w:w="1547" w:type="dxa"/>
          </w:tcPr>
          <w:p w:rsidR="008847BC" w:rsidRDefault="00E64C45">
            <w:pPr>
              <w:jc w:val="center"/>
            </w:pPr>
            <w:r>
              <w:rPr>
                <w:rFonts w:ascii="Times New Roman" w:hAnsi="Times New Roman" w:hint="eastAsia"/>
                <w:kern w:val="0"/>
                <w:szCs w:val="21"/>
              </w:rPr>
              <w:t>潜水</w:t>
            </w:r>
          </w:p>
        </w:tc>
        <w:tc>
          <w:tcPr>
            <w:tcW w:w="1547" w:type="dxa"/>
            <w:vMerge/>
            <w:shd w:val="clear" w:color="auto" w:fill="auto"/>
          </w:tcPr>
          <w:p w:rsidR="008847BC" w:rsidRDefault="008847BC">
            <w:pPr>
              <w:spacing w:line="300" w:lineRule="exact"/>
              <w:ind w:leftChars="-51" w:left="-107" w:right="-108"/>
              <w:jc w:val="center"/>
              <w:rPr>
                <w:rFonts w:ascii="Times New Roman" w:hAnsi="Times New Roman"/>
                <w:kern w:val="0"/>
                <w:szCs w:val="21"/>
              </w:rPr>
            </w:pPr>
          </w:p>
        </w:tc>
      </w:tr>
      <w:tr w:rsidR="008847BC">
        <w:tc>
          <w:tcPr>
            <w:tcW w:w="958" w:type="dxa"/>
            <w:shd w:val="clear" w:color="auto" w:fill="auto"/>
          </w:tcPr>
          <w:p w:rsidR="008847BC" w:rsidRDefault="00E64C45">
            <w:pPr>
              <w:spacing w:line="300" w:lineRule="exact"/>
              <w:ind w:leftChars="-51" w:left="-107" w:right="-108"/>
              <w:jc w:val="center"/>
              <w:rPr>
                <w:rFonts w:ascii="Times New Roman" w:hAnsi="Times New Roman"/>
                <w:kern w:val="0"/>
                <w:szCs w:val="21"/>
              </w:rPr>
            </w:pPr>
            <w:r>
              <w:rPr>
                <w:rFonts w:ascii="Times New Roman" w:hAnsi="Times New Roman" w:hint="eastAsia"/>
                <w:kern w:val="0"/>
                <w:szCs w:val="21"/>
              </w:rPr>
              <w:t>10#</w:t>
            </w:r>
          </w:p>
        </w:tc>
        <w:tc>
          <w:tcPr>
            <w:tcW w:w="2138" w:type="dxa"/>
            <w:shd w:val="clear" w:color="auto" w:fill="auto"/>
            <w:vAlign w:val="center"/>
          </w:tcPr>
          <w:p w:rsidR="008847BC" w:rsidRDefault="00E64C45">
            <w:pPr>
              <w:widowControl/>
              <w:jc w:val="center"/>
              <w:rPr>
                <w:rFonts w:ascii="Times New Roman" w:hAnsi="Times New Roman"/>
                <w:kern w:val="0"/>
                <w:szCs w:val="20"/>
              </w:rPr>
            </w:pPr>
            <w:r>
              <w:rPr>
                <w:rFonts w:ascii="Times New Roman" w:hAnsi="Times New Roman" w:hint="eastAsia"/>
                <w:kern w:val="0"/>
                <w:szCs w:val="20"/>
              </w:rPr>
              <w:t>冉王村</w:t>
            </w:r>
          </w:p>
        </w:tc>
        <w:tc>
          <w:tcPr>
            <w:tcW w:w="1549" w:type="dxa"/>
            <w:shd w:val="clear" w:color="auto" w:fill="auto"/>
            <w:vAlign w:val="center"/>
          </w:tcPr>
          <w:p w:rsidR="008847BC" w:rsidRDefault="00E64C45">
            <w:pPr>
              <w:jc w:val="center"/>
              <w:rPr>
                <w:rFonts w:ascii="Times New Roman" w:hAnsi="Times New Roman"/>
                <w:kern w:val="0"/>
                <w:szCs w:val="21"/>
              </w:rPr>
            </w:pPr>
            <w:r>
              <w:rPr>
                <w:rFonts w:ascii="Times New Roman" w:hAnsi="Times New Roman" w:hint="eastAsia"/>
                <w:kern w:val="0"/>
                <w:szCs w:val="21"/>
              </w:rPr>
              <w:t>17</w:t>
            </w:r>
          </w:p>
        </w:tc>
        <w:tc>
          <w:tcPr>
            <w:tcW w:w="1547" w:type="dxa"/>
            <w:shd w:val="clear" w:color="auto" w:fill="auto"/>
            <w:vAlign w:val="center"/>
          </w:tcPr>
          <w:p w:rsidR="008847BC" w:rsidRDefault="00E64C45">
            <w:pPr>
              <w:jc w:val="center"/>
              <w:rPr>
                <w:rFonts w:ascii="Times New Roman" w:hAnsi="Times New Roman"/>
                <w:kern w:val="0"/>
                <w:szCs w:val="21"/>
              </w:rPr>
            </w:pPr>
            <w:r>
              <w:rPr>
                <w:rFonts w:ascii="Times New Roman" w:hAnsi="Times New Roman" w:hint="eastAsia"/>
                <w:kern w:val="0"/>
                <w:szCs w:val="21"/>
              </w:rPr>
              <w:t>33</w:t>
            </w:r>
          </w:p>
        </w:tc>
        <w:tc>
          <w:tcPr>
            <w:tcW w:w="1547" w:type="dxa"/>
          </w:tcPr>
          <w:p w:rsidR="008847BC" w:rsidRDefault="00E64C45">
            <w:pPr>
              <w:jc w:val="center"/>
              <w:rPr>
                <w:rFonts w:ascii="Times New Roman" w:hAnsi="Times New Roman"/>
                <w:kern w:val="0"/>
                <w:szCs w:val="21"/>
              </w:rPr>
            </w:pPr>
            <w:r>
              <w:rPr>
                <w:rFonts w:ascii="Times New Roman" w:hAnsi="Times New Roman" w:hint="eastAsia"/>
                <w:kern w:val="0"/>
                <w:szCs w:val="21"/>
              </w:rPr>
              <w:t>潜水</w:t>
            </w:r>
          </w:p>
        </w:tc>
        <w:tc>
          <w:tcPr>
            <w:tcW w:w="1547" w:type="dxa"/>
            <w:vMerge/>
            <w:shd w:val="clear" w:color="auto" w:fill="auto"/>
          </w:tcPr>
          <w:p w:rsidR="008847BC" w:rsidRDefault="008847BC">
            <w:pPr>
              <w:spacing w:line="300" w:lineRule="exact"/>
              <w:ind w:leftChars="-51" w:left="-107" w:right="-108"/>
              <w:jc w:val="center"/>
              <w:rPr>
                <w:rFonts w:ascii="Times New Roman" w:hAnsi="Times New Roman"/>
                <w:kern w:val="0"/>
                <w:szCs w:val="21"/>
              </w:rPr>
            </w:pPr>
          </w:p>
        </w:tc>
      </w:tr>
    </w:tbl>
    <w:p w:rsidR="008847BC" w:rsidRDefault="00E64C45">
      <w:pPr>
        <w:spacing w:line="360" w:lineRule="auto"/>
        <w:ind w:firstLineChars="200" w:firstLine="480"/>
        <w:rPr>
          <w:rFonts w:ascii="Times New Roman" w:hAnsi="Times New Roman"/>
          <w:sz w:val="24"/>
        </w:rPr>
      </w:pPr>
      <w:r>
        <w:rPr>
          <w:rFonts w:ascii="Times New Roman" w:hAnsi="Times New Roman"/>
          <w:bCs/>
          <w:sz w:val="24"/>
          <w:szCs w:val="24"/>
        </w:rPr>
        <w:t>（</w:t>
      </w:r>
      <w:r>
        <w:rPr>
          <w:rFonts w:ascii="Times New Roman" w:hAnsi="Times New Roman"/>
          <w:bCs/>
          <w:sz w:val="24"/>
          <w:szCs w:val="24"/>
        </w:rPr>
        <w:t>2</w:t>
      </w:r>
      <w:r>
        <w:rPr>
          <w:rFonts w:ascii="Times New Roman" w:hAnsi="Times New Roman"/>
          <w:bCs/>
          <w:sz w:val="24"/>
          <w:szCs w:val="24"/>
        </w:rPr>
        <w:t>）</w:t>
      </w:r>
      <w:r>
        <w:rPr>
          <w:rFonts w:ascii="Times New Roman" w:hAnsi="Times New Roman"/>
          <w:sz w:val="24"/>
        </w:rPr>
        <w:t>监测项目与分析方法</w:t>
      </w:r>
    </w:p>
    <w:p w:rsidR="008847BC" w:rsidRDefault="00E64C45">
      <w:pPr>
        <w:spacing w:line="360" w:lineRule="auto"/>
        <w:ind w:firstLineChars="200" w:firstLine="480"/>
        <w:rPr>
          <w:rFonts w:ascii="Times New Roman" w:hAnsi="Times New Roman"/>
          <w:sz w:val="24"/>
        </w:rPr>
      </w:pPr>
      <w:r>
        <w:rPr>
          <w:rFonts w:ascii="Times New Roman" w:hAnsi="Times New Roman"/>
          <w:sz w:val="24"/>
        </w:rPr>
        <w:t>地下水监测项目为：监测项目为：</w:t>
      </w:r>
      <w:r>
        <w:rPr>
          <w:rFonts w:ascii="Times New Roman" w:hAnsi="Times New Roman"/>
          <w:sz w:val="24"/>
        </w:rPr>
        <w:t>pH</w:t>
      </w:r>
      <w:r>
        <w:rPr>
          <w:rFonts w:ascii="Times New Roman" w:hAnsi="Times New Roman"/>
          <w:sz w:val="24"/>
        </w:rPr>
        <w:t>、氨氮、硝酸盐、挥发性酚类、氰化物、砷、</w:t>
      </w:r>
      <w:r>
        <w:rPr>
          <w:rFonts w:ascii="Times New Roman" w:hAnsi="Times New Roman"/>
          <w:sz w:val="24"/>
        </w:rPr>
        <w:lastRenderedPageBreak/>
        <w:t>汞、铬</w:t>
      </w:r>
      <w:r>
        <w:rPr>
          <w:rFonts w:ascii="Times New Roman" w:hAnsi="Times New Roman" w:hint="eastAsia"/>
          <w:sz w:val="24"/>
        </w:rPr>
        <w:t>（</w:t>
      </w:r>
      <w:r>
        <w:rPr>
          <w:rFonts w:ascii="Times New Roman" w:hAnsi="Times New Roman"/>
          <w:sz w:val="24"/>
        </w:rPr>
        <w:t>六价</w:t>
      </w:r>
      <w:r>
        <w:rPr>
          <w:rFonts w:ascii="Times New Roman" w:hAnsi="Times New Roman" w:hint="eastAsia"/>
          <w:sz w:val="24"/>
        </w:rPr>
        <w:t>）</w:t>
      </w:r>
      <w:r>
        <w:rPr>
          <w:rFonts w:ascii="Times New Roman" w:hAnsi="Times New Roman"/>
          <w:sz w:val="24"/>
        </w:rPr>
        <w:t>、总硬度、溶解性总固体、高锰酸盐指数、硫酸盐、氯化物、总大肠菌群、细菌总数、石油类、</w:t>
      </w:r>
      <w:r>
        <w:rPr>
          <w:rFonts w:ascii="Times New Roman" w:hAnsi="Times New Roman"/>
          <w:sz w:val="24"/>
          <w:szCs w:val="24"/>
        </w:rPr>
        <w:t>K</w:t>
      </w:r>
      <w:r>
        <w:rPr>
          <w:rFonts w:ascii="Times New Roman" w:hAnsi="Times New Roman"/>
          <w:sz w:val="24"/>
          <w:szCs w:val="24"/>
          <w:vertAlign w:val="superscript"/>
        </w:rPr>
        <w:t>+</w:t>
      </w:r>
      <w:r>
        <w:rPr>
          <w:rFonts w:ascii="Times New Roman" w:hAnsi="Times New Roman"/>
          <w:sz w:val="24"/>
          <w:szCs w:val="24"/>
        </w:rPr>
        <w:t>、</w:t>
      </w:r>
      <w:r>
        <w:rPr>
          <w:rFonts w:ascii="Times New Roman" w:hAnsi="Times New Roman"/>
          <w:sz w:val="24"/>
          <w:szCs w:val="24"/>
        </w:rPr>
        <w:t>+Na</w:t>
      </w:r>
      <w:r>
        <w:rPr>
          <w:rFonts w:ascii="Times New Roman" w:hAnsi="Times New Roman"/>
          <w:sz w:val="24"/>
          <w:szCs w:val="24"/>
          <w:vertAlign w:val="superscript"/>
        </w:rPr>
        <w:t>+</w:t>
      </w:r>
      <w:r>
        <w:rPr>
          <w:rFonts w:ascii="Times New Roman" w:hAnsi="Times New Roman"/>
          <w:sz w:val="24"/>
          <w:szCs w:val="24"/>
        </w:rPr>
        <w:t>、</w:t>
      </w:r>
      <w:r>
        <w:rPr>
          <w:rFonts w:ascii="Times New Roman" w:hAnsi="Times New Roman"/>
          <w:sz w:val="24"/>
          <w:szCs w:val="24"/>
        </w:rPr>
        <w:t>Ca</w:t>
      </w:r>
      <w:r>
        <w:rPr>
          <w:rFonts w:ascii="Times New Roman" w:hAnsi="Times New Roman"/>
          <w:sz w:val="24"/>
          <w:szCs w:val="24"/>
          <w:vertAlign w:val="superscript"/>
        </w:rPr>
        <w:t>2+</w:t>
      </w:r>
      <w:r>
        <w:rPr>
          <w:rFonts w:ascii="Times New Roman" w:hAnsi="Times New Roman"/>
          <w:sz w:val="24"/>
          <w:szCs w:val="24"/>
        </w:rPr>
        <w:t>、</w:t>
      </w:r>
      <w:r>
        <w:rPr>
          <w:rFonts w:ascii="Times New Roman" w:hAnsi="Times New Roman"/>
          <w:sz w:val="24"/>
          <w:szCs w:val="24"/>
        </w:rPr>
        <w:t>Mg</w:t>
      </w:r>
      <w:r>
        <w:rPr>
          <w:rFonts w:ascii="Times New Roman" w:hAnsi="Times New Roman"/>
          <w:sz w:val="24"/>
          <w:szCs w:val="24"/>
          <w:vertAlign w:val="superscript"/>
        </w:rPr>
        <w:t>2+</w:t>
      </w:r>
      <w:r>
        <w:rPr>
          <w:rFonts w:ascii="Times New Roman" w:hAnsi="Times New Roman"/>
          <w:sz w:val="24"/>
          <w:szCs w:val="24"/>
        </w:rPr>
        <w:t>、</w:t>
      </w:r>
      <w:r>
        <w:rPr>
          <w:rFonts w:ascii="Times New Roman" w:hAnsi="Times New Roman"/>
          <w:sz w:val="24"/>
          <w:szCs w:val="24"/>
        </w:rPr>
        <w:t>CO</w:t>
      </w:r>
      <w:r>
        <w:rPr>
          <w:rFonts w:ascii="Times New Roman" w:hAnsi="Times New Roman"/>
          <w:sz w:val="24"/>
          <w:szCs w:val="24"/>
          <w:vertAlign w:val="subscript"/>
        </w:rPr>
        <w:t>3</w:t>
      </w:r>
      <w:r>
        <w:rPr>
          <w:rFonts w:ascii="Times New Roman" w:hAnsi="Times New Roman"/>
          <w:sz w:val="24"/>
          <w:szCs w:val="24"/>
          <w:vertAlign w:val="superscript"/>
        </w:rPr>
        <w:t>2-</w:t>
      </w:r>
      <w:r>
        <w:rPr>
          <w:rFonts w:ascii="Times New Roman" w:hAnsi="Times New Roman"/>
          <w:sz w:val="24"/>
          <w:szCs w:val="24"/>
        </w:rPr>
        <w:t>、</w:t>
      </w:r>
      <w:r>
        <w:rPr>
          <w:rFonts w:ascii="Times New Roman" w:hAnsi="Times New Roman"/>
          <w:sz w:val="24"/>
          <w:szCs w:val="24"/>
        </w:rPr>
        <w:t>HCO</w:t>
      </w:r>
      <w:r>
        <w:rPr>
          <w:rFonts w:ascii="Times New Roman" w:hAnsi="Times New Roman"/>
          <w:sz w:val="24"/>
          <w:szCs w:val="24"/>
          <w:vertAlign w:val="subscript"/>
        </w:rPr>
        <w:t>3</w:t>
      </w:r>
      <w:r>
        <w:rPr>
          <w:rFonts w:ascii="Times New Roman" w:hAnsi="Times New Roman"/>
          <w:sz w:val="24"/>
          <w:szCs w:val="24"/>
          <w:vertAlign w:val="superscript"/>
        </w:rPr>
        <w:t>-</w:t>
      </w:r>
      <w:r>
        <w:rPr>
          <w:rFonts w:ascii="Times New Roman" w:hAnsi="Times New Roman"/>
          <w:sz w:val="24"/>
        </w:rPr>
        <w:t>共计</w:t>
      </w:r>
      <w:r>
        <w:rPr>
          <w:rFonts w:ascii="Times New Roman" w:hAnsi="Times New Roman"/>
          <w:sz w:val="24"/>
        </w:rPr>
        <w:t>2</w:t>
      </w:r>
      <w:r>
        <w:rPr>
          <w:rFonts w:ascii="Times New Roman" w:hAnsi="Times New Roman" w:hint="eastAsia"/>
          <w:sz w:val="24"/>
        </w:rPr>
        <w:t>2</w:t>
      </w:r>
      <w:r>
        <w:rPr>
          <w:rFonts w:ascii="Times New Roman" w:hAnsi="Times New Roman"/>
          <w:sz w:val="24"/>
        </w:rPr>
        <w:t>项。</w:t>
      </w:r>
    </w:p>
    <w:p w:rsidR="008847BC" w:rsidRDefault="00E64C45">
      <w:pPr>
        <w:spacing w:line="360" w:lineRule="auto"/>
        <w:ind w:firstLineChars="200" w:firstLine="480"/>
        <w:rPr>
          <w:rFonts w:ascii="Times New Roman" w:hAnsi="Times New Roman"/>
          <w:sz w:val="24"/>
        </w:rPr>
      </w:pPr>
      <w:r>
        <w:rPr>
          <w:rFonts w:ascii="Times New Roman" w:hAnsi="Times New Roman"/>
          <w:sz w:val="24"/>
        </w:rPr>
        <w:t>分析方法及检出限见表</w:t>
      </w:r>
      <w:r>
        <w:rPr>
          <w:rFonts w:ascii="Times New Roman" w:hAnsi="Times New Roman"/>
          <w:sz w:val="24"/>
        </w:rPr>
        <w:t>4.4-1</w:t>
      </w:r>
      <w:r>
        <w:rPr>
          <w:rFonts w:ascii="Times New Roman" w:hAnsi="Times New Roman" w:hint="eastAsia"/>
          <w:sz w:val="24"/>
        </w:rPr>
        <w:t>5</w:t>
      </w:r>
      <w:r>
        <w:rPr>
          <w:rFonts w:ascii="Times New Roman" w:hAnsi="Times New Roman"/>
          <w:sz w:val="24"/>
        </w:rPr>
        <w:t>。</w:t>
      </w:r>
    </w:p>
    <w:p w:rsidR="008847BC" w:rsidRDefault="00E64C45">
      <w:pPr>
        <w:jc w:val="center"/>
        <w:rPr>
          <w:rFonts w:ascii="Times New Roman" w:hAnsi="Times New Roman"/>
          <w:b/>
          <w:sz w:val="24"/>
          <w:szCs w:val="24"/>
        </w:rPr>
      </w:pPr>
      <w:r>
        <w:rPr>
          <w:rFonts w:ascii="Times New Roman" w:hAnsi="Times New Roman"/>
          <w:b/>
          <w:sz w:val="24"/>
          <w:szCs w:val="24"/>
        </w:rPr>
        <w:t>表</w:t>
      </w:r>
      <w:r>
        <w:rPr>
          <w:rFonts w:ascii="Times New Roman" w:hAnsi="Times New Roman"/>
          <w:b/>
          <w:sz w:val="24"/>
          <w:szCs w:val="24"/>
        </w:rPr>
        <w:t>4.4-1</w:t>
      </w:r>
      <w:r>
        <w:rPr>
          <w:rFonts w:ascii="Times New Roman" w:hAnsi="Times New Roman" w:hint="eastAsia"/>
          <w:b/>
          <w:sz w:val="24"/>
          <w:szCs w:val="24"/>
        </w:rPr>
        <w:t xml:space="preserve">5  </w:t>
      </w:r>
      <w:r>
        <w:rPr>
          <w:rFonts w:ascii="Times New Roman" w:hAnsi="Times New Roman"/>
          <w:b/>
          <w:sz w:val="24"/>
          <w:szCs w:val="24"/>
        </w:rPr>
        <w:t>地下水水质分析方法及检出限一览表</w:t>
      </w:r>
    </w:p>
    <w:tbl>
      <w:tblPr>
        <w:tblW w:w="92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490"/>
        <w:gridCol w:w="3863"/>
        <w:gridCol w:w="1985"/>
        <w:gridCol w:w="1948"/>
      </w:tblGrid>
      <w:tr w:rsidR="008847BC">
        <w:trPr>
          <w:trHeight w:val="20"/>
          <w:tblHeader/>
          <w:jc w:val="center"/>
        </w:trPr>
        <w:tc>
          <w:tcPr>
            <w:tcW w:w="1490" w:type="dxa"/>
            <w:shd w:val="pct10" w:color="auto" w:fill="auto"/>
            <w:vAlign w:val="center"/>
          </w:tcPr>
          <w:p w:rsidR="008847BC" w:rsidRDefault="00E64C45">
            <w:pPr>
              <w:jc w:val="center"/>
              <w:rPr>
                <w:rFonts w:ascii="Times New Roman" w:hAnsi="Times New Roman"/>
                <w:b/>
                <w:szCs w:val="21"/>
              </w:rPr>
            </w:pPr>
            <w:r>
              <w:rPr>
                <w:rFonts w:ascii="Times New Roman" w:hAnsi="Times New Roman"/>
                <w:b/>
                <w:szCs w:val="21"/>
              </w:rPr>
              <w:t>分析项目</w:t>
            </w:r>
          </w:p>
        </w:tc>
        <w:tc>
          <w:tcPr>
            <w:tcW w:w="3863" w:type="dxa"/>
            <w:shd w:val="pct10" w:color="auto" w:fill="auto"/>
            <w:vAlign w:val="center"/>
          </w:tcPr>
          <w:p w:rsidR="008847BC" w:rsidRDefault="00E64C45">
            <w:pPr>
              <w:jc w:val="center"/>
              <w:rPr>
                <w:rFonts w:ascii="Times New Roman" w:hAnsi="Times New Roman"/>
                <w:b/>
                <w:szCs w:val="21"/>
              </w:rPr>
            </w:pPr>
            <w:r>
              <w:rPr>
                <w:rFonts w:ascii="Times New Roman" w:hAnsi="Times New Roman"/>
                <w:b/>
                <w:szCs w:val="21"/>
              </w:rPr>
              <w:t>分析方法</w:t>
            </w:r>
          </w:p>
        </w:tc>
        <w:tc>
          <w:tcPr>
            <w:tcW w:w="1985" w:type="dxa"/>
            <w:shd w:val="pct10" w:color="auto" w:fill="auto"/>
            <w:vAlign w:val="center"/>
          </w:tcPr>
          <w:p w:rsidR="008847BC" w:rsidRDefault="00E64C45">
            <w:pPr>
              <w:jc w:val="center"/>
              <w:rPr>
                <w:rFonts w:ascii="Times New Roman" w:hAnsi="Times New Roman"/>
                <w:b/>
                <w:szCs w:val="21"/>
              </w:rPr>
            </w:pPr>
            <w:r>
              <w:rPr>
                <w:rFonts w:ascii="Times New Roman" w:hAnsi="Times New Roman"/>
                <w:b/>
                <w:szCs w:val="21"/>
              </w:rPr>
              <w:t>标准号</w:t>
            </w:r>
          </w:p>
        </w:tc>
        <w:tc>
          <w:tcPr>
            <w:tcW w:w="1948" w:type="dxa"/>
            <w:shd w:val="pct10" w:color="auto" w:fill="auto"/>
            <w:vAlign w:val="center"/>
          </w:tcPr>
          <w:p w:rsidR="008847BC" w:rsidRDefault="00E64C45">
            <w:pPr>
              <w:jc w:val="center"/>
              <w:rPr>
                <w:rFonts w:ascii="Times New Roman" w:hAnsi="Times New Roman"/>
                <w:b/>
                <w:szCs w:val="21"/>
              </w:rPr>
            </w:pPr>
            <w:r>
              <w:rPr>
                <w:rFonts w:ascii="Times New Roman" w:hAnsi="Times New Roman"/>
                <w:b/>
                <w:szCs w:val="21"/>
              </w:rPr>
              <w:t>检出限</w:t>
            </w:r>
          </w:p>
        </w:tc>
      </w:tr>
      <w:tr w:rsidR="008847BC">
        <w:trPr>
          <w:trHeight w:val="20"/>
          <w:jc w:val="center"/>
        </w:trPr>
        <w:tc>
          <w:tcPr>
            <w:tcW w:w="1490" w:type="dxa"/>
            <w:vAlign w:val="center"/>
          </w:tcPr>
          <w:p w:rsidR="008847BC" w:rsidRDefault="00E64C45">
            <w:pPr>
              <w:jc w:val="center"/>
              <w:rPr>
                <w:rFonts w:ascii="Times New Roman" w:hAnsi="Times New Roman"/>
                <w:szCs w:val="21"/>
              </w:rPr>
            </w:pPr>
            <w:r>
              <w:rPr>
                <w:rFonts w:ascii="Times New Roman" w:hAnsi="Times New Roman"/>
                <w:szCs w:val="21"/>
              </w:rPr>
              <w:t>pH</w:t>
            </w:r>
            <w:r>
              <w:rPr>
                <w:rFonts w:ascii="Times New Roman" w:hAnsi="Times New Roman"/>
                <w:szCs w:val="21"/>
              </w:rPr>
              <w:t>值</w:t>
            </w:r>
          </w:p>
        </w:tc>
        <w:tc>
          <w:tcPr>
            <w:tcW w:w="3863" w:type="dxa"/>
            <w:vAlign w:val="center"/>
          </w:tcPr>
          <w:p w:rsidR="008847BC" w:rsidRDefault="00E64C45">
            <w:pPr>
              <w:jc w:val="center"/>
              <w:rPr>
                <w:rFonts w:ascii="Times New Roman" w:hAnsi="Times New Roman"/>
                <w:szCs w:val="21"/>
              </w:rPr>
            </w:pPr>
            <w:r>
              <w:rPr>
                <w:rFonts w:ascii="Times New Roman" w:hAnsi="Times New Roman"/>
                <w:szCs w:val="21"/>
              </w:rPr>
              <w:t>玻璃电极法</w:t>
            </w:r>
          </w:p>
        </w:tc>
        <w:tc>
          <w:tcPr>
            <w:tcW w:w="1985" w:type="dxa"/>
            <w:vAlign w:val="center"/>
          </w:tcPr>
          <w:p w:rsidR="008847BC" w:rsidRDefault="00E64C45">
            <w:pPr>
              <w:jc w:val="center"/>
              <w:rPr>
                <w:rFonts w:ascii="Times New Roman" w:hAnsi="Times New Roman"/>
                <w:szCs w:val="21"/>
              </w:rPr>
            </w:pPr>
            <w:r>
              <w:rPr>
                <w:rFonts w:ascii="Times New Roman" w:hAnsi="Times New Roman"/>
                <w:szCs w:val="21"/>
              </w:rPr>
              <w:t>GB 6920-1986</w:t>
            </w:r>
          </w:p>
        </w:tc>
        <w:tc>
          <w:tcPr>
            <w:tcW w:w="1948" w:type="dxa"/>
            <w:vAlign w:val="center"/>
          </w:tcPr>
          <w:p w:rsidR="008847BC" w:rsidRDefault="00E64C45">
            <w:pPr>
              <w:jc w:val="center"/>
              <w:rPr>
                <w:rFonts w:ascii="Times New Roman" w:hAnsi="Times New Roman"/>
                <w:szCs w:val="21"/>
              </w:rPr>
            </w:pPr>
            <w:r>
              <w:rPr>
                <w:rFonts w:ascii="Times New Roman" w:hAnsi="Times New Roman" w:hint="eastAsia"/>
                <w:szCs w:val="21"/>
              </w:rPr>
              <w:t>/</w:t>
            </w:r>
          </w:p>
        </w:tc>
      </w:tr>
      <w:tr w:rsidR="008847BC">
        <w:trPr>
          <w:trHeight w:val="20"/>
          <w:jc w:val="center"/>
        </w:trPr>
        <w:tc>
          <w:tcPr>
            <w:tcW w:w="1490" w:type="dxa"/>
            <w:vAlign w:val="center"/>
          </w:tcPr>
          <w:p w:rsidR="008847BC" w:rsidRDefault="00E64C45">
            <w:pPr>
              <w:jc w:val="center"/>
              <w:rPr>
                <w:rFonts w:ascii="Times New Roman" w:hAnsi="Times New Roman"/>
                <w:szCs w:val="21"/>
              </w:rPr>
            </w:pPr>
            <w:r>
              <w:rPr>
                <w:rFonts w:ascii="Times New Roman" w:hAnsi="Times New Roman"/>
                <w:szCs w:val="21"/>
              </w:rPr>
              <w:t>氨氮</w:t>
            </w:r>
          </w:p>
        </w:tc>
        <w:tc>
          <w:tcPr>
            <w:tcW w:w="3863" w:type="dxa"/>
            <w:vAlign w:val="center"/>
          </w:tcPr>
          <w:p w:rsidR="008847BC" w:rsidRDefault="00E64C45">
            <w:pPr>
              <w:jc w:val="center"/>
              <w:rPr>
                <w:rFonts w:ascii="Times New Roman" w:hAnsi="Times New Roman"/>
                <w:szCs w:val="21"/>
              </w:rPr>
            </w:pPr>
            <w:r>
              <w:rPr>
                <w:rFonts w:ascii="Times New Roman" w:hAnsi="Times New Roman"/>
                <w:szCs w:val="21"/>
              </w:rPr>
              <w:t>纳氏试剂分光光度法</w:t>
            </w:r>
          </w:p>
        </w:tc>
        <w:tc>
          <w:tcPr>
            <w:tcW w:w="1985" w:type="dxa"/>
            <w:vAlign w:val="center"/>
          </w:tcPr>
          <w:p w:rsidR="008847BC" w:rsidRDefault="00E64C45">
            <w:pPr>
              <w:jc w:val="center"/>
              <w:rPr>
                <w:rFonts w:ascii="Times New Roman" w:hAnsi="Times New Roman"/>
                <w:szCs w:val="21"/>
              </w:rPr>
            </w:pPr>
            <w:r>
              <w:rPr>
                <w:rFonts w:ascii="Times New Roman" w:hAnsi="Times New Roman" w:hint="eastAsia"/>
                <w:szCs w:val="21"/>
              </w:rPr>
              <w:t>GB/T5750.5-2006</w:t>
            </w:r>
          </w:p>
        </w:tc>
        <w:tc>
          <w:tcPr>
            <w:tcW w:w="1948" w:type="dxa"/>
            <w:vAlign w:val="center"/>
          </w:tcPr>
          <w:p w:rsidR="008847BC" w:rsidRDefault="00E64C45">
            <w:pPr>
              <w:jc w:val="center"/>
              <w:rPr>
                <w:rFonts w:ascii="Times New Roman" w:hAnsi="Times New Roman"/>
                <w:szCs w:val="21"/>
              </w:rPr>
            </w:pPr>
            <w:r>
              <w:rPr>
                <w:rFonts w:ascii="Times New Roman" w:hAnsi="Times New Roman"/>
                <w:szCs w:val="21"/>
              </w:rPr>
              <w:t>0.02mg/L</w:t>
            </w:r>
          </w:p>
        </w:tc>
      </w:tr>
      <w:tr w:rsidR="008847BC">
        <w:trPr>
          <w:trHeight w:val="20"/>
          <w:jc w:val="center"/>
        </w:trPr>
        <w:tc>
          <w:tcPr>
            <w:tcW w:w="1490" w:type="dxa"/>
            <w:vAlign w:val="center"/>
          </w:tcPr>
          <w:p w:rsidR="008847BC" w:rsidRDefault="00E64C45">
            <w:pPr>
              <w:jc w:val="center"/>
              <w:rPr>
                <w:rFonts w:ascii="Times New Roman" w:hAnsi="Times New Roman"/>
                <w:szCs w:val="21"/>
              </w:rPr>
            </w:pPr>
            <w:r>
              <w:rPr>
                <w:rFonts w:ascii="Times New Roman" w:hAnsi="Times New Roman"/>
                <w:szCs w:val="21"/>
              </w:rPr>
              <w:t>总硬度</w:t>
            </w:r>
          </w:p>
        </w:tc>
        <w:tc>
          <w:tcPr>
            <w:tcW w:w="3863" w:type="dxa"/>
            <w:vAlign w:val="center"/>
          </w:tcPr>
          <w:p w:rsidR="008847BC" w:rsidRDefault="00E64C45">
            <w:pPr>
              <w:jc w:val="center"/>
              <w:rPr>
                <w:rFonts w:ascii="Times New Roman" w:hAnsi="Times New Roman"/>
                <w:szCs w:val="21"/>
              </w:rPr>
            </w:pPr>
            <w:r>
              <w:rPr>
                <w:rFonts w:ascii="Times New Roman" w:hAnsi="Times New Roman" w:hint="eastAsia"/>
                <w:szCs w:val="21"/>
              </w:rPr>
              <w:t>乙二胺四乙酸二钠滴定法</w:t>
            </w:r>
          </w:p>
        </w:tc>
        <w:tc>
          <w:tcPr>
            <w:tcW w:w="1985" w:type="dxa"/>
            <w:vAlign w:val="center"/>
          </w:tcPr>
          <w:p w:rsidR="008847BC" w:rsidRDefault="00E64C45">
            <w:pPr>
              <w:jc w:val="center"/>
              <w:rPr>
                <w:rFonts w:ascii="Times New Roman" w:hAnsi="Times New Roman"/>
                <w:szCs w:val="21"/>
              </w:rPr>
            </w:pPr>
            <w:r>
              <w:rPr>
                <w:rFonts w:ascii="Times New Roman" w:hAnsi="Times New Roman"/>
                <w:szCs w:val="21"/>
              </w:rPr>
              <w:t>GB/T</w:t>
            </w:r>
            <w:r>
              <w:rPr>
                <w:rFonts w:ascii="Times New Roman" w:hAnsi="Times New Roman" w:hint="eastAsia"/>
                <w:szCs w:val="21"/>
              </w:rPr>
              <w:t>5750.4-2006</w:t>
            </w:r>
          </w:p>
        </w:tc>
        <w:tc>
          <w:tcPr>
            <w:tcW w:w="1948" w:type="dxa"/>
            <w:vAlign w:val="center"/>
          </w:tcPr>
          <w:p w:rsidR="008847BC" w:rsidRDefault="00E64C45">
            <w:pPr>
              <w:jc w:val="center"/>
              <w:rPr>
                <w:rFonts w:ascii="Times New Roman" w:hAnsi="Times New Roman"/>
                <w:szCs w:val="21"/>
              </w:rPr>
            </w:pPr>
            <w:r>
              <w:rPr>
                <w:rFonts w:ascii="Times New Roman" w:hAnsi="Times New Roman" w:hint="eastAsia"/>
                <w:szCs w:val="21"/>
              </w:rPr>
              <w:t>1.0</w:t>
            </w:r>
            <w:r>
              <w:rPr>
                <w:rFonts w:ascii="Times New Roman" w:hAnsi="Times New Roman"/>
                <w:szCs w:val="21"/>
              </w:rPr>
              <w:t>mg/L</w:t>
            </w:r>
          </w:p>
        </w:tc>
      </w:tr>
      <w:tr w:rsidR="008847BC">
        <w:trPr>
          <w:trHeight w:val="20"/>
          <w:jc w:val="center"/>
        </w:trPr>
        <w:tc>
          <w:tcPr>
            <w:tcW w:w="1490" w:type="dxa"/>
            <w:vAlign w:val="center"/>
          </w:tcPr>
          <w:p w:rsidR="008847BC" w:rsidRDefault="00E64C45">
            <w:pPr>
              <w:jc w:val="center"/>
              <w:rPr>
                <w:rFonts w:ascii="Times New Roman" w:hAnsi="Times New Roman"/>
                <w:szCs w:val="21"/>
              </w:rPr>
            </w:pPr>
            <w:r>
              <w:rPr>
                <w:rFonts w:ascii="Times New Roman" w:hAnsi="Times New Roman"/>
                <w:szCs w:val="21"/>
              </w:rPr>
              <w:t>硝酸盐</w:t>
            </w:r>
          </w:p>
        </w:tc>
        <w:tc>
          <w:tcPr>
            <w:tcW w:w="3863" w:type="dxa"/>
            <w:vAlign w:val="center"/>
          </w:tcPr>
          <w:p w:rsidR="008847BC" w:rsidRDefault="00E64C45">
            <w:pPr>
              <w:jc w:val="center"/>
              <w:rPr>
                <w:rFonts w:ascii="Times New Roman" w:hAnsi="Times New Roman"/>
                <w:szCs w:val="21"/>
              </w:rPr>
            </w:pPr>
            <w:r>
              <w:rPr>
                <w:rFonts w:ascii="Times New Roman" w:hAnsi="Times New Roman" w:hint="eastAsia"/>
                <w:szCs w:val="21"/>
              </w:rPr>
              <w:t>紫外分光光度法</w:t>
            </w:r>
          </w:p>
        </w:tc>
        <w:tc>
          <w:tcPr>
            <w:tcW w:w="1985" w:type="dxa"/>
            <w:vAlign w:val="center"/>
          </w:tcPr>
          <w:p w:rsidR="008847BC" w:rsidRDefault="00E64C45">
            <w:pPr>
              <w:jc w:val="center"/>
              <w:rPr>
                <w:rFonts w:ascii="Times New Roman" w:hAnsi="Times New Roman"/>
                <w:szCs w:val="21"/>
              </w:rPr>
            </w:pPr>
            <w:r>
              <w:rPr>
                <w:rFonts w:ascii="Times New Roman" w:hAnsi="Times New Roman"/>
                <w:szCs w:val="21"/>
              </w:rPr>
              <w:t>GB/T</w:t>
            </w:r>
            <w:r>
              <w:rPr>
                <w:rFonts w:ascii="Times New Roman" w:hAnsi="Times New Roman" w:hint="eastAsia"/>
                <w:szCs w:val="21"/>
              </w:rPr>
              <w:t>5750.5-2006</w:t>
            </w:r>
          </w:p>
        </w:tc>
        <w:tc>
          <w:tcPr>
            <w:tcW w:w="1948" w:type="dxa"/>
            <w:vAlign w:val="center"/>
          </w:tcPr>
          <w:p w:rsidR="008847BC" w:rsidRDefault="00E64C45">
            <w:pPr>
              <w:jc w:val="center"/>
              <w:rPr>
                <w:rFonts w:ascii="Times New Roman" w:hAnsi="Times New Roman"/>
                <w:szCs w:val="21"/>
              </w:rPr>
            </w:pPr>
            <w:r>
              <w:rPr>
                <w:rFonts w:ascii="Times New Roman" w:hAnsi="Times New Roman"/>
                <w:szCs w:val="21"/>
              </w:rPr>
              <w:t>0.</w:t>
            </w:r>
            <w:r>
              <w:rPr>
                <w:rFonts w:ascii="Times New Roman" w:hAnsi="Times New Roman" w:hint="eastAsia"/>
                <w:szCs w:val="21"/>
              </w:rPr>
              <w:t>2</w:t>
            </w:r>
            <w:r>
              <w:rPr>
                <w:rFonts w:ascii="Times New Roman" w:hAnsi="Times New Roman"/>
                <w:szCs w:val="21"/>
              </w:rPr>
              <w:t>mg/L</w:t>
            </w:r>
          </w:p>
        </w:tc>
      </w:tr>
      <w:tr w:rsidR="008847BC">
        <w:trPr>
          <w:trHeight w:val="20"/>
          <w:jc w:val="center"/>
        </w:trPr>
        <w:tc>
          <w:tcPr>
            <w:tcW w:w="1490" w:type="dxa"/>
            <w:vAlign w:val="center"/>
          </w:tcPr>
          <w:p w:rsidR="008847BC" w:rsidRDefault="00E64C45">
            <w:pPr>
              <w:jc w:val="center"/>
              <w:rPr>
                <w:rFonts w:ascii="Times New Roman" w:hAnsi="Times New Roman"/>
                <w:szCs w:val="21"/>
              </w:rPr>
            </w:pPr>
            <w:r>
              <w:rPr>
                <w:rFonts w:ascii="Times New Roman" w:hAnsi="Times New Roman"/>
                <w:szCs w:val="21"/>
              </w:rPr>
              <w:t>挥发性酚类</w:t>
            </w:r>
          </w:p>
        </w:tc>
        <w:tc>
          <w:tcPr>
            <w:tcW w:w="3863" w:type="dxa"/>
            <w:vAlign w:val="center"/>
          </w:tcPr>
          <w:p w:rsidR="008847BC" w:rsidRDefault="00E64C45">
            <w:pPr>
              <w:jc w:val="center"/>
              <w:rPr>
                <w:rFonts w:ascii="Times New Roman" w:hAnsi="Times New Roman"/>
                <w:szCs w:val="21"/>
              </w:rPr>
            </w:pPr>
            <w:r>
              <w:rPr>
                <w:rFonts w:ascii="Times New Roman" w:hAnsi="Times New Roman"/>
                <w:szCs w:val="21"/>
              </w:rPr>
              <w:t>4-</w:t>
            </w:r>
            <w:r>
              <w:rPr>
                <w:rFonts w:ascii="Times New Roman" w:hAnsi="Times New Roman"/>
                <w:szCs w:val="21"/>
              </w:rPr>
              <w:t>氨基安替比林分光光度法</w:t>
            </w:r>
          </w:p>
        </w:tc>
        <w:tc>
          <w:tcPr>
            <w:tcW w:w="1985" w:type="dxa"/>
            <w:vAlign w:val="center"/>
          </w:tcPr>
          <w:p w:rsidR="008847BC" w:rsidRDefault="00E64C45">
            <w:pPr>
              <w:jc w:val="center"/>
              <w:rPr>
                <w:rFonts w:ascii="Times New Roman" w:hAnsi="Times New Roman"/>
                <w:szCs w:val="21"/>
              </w:rPr>
            </w:pPr>
            <w:r>
              <w:rPr>
                <w:rFonts w:ascii="Times New Roman" w:hAnsi="Times New Roman"/>
                <w:szCs w:val="21"/>
              </w:rPr>
              <w:t>HJ 503-2009</w:t>
            </w:r>
          </w:p>
        </w:tc>
        <w:tc>
          <w:tcPr>
            <w:tcW w:w="1948" w:type="dxa"/>
            <w:vAlign w:val="center"/>
          </w:tcPr>
          <w:p w:rsidR="008847BC" w:rsidRDefault="00E64C45">
            <w:pPr>
              <w:jc w:val="center"/>
              <w:rPr>
                <w:rFonts w:ascii="Times New Roman" w:hAnsi="Times New Roman"/>
                <w:szCs w:val="21"/>
              </w:rPr>
            </w:pPr>
            <w:r>
              <w:rPr>
                <w:rFonts w:ascii="Times New Roman" w:hAnsi="Times New Roman"/>
                <w:szCs w:val="21"/>
              </w:rPr>
              <w:t>0.00</w:t>
            </w:r>
            <w:r>
              <w:rPr>
                <w:rFonts w:ascii="Times New Roman" w:hAnsi="Times New Roman" w:hint="eastAsia"/>
                <w:szCs w:val="21"/>
              </w:rPr>
              <w:t>03</w:t>
            </w:r>
            <w:r>
              <w:rPr>
                <w:rFonts w:ascii="Times New Roman" w:hAnsi="Times New Roman"/>
                <w:szCs w:val="21"/>
              </w:rPr>
              <w:t>mg/L</w:t>
            </w:r>
          </w:p>
        </w:tc>
      </w:tr>
      <w:tr w:rsidR="008847BC">
        <w:trPr>
          <w:trHeight w:val="20"/>
          <w:jc w:val="center"/>
        </w:trPr>
        <w:tc>
          <w:tcPr>
            <w:tcW w:w="1490" w:type="dxa"/>
            <w:vAlign w:val="center"/>
          </w:tcPr>
          <w:p w:rsidR="008847BC" w:rsidRDefault="00E64C45">
            <w:pPr>
              <w:jc w:val="center"/>
              <w:rPr>
                <w:rFonts w:ascii="Times New Roman" w:hAnsi="Times New Roman"/>
                <w:szCs w:val="21"/>
              </w:rPr>
            </w:pPr>
            <w:r>
              <w:rPr>
                <w:rFonts w:ascii="Times New Roman" w:hAnsi="Times New Roman"/>
                <w:szCs w:val="21"/>
              </w:rPr>
              <w:t>氰化物</w:t>
            </w:r>
          </w:p>
        </w:tc>
        <w:tc>
          <w:tcPr>
            <w:tcW w:w="3863" w:type="dxa"/>
            <w:vAlign w:val="center"/>
          </w:tcPr>
          <w:p w:rsidR="008847BC" w:rsidRDefault="00E64C45">
            <w:pPr>
              <w:jc w:val="center"/>
              <w:rPr>
                <w:rFonts w:ascii="Times New Roman" w:hAnsi="Times New Roman"/>
                <w:szCs w:val="21"/>
              </w:rPr>
            </w:pPr>
            <w:r>
              <w:rPr>
                <w:rFonts w:ascii="Times New Roman" w:hAnsi="Times New Roman"/>
                <w:szCs w:val="21"/>
              </w:rPr>
              <w:t>异烟酸</w:t>
            </w:r>
            <w:r>
              <w:rPr>
                <w:rFonts w:ascii="Times New Roman" w:hAnsi="Times New Roman"/>
                <w:szCs w:val="21"/>
              </w:rPr>
              <w:t>-</w:t>
            </w:r>
            <w:r>
              <w:rPr>
                <w:rFonts w:ascii="Times New Roman" w:hAnsi="Times New Roman"/>
                <w:szCs w:val="21"/>
              </w:rPr>
              <w:t>吡唑啉酮分光光度法</w:t>
            </w:r>
          </w:p>
        </w:tc>
        <w:tc>
          <w:tcPr>
            <w:tcW w:w="1985" w:type="dxa"/>
            <w:vAlign w:val="center"/>
          </w:tcPr>
          <w:p w:rsidR="008847BC" w:rsidRDefault="00E64C45">
            <w:pPr>
              <w:jc w:val="center"/>
              <w:rPr>
                <w:rFonts w:ascii="Times New Roman" w:hAnsi="Times New Roman"/>
                <w:szCs w:val="21"/>
              </w:rPr>
            </w:pPr>
            <w:r>
              <w:rPr>
                <w:rFonts w:ascii="Times New Roman" w:hAnsi="Times New Roman"/>
                <w:szCs w:val="21"/>
              </w:rPr>
              <w:t>GB/T</w:t>
            </w:r>
            <w:r>
              <w:rPr>
                <w:rFonts w:ascii="Times New Roman" w:hAnsi="Times New Roman" w:hint="eastAsia"/>
                <w:szCs w:val="21"/>
              </w:rPr>
              <w:t>5750.5-2006</w:t>
            </w:r>
          </w:p>
        </w:tc>
        <w:tc>
          <w:tcPr>
            <w:tcW w:w="1948" w:type="dxa"/>
            <w:vAlign w:val="center"/>
          </w:tcPr>
          <w:p w:rsidR="008847BC" w:rsidRDefault="00E64C45">
            <w:pPr>
              <w:jc w:val="center"/>
              <w:rPr>
                <w:rFonts w:ascii="Times New Roman" w:hAnsi="Times New Roman"/>
                <w:szCs w:val="21"/>
              </w:rPr>
            </w:pPr>
            <w:r>
              <w:rPr>
                <w:rFonts w:ascii="Times New Roman" w:hAnsi="Times New Roman"/>
                <w:szCs w:val="21"/>
              </w:rPr>
              <w:t>0.004mg/L</w:t>
            </w:r>
          </w:p>
        </w:tc>
      </w:tr>
      <w:tr w:rsidR="008847BC">
        <w:trPr>
          <w:trHeight w:val="20"/>
          <w:jc w:val="center"/>
        </w:trPr>
        <w:tc>
          <w:tcPr>
            <w:tcW w:w="1490" w:type="dxa"/>
            <w:vAlign w:val="center"/>
          </w:tcPr>
          <w:p w:rsidR="008847BC" w:rsidRDefault="00E64C45">
            <w:pPr>
              <w:jc w:val="center"/>
              <w:rPr>
                <w:rFonts w:ascii="Times New Roman" w:hAnsi="Times New Roman"/>
                <w:szCs w:val="21"/>
              </w:rPr>
            </w:pPr>
            <w:r>
              <w:rPr>
                <w:rFonts w:ascii="Times New Roman" w:hAnsi="Times New Roman"/>
                <w:szCs w:val="21"/>
              </w:rPr>
              <w:t>砷</w:t>
            </w:r>
          </w:p>
        </w:tc>
        <w:tc>
          <w:tcPr>
            <w:tcW w:w="3863" w:type="dxa"/>
            <w:vAlign w:val="center"/>
          </w:tcPr>
          <w:p w:rsidR="008847BC" w:rsidRDefault="00E64C45">
            <w:pPr>
              <w:jc w:val="center"/>
              <w:rPr>
                <w:rFonts w:ascii="Times New Roman" w:hAnsi="Times New Roman"/>
                <w:szCs w:val="21"/>
              </w:rPr>
            </w:pPr>
            <w:r>
              <w:rPr>
                <w:rFonts w:ascii="Times New Roman" w:hAnsi="Times New Roman" w:hint="eastAsia"/>
                <w:szCs w:val="21"/>
              </w:rPr>
              <w:t>二乙基二硫代氨基甲酸银分光光度法</w:t>
            </w:r>
          </w:p>
        </w:tc>
        <w:tc>
          <w:tcPr>
            <w:tcW w:w="1985" w:type="dxa"/>
            <w:vAlign w:val="center"/>
          </w:tcPr>
          <w:p w:rsidR="008847BC" w:rsidRDefault="00E64C45">
            <w:pPr>
              <w:jc w:val="center"/>
              <w:rPr>
                <w:rFonts w:ascii="Times New Roman" w:hAnsi="Times New Roman"/>
                <w:szCs w:val="21"/>
              </w:rPr>
            </w:pPr>
            <w:r>
              <w:rPr>
                <w:rFonts w:ascii="Times New Roman" w:hAnsi="Times New Roman" w:hint="eastAsia"/>
                <w:szCs w:val="21"/>
              </w:rPr>
              <w:t>GB7485-1987</w:t>
            </w:r>
          </w:p>
        </w:tc>
        <w:tc>
          <w:tcPr>
            <w:tcW w:w="1948" w:type="dxa"/>
            <w:vAlign w:val="center"/>
          </w:tcPr>
          <w:p w:rsidR="008847BC" w:rsidRDefault="00E64C45">
            <w:pPr>
              <w:jc w:val="center"/>
              <w:rPr>
                <w:rFonts w:ascii="Times New Roman" w:hAnsi="Times New Roman"/>
                <w:szCs w:val="21"/>
              </w:rPr>
            </w:pPr>
            <w:r>
              <w:rPr>
                <w:rFonts w:ascii="Times New Roman" w:hAnsi="Times New Roman" w:hint="eastAsia"/>
                <w:szCs w:val="21"/>
              </w:rPr>
              <w:t>0.007mg/L</w:t>
            </w:r>
          </w:p>
        </w:tc>
      </w:tr>
      <w:tr w:rsidR="008847BC">
        <w:trPr>
          <w:trHeight w:val="20"/>
          <w:jc w:val="center"/>
        </w:trPr>
        <w:tc>
          <w:tcPr>
            <w:tcW w:w="1490" w:type="dxa"/>
            <w:vAlign w:val="center"/>
          </w:tcPr>
          <w:p w:rsidR="008847BC" w:rsidRDefault="00E64C45">
            <w:pPr>
              <w:jc w:val="center"/>
              <w:rPr>
                <w:rFonts w:ascii="Times New Roman" w:hAnsi="Times New Roman"/>
                <w:szCs w:val="21"/>
              </w:rPr>
            </w:pPr>
            <w:r>
              <w:rPr>
                <w:rFonts w:ascii="Times New Roman" w:hAnsi="Times New Roman"/>
                <w:szCs w:val="21"/>
              </w:rPr>
              <w:t>汞</w:t>
            </w:r>
          </w:p>
        </w:tc>
        <w:tc>
          <w:tcPr>
            <w:tcW w:w="3863" w:type="dxa"/>
            <w:vAlign w:val="center"/>
          </w:tcPr>
          <w:p w:rsidR="008847BC" w:rsidRDefault="00E64C45">
            <w:pPr>
              <w:jc w:val="center"/>
              <w:rPr>
                <w:rFonts w:ascii="Times New Roman" w:hAnsi="Times New Roman"/>
                <w:szCs w:val="21"/>
              </w:rPr>
            </w:pPr>
            <w:r>
              <w:rPr>
                <w:rFonts w:ascii="Times New Roman" w:hAnsi="Times New Roman" w:hint="eastAsia"/>
                <w:szCs w:val="21"/>
              </w:rPr>
              <w:t>冷原子吸收分光光度法</w:t>
            </w:r>
          </w:p>
        </w:tc>
        <w:tc>
          <w:tcPr>
            <w:tcW w:w="1985" w:type="dxa"/>
            <w:vAlign w:val="center"/>
          </w:tcPr>
          <w:p w:rsidR="008847BC" w:rsidRDefault="00E64C45">
            <w:pPr>
              <w:jc w:val="center"/>
              <w:rPr>
                <w:rFonts w:ascii="Times New Roman" w:hAnsi="Times New Roman"/>
                <w:szCs w:val="21"/>
              </w:rPr>
            </w:pPr>
            <w:r>
              <w:rPr>
                <w:rFonts w:ascii="Times New Roman" w:hAnsi="Times New Roman" w:hint="eastAsia"/>
                <w:szCs w:val="21"/>
              </w:rPr>
              <w:t>HJ597-2011</w:t>
            </w:r>
          </w:p>
        </w:tc>
        <w:tc>
          <w:tcPr>
            <w:tcW w:w="1948" w:type="dxa"/>
            <w:vAlign w:val="center"/>
          </w:tcPr>
          <w:p w:rsidR="008847BC" w:rsidRDefault="00E64C45">
            <w:pPr>
              <w:jc w:val="center"/>
              <w:rPr>
                <w:rFonts w:ascii="Times New Roman" w:hAnsi="Times New Roman"/>
                <w:szCs w:val="21"/>
              </w:rPr>
            </w:pPr>
            <w:r>
              <w:rPr>
                <w:rFonts w:ascii="Times New Roman" w:hAnsi="Times New Roman" w:hint="eastAsia"/>
                <w:szCs w:val="21"/>
              </w:rPr>
              <w:t>0.01</w:t>
            </w:r>
            <w:r>
              <w:rPr>
                <w:rFonts w:ascii="Times New Roman" w:hAnsi="Times New Roman" w:hint="eastAsia"/>
                <w:szCs w:val="21"/>
              </w:rPr>
              <w:t>μ</w:t>
            </w:r>
            <w:r>
              <w:rPr>
                <w:rFonts w:ascii="Times New Roman" w:hAnsi="Times New Roman" w:hint="eastAsia"/>
                <w:szCs w:val="21"/>
              </w:rPr>
              <w:t>g/L</w:t>
            </w:r>
          </w:p>
        </w:tc>
      </w:tr>
      <w:tr w:rsidR="008847BC">
        <w:trPr>
          <w:trHeight w:val="20"/>
          <w:jc w:val="center"/>
        </w:trPr>
        <w:tc>
          <w:tcPr>
            <w:tcW w:w="1490" w:type="dxa"/>
            <w:vAlign w:val="center"/>
          </w:tcPr>
          <w:p w:rsidR="008847BC" w:rsidRDefault="00E64C45">
            <w:pPr>
              <w:jc w:val="center"/>
              <w:rPr>
                <w:rFonts w:ascii="Times New Roman" w:hAnsi="Times New Roman"/>
                <w:szCs w:val="21"/>
              </w:rPr>
            </w:pPr>
            <w:r>
              <w:rPr>
                <w:rFonts w:ascii="Times New Roman" w:hAnsi="Times New Roman"/>
                <w:szCs w:val="21"/>
              </w:rPr>
              <w:t>铬</w:t>
            </w:r>
            <w:r>
              <w:rPr>
                <w:rFonts w:ascii="Times New Roman" w:hAnsi="Times New Roman"/>
                <w:szCs w:val="21"/>
              </w:rPr>
              <w:t>(</w:t>
            </w:r>
            <w:r>
              <w:rPr>
                <w:rFonts w:ascii="Times New Roman" w:hAnsi="Times New Roman"/>
                <w:szCs w:val="21"/>
              </w:rPr>
              <w:t>六价</w:t>
            </w:r>
            <w:r>
              <w:rPr>
                <w:rFonts w:ascii="Times New Roman" w:hAnsi="Times New Roman"/>
                <w:szCs w:val="21"/>
              </w:rPr>
              <w:t>)</w:t>
            </w:r>
          </w:p>
        </w:tc>
        <w:tc>
          <w:tcPr>
            <w:tcW w:w="3863" w:type="dxa"/>
            <w:vAlign w:val="center"/>
          </w:tcPr>
          <w:p w:rsidR="008847BC" w:rsidRDefault="00E64C45">
            <w:pPr>
              <w:jc w:val="center"/>
              <w:rPr>
                <w:rFonts w:ascii="Times New Roman" w:hAnsi="Times New Roman"/>
                <w:szCs w:val="21"/>
              </w:rPr>
            </w:pPr>
            <w:r>
              <w:rPr>
                <w:rFonts w:ascii="Times New Roman" w:hAnsi="Times New Roman"/>
                <w:szCs w:val="21"/>
              </w:rPr>
              <w:t>二苯碳酰二肼分光光度法</w:t>
            </w:r>
          </w:p>
        </w:tc>
        <w:tc>
          <w:tcPr>
            <w:tcW w:w="1985" w:type="dxa"/>
            <w:vAlign w:val="center"/>
          </w:tcPr>
          <w:p w:rsidR="008847BC" w:rsidRDefault="00E64C45">
            <w:pPr>
              <w:jc w:val="center"/>
              <w:rPr>
                <w:rFonts w:ascii="Times New Roman" w:hAnsi="Times New Roman"/>
                <w:szCs w:val="21"/>
              </w:rPr>
            </w:pPr>
            <w:r>
              <w:rPr>
                <w:rFonts w:ascii="Times New Roman" w:hAnsi="Times New Roman"/>
                <w:szCs w:val="21"/>
              </w:rPr>
              <w:t xml:space="preserve">GB/T </w:t>
            </w:r>
            <w:r>
              <w:rPr>
                <w:rFonts w:ascii="Times New Roman" w:hAnsi="Times New Roman" w:hint="eastAsia"/>
                <w:szCs w:val="21"/>
              </w:rPr>
              <w:t>5750.6-2006</w:t>
            </w:r>
          </w:p>
        </w:tc>
        <w:tc>
          <w:tcPr>
            <w:tcW w:w="1948" w:type="dxa"/>
            <w:vAlign w:val="center"/>
          </w:tcPr>
          <w:p w:rsidR="008847BC" w:rsidRDefault="00E64C45">
            <w:pPr>
              <w:jc w:val="center"/>
              <w:rPr>
                <w:rFonts w:ascii="Times New Roman" w:hAnsi="Times New Roman"/>
                <w:szCs w:val="21"/>
              </w:rPr>
            </w:pPr>
            <w:r>
              <w:rPr>
                <w:rFonts w:ascii="Times New Roman" w:hAnsi="Times New Roman"/>
                <w:szCs w:val="21"/>
              </w:rPr>
              <w:t>0.004mg/L</w:t>
            </w:r>
          </w:p>
        </w:tc>
      </w:tr>
      <w:tr w:rsidR="008847BC">
        <w:trPr>
          <w:trHeight w:val="20"/>
          <w:jc w:val="center"/>
        </w:trPr>
        <w:tc>
          <w:tcPr>
            <w:tcW w:w="1490" w:type="dxa"/>
            <w:vAlign w:val="center"/>
          </w:tcPr>
          <w:p w:rsidR="008847BC" w:rsidRDefault="00E64C45">
            <w:pPr>
              <w:jc w:val="center"/>
              <w:rPr>
                <w:rFonts w:ascii="Times New Roman" w:hAnsi="Times New Roman"/>
                <w:szCs w:val="21"/>
              </w:rPr>
            </w:pPr>
            <w:r>
              <w:rPr>
                <w:rFonts w:ascii="Times New Roman" w:hAnsi="Times New Roman"/>
                <w:szCs w:val="21"/>
              </w:rPr>
              <w:t>溶解性总固体</w:t>
            </w:r>
          </w:p>
        </w:tc>
        <w:tc>
          <w:tcPr>
            <w:tcW w:w="3863" w:type="dxa"/>
            <w:vAlign w:val="center"/>
          </w:tcPr>
          <w:p w:rsidR="008847BC" w:rsidRDefault="00E64C45">
            <w:pPr>
              <w:jc w:val="center"/>
              <w:rPr>
                <w:rFonts w:ascii="Times New Roman" w:hAnsi="Times New Roman"/>
                <w:szCs w:val="21"/>
              </w:rPr>
            </w:pPr>
            <w:r>
              <w:rPr>
                <w:rFonts w:ascii="Times New Roman" w:hAnsi="Times New Roman" w:hint="eastAsia"/>
                <w:szCs w:val="21"/>
              </w:rPr>
              <w:t>称重法</w:t>
            </w:r>
          </w:p>
        </w:tc>
        <w:tc>
          <w:tcPr>
            <w:tcW w:w="1985" w:type="dxa"/>
            <w:vAlign w:val="center"/>
          </w:tcPr>
          <w:p w:rsidR="008847BC" w:rsidRDefault="00E64C45">
            <w:pPr>
              <w:jc w:val="center"/>
              <w:rPr>
                <w:rFonts w:ascii="Times New Roman" w:hAnsi="Times New Roman"/>
                <w:szCs w:val="21"/>
              </w:rPr>
            </w:pPr>
            <w:r>
              <w:rPr>
                <w:rFonts w:ascii="Times New Roman" w:hAnsi="Times New Roman"/>
                <w:szCs w:val="21"/>
              </w:rPr>
              <w:t>GB/T 5750.4-2006</w:t>
            </w:r>
          </w:p>
        </w:tc>
        <w:tc>
          <w:tcPr>
            <w:tcW w:w="1948" w:type="dxa"/>
            <w:vAlign w:val="center"/>
          </w:tcPr>
          <w:p w:rsidR="008847BC" w:rsidRDefault="00E64C45">
            <w:pPr>
              <w:jc w:val="center"/>
              <w:rPr>
                <w:rFonts w:ascii="Times New Roman" w:hAnsi="Times New Roman"/>
                <w:szCs w:val="21"/>
              </w:rPr>
            </w:pPr>
            <w:r>
              <w:rPr>
                <w:rFonts w:ascii="Times New Roman" w:hAnsi="Times New Roman" w:hint="eastAsia"/>
                <w:szCs w:val="21"/>
              </w:rPr>
              <w:t>/</w:t>
            </w:r>
          </w:p>
        </w:tc>
      </w:tr>
      <w:tr w:rsidR="008847BC">
        <w:trPr>
          <w:trHeight w:val="20"/>
          <w:jc w:val="center"/>
        </w:trPr>
        <w:tc>
          <w:tcPr>
            <w:tcW w:w="1490" w:type="dxa"/>
            <w:vAlign w:val="center"/>
          </w:tcPr>
          <w:p w:rsidR="008847BC" w:rsidRDefault="00E64C45">
            <w:pPr>
              <w:jc w:val="center"/>
              <w:rPr>
                <w:rFonts w:ascii="Times New Roman" w:hAnsi="Times New Roman"/>
                <w:szCs w:val="21"/>
              </w:rPr>
            </w:pPr>
            <w:r>
              <w:rPr>
                <w:rFonts w:ascii="Times New Roman" w:hAnsi="Times New Roman" w:hint="eastAsia"/>
                <w:szCs w:val="21"/>
              </w:rPr>
              <w:t>耗氧量</w:t>
            </w:r>
          </w:p>
        </w:tc>
        <w:tc>
          <w:tcPr>
            <w:tcW w:w="3863" w:type="dxa"/>
            <w:vAlign w:val="center"/>
          </w:tcPr>
          <w:p w:rsidR="008847BC" w:rsidRDefault="00E64C45">
            <w:pPr>
              <w:jc w:val="center"/>
              <w:rPr>
                <w:rFonts w:ascii="Times New Roman" w:hAnsi="Times New Roman"/>
                <w:szCs w:val="21"/>
              </w:rPr>
            </w:pPr>
            <w:r>
              <w:rPr>
                <w:rFonts w:ascii="Times New Roman" w:hAnsi="Times New Roman" w:hint="eastAsia"/>
                <w:szCs w:val="21"/>
              </w:rPr>
              <w:t>酸性高锰酸钾滴定法</w:t>
            </w:r>
          </w:p>
        </w:tc>
        <w:tc>
          <w:tcPr>
            <w:tcW w:w="1985" w:type="dxa"/>
            <w:vAlign w:val="center"/>
          </w:tcPr>
          <w:p w:rsidR="008847BC" w:rsidRDefault="00E64C45">
            <w:pPr>
              <w:jc w:val="center"/>
              <w:rPr>
                <w:rFonts w:ascii="Times New Roman" w:hAnsi="Times New Roman"/>
                <w:szCs w:val="21"/>
              </w:rPr>
            </w:pPr>
            <w:r>
              <w:rPr>
                <w:rFonts w:ascii="Times New Roman" w:hAnsi="Times New Roman"/>
                <w:szCs w:val="21"/>
              </w:rPr>
              <w:t xml:space="preserve">GB/T </w:t>
            </w:r>
            <w:r>
              <w:rPr>
                <w:rFonts w:ascii="Times New Roman" w:hAnsi="Times New Roman" w:hint="eastAsia"/>
                <w:szCs w:val="21"/>
              </w:rPr>
              <w:t>5750.7-2006</w:t>
            </w:r>
          </w:p>
        </w:tc>
        <w:tc>
          <w:tcPr>
            <w:tcW w:w="1948" w:type="dxa"/>
            <w:vAlign w:val="center"/>
          </w:tcPr>
          <w:p w:rsidR="008847BC" w:rsidRDefault="00E64C45">
            <w:pPr>
              <w:jc w:val="center"/>
              <w:rPr>
                <w:rFonts w:ascii="Times New Roman" w:hAnsi="Times New Roman"/>
                <w:szCs w:val="21"/>
              </w:rPr>
            </w:pPr>
            <w:r>
              <w:rPr>
                <w:rFonts w:ascii="Times New Roman" w:hAnsi="Times New Roman" w:hint="eastAsia"/>
                <w:szCs w:val="21"/>
              </w:rPr>
              <w:t>0.0</w:t>
            </w:r>
            <w:r>
              <w:rPr>
                <w:rFonts w:ascii="Times New Roman" w:hAnsi="Times New Roman"/>
                <w:szCs w:val="21"/>
              </w:rPr>
              <w:t>5mg/L</w:t>
            </w:r>
          </w:p>
        </w:tc>
      </w:tr>
      <w:tr w:rsidR="008847BC">
        <w:trPr>
          <w:trHeight w:val="20"/>
          <w:jc w:val="center"/>
        </w:trPr>
        <w:tc>
          <w:tcPr>
            <w:tcW w:w="1490" w:type="dxa"/>
            <w:vAlign w:val="center"/>
          </w:tcPr>
          <w:p w:rsidR="008847BC" w:rsidRDefault="00E64C45">
            <w:pPr>
              <w:jc w:val="center"/>
              <w:rPr>
                <w:rFonts w:ascii="Times New Roman" w:hAnsi="Times New Roman"/>
                <w:szCs w:val="21"/>
              </w:rPr>
            </w:pPr>
            <w:r>
              <w:rPr>
                <w:rFonts w:ascii="Times New Roman" w:hAnsi="Times New Roman"/>
                <w:szCs w:val="21"/>
              </w:rPr>
              <w:t>总大肠菌群</w:t>
            </w:r>
          </w:p>
        </w:tc>
        <w:tc>
          <w:tcPr>
            <w:tcW w:w="3863" w:type="dxa"/>
            <w:vAlign w:val="center"/>
          </w:tcPr>
          <w:p w:rsidR="008847BC" w:rsidRDefault="00E64C45">
            <w:pPr>
              <w:jc w:val="center"/>
              <w:rPr>
                <w:rFonts w:ascii="Times New Roman" w:hAnsi="Times New Roman"/>
                <w:szCs w:val="21"/>
              </w:rPr>
            </w:pPr>
            <w:r>
              <w:rPr>
                <w:rFonts w:ascii="Times New Roman" w:hAnsi="Times New Roman" w:hint="eastAsia"/>
                <w:szCs w:val="21"/>
              </w:rPr>
              <w:t>多管发酵法</w:t>
            </w:r>
          </w:p>
        </w:tc>
        <w:tc>
          <w:tcPr>
            <w:tcW w:w="1985" w:type="dxa"/>
            <w:vAlign w:val="center"/>
          </w:tcPr>
          <w:p w:rsidR="008847BC" w:rsidRDefault="00E64C45">
            <w:pPr>
              <w:jc w:val="center"/>
              <w:rPr>
                <w:rFonts w:ascii="Times New Roman" w:hAnsi="Times New Roman"/>
                <w:szCs w:val="21"/>
              </w:rPr>
            </w:pPr>
            <w:r>
              <w:rPr>
                <w:rFonts w:ascii="Times New Roman" w:hAnsi="Times New Roman"/>
                <w:szCs w:val="21"/>
              </w:rPr>
              <w:t>GB/T 5750.12-2006</w:t>
            </w:r>
          </w:p>
        </w:tc>
        <w:tc>
          <w:tcPr>
            <w:tcW w:w="1948" w:type="dxa"/>
            <w:vAlign w:val="center"/>
          </w:tcPr>
          <w:p w:rsidR="008847BC" w:rsidRDefault="00E64C45">
            <w:pPr>
              <w:jc w:val="center"/>
              <w:rPr>
                <w:rFonts w:ascii="Times New Roman" w:hAnsi="Times New Roman"/>
                <w:szCs w:val="21"/>
              </w:rPr>
            </w:pPr>
            <w:r>
              <w:rPr>
                <w:rFonts w:ascii="Times New Roman" w:hAnsi="Times New Roman"/>
                <w:szCs w:val="21"/>
              </w:rPr>
              <w:t>/</w:t>
            </w:r>
          </w:p>
        </w:tc>
      </w:tr>
      <w:tr w:rsidR="008847BC">
        <w:trPr>
          <w:trHeight w:val="20"/>
          <w:jc w:val="center"/>
        </w:trPr>
        <w:tc>
          <w:tcPr>
            <w:tcW w:w="1490" w:type="dxa"/>
            <w:vAlign w:val="center"/>
          </w:tcPr>
          <w:p w:rsidR="008847BC" w:rsidRDefault="00E64C45">
            <w:pPr>
              <w:jc w:val="center"/>
              <w:rPr>
                <w:rFonts w:ascii="Times New Roman" w:hAnsi="Times New Roman"/>
                <w:szCs w:val="21"/>
              </w:rPr>
            </w:pPr>
            <w:r>
              <w:rPr>
                <w:rFonts w:ascii="Times New Roman" w:hAnsi="Times New Roman" w:hint="eastAsia"/>
                <w:szCs w:val="21"/>
              </w:rPr>
              <w:t>细菌总数</w:t>
            </w:r>
          </w:p>
        </w:tc>
        <w:tc>
          <w:tcPr>
            <w:tcW w:w="3863" w:type="dxa"/>
            <w:vAlign w:val="center"/>
          </w:tcPr>
          <w:p w:rsidR="008847BC" w:rsidRDefault="00E64C45">
            <w:pPr>
              <w:jc w:val="center"/>
              <w:rPr>
                <w:rFonts w:ascii="Times New Roman" w:hAnsi="Times New Roman"/>
                <w:szCs w:val="21"/>
              </w:rPr>
            </w:pPr>
            <w:r>
              <w:rPr>
                <w:rFonts w:ascii="Times New Roman" w:hAnsi="Times New Roman" w:hint="eastAsia"/>
                <w:szCs w:val="21"/>
              </w:rPr>
              <w:t>平皿计数法</w:t>
            </w:r>
          </w:p>
        </w:tc>
        <w:tc>
          <w:tcPr>
            <w:tcW w:w="1985" w:type="dxa"/>
            <w:vAlign w:val="center"/>
          </w:tcPr>
          <w:p w:rsidR="008847BC" w:rsidRDefault="00E64C45">
            <w:pPr>
              <w:jc w:val="center"/>
              <w:rPr>
                <w:rFonts w:ascii="Times New Roman" w:hAnsi="Times New Roman"/>
                <w:szCs w:val="21"/>
              </w:rPr>
            </w:pPr>
            <w:r>
              <w:rPr>
                <w:rFonts w:ascii="Times New Roman" w:hAnsi="Times New Roman"/>
                <w:szCs w:val="21"/>
              </w:rPr>
              <w:t>GB/T 5750.12-2006</w:t>
            </w:r>
          </w:p>
        </w:tc>
        <w:tc>
          <w:tcPr>
            <w:tcW w:w="1948" w:type="dxa"/>
            <w:vAlign w:val="center"/>
          </w:tcPr>
          <w:p w:rsidR="008847BC" w:rsidRDefault="00E64C45">
            <w:pPr>
              <w:jc w:val="center"/>
              <w:rPr>
                <w:rFonts w:ascii="Times New Roman" w:hAnsi="Times New Roman"/>
                <w:szCs w:val="21"/>
              </w:rPr>
            </w:pPr>
            <w:r>
              <w:rPr>
                <w:rFonts w:ascii="Times New Roman" w:hAnsi="Times New Roman" w:hint="eastAsia"/>
                <w:szCs w:val="21"/>
              </w:rPr>
              <w:t>/</w:t>
            </w:r>
          </w:p>
        </w:tc>
      </w:tr>
      <w:tr w:rsidR="008847BC">
        <w:trPr>
          <w:trHeight w:val="20"/>
          <w:jc w:val="center"/>
        </w:trPr>
        <w:tc>
          <w:tcPr>
            <w:tcW w:w="1490" w:type="dxa"/>
            <w:vAlign w:val="center"/>
          </w:tcPr>
          <w:p w:rsidR="008847BC" w:rsidRDefault="00E64C45">
            <w:pPr>
              <w:jc w:val="center"/>
              <w:rPr>
                <w:rFonts w:ascii="Times New Roman" w:hAnsi="Times New Roman"/>
                <w:szCs w:val="21"/>
              </w:rPr>
            </w:pPr>
            <w:r>
              <w:rPr>
                <w:rFonts w:ascii="Times New Roman" w:hAnsi="Times New Roman" w:hint="eastAsia"/>
                <w:szCs w:val="21"/>
              </w:rPr>
              <w:t>石油类</w:t>
            </w:r>
          </w:p>
        </w:tc>
        <w:tc>
          <w:tcPr>
            <w:tcW w:w="3863" w:type="dxa"/>
            <w:vAlign w:val="center"/>
          </w:tcPr>
          <w:p w:rsidR="008847BC" w:rsidRDefault="00E64C45">
            <w:pPr>
              <w:jc w:val="center"/>
              <w:rPr>
                <w:rFonts w:ascii="Times New Roman" w:hAnsi="Times New Roman"/>
                <w:szCs w:val="21"/>
              </w:rPr>
            </w:pPr>
            <w:r>
              <w:rPr>
                <w:rFonts w:ascii="Times New Roman" w:hAnsi="Times New Roman"/>
                <w:szCs w:val="21"/>
              </w:rPr>
              <w:t>红外分光光度法</w:t>
            </w:r>
          </w:p>
        </w:tc>
        <w:tc>
          <w:tcPr>
            <w:tcW w:w="1985" w:type="dxa"/>
            <w:vAlign w:val="center"/>
          </w:tcPr>
          <w:p w:rsidR="008847BC" w:rsidRDefault="00E64C45">
            <w:pPr>
              <w:jc w:val="center"/>
              <w:rPr>
                <w:rFonts w:ascii="Times New Roman" w:hAnsi="Times New Roman"/>
                <w:szCs w:val="21"/>
              </w:rPr>
            </w:pPr>
            <w:r>
              <w:rPr>
                <w:rFonts w:ascii="Times New Roman" w:hAnsi="Times New Roman"/>
                <w:szCs w:val="21"/>
              </w:rPr>
              <w:t>HJ 637-2012</w:t>
            </w:r>
          </w:p>
        </w:tc>
        <w:tc>
          <w:tcPr>
            <w:tcW w:w="1948" w:type="dxa"/>
            <w:vAlign w:val="center"/>
          </w:tcPr>
          <w:p w:rsidR="008847BC" w:rsidRDefault="00E64C45">
            <w:pPr>
              <w:jc w:val="center"/>
              <w:rPr>
                <w:rFonts w:ascii="Times New Roman" w:hAnsi="Times New Roman"/>
                <w:szCs w:val="21"/>
              </w:rPr>
            </w:pPr>
            <w:r>
              <w:rPr>
                <w:rFonts w:ascii="Times New Roman" w:hAnsi="Times New Roman"/>
                <w:szCs w:val="21"/>
              </w:rPr>
              <w:t>0.0</w:t>
            </w:r>
            <w:r>
              <w:rPr>
                <w:rFonts w:ascii="Times New Roman" w:hAnsi="Times New Roman" w:hint="eastAsia"/>
                <w:szCs w:val="21"/>
              </w:rPr>
              <w:t>4</w:t>
            </w:r>
            <w:r>
              <w:rPr>
                <w:rFonts w:ascii="Times New Roman" w:hAnsi="Times New Roman"/>
                <w:szCs w:val="21"/>
              </w:rPr>
              <w:t>mg/L</w:t>
            </w:r>
          </w:p>
        </w:tc>
      </w:tr>
      <w:tr w:rsidR="008847BC">
        <w:trPr>
          <w:trHeight w:val="20"/>
          <w:jc w:val="center"/>
        </w:trPr>
        <w:tc>
          <w:tcPr>
            <w:tcW w:w="1490" w:type="dxa"/>
            <w:vAlign w:val="center"/>
          </w:tcPr>
          <w:p w:rsidR="008847BC" w:rsidRDefault="00E64C45">
            <w:pPr>
              <w:jc w:val="center"/>
              <w:rPr>
                <w:rFonts w:ascii="Times New Roman" w:hAnsi="Times New Roman"/>
                <w:szCs w:val="21"/>
              </w:rPr>
            </w:pPr>
            <w:r>
              <w:rPr>
                <w:rFonts w:ascii="Times New Roman" w:hAnsi="Times New Roman"/>
                <w:szCs w:val="21"/>
              </w:rPr>
              <w:t>K</w:t>
            </w:r>
            <w:r>
              <w:rPr>
                <w:rFonts w:ascii="Times New Roman" w:hAnsi="Times New Roman"/>
                <w:szCs w:val="21"/>
                <w:vertAlign w:val="superscript"/>
              </w:rPr>
              <w:t>+</w:t>
            </w:r>
          </w:p>
        </w:tc>
        <w:tc>
          <w:tcPr>
            <w:tcW w:w="3863" w:type="dxa"/>
            <w:vMerge w:val="restart"/>
            <w:vAlign w:val="center"/>
          </w:tcPr>
          <w:p w:rsidR="008847BC" w:rsidRDefault="00E64C45">
            <w:pPr>
              <w:jc w:val="center"/>
              <w:rPr>
                <w:rFonts w:ascii="Times New Roman" w:hAnsi="Times New Roman"/>
                <w:szCs w:val="21"/>
              </w:rPr>
            </w:pPr>
            <w:r>
              <w:rPr>
                <w:rFonts w:ascii="Times New Roman" w:hAnsi="Times New Roman" w:hint="eastAsia"/>
                <w:szCs w:val="21"/>
              </w:rPr>
              <w:t>离子</w:t>
            </w:r>
            <w:r>
              <w:rPr>
                <w:rFonts w:ascii="Times New Roman" w:hAnsi="Times New Roman"/>
                <w:szCs w:val="21"/>
              </w:rPr>
              <w:t>光谱法</w:t>
            </w:r>
          </w:p>
        </w:tc>
        <w:tc>
          <w:tcPr>
            <w:tcW w:w="1985" w:type="dxa"/>
            <w:vMerge w:val="restart"/>
            <w:vAlign w:val="center"/>
          </w:tcPr>
          <w:p w:rsidR="008847BC" w:rsidRDefault="00E64C45">
            <w:pPr>
              <w:jc w:val="center"/>
              <w:rPr>
                <w:rFonts w:ascii="Times New Roman" w:hAnsi="Times New Roman"/>
                <w:szCs w:val="21"/>
              </w:rPr>
            </w:pPr>
            <w:r>
              <w:rPr>
                <w:rFonts w:ascii="Times New Roman" w:hAnsi="Times New Roman"/>
                <w:szCs w:val="21"/>
              </w:rPr>
              <w:t>HJ</w:t>
            </w:r>
            <w:r>
              <w:rPr>
                <w:rFonts w:ascii="Times New Roman" w:hAnsi="Times New Roman" w:hint="eastAsia"/>
                <w:szCs w:val="21"/>
              </w:rPr>
              <w:t>812-2016</w:t>
            </w:r>
          </w:p>
        </w:tc>
        <w:tc>
          <w:tcPr>
            <w:tcW w:w="1948" w:type="dxa"/>
            <w:vAlign w:val="center"/>
          </w:tcPr>
          <w:p w:rsidR="008847BC" w:rsidRDefault="00E64C45">
            <w:pPr>
              <w:jc w:val="center"/>
              <w:rPr>
                <w:rFonts w:ascii="Times New Roman" w:hAnsi="Times New Roman"/>
                <w:szCs w:val="21"/>
              </w:rPr>
            </w:pPr>
            <w:r>
              <w:rPr>
                <w:rFonts w:ascii="Times New Roman" w:hAnsi="Times New Roman"/>
                <w:szCs w:val="21"/>
              </w:rPr>
              <w:t>0.0</w:t>
            </w:r>
            <w:r>
              <w:rPr>
                <w:rFonts w:ascii="Times New Roman" w:hAnsi="Times New Roman" w:hint="eastAsia"/>
                <w:szCs w:val="21"/>
              </w:rPr>
              <w:t>2</w:t>
            </w:r>
            <w:r>
              <w:rPr>
                <w:rFonts w:ascii="Times New Roman" w:hAnsi="Times New Roman"/>
                <w:szCs w:val="21"/>
              </w:rPr>
              <w:t>mg/L</w:t>
            </w:r>
          </w:p>
        </w:tc>
      </w:tr>
      <w:tr w:rsidR="008847BC">
        <w:trPr>
          <w:trHeight w:val="20"/>
          <w:jc w:val="center"/>
        </w:trPr>
        <w:tc>
          <w:tcPr>
            <w:tcW w:w="1490" w:type="dxa"/>
            <w:vAlign w:val="center"/>
          </w:tcPr>
          <w:p w:rsidR="008847BC" w:rsidRDefault="00E64C45">
            <w:pPr>
              <w:jc w:val="center"/>
              <w:rPr>
                <w:rFonts w:ascii="Times New Roman" w:hAnsi="Times New Roman"/>
                <w:szCs w:val="21"/>
              </w:rPr>
            </w:pPr>
            <w:r>
              <w:rPr>
                <w:rFonts w:ascii="Times New Roman" w:hAnsi="Times New Roman"/>
                <w:szCs w:val="21"/>
              </w:rPr>
              <w:t>Na</w:t>
            </w:r>
            <w:r>
              <w:rPr>
                <w:rFonts w:ascii="Times New Roman" w:hAnsi="Times New Roman"/>
                <w:szCs w:val="21"/>
                <w:vertAlign w:val="superscript"/>
              </w:rPr>
              <w:t>+</w:t>
            </w:r>
          </w:p>
        </w:tc>
        <w:tc>
          <w:tcPr>
            <w:tcW w:w="3863" w:type="dxa"/>
            <w:vMerge/>
            <w:vAlign w:val="center"/>
          </w:tcPr>
          <w:p w:rsidR="008847BC" w:rsidRDefault="008847BC">
            <w:pPr>
              <w:jc w:val="center"/>
              <w:rPr>
                <w:rFonts w:ascii="Times New Roman" w:hAnsi="Times New Roman"/>
                <w:szCs w:val="21"/>
              </w:rPr>
            </w:pPr>
          </w:p>
        </w:tc>
        <w:tc>
          <w:tcPr>
            <w:tcW w:w="1985" w:type="dxa"/>
            <w:vMerge/>
            <w:vAlign w:val="center"/>
          </w:tcPr>
          <w:p w:rsidR="008847BC" w:rsidRDefault="008847BC">
            <w:pPr>
              <w:jc w:val="center"/>
              <w:rPr>
                <w:rFonts w:ascii="Times New Roman" w:hAnsi="Times New Roman"/>
                <w:szCs w:val="21"/>
              </w:rPr>
            </w:pPr>
          </w:p>
        </w:tc>
        <w:tc>
          <w:tcPr>
            <w:tcW w:w="1948" w:type="dxa"/>
            <w:vAlign w:val="center"/>
          </w:tcPr>
          <w:p w:rsidR="008847BC" w:rsidRDefault="00E64C45">
            <w:pPr>
              <w:jc w:val="center"/>
              <w:rPr>
                <w:rFonts w:ascii="Times New Roman" w:hAnsi="Times New Roman"/>
                <w:szCs w:val="21"/>
              </w:rPr>
            </w:pPr>
            <w:r>
              <w:rPr>
                <w:rFonts w:ascii="Times New Roman" w:hAnsi="Times New Roman"/>
                <w:szCs w:val="21"/>
              </w:rPr>
              <w:t>0.0</w:t>
            </w:r>
            <w:r>
              <w:rPr>
                <w:rFonts w:ascii="Times New Roman" w:hAnsi="Times New Roman" w:hint="eastAsia"/>
                <w:szCs w:val="21"/>
              </w:rPr>
              <w:t>2</w:t>
            </w:r>
            <w:r>
              <w:rPr>
                <w:rFonts w:ascii="Times New Roman" w:hAnsi="Times New Roman"/>
                <w:szCs w:val="21"/>
              </w:rPr>
              <w:t>mg/L</w:t>
            </w:r>
          </w:p>
        </w:tc>
      </w:tr>
      <w:tr w:rsidR="008847BC">
        <w:trPr>
          <w:trHeight w:val="20"/>
          <w:jc w:val="center"/>
        </w:trPr>
        <w:tc>
          <w:tcPr>
            <w:tcW w:w="1490" w:type="dxa"/>
            <w:vAlign w:val="center"/>
          </w:tcPr>
          <w:p w:rsidR="008847BC" w:rsidRDefault="00E64C45">
            <w:pPr>
              <w:jc w:val="center"/>
              <w:rPr>
                <w:rFonts w:ascii="Times New Roman" w:hAnsi="Times New Roman"/>
                <w:szCs w:val="21"/>
              </w:rPr>
            </w:pPr>
            <w:r>
              <w:rPr>
                <w:rFonts w:ascii="Times New Roman" w:hAnsi="Times New Roman"/>
                <w:szCs w:val="21"/>
              </w:rPr>
              <w:t>Ca</w:t>
            </w:r>
            <w:r>
              <w:rPr>
                <w:rFonts w:ascii="Times New Roman" w:hAnsi="Times New Roman"/>
                <w:szCs w:val="21"/>
                <w:vertAlign w:val="superscript"/>
              </w:rPr>
              <w:t>2+</w:t>
            </w:r>
          </w:p>
        </w:tc>
        <w:tc>
          <w:tcPr>
            <w:tcW w:w="3863" w:type="dxa"/>
            <w:vMerge/>
            <w:vAlign w:val="center"/>
          </w:tcPr>
          <w:p w:rsidR="008847BC" w:rsidRDefault="008847BC">
            <w:pPr>
              <w:jc w:val="center"/>
              <w:rPr>
                <w:rFonts w:ascii="Times New Roman" w:hAnsi="Times New Roman"/>
                <w:szCs w:val="21"/>
              </w:rPr>
            </w:pPr>
          </w:p>
        </w:tc>
        <w:tc>
          <w:tcPr>
            <w:tcW w:w="1985" w:type="dxa"/>
            <w:vMerge/>
            <w:vAlign w:val="center"/>
          </w:tcPr>
          <w:p w:rsidR="008847BC" w:rsidRDefault="008847BC">
            <w:pPr>
              <w:jc w:val="center"/>
              <w:rPr>
                <w:rFonts w:ascii="Times New Roman" w:hAnsi="Times New Roman"/>
                <w:szCs w:val="21"/>
              </w:rPr>
            </w:pPr>
          </w:p>
        </w:tc>
        <w:tc>
          <w:tcPr>
            <w:tcW w:w="1948" w:type="dxa"/>
            <w:vAlign w:val="center"/>
          </w:tcPr>
          <w:p w:rsidR="008847BC" w:rsidRDefault="00E64C45">
            <w:pPr>
              <w:jc w:val="center"/>
              <w:rPr>
                <w:rFonts w:ascii="Times New Roman" w:hAnsi="Times New Roman"/>
                <w:szCs w:val="21"/>
              </w:rPr>
            </w:pPr>
            <w:r>
              <w:rPr>
                <w:rFonts w:ascii="Times New Roman" w:hAnsi="Times New Roman"/>
                <w:szCs w:val="21"/>
              </w:rPr>
              <w:t>0.0</w:t>
            </w:r>
            <w:r>
              <w:rPr>
                <w:rFonts w:ascii="Times New Roman" w:hAnsi="Times New Roman" w:hint="eastAsia"/>
                <w:szCs w:val="21"/>
              </w:rPr>
              <w:t>3</w:t>
            </w:r>
            <w:r>
              <w:rPr>
                <w:rFonts w:ascii="Times New Roman" w:hAnsi="Times New Roman"/>
                <w:szCs w:val="21"/>
              </w:rPr>
              <w:t>mg/L</w:t>
            </w:r>
          </w:p>
        </w:tc>
      </w:tr>
      <w:tr w:rsidR="008847BC">
        <w:trPr>
          <w:trHeight w:val="20"/>
          <w:jc w:val="center"/>
        </w:trPr>
        <w:tc>
          <w:tcPr>
            <w:tcW w:w="1490" w:type="dxa"/>
            <w:vAlign w:val="center"/>
          </w:tcPr>
          <w:p w:rsidR="008847BC" w:rsidRDefault="00E64C45">
            <w:pPr>
              <w:jc w:val="center"/>
              <w:rPr>
                <w:rFonts w:ascii="Times New Roman" w:hAnsi="Times New Roman"/>
                <w:szCs w:val="21"/>
              </w:rPr>
            </w:pPr>
            <w:r>
              <w:rPr>
                <w:rFonts w:ascii="Times New Roman" w:hAnsi="Times New Roman"/>
                <w:szCs w:val="21"/>
              </w:rPr>
              <w:t>Mg</w:t>
            </w:r>
            <w:r>
              <w:rPr>
                <w:rFonts w:ascii="Times New Roman" w:hAnsi="Times New Roman"/>
                <w:szCs w:val="21"/>
                <w:vertAlign w:val="superscript"/>
              </w:rPr>
              <w:t>2+</w:t>
            </w:r>
          </w:p>
        </w:tc>
        <w:tc>
          <w:tcPr>
            <w:tcW w:w="3863" w:type="dxa"/>
            <w:vMerge/>
            <w:vAlign w:val="center"/>
          </w:tcPr>
          <w:p w:rsidR="008847BC" w:rsidRDefault="008847BC">
            <w:pPr>
              <w:jc w:val="center"/>
              <w:rPr>
                <w:rFonts w:ascii="Times New Roman" w:hAnsi="Times New Roman"/>
                <w:szCs w:val="21"/>
              </w:rPr>
            </w:pPr>
          </w:p>
        </w:tc>
        <w:tc>
          <w:tcPr>
            <w:tcW w:w="1985" w:type="dxa"/>
            <w:vMerge/>
            <w:vAlign w:val="center"/>
          </w:tcPr>
          <w:p w:rsidR="008847BC" w:rsidRDefault="008847BC">
            <w:pPr>
              <w:jc w:val="center"/>
              <w:rPr>
                <w:rFonts w:ascii="Times New Roman" w:hAnsi="Times New Roman"/>
                <w:szCs w:val="21"/>
              </w:rPr>
            </w:pPr>
          </w:p>
        </w:tc>
        <w:tc>
          <w:tcPr>
            <w:tcW w:w="1948" w:type="dxa"/>
            <w:vAlign w:val="center"/>
          </w:tcPr>
          <w:p w:rsidR="008847BC" w:rsidRDefault="00E64C45">
            <w:pPr>
              <w:jc w:val="center"/>
              <w:rPr>
                <w:rFonts w:ascii="Times New Roman" w:hAnsi="Times New Roman"/>
                <w:szCs w:val="21"/>
              </w:rPr>
            </w:pPr>
            <w:r>
              <w:rPr>
                <w:rFonts w:ascii="Times New Roman" w:hAnsi="Times New Roman"/>
                <w:szCs w:val="21"/>
              </w:rPr>
              <w:t>0.02mg/L</w:t>
            </w:r>
          </w:p>
        </w:tc>
      </w:tr>
      <w:tr w:rsidR="008847BC">
        <w:trPr>
          <w:trHeight w:val="20"/>
          <w:jc w:val="center"/>
        </w:trPr>
        <w:tc>
          <w:tcPr>
            <w:tcW w:w="1490" w:type="dxa"/>
            <w:vAlign w:val="center"/>
          </w:tcPr>
          <w:p w:rsidR="008847BC" w:rsidRDefault="00E64C45">
            <w:pPr>
              <w:jc w:val="center"/>
              <w:rPr>
                <w:rFonts w:ascii="Times New Roman" w:hAnsi="Times New Roman"/>
                <w:szCs w:val="21"/>
              </w:rPr>
            </w:pPr>
            <w:r>
              <w:rPr>
                <w:rFonts w:ascii="Times New Roman" w:hAnsi="Times New Roman"/>
                <w:szCs w:val="21"/>
              </w:rPr>
              <w:t>CO</w:t>
            </w:r>
            <w:r>
              <w:rPr>
                <w:rFonts w:ascii="Times New Roman" w:hAnsi="Times New Roman"/>
                <w:szCs w:val="21"/>
                <w:vertAlign w:val="subscript"/>
              </w:rPr>
              <w:t>3</w:t>
            </w:r>
            <w:r>
              <w:rPr>
                <w:rFonts w:ascii="Times New Roman" w:hAnsi="Times New Roman"/>
                <w:szCs w:val="21"/>
                <w:vertAlign w:val="superscript"/>
              </w:rPr>
              <w:t>2-</w:t>
            </w:r>
          </w:p>
        </w:tc>
        <w:tc>
          <w:tcPr>
            <w:tcW w:w="3863" w:type="dxa"/>
            <w:vMerge w:val="restart"/>
            <w:vAlign w:val="center"/>
          </w:tcPr>
          <w:p w:rsidR="008847BC" w:rsidRDefault="00E64C45">
            <w:pPr>
              <w:jc w:val="center"/>
              <w:rPr>
                <w:rFonts w:ascii="Times New Roman" w:hAnsi="Times New Roman"/>
                <w:szCs w:val="21"/>
              </w:rPr>
            </w:pPr>
            <w:r>
              <w:rPr>
                <w:rFonts w:ascii="Times New Roman" w:hAnsi="Times New Roman"/>
                <w:szCs w:val="21"/>
              </w:rPr>
              <w:t>酸碱指示剂滴定法</w:t>
            </w:r>
          </w:p>
        </w:tc>
        <w:tc>
          <w:tcPr>
            <w:tcW w:w="1985" w:type="dxa"/>
            <w:vMerge w:val="restart"/>
            <w:vAlign w:val="center"/>
          </w:tcPr>
          <w:p w:rsidR="008847BC" w:rsidRDefault="00E64C45">
            <w:pPr>
              <w:jc w:val="center"/>
              <w:rPr>
                <w:rFonts w:ascii="Times New Roman" w:hAnsi="Times New Roman"/>
                <w:szCs w:val="21"/>
              </w:rPr>
            </w:pPr>
            <w:r>
              <w:rPr>
                <w:rFonts w:ascii="Times New Roman" w:hAnsi="Times New Roman"/>
                <w:szCs w:val="21"/>
              </w:rPr>
              <w:t>《水和废水监测分析方法（第四版）》</w:t>
            </w:r>
          </w:p>
        </w:tc>
        <w:tc>
          <w:tcPr>
            <w:tcW w:w="1948" w:type="dxa"/>
            <w:vAlign w:val="center"/>
          </w:tcPr>
          <w:p w:rsidR="008847BC" w:rsidRDefault="00E64C45">
            <w:pPr>
              <w:jc w:val="center"/>
              <w:rPr>
                <w:rFonts w:ascii="Times New Roman" w:hAnsi="Times New Roman"/>
                <w:szCs w:val="21"/>
              </w:rPr>
            </w:pPr>
            <w:r>
              <w:rPr>
                <w:rFonts w:ascii="Times New Roman" w:hAnsi="Times New Roman"/>
                <w:szCs w:val="21"/>
              </w:rPr>
              <w:t>/</w:t>
            </w:r>
          </w:p>
        </w:tc>
      </w:tr>
      <w:tr w:rsidR="008847BC">
        <w:trPr>
          <w:trHeight w:val="20"/>
          <w:jc w:val="center"/>
        </w:trPr>
        <w:tc>
          <w:tcPr>
            <w:tcW w:w="1490" w:type="dxa"/>
            <w:vAlign w:val="center"/>
          </w:tcPr>
          <w:p w:rsidR="008847BC" w:rsidRDefault="00E64C45">
            <w:pPr>
              <w:jc w:val="center"/>
              <w:rPr>
                <w:rFonts w:ascii="Times New Roman" w:hAnsi="Times New Roman"/>
                <w:szCs w:val="21"/>
              </w:rPr>
            </w:pPr>
            <w:r>
              <w:rPr>
                <w:rFonts w:ascii="Times New Roman" w:hAnsi="Times New Roman"/>
                <w:szCs w:val="21"/>
              </w:rPr>
              <w:t>HCO</w:t>
            </w:r>
            <w:r>
              <w:rPr>
                <w:rFonts w:ascii="Times New Roman" w:hAnsi="Times New Roman"/>
                <w:szCs w:val="21"/>
                <w:vertAlign w:val="subscript"/>
              </w:rPr>
              <w:t>3</w:t>
            </w:r>
            <w:r>
              <w:rPr>
                <w:rFonts w:ascii="Times New Roman" w:hAnsi="Times New Roman"/>
                <w:szCs w:val="21"/>
                <w:vertAlign w:val="superscript"/>
              </w:rPr>
              <w:t>-</w:t>
            </w:r>
          </w:p>
        </w:tc>
        <w:tc>
          <w:tcPr>
            <w:tcW w:w="3863" w:type="dxa"/>
            <w:vMerge/>
            <w:vAlign w:val="center"/>
          </w:tcPr>
          <w:p w:rsidR="008847BC" w:rsidRDefault="008847BC">
            <w:pPr>
              <w:jc w:val="center"/>
              <w:rPr>
                <w:rFonts w:ascii="Times New Roman" w:hAnsi="Times New Roman"/>
                <w:szCs w:val="21"/>
              </w:rPr>
            </w:pPr>
          </w:p>
        </w:tc>
        <w:tc>
          <w:tcPr>
            <w:tcW w:w="1985" w:type="dxa"/>
            <w:vMerge/>
            <w:vAlign w:val="center"/>
          </w:tcPr>
          <w:p w:rsidR="008847BC" w:rsidRDefault="008847BC">
            <w:pPr>
              <w:jc w:val="center"/>
              <w:rPr>
                <w:rFonts w:ascii="Times New Roman" w:hAnsi="Times New Roman"/>
                <w:szCs w:val="21"/>
              </w:rPr>
            </w:pPr>
          </w:p>
        </w:tc>
        <w:tc>
          <w:tcPr>
            <w:tcW w:w="1948" w:type="dxa"/>
            <w:vAlign w:val="center"/>
          </w:tcPr>
          <w:p w:rsidR="008847BC" w:rsidRDefault="00E64C45">
            <w:pPr>
              <w:jc w:val="center"/>
              <w:rPr>
                <w:rFonts w:ascii="Times New Roman" w:hAnsi="Times New Roman"/>
                <w:szCs w:val="21"/>
              </w:rPr>
            </w:pPr>
            <w:r>
              <w:rPr>
                <w:rFonts w:ascii="Times New Roman" w:hAnsi="Times New Roman"/>
                <w:szCs w:val="21"/>
              </w:rPr>
              <w:t>/</w:t>
            </w:r>
          </w:p>
        </w:tc>
      </w:tr>
      <w:tr w:rsidR="008847BC">
        <w:trPr>
          <w:trHeight w:val="20"/>
          <w:jc w:val="center"/>
        </w:trPr>
        <w:tc>
          <w:tcPr>
            <w:tcW w:w="1490" w:type="dxa"/>
            <w:vAlign w:val="center"/>
          </w:tcPr>
          <w:p w:rsidR="008847BC" w:rsidRDefault="00E64C45">
            <w:pPr>
              <w:jc w:val="center"/>
              <w:rPr>
                <w:rFonts w:ascii="Times New Roman" w:hAnsi="Times New Roman"/>
                <w:szCs w:val="21"/>
              </w:rPr>
            </w:pPr>
            <w:r>
              <w:rPr>
                <w:rFonts w:ascii="Times New Roman" w:hAnsi="Times New Roman"/>
                <w:szCs w:val="21"/>
              </w:rPr>
              <w:t>Cl</w:t>
            </w:r>
            <w:r>
              <w:rPr>
                <w:rFonts w:ascii="Times New Roman" w:hAnsi="Times New Roman"/>
                <w:szCs w:val="21"/>
                <w:vertAlign w:val="superscript"/>
              </w:rPr>
              <w:t>-</w:t>
            </w:r>
          </w:p>
        </w:tc>
        <w:tc>
          <w:tcPr>
            <w:tcW w:w="3863" w:type="dxa"/>
            <w:vMerge w:val="restart"/>
            <w:vAlign w:val="center"/>
          </w:tcPr>
          <w:p w:rsidR="008847BC" w:rsidRDefault="00E64C45">
            <w:pPr>
              <w:jc w:val="center"/>
              <w:rPr>
                <w:rFonts w:ascii="Times New Roman" w:hAnsi="Times New Roman"/>
                <w:szCs w:val="21"/>
              </w:rPr>
            </w:pPr>
            <w:r>
              <w:rPr>
                <w:rFonts w:ascii="Times New Roman" w:hAnsi="Times New Roman"/>
                <w:szCs w:val="21"/>
              </w:rPr>
              <w:t>离子色谱法</w:t>
            </w:r>
          </w:p>
        </w:tc>
        <w:tc>
          <w:tcPr>
            <w:tcW w:w="1985" w:type="dxa"/>
            <w:vMerge w:val="restart"/>
            <w:vAlign w:val="center"/>
          </w:tcPr>
          <w:p w:rsidR="008847BC" w:rsidRDefault="00E64C45">
            <w:pPr>
              <w:jc w:val="center"/>
              <w:rPr>
                <w:rFonts w:ascii="Times New Roman" w:hAnsi="Times New Roman"/>
                <w:szCs w:val="21"/>
              </w:rPr>
            </w:pPr>
            <w:r>
              <w:rPr>
                <w:rFonts w:ascii="Times New Roman" w:hAnsi="Times New Roman"/>
                <w:szCs w:val="21"/>
              </w:rPr>
              <w:t>HJ 84-20</w:t>
            </w:r>
            <w:r>
              <w:rPr>
                <w:rFonts w:ascii="Times New Roman" w:hAnsi="Times New Roman" w:hint="eastAsia"/>
                <w:szCs w:val="21"/>
              </w:rPr>
              <w:t>16</w:t>
            </w:r>
          </w:p>
        </w:tc>
        <w:tc>
          <w:tcPr>
            <w:tcW w:w="1948" w:type="dxa"/>
            <w:vAlign w:val="center"/>
          </w:tcPr>
          <w:p w:rsidR="008847BC" w:rsidRDefault="00E64C45">
            <w:pPr>
              <w:jc w:val="center"/>
              <w:rPr>
                <w:rFonts w:ascii="Times New Roman" w:hAnsi="Times New Roman"/>
                <w:szCs w:val="21"/>
              </w:rPr>
            </w:pPr>
            <w:r>
              <w:rPr>
                <w:rFonts w:ascii="Times New Roman" w:hAnsi="Times New Roman"/>
                <w:szCs w:val="21"/>
              </w:rPr>
              <w:t>0.0</w:t>
            </w:r>
            <w:r>
              <w:rPr>
                <w:rFonts w:ascii="Times New Roman" w:hAnsi="Times New Roman" w:hint="eastAsia"/>
                <w:szCs w:val="21"/>
              </w:rPr>
              <w:t>07</w:t>
            </w:r>
            <w:r>
              <w:rPr>
                <w:rFonts w:ascii="Times New Roman" w:hAnsi="Times New Roman"/>
                <w:szCs w:val="21"/>
              </w:rPr>
              <w:t>mg/L</w:t>
            </w:r>
          </w:p>
        </w:tc>
      </w:tr>
      <w:tr w:rsidR="008847BC">
        <w:trPr>
          <w:trHeight w:val="20"/>
          <w:jc w:val="center"/>
        </w:trPr>
        <w:tc>
          <w:tcPr>
            <w:tcW w:w="1490" w:type="dxa"/>
            <w:vAlign w:val="center"/>
          </w:tcPr>
          <w:p w:rsidR="008847BC" w:rsidRDefault="00E64C45">
            <w:pPr>
              <w:jc w:val="center"/>
              <w:rPr>
                <w:rFonts w:ascii="Times New Roman" w:hAnsi="Times New Roman"/>
                <w:szCs w:val="21"/>
              </w:rPr>
            </w:pPr>
            <w:r>
              <w:rPr>
                <w:rFonts w:ascii="Times New Roman" w:hAnsi="Times New Roman"/>
                <w:szCs w:val="21"/>
              </w:rPr>
              <w:t>SO</w:t>
            </w:r>
            <w:r>
              <w:rPr>
                <w:rFonts w:ascii="Times New Roman" w:hAnsi="Times New Roman"/>
                <w:szCs w:val="21"/>
                <w:vertAlign w:val="subscript"/>
              </w:rPr>
              <w:t>4</w:t>
            </w:r>
            <w:r>
              <w:rPr>
                <w:rFonts w:ascii="Times New Roman" w:hAnsi="Times New Roman"/>
                <w:szCs w:val="21"/>
                <w:vertAlign w:val="superscript"/>
              </w:rPr>
              <w:t>2-</w:t>
            </w:r>
          </w:p>
        </w:tc>
        <w:tc>
          <w:tcPr>
            <w:tcW w:w="3863" w:type="dxa"/>
            <w:vMerge/>
            <w:vAlign w:val="center"/>
          </w:tcPr>
          <w:p w:rsidR="008847BC" w:rsidRDefault="008847BC">
            <w:pPr>
              <w:jc w:val="center"/>
              <w:rPr>
                <w:rFonts w:ascii="Times New Roman" w:hAnsi="Times New Roman"/>
                <w:szCs w:val="21"/>
              </w:rPr>
            </w:pPr>
          </w:p>
        </w:tc>
        <w:tc>
          <w:tcPr>
            <w:tcW w:w="1985" w:type="dxa"/>
            <w:vMerge/>
            <w:vAlign w:val="center"/>
          </w:tcPr>
          <w:p w:rsidR="008847BC" w:rsidRDefault="008847BC">
            <w:pPr>
              <w:jc w:val="center"/>
              <w:rPr>
                <w:rFonts w:ascii="Times New Roman" w:hAnsi="Times New Roman"/>
                <w:szCs w:val="21"/>
              </w:rPr>
            </w:pPr>
          </w:p>
        </w:tc>
        <w:tc>
          <w:tcPr>
            <w:tcW w:w="1948" w:type="dxa"/>
            <w:vAlign w:val="center"/>
          </w:tcPr>
          <w:p w:rsidR="008847BC" w:rsidRDefault="00E64C45">
            <w:pPr>
              <w:jc w:val="center"/>
              <w:rPr>
                <w:rFonts w:ascii="Times New Roman" w:hAnsi="Times New Roman"/>
                <w:szCs w:val="21"/>
              </w:rPr>
            </w:pPr>
            <w:r>
              <w:rPr>
                <w:rFonts w:ascii="Times New Roman" w:hAnsi="Times New Roman"/>
                <w:szCs w:val="21"/>
              </w:rPr>
              <w:t>0.0</w:t>
            </w:r>
            <w:r>
              <w:rPr>
                <w:rFonts w:ascii="Times New Roman" w:hAnsi="Times New Roman" w:hint="eastAsia"/>
                <w:szCs w:val="21"/>
              </w:rPr>
              <w:t>18</w:t>
            </w:r>
            <w:r>
              <w:rPr>
                <w:rFonts w:ascii="Times New Roman" w:hAnsi="Times New Roman"/>
                <w:szCs w:val="21"/>
              </w:rPr>
              <w:t>mg/L</w:t>
            </w:r>
          </w:p>
        </w:tc>
      </w:tr>
    </w:tbl>
    <w:p w:rsidR="008847BC" w:rsidRDefault="00E64C45">
      <w:pPr>
        <w:pStyle w:val="16"/>
        <w:spacing w:line="360" w:lineRule="auto"/>
        <w:ind w:firstLine="480"/>
        <w:rPr>
          <w:sz w:val="24"/>
          <w:szCs w:val="24"/>
        </w:rPr>
      </w:pPr>
      <w:r>
        <w:rPr>
          <w:sz w:val="24"/>
          <w:szCs w:val="24"/>
        </w:rPr>
        <w:t>（</w:t>
      </w:r>
      <w:r>
        <w:rPr>
          <w:sz w:val="24"/>
          <w:szCs w:val="24"/>
        </w:rPr>
        <w:t>3</w:t>
      </w:r>
      <w:r>
        <w:rPr>
          <w:sz w:val="24"/>
          <w:szCs w:val="24"/>
        </w:rPr>
        <w:t>）监测结果</w:t>
      </w:r>
    </w:p>
    <w:p w:rsidR="008847BC" w:rsidRDefault="00E64C45">
      <w:pPr>
        <w:spacing w:line="360" w:lineRule="auto"/>
        <w:ind w:firstLineChars="200" w:firstLine="480"/>
        <w:rPr>
          <w:rFonts w:ascii="Times New Roman" w:hAnsi="Times New Roman"/>
          <w:sz w:val="24"/>
        </w:rPr>
      </w:pPr>
      <w:r>
        <w:rPr>
          <w:rFonts w:ascii="Times New Roman" w:hAnsi="Times New Roman"/>
          <w:sz w:val="24"/>
        </w:rPr>
        <w:t>监测结果见表</w:t>
      </w:r>
      <w:r>
        <w:rPr>
          <w:rFonts w:ascii="Times New Roman" w:hAnsi="Times New Roman"/>
          <w:sz w:val="24"/>
        </w:rPr>
        <w:t>4.4-1</w:t>
      </w:r>
      <w:r>
        <w:rPr>
          <w:rFonts w:ascii="Times New Roman" w:hAnsi="Times New Roman" w:hint="eastAsia"/>
          <w:sz w:val="24"/>
        </w:rPr>
        <w:t>6</w:t>
      </w:r>
      <w:r>
        <w:rPr>
          <w:rFonts w:ascii="Times New Roman" w:hAnsi="Times New Roman"/>
          <w:sz w:val="24"/>
        </w:rPr>
        <w:t>。</w:t>
      </w:r>
    </w:p>
    <w:p w:rsidR="008847BC" w:rsidRDefault="00E64C45">
      <w:pPr>
        <w:jc w:val="right"/>
        <w:rPr>
          <w:rFonts w:ascii="Times New Roman" w:hAnsi="Times New Roman"/>
          <w:b/>
          <w:sz w:val="24"/>
          <w:szCs w:val="24"/>
        </w:rPr>
      </w:pPr>
      <w:r>
        <w:rPr>
          <w:rFonts w:ascii="Times New Roman" w:hAnsi="Times New Roman"/>
          <w:b/>
          <w:sz w:val="24"/>
          <w:szCs w:val="24"/>
        </w:rPr>
        <w:t>表</w:t>
      </w:r>
      <w:r>
        <w:rPr>
          <w:rFonts w:ascii="Times New Roman" w:hAnsi="Times New Roman"/>
          <w:b/>
          <w:sz w:val="24"/>
          <w:szCs w:val="24"/>
        </w:rPr>
        <w:t>4.4-1</w:t>
      </w:r>
      <w:r>
        <w:rPr>
          <w:rFonts w:ascii="Times New Roman" w:hAnsi="Times New Roman" w:hint="eastAsia"/>
          <w:b/>
          <w:sz w:val="24"/>
          <w:szCs w:val="24"/>
        </w:rPr>
        <w:t xml:space="preserve">6  </w:t>
      </w:r>
      <w:r>
        <w:rPr>
          <w:rFonts w:ascii="Times New Roman" w:hAnsi="Times New Roman"/>
          <w:b/>
          <w:sz w:val="24"/>
          <w:szCs w:val="24"/>
        </w:rPr>
        <w:t>地下水监测结果汇总表单位：</w:t>
      </w:r>
      <w:r>
        <w:rPr>
          <w:rFonts w:ascii="Times New Roman" w:hAnsi="Times New Roman"/>
          <w:b/>
          <w:szCs w:val="21"/>
        </w:rPr>
        <w:t>mg/L</w:t>
      </w:r>
    </w:p>
    <w:tbl>
      <w:tblPr>
        <w:tblW w:w="92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19"/>
        <w:gridCol w:w="1757"/>
        <w:gridCol w:w="994"/>
        <w:gridCol w:w="995"/>
        <w:gridCol w:w="990"/>
        <w:gridCol w:w="1483"/>
        <w:gridCol w:w="1397"/>
        <w:gridCol w:w="1051"/>
      </w:tblGrid>
      <w:tr w:rsidR="008847BC">
        <w:trPr>
          <w:trHeight w:val="20"/>
          <w:tblHeader/>
          <w:jc w:val="center"/>
        </w:trPr>
        <w:tc>
          <w:tcPr>
            <w:tcW w:w="2376" w:type="dxa"/>
            <w:gridSpan w:val="2"/>
            <w:tcBorders>
              <w:tl2br w:val="single" w:sz="4" w:space="0" w:color="auto"/>
            </w:tcBorders>
            <w:shd w:val="clear" w:color="auto" w:fill="D9D9D9"/>
            <w:vAlign w:val="center"/>
          </w:tcPr>
          <w:p w:rsidR="008847BC" w:rsidRDefault="00E64C45">
            <w:pPr>
              <w:ind w:firstLineChars="368" w:firstLine="776"/>
              <w:jc w:val="right"/>
              <w:rPr>
                <w:rFonts w:ascii="Times New Roman" w:hAnsi="Times New Roman"/>
                <w:b/>
                <w:szCs w:val="21"/>
              </w:rPr>
            </w:pPr>
            <w:r>
              <w:rPr>
                <w:rFonts w:ascii="Times New Roman" w:hAnsi="Times New Roman"/>
                <w:b/>
                <w:szCs w:val="21"/>
              </w:rPr>
              <w:t>项目</w:t>
            </w:r>
          </w:p>
          <w:p w:rsidR="008847BC" w:rsidRDefault="00E64C45">
            <w:pPr>
              <w:jc w:val="left"/>
              <w:rPr>
                <w:rFonts w:ascii="Times New Roman" w:hAnsi="Times New Roman"/>
                <w:b/>
                <w:szCs w:val="21"/>
              </w:rPr>
            </w:pPr>
            <w:r>
              <w:rPr>
                <w:rFonts w:ascii="Times New Roman" w:hAnsi="Times New Roman"/>
                <w:b/>
                <w:szCs w:val="21"/>
              </w:rPr>
              <w:t>点位</w:t>
            </w:r>
          </w:p>
        </w:tc>
        <w:tc>
          <w:tcPr>
            <w:tcW w:w="994" w:type="dxa"/>
            <w:shd w:val="clear" w:color="auto" w:fill="D9D9D9"/>
            <w:vAlign w:val="center"/>
          </w:tcPr>
          <w:p w:rsidR="008847BC" w:rsidRDefault="00E64C45">
            <w:pPr>
              <w:jc w:val="center"/>
              <w:rPr>
                <w:rFonts w:ascii="Times New Roman" w:hAnsi="Times New Roman"/>
                <w:b/>
                <w:szCs w:val="21"/>
              </w:rPr>
            </w:pPr>
            <w:r>
              <w:rPr>
                <w:rFonts w:ascii="Times New Roman" w:hAnsi="Times New Roman"/>
                <w:b/>
                <w:szCs w:val="21"/>
              </w:rPr>
              <w:t>pH</w:t>
            </w:r>
          </w:p>
        </w:tc>
        <w:tc>
          <w:tcPr>
            <w:tcW w:w="995" w:type="dxa"/>
            <w:shd w:val="clear" w:color="auto" w:fill="D9D9D9"/>
            <w:vAlign w:val="center"/>
          </w:tcPr>
          <w:p w:rsidR="008847BC" w:rsidRDefault="00E64C45">
            <w:pPr>
              <w:jc w:val="center"/>
              <w:rPr>
                <w:rFonts w:ascii="Times New Roman" w:hAnsi="Times New Roman"/>
                <w:b/>
                <w:szCs w:val="21"/>
              </w:rPr>
            </w:pPr>
            <w:r>
              <w:rPr>
                <w:rFonts w:ascii="Times New Roman" w:hAnsi="Times New Roman"/>
                <w:b/>
                <w:szCs w:val="21"/>
              </w:rPr>
              <w:t>氨氮</w:t>
            </w:r>
          </w:p>
        </w:tc>
        <w:tc>
          <w:tcPr>
            <w:tcW w:w="990" w:type="dxa"/>
            <w:shd w:val="clear" w:color="auto" w:fill="D9D9D9"/>
            <w:vAlign w:val="center"/>
          </w:tcPr>
          <w:p w:rsidR="008847BC" w:rsidRDefault="00E64C45">
            <w:pPr>
              <w:jc w:val="center"/>
              <w:rPr>
                <w:rFonts w:ascii="Times New Roman" w:hAnsi="Times New Roman"/>
                <w:b/>
                <w:szCs w:val="21"/>
              </w:rPr>
            </w:pPr>
            <w:r>
              <w:rPr>
                <w:rFonts w:ascii="Times New Roman" w:hAnsi="Times New Roman"/>
                <w:b/>
                <w:szCs w:val="21"/>
              </w:rPr>
              <w:t>硝酸盐</w:t>
            </w:r>
          </w:p>
        </w:tc>
        <w:tc>
          <w:tcPr>
            <w:tcW w:w="1483" w:type="dxa"/>
            <w:shd w:val="clear" w:color="auto" w:fill="D9D9D9"/>
            <w:vAlign w:val="center"/>
          </w:tcPr>
          <w:p w:rsidR="008847BC" w:rsidRDefault="00E64C45">
            <w:pPr>
              <w:jc w:val="center"/>
              <w:rPr>
                <w:rFonts w:ascii="Times New Roman" w:hAnsi="Times New Roman"/>
                <w:b/>
                <w:szCs w:val="21"/>
              </w:rPr>
            </w:pPr>
            <w:r>
              <w:rPr>
                <w:rFonts w:ascii="Times New Roman" w:hAnsi="Times New Roman"/>
                <w:b/>
                <w:szCs w:val="21"/>
              </w:rPr>
              <w:t>挥发性酚类</w:t>
            </w:r>
          </w:p>
        </w:tc>
        <w:tc>
          <w:tcPr>
            <w:tcW w:w="1397" w:type="dxa"/>
            <w:shd w:val="clear" w:color="auto" w:fill="D9D9D9"/>
            <w:vAlign w:val="center"/>
          </w:tcPr>
          <w:p w:rsidR="008847BC" w:rsidRDefault="00E64C45">
            <w:pPr>
              <w:jc w:val="center"/>
              <w:rPr>
                <w:rFonts w:ascii="Times New Roman" w:hAnsi="Times New Roman"/>
                <w:b/>
                <w:szCs w:val="21"/>
              </w:rPr>
            </w:pPr>
            <w:r>
              <w:rPr>
                <w:rFonts w:ascii="Times New Roman" w:hAnsi="Times New Roman"/>
                <w:b/>
                <w:szCs w:val="21"/>
              </w:rPr>
              <w:t>氰化物</w:t>
            </w:r>
          </w:p>
        </w:tc>
        <w:tc>
          <w:tcPr>
            <w:tcW w:w="1051" w:type="dxa"/>
            <w:shd w:val="clear" w:color="auto" w:fill="D9D9D9"/>
            <w:vAlign w:val="center"/>
          </w:tcPr>
          <w:p w:rsidR="008847BC" w:rsidRDefault="00E64C45">
            <w:pPr>
              <w:jc w:val="center"/>
              <w:rPr>
                <w:rFonts w:ascii="Times New Roman" w:hAnsi="Times New Roman"/>
                <w:b/>
                <w:szCs w:val="21"/>
              </w:rPr>
            </w:pPr>
            <w:r>
              <w:rPr>
                <w:rFonts w:ascii="Times New Roman" w:hAnsi="Times New Roman"/>
                <w:b/>
                <w:szCs w:val="21"/>
              </w:rPr>
              <w:t>砷</w:t>
            </w:r>
          </w:p>
        </w:tc>
      </w:tr>
      <w:tr w:rsidR="008847BC">
        <w:trPr>
          <w:trHeight w:val="20"/>
          <w:tblHeader/>
          <w:jc w:val="center"/>
        </w:trPr>
        <w:tc>
          <w:tcPr>
            <w:tcW w:w="619" w:type="dxa"/>
            <w:vMerge w:val="restart"/>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1#</w:t>
            </w:r>
          </w:p>
        </w:tc>
        <w:tc>
          <w:tcPr>
            <w:tcW w:w="1757" w:type="dxa"/>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6.30</w:t>
            </w:r>
          </w:p>
        </w:tc>
        <w:tc>
          <w:tcPr>
            <w:tcW w:w="994" w:type="dxa"/>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7.53</w:t>
            </w:r>
          </w:p>
        </w:tc>
        <w:tc>
          <w:tcPr>
            <w:tcW w:w="995" w:type="dxa"/>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0.043</w:t>
            </w:r>
          </w:p>
        </w:tc>
        <w:tc>
          <w:tcPr>
            <w:tcW w:w="990" w:type="dxa"/>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3.49</w:t>
            </w:r>
          </w:p>
        </w:tc>
        <w:tc>
          <w:tcPr>
            <w:tcW w:w="1483" w:type="dxa"/>
            <w:shd w:val="clear" w:color="auto" w:fill="auto"/>
            <w:vAlign w:val="center"/>
          </w:tcPr>
          <w:p w:rsidR="008847BC" w:rsidRDefault="00E64C45">
            <w:pPr>
              <w:jc w:val="center"/>
              <w:rPr>
                <w:rFonts w:ascii="Times New Roman" w:hAnsi="Times New Roman"/>
              </w:rPr>
            </w:pPr>
            <w:r>
              <w:rPr>
                <w:rFonts w:ascii="Times New Roman" w:hAnsi="Times New Roman"/>
                <w:szCs w:val="21"/>
              </w:rPr>
              <w:t>未检出</w:t>
            </w:r>
          </w:p>
        </w:tc>
        <w:tc>
          <w:tcPr>
            <w:tcW w:w="1397" w:type="dxa"/>
            <w:shd w:val="clear" w:color="auto" w:fill="auto"/>
          </w:tcPr>
          <w:p w:rsidR="008847BC" w:rsidRDefault="00E64C45">
            <w:pPr>
              <w:jc w:val="center"/>
              <w:rPr>
                <w:rFonts w:ascii="Times New Roman" w:hAnsi="Times New Roman"/>
              </w:rPr>
            </w:pPr>
            <w:r>
              <w:rPr>
                <w:rFonts w:ascii="Times New Roman" w:hAnsi="Times New Roman" w:hint="eastAsia"/>
                <w:szCs w:val="21"/>
              </w:rPr>
              <w:t>/</w:t>
            </w:r>
          </w:p>
        </w:tc>
        <w:tc>
          <w:tcPr>
            <w:tcW w:w="1051" w:type="dxa"/>
            <w:shd w:val="clear" w:color="auto" w:fill="auto"/>
          </w:tcPr>
          <w:p w:rsidR="008847BC" w:rsidRDefault="00E64C45">
            <w:pPr>
              <w:jc w:val="center"/>
              <w:rPr>
                <w:rFonts w:ascii="Times New Roman" w:hAnsi="Times New Roman"/>
              </w:rPr>
            </w:pPr>
            <w:r>
              <w:rPr>
                <w:rFonts w:ascii="Times New Roman" w:hAnsi="Times New Roman" w:hint="eastAsia"/>
                <w:szCs w:val="21"/>
              </w:rPr>
              <w:t>/</w:t>
            </w:r>
          </w:p>
        </w:tc>
      </w:tr>
      <w:tr w:rsidR="008847BC">
        <w:trPr>
          <w:trHeight w:val="20"/>
          <w:tblHeader/>
          <w:jc w:val="center"/>
        </w:trPr>
        <w:tc>
          <w:tcPr>
            <w:tcW w:w="619" w:type="dxa"/>
            <w:vMerge/>
            <w:shd w:val="clear" w:color="auto" w:fill="auto"/>
            <w:vAlign w:val="center"/>
          </w:tcPr>
          <w:p w:rsidR="008847BC" w:rsidRDefault="008847BC">
            <w:pPr>
              <w:jc w:val="center"/>
              <w:rPr>
                <w:rFonts w:ascii="Times New Roman" w:hAnsi="Times New Roman"/>
                <w:szCs w:val="21"/>
              </w:rPr>
            </w:pPr>
          </w:p>
        </w:tc>
        <w:tc>
          <w:tcPr>
            <w:tcW w:w="1757" w:type="dxa"/>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超标率</w:t>
            </w:r>
          </w:p>
        </w:tc>
        <w:tc>
          <w:tcPr>
            <w:tcW w:w="994" w:type="dxa"/>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995" w:type="dxa"/>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990" w:type="dxa"/>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1483" w:type="dxa"/>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1397" w:type="dxa"/>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w:t>
            </w:r>
          </w:p>
        </w:tc>
        <w:tc>
          <w:tcPr>
            <w:tcW w:w="1051" w:type="dxa"/>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w:t>
            </w:r>
          </w:p>
        </w:tc>
      </w:tr>
      <w:tr w:rsidR="008847BC">
        <w:trPr>
          <w:trHeight w:val="20"/>
          <w:tblHeader/>
          <w:jc w:val="center"/>
        </w:trPr>
        <w:tc>
          <w:tcPr>
            <w:tcW w:w="619" w:type="dxa"/>
            <w:vMerge/>
            <w:shd w:val="clear" w:color="auto" w:fill="auto"/>
            <w:vAlign w:val="center"/>
          </w:tcPr>
          <w:p w:rsidR="008847BC" w:rsidRDefault="008847BC">
            <w:pPr>
              <w:jc w:val="center"/>
              <w:rPr>
                <w:rFonts w:ascii="Times New Roman" w:hAnsi="Times New Roman"/>
                <w:szCs w:val="21"/>
              </w:rPr>
            </w:pPr>
          </w:p>
        </w:tc>
        <w:tc>
          <w:tcPr>
            <w:tcW w:w="1757" w:type="dxa"/>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超标倍数</w:t>
            </w:r>
          </w:p>
        </w:tc>
        <w:tc>
          <w:tcPr>
            <w:tcW w:w="994" w:type="dxa"/>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995" w:type="dxa"/>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990" w:type="dxa"/>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1483" w:type="dxa"/>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1397" w:type="dxa"/>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w:t>
            </w:r>
          </w:p>
        </w:tc>
        <w:tc>
          <w:tcPr>
            <w:tcW w:w="1051" w:type="dxa"/>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w:t>
            </w:r>
          </w:p>
        </w:tc>
      </w:tr>
      <w:tr w:rsidR="008847BC">
        <w:trPr>
          <w:trHeight w:val="20"/>
          <w:tblHeader/>
          <w:jc w:val="center"/>
        </w:trPr>
        <w:tc>
          <w:tcPr>
            <w:tcW w:w="619" w:type="dxa"/>
            <w:vMerge w:val="restart"/>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2#</w:t>
            </w:r>
          </w:p>
        </w:tc>
        <w:tc>
          <w:tcPr>
            <w:tcW w:w="1757" w:type="dxa"/>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6.30</w:t>
            </w:r>
          </w:p>
        </w:tc>
        <w:tc>
          <w:tcPr>
            <w:tcW w:w="994" w:type="dxa"/>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7.54</w:t>
            </w:r>
          </w:p>
        </w:tc>
        <w:tc>
          <w:tcPr>
            <w:tcW w:w="995" w:type="dxa"/>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0.04</w:t>
            </w:r>
          </w:p>
        </w:tc>
        <w:tc>
          <w:tcPr>
            <w:tcW w:w="990" w:type="dxa"/>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3.55</w:t>
            </w:r>
          </w:p>
        </w:tc>
        <w:tc>
          <w:tcPr>
            <w:tcW w:w="1483" w:type="dxa"/>
            <w:shd w:val="clear" w:color="auto" w:fill="auto"/>
          </w:tcPr>
          <w:p w:rsidR="008847BC" w:rsidRDefault="00E64C45">
            <w:pPr>
              <w:jc w:val="center"/>
              <w:rPr>
                <w:rFonts w:ascii="Times New Roman" w:hAnsi="Times New Roman"/>
              </w:rPr>
            </w:pPr>
            <w:r>
              <w:rPr>
                <w:rFonts w:ascii="Times New Roman" w:hAnsi="Times New Roman"/>
                <w:szCs w:val="21"/>
              </w:rPr>
              <w:t>未检出</w:t>
            </w:r>
          </w:p>
        </w:tc>
        <w:tc>
          <w:tcPr>
            <w:tcW w:w="1397" w:type="dxa"/>
            <w:shd w:val="clear" w:color="auto" w:fill="auto"/>
          </w:tcPr>
          <w:p w:rsidR="008847BC" w:rsidRDefault="00E64C45">
            <w:pPr>
              <w:jc w:val="center"/>
              <w:rPr>
                <w:rFonts w:ascii="Times New Roman" w:hAnsi="Times New Roman"/>
              </w:rPr>
            </w:pPr>
            <w:r>
              <w:rPr>
                <w:rFonts w:ascii="Times New Roman" w:hAnsi="Times New Roman" w:hint="eastAsia"/>
                <w:szCs w:val="21"/>
              </w:rPr>
              <w:t>/</w:t>
            </w:r>
          </w:p>
        </w:tc>
        <w:tc>
          <w:tcPr>
            <w:tcW w:w="1051" w:type="dxa"/>
            <w:shd w:val="clear" w:color="auto" w:fill="auto"/>
          </w:tcPr>
          <w:p w:rsidR="008847BC" w:rsidRDefault="00E64C45">
            <w:pPr>
              <w:jc w:val="center"/>
              <w:rPr>
                <w:rFonts w:ascii="Times New Roman" w:hAnsi="Times New Roman"/>
              </w:rPr>
            </w:pPr>
            <w:r>
              <w:rPr>
                <w:rFonts w:ascii="Times New Roman" w:hAnsi="Times New Roman" w:hint="eastAsia"/>
                <w:szCs w:val="21"/>
              </w:rPr>
              <w:t>/</w:t>
            </w:r>
          </w:p>
        </w:tc>
      </w:tr>
      <w:tr w:rsidR="008847BC">
        <w:trPr>
          <w:trHeight w:val="20"/>
          <w:tblHeader/>
          <w:jc w:val="center"/>
        </w:trPr>
        <w:tc>
          <w:tcPr>
            <w:tcW w:w="619" w:type="dxa"/>
            <w:vMerge/>
            <w:shd w:val="clear" w:color="auto" w:fill="auto"/>
            <w:vAlign w:val="center"/>
          </w:tcPr>
          <w:p w:rsidR="008847BC" w:rsidRDefault="008847BC">
            <w:pPr>
              <w:jc w:val="center"/>
              <w:rPr>
                <w:rFonts w:ascii="Times New Roman" w:hAnsi="Times New Roman"/>
                <w:szCs w:val="21"/>
              </w:rPr>
            </w:pPr>
          </w:p>
        </w:tc>
        <w:tc>
          <w:tcPr>
            <w:tcW w:w="1757" w:type="dxa"/>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超标率</w:t>
            </w:r>
          </w:p>
        </w:tc>
        <w:tc>
          <w:tcPr>
            <w:tcW w:w="994" w:type="dxa"/>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995" w:type="dxa"/>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990" w:type="dxa"/>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1483" w:type="dxa"/>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1397" w:type="dxa"/>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w:t>
            </w:r>
          </w:p>
        </w:tc>
        <w:tc>
          <w:tcPr>
            <w:tcW w:w="1051" w:type="dxa"/>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w:t>
            </w:r>
          </w:p>
        </w:tc>
      </w:tr>
      <w:tr w:rsidR="008847BC">
        <w:trPr>
          <w:trHeight w:val="20"/>
          <w:tblHeader/>
          <w:jc w:val="center"/>
        </w:trPr>
        <w:tc>
          <w:tcPr>
            <w:tcW w:w="619" w:type="dxa"/>
            <w:vMerge/>
            <w:shd w:val="clear" w:color="auto" w:fill="auto"/>
            <w:vAlign w:val="center"/>
          </w:tcPr>
          <w:p w:rsidR="008847BC" w:rsidRDefault="008847BC">
            <w:pPr>
              <w:jc w:val="center"/>
              <w:rPr>
                <w:rFonts w:ascii="Times New Roman" w:hAnsi="Times New Roman"/>
                <w:szCs w:val="21"/>
              </w:rPr>
            </w:pPr>
          </w:p>
        </w:tc>
        <w:tc>
          <w:tcPr>
            <w:tcW w:w="1757" w:type="dxa"/>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超标倍数</w:t>
            </w:r>
          </w:p>
        </w:tc>
        <w:tc>
          <w:tcPr>
            <w:tcW w:w="994" w:type="dxa"/>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995" w:type="dxa"/>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990" w:type="dxa"/>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1483" w:type="dxa"/>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1397" w:type="dxa"/>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w:t>
            </w:r>
          </w:p>
        </w:tc>
        <w:tc>
          <w:tcPr>
            <w:tcW w:w="1051" w:type="dxa"/>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w:t>
            </w:r>
          </w:p>
        </w:tc>
      </w:tr>
      <w:tr w:rsidR="008847BC">
        <w:trPr>
          <w:trHeight w:val="20"/>
          <w:tblHeader/>
          <w:jc w:val="center"/>
        </w:trPr>
        <w:tc>
          <w:tcPr>
            <w:tcW w:w="619" w:type="dxa"/>
            <w:vMerge w:val="restart"/>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3#</w:t>
            </w:r>
          </w:p>
        </w:tc>
        <w:tc>
          <w:tcPr>
            <w:tcW w:w="1757"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6.30</w:t>
            </w:r>
          </w:p>
        </w:tc>
        <w:tc>
          <w:tcPr>
            <w:tcW w:w="994"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7.58</w:t>
            </w:r>
          </w:p>
        </w:tc>
        <w:tc>
          <w:tcPr>
            <w:tcW w:w="995"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未检出</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3.43</w:t>
            </w:r>
          </w:p>
        </w:tc>
        <w:tc>
          <w:tcPr>
            <w:tcW w:w="1483" w:type="dxa"/>
            <w:tcBorders>
              <w:top w:val="single" w:sz="4" w:space="0" w:color="auto"/>
              <w:left w:val="single" w:sz="4" w:space="0" w:color="auto"/>
              <w:bottom w:val="single" w:sz="4" w:space="0" w:color="auto"/>
              <w:right w:val="single" w:sz="4" w:space="0" w:color="auto"/>
            </w:tcBorders>
            <w:shd w:val="clear" w:color="auto" w:fill="auto"/>
          </w:tcPr>
          <w:p w:rsidR="008847BC" w:rsidRDefault="00E64C45">
            <w:pPr>
              <w:jc w:val="center"/>
              <w:rPr>
                <w:rFonts w:ascii="Times New Roman" w:hAnsi="Times New Roman"/>
              </w:rPr>
            </w:pPr>
            <w:r>
              <w:rPr>
                <w:rFonts w:ascii="Times New Roman" w:hAnsi="Times New Roman"/>
                <w:szCs w:val="21"/>
              </w:rPr>
              <w:t>未检出</w:t>
            </w:r>
          </w:p>
        </w:tc>
        <w:tc>
          <w:tcPr>
            <w:tcW w:w="1397" w:type="dxa"/>
            <w:tcBorders>
              <w:top w:val="single" w:sz="4" w:space="0" w:color="auto"/>
              <w:left w:val="single" w:sz="4" w:space="0" w:color="auto"/>
              <w:bottom w:val="single" w:sz="4" w:space="0" w:color="auto"/>
              <w:right w:val="single" w:sz="4" w:space="0" w:color="auto"/>
            </w:tcBorders>
            <w:shd w:val="clear" w:color="auto" w:fill="auto"/>
          </w:tcPr>
          <w:p w:rsidR="008847BC" w:rsidRDefault="00E64C45">
            <w:pPr>
              <w:jc w:val="center"/>
              <w:rPr>
                <w:rFonts w:ascii="Times New Roman" w:hAnsi="Times New Roman"/>
              </w:rPr>
            </w:pPr>
            <w:r>
              <w:rPr>
                <w:rFonts w:ascii="Times New Roman" w:hAnsi="Times New Roman" w:hint="eastAsia"/>
                <w:szCs w:val="21"/>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8847BC" w:rsidRDefault="00E64C45">
            <w:pPr>
              <w:jc w:val="center"/>
              <w:rPr>
                <w:rFonts w:ascii="Times New Roman" w:hAnsi="Times New Roman"/>
              </w:rPr>
            </w:pPr>
            <w:r>
              <w:rPr>
                <w:rFonts w:ascii="Times New Roman" w:hAnsi="Times New Roman" w:hint="eastAsia"/>
                <w:szCs w:val="21"/>
              </w:rPr>
              <w:t>/</w:t>
            </w:r>
          </w:p>
        </w:tc>
      </w:tr>
      <w:tr w:rsidR="008847BC">
        <w:trPr>
          <w:trHeight w:val="20"/>
          <w:tblHeader/>
          <w:jc w:val="center"/>
        </w:trPr>
        <w:tc>
          <w:tcPr>
            <w:tcW w:w="619" w:type="dxa"/>
            <w:vMerge/>
            <w:shd w:val="clear" w:color="auto" w:fill="auto"/>
            <w:vAlign w:val="center"/>
          </w:tcPr>
          <w:p w:rsidR="008847BC" w:rsidRDefault="008847BC">
            <w:pPr>
              <w:jc w:val="center"/>
              <w:rPr>
                <w:rFonts w:ascii="Times New Roman" w:hAnsi="Times New Roman"/>
                <w:szCs w:val="21"/>
              </w:rPr>
            </w:pPr>
          </w:p>
        </w:tc>
        <w:tc>
          <w:tcPr>
            <w:tcW w:w="1757"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超标率</w:t>
            </w:r>
          </w:p>
        </w:tc>
        <w:tc>
          <w:tcPr>
            <w:tcW w:w="994"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995"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1483"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1397"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w:t>
            </w:r>
          </w:p>
        </w:tc>
        <w:tc>
          <w:tcPr>
            <w:tcW w:w="1051"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w:t>
            </w:r>
          </w:p>
        </w:tc>
      </w:tr>
      <w:tr w:rsidR="008847BC">
        <w:trPr>
          <w:trHeight w:val="20"/>
          <w:tblHeader/>
          <w:jc w:val="center"/>
        </w:trPr>
        <w:tc>
          <w:tcPr>
            <w:tcW w:w="619" w:type="dxa"/>
            <w:vMerge/>
            <w:shd w:val="clear" w:color="auto" w:fill="auto"/>
            <w:vAlign w:val="center"/>
          </w:tcPr>
          <w:p w:rsidR="008847BC" w:rsidRDefault="008847BC">
            <w:pPr>
              <w:jc w:val="center"/>
              <w:rPr>
                <w:rFonts w:ascii="Times New Roman" w:hAnsi="Times New Roman"/>
                <w:szCs w:val="21"/>
              </w:rPr>
            </w:pPr>
          </w:p>
        </w:tc>
        <w:tc>
          <w:tcPr>
            <w:tcW w:w="1757"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超标倍数</w:t>
            </w:r>
          </w:p>
        </w:tc>
        <w:tc>
          <w:tcPr>
            <w:tcW w:w="994"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995"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1483"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1397"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w:t>
            </w:r>
          </w:p>
        </w:tc>
        <w:tc>
          <w:tcPr>
            <w:tcW w:w="1051"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w:t>
            </w:r>
          </w:p>
        </w:tc>
      </w:tr>
      <w:tr w:rsidR="008847BC">
        <w:trPr>
          <w:trHeight w:val="20"/>
          <w:tblHeader/>
          <w:jc w:val="center"/>
        </w:trPr>
        <w:tc>
          <w:tcPr>
            <w:tcW w:w="619" w:type="dxa"/>
            <w:vMerge w:val="restart"/>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lastRenderedPageBreak/>
              <w:t>4#</w:t>
            </w:r>
          </w:p>
        </w:tc>
        <w:tc>
          <w:tcPr>
            <w:tcW w:w="1757"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7.14</w:t>
            </w:r>
          </w:p>
        </w:tc>
        <w:tc>
          <w:tcPr>
            <w:tcW w:w="994"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8.3</w:t>
            </w:r>
          </w:p>
        </w:tc>
        <w:tc>
          <w:tcPr>
            <w:tcW w:w="995"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0.124</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20.0</w:t>
            </w:r>
          </w:p>
        </w:tc>
        <w:tc>
          <w:tcPr>
            <w:tcW w:w="1483" w:type="dxa"/>
            <w:tcBorders>
              <w:top w:val="single" w:sz="4" w:space="0" w:color="auto"/>
              <w:left w:val="single" w:sz="4" w:space="0" w:color="auto"/>
              <w:bottom w:val="single" w:sz="4" w:space="0" w:color="auto"/>
              <w:right w:val="single" w:sz="4" w:space="0" w:color="auto"/>
            </w:tcBorders>
            <w:shd w:val="clear" w:color="auto" w:fill="auto"/>
          </w:tcPr>
          <w:p w:rsidR="008847BC" w:rsidRDefault="00E64C45">
            <w:pPr>
              <w:jc w:val="center"/>
              <w:rPr>
                <w:rFonts w:ascii="Times New Roman" w:hAnsi="Times New Roman"/>
              </w:rPr>
            </w:pPr>
            <w:r>
              <w:rPr>
                <w:rFonts w:ascii="Times New Roman" w:hAnsi="Times New Roman"/>
                <w:szCs w:val="21"/>
              </w:rPr>
              <w:t>未检出</w:t>
            </w:r>
          </w:p>
        </w:tc>
        <w:tc>
          <w:tcPr>
            <w:tcW w:w="1397" w:type="dxa"/>
            <w:tcBorders>
              <w:top w:val="single" w:sz="4" w:space="0" w:color="auto"/>
              <w:left w:val="single" w:sz="4" w:space="0" w:color="auto"/>
              <w:bottom w:val="single" w:sz="4" w:space="0" w:color="auto"/>
              <w:right w:val="single" w:sz="4" w:space="0" w:color="auto"/>
            </w:tcBorders>
            <w:shd w:val="clear" w:color="auto" w:fill="auto"/>
          </w:tcPr>
          <w:p w:rsidR="008847BC" w:rsidRDefault="00E64C45">
            <w:pPr>
              <w:jc w:val="center"/>
              <w:rPr>
                <w:rFonts w:ascii="Times New Roman" w:hAnsi="Times New Roman"/>
              </w:rPr>
            </w:pPr>
            <w:r>
              <w:rPr>
                <w:rFonts w:ascii="Times New Roman" w:hAnsi="Times New Roman"/>
                <w:szCs w:val="21"/>
              </w:rPr>
              <w:t>未检出</w:t>
            </w:r>
          </w:p>
        </w:tc>
        <w:tc>
          <w:tcPr>
            <w:tcW w:w="1051"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0.0051</w:t>
            </w:r>
          </w:p>
        </w:tc>
      </w:tr>
      <w:tr w:rsidR="008847BC">
        <w:trPr>
          <w:trHeight w:val="20"/>
          <w:tblHeader/>
          <w:jc w:val="center"/>
        </w:trPr>
        <w:tc>
          <w:tcPr>
            <w:tcW w:w="619" w:type="dxa"/>
            <w:vMerge/>
            <w:shd w:val="clear" w:color="auto" w:fill="auto"/>
            <w:vAlign w:val="center"/>
          </w:tcPr>
          <w:p w:rsidR="008847BC" w:rsidRDefault="008847BC">
            <w:pPr>
              <w:jc w:val="center"/>
              <w:rPr>
                <w:rFonts w:ascii="Times New Roman" w:hAnsi="Times New Roman"/>
                <w:szCs w:val="21"/>
              </w:rPr>
            </w:pPr>
          </w:p>
        </w:tc>
        <w:tc>
          <w:tcPr>
            <w:tcW w:w="1757"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7.15</w:t>
            </w:r>
          </w:p>
        </w:tc>
        <w:tc>
          <w:tcPr>
            <w:tcW w:w="994"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8.3</w:t>
            </w:r>
          </w:p>
        </w:tc>
        <w:tc>
          <w:tcPr>
            <w:tcW w:w="995"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0.197</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19.8</w:t>
            </w:r>
          </w:p>
        </w:tc>
        <w:tc>
          <w:tcPr>
            <w:tcW w:w="1483" w:type="dxa"/>
            <w:tcBorders>
              <w:top w:val="single" w:sz="4" w:space="0" w:color="auto"/>
              <w:left w:val="single" w:sz="4" w:space="0" w:color="auto"/>
              <w:bottom w:val="single" w:sz="4" w:space="0" w:color="auto"/>
              <w:right w:val="single" w:sz="4" w:space="0" w:color="auto"/>
            </w:tcBorders>
            <w:shd w:val="clear" w:color="auto" w:fill="auto"/>
          </w:tcPr>
          <w:p w:rsidR="008847BC" w:rsidRDefault="00E64C45">
            <w:pPr>
              <w:jc w:val="center"/>
              <w:rPr>
                <w:rFonts w:ascii="Times New Roman" w:hAnsi="Times New Roman"/>
              </w:rPr>
            </w:pPr>
            <w:r>
              <w:rPr>
                <w:rFonts w:ascii="Times New Roman" w:hAnsi="Times New Roman"/>
                <w:szCs w:val="21"/>
              </w:rPr>
              <w:t>未检出</w:t>
            </w:r>
          </w:p>
        </w:tc>
        <w:tc>
          <w:tcPr>
            <w:tcW w:w="1397" w:type="dxa"/>
            <w:tcBorders>
              <w:top w:val="single" w:sz="4" w:space="0" w:color="auto"/>
              <w:left w:val="single" w:sz="4" w:space="0" w:color="auto"/>
              <w:bottom w:val="single" w:sz="4" w:space="0" w:color="auto"/>
              <w:right w:val="single" w:sz="4" w:space="0" w:color="auto"/>
            </w:tcBorders>
            <w:shd w:val="clear" w:color="auto" w:fill="auto"/>
          </w:tcPr>
          <w:p w:rsidR="008847BC" w:rsidRDefault="00E64C45">
            <w:pPr>
              <w:jc w:val="center"/>
              <w:rPr>
                <w:rFonts w:ascii="Times New Roman" w:hAnsi="Times New Roman"/>
              </w:rPr>
            </w:pPr>
            <w:r>
              <w:rPr>
                <w:rFonts w:ascii="Times New Roman" w:hAnsi="Times New Roman"/>
                <w:szCs w:val="21"/>
              </w:rPr>
              <w:t>未检出</w:t>
            </w:r>
          </w:p>
        </w:tc>
        <w:tc>
          <w:tcPr>
            <w:tcW w:w="1051"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0.005</w:t>
            </w:r>
          </w:p>
        </w:tc>
      </w:tr>
      <w:tr w:rsidR="008847BC">
        <w:trPr>
          <w:trHeight w:val="20"/>
          <w:tblHeader/>
          <w:jc w:val="center"/>
        </w:trPr>
        <w:tc>
          <w:tcPr>
            <w:tcW w:w="619" w:type="dxa"/>
            <w:vMerge/>
            <w:shd w:val="clear" w:color="auto" w:fill="auto"/>
            <w:vAlign w:val="center"/>
          </w:tcPr>
          <w:p w:rsidR="008847BC" w:rsidRDefault="008847BC">
            <w:pPr>
              <w:jc w:val="center"/>
              <w:rPr>
                <w:rFonts w:ascii="Times New Roman" w:hAnsi="Times New Roman"/>
                <w:szCs w:val="21"/>
              </w:rPr>
            </w:pPr>
          </w:p>
        </w:tc>
        <w:tc>
          <w:tcPr>
            <w:tcW w:w="1757"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超标率</w:t>
            </w:r>
          </w:p>
        </w:tc>
        <w:tc>
          <w:tcPr>
            <w:tcW w:w="994"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995"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1483"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1397"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1051"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r>
      <w:tr w:rsidR="008847BC">
        <w:trPr>
          <w:trHeight w:val="20"/>
          <w:tblHeader/>
          <w:jc w:val="center"/>
        </w:trPr>
        <w:tc>
          <w:tcPr>
            <w:tcW w:w="619" w:type="dxa"/>
            <w:vMerge/>
            <w:shd w:val="clear" w:color="auto" w:fill="auto"/>
            <w:vAlign w:val="center"/>
          </w:tcPr>
          <w:p w:rsidR="008847BC" w:rsidRDefault="008847BC">
            <w:pPr>
              <w:jc w:val="center"/>
              <w:rPr>
                <w:rFonts w:ascii="Times New Roman" w:hAnsi="Times New Roman"/>
                <w:szCs w:val="21"/>
              </w:rPr>
            </w:pPr>
          </w:p>
        </w:tc>
        <w:tc>
          <w:tcPr>
            <w:tcW w:w="1757"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超标倍数</w:t>
            </w:r>
          </w:p>
        </w:tc>
        <w:tc>
          <w:tcPr>
            <w:tcW w:w="994"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995"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1483"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1397"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1051"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r>
      <w:tr w:rsidR="008847BC">
        <w:trPr>
          <w:trHeight w:val="20"/>
          <w:tblHeader/>
          <w:jc w:val="center"/>
        </w:trPr>
        <w:tc>
          <w:tcPr>
            <w:tcW w:w="619" w:type="dxa"/>
            <w:vMerge w:val="restart"/>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5#</w:t>
            </w:r>
          </w:p>
        </w:tc>
        <w:tc>
          <w:tcPr>
            <w:tcW w:w="1757"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8.27</w:t>
            </w:r>
          </w:p>
        </w:tc>
        <w:tc>
          <w:tcPr>
            <w:tcW w:w="994"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7.68</w:t>
            </w:r>
          </w:p>
        </w:tc>
        <w:tc>
          <w:tcPr>
            <w:tcW w:w="995"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0.172</w:t>
            </w: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8847BC" w:rsidRDefault="00E64C45">
            <w:pPr>
              <w:jc w:val="center"/>
              <w:rPr>
                <w:rFonts w:ascii="Times New Roman" w:hAnsi="Times New Roman"/>
              </w:rPr>
            </w:pPr>
            <w:r>
              <w:rPr>
                <w:rFonts w:ascii="Times New Roman" w:hAnsi="Times New Roman"/>
                <w:szCs w:val="21"/>
              </w:rPr>
              <w:t>未检出</w:t>
            </w:r>
          </w:p>
        </w:tc>
        <w:tc>
          <w:tcPr>
            <w:tcW w:w="1483" w:type="dxa"/>
            <w:tcBorders>
              <w:top w:val="single" w:sz="4" w:space="0" w:color="auto"/>
              <w:left w:val="single" w:sz="4" w:space="0" w:color="auto"/>
              <w:bottom w:val="single" w:sz="4" w:space="0" w:color="auto"/>
              <w:right w:val="single" w:sz="4" w:space="0" w:color="auto"/>
            </w:tcBorders>
            <w:shd w:val="clear" w:color="auto" w:fill="auto"/>
          </w:tcPr>
          <w:p w:rsidR="008847BC" w:rsidRDefault="00E64C45">
            <w:pPr>
              <w:jc w:val="center"/>
              <w:rPr>
                <w:rFonts w:ascii="Times New Roman" w:hAnsi="Times New Roman"/>
              </w:rPr>
            </w:pPr>
            <w:r>
              <w:rPr>
                <w:rFonts w:ascii="Times New Roman" w:hAnsi="Times New Roman"/>
                <w:szCs w:val="21"/>
              </w:rPr>
              <w:t>未检出</w:t>
            </w:r>
          </w:p>
        </w:tc>
        <w:tc>
          <w:tcPr>
            <w:tcW w:w="1397" w:type="dxa"/>
            <w:tcBorders>
              <w:top w:val="single" w:sz="4" w:space="0" w:color="auto"/>
              <w:left w:val="single" w:sz="4" w:space="0" w:color="auto"/>
              <w:bottom w:val="single" w:sz="4" w:space="0" w:color="auto"/>
              <w:right w:val="single" w:sz="4" w:space="0" w:color="auto"/>
            </w:tcBorders>
            <w:shd w:val="clear" w:color="auto" w:fill="auto"/>
          </w:tcPr>
          <w:p w:rsidR="008847BC" w:rsidRDefault="00E64C45">
            <w:pPr>
              <w:jc w:val="center"/>
              <w:rPr>
                <w:rFonts w:ascii="Times New Roman" w:hAnsi="Times New Roman"/>
              </w:rPr>
            </w:pPr>
            <w:r>
              <w:rPr>
                <w:rFonts w:ascii="Times New Roman" w:hAnsi="Times New Roman"/>
                <w:szCs w:val="21"/>
              </w:rPr>
              <w:t>未检出</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8847BC" w:rsidRDefault="00E64C45">
            <w:pPr>
              <w:jc w:val="center"/>
              <w:rPr>
                <w:rFonts w:ascii="Times New Roman" w:hAnsi="Times New Roman"/>
              </w:rPr>
            </w:pPr>
            <w:r>
              <w:rPr>
                <w:rFonts w:ascii="Times New Roman" w:hAnsi="Times New Roman"/>
                <w:szCs w:val="21"/>
              </w:rPr>
              <w:t>未检出</w:t>
            </w:r>
          </w:p>
        </w:tc>
      </w:tr>
      <w:tr w:rsidR="008847BC">
        <w:trPr>
          <w:trHeight w:val="20"/>
          <w:tblHeader/>
          <w:jc w:val="center"/>
        </w:trPr>
        <w:tc>
          <w:tcPr>
            <w:tcW w:w="619" w:type="dxa"/>
            <w:vMerge/>
            <w:shd w:val="clear" w:color="auto" w:fill="auto"/>
            <w:vAlign w:val="center"/>
          </w:tcPr>
          <w:p w:rsidR="008847BC" w:rsidRDefault="008847BC">
            <w:pPr>
              <w:jc w:val="center"/>
              <w:rPr>
                <w:rFonts w:ascii="Times New Roman" w:hAnsi="Times New Roman"/>
                <w:szCs w:val="21"/>
              </w:rPr>
            </w:pPr>
          </w:p>
        </w:tc>
        <w:tc>
          <w:tcPr>
            <w:tcW w:w="1757"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8.28</w:t>
            </w:r>
          </w:p>
        </w:tc>
        <w:tc>
          <w:tcPr>
            <w:tcW w:w="994"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7.66</w:t>
            </w:r>
          </w:p>
        </w:tc>
        <w:tc>
          <w:tcPr>
            <w:tcW w:w="995"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0.169</w:t>
            </w: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8847BC" w:rsidRDefault="00E64C45">
            <w:pPr>
              <w:jc w:val="center"/>
              <w:rPr>
                <w:rFonts w:ascii="Times New Roman" w:hAnsi="Times New Roman"/>
              </w:rPr>
            </w:pPr>
            <w:r>
              <w:rPr>
                <w:rFonts w:ascii="Times New Roman" w:hAnsi="Times New Roman"/>
                <w:szCs w:val="21"/>
              </w:rPr>
              <w:t>未检出</w:t>
            </w:r>
          </w:p>
        </w:tc>
        <w:tc>
          <w:tcPr>
            <w:tcW w:w="1483" w:type="dxa"/>
            <w:tcBorders>
              <w:top w:val="single" w:sz="4" w:space="0" w:color="auto"/>
              <w:left w:val="single" w:sz="4" w:space="0" w:color="auto"/>
              <w:bottom w:val="single" w:sz="4" w:space="0" w:color="auto"/>
              <w:right w:val="single" w:sz="4" w:space="0" w:color="auto"/>
            </w:tcBorders>
            <w:shd w:val="clear" w:color="auto" w:fill="auto"/>
          </w:tcPr>
          <w:p w:rsidR="008847BC" w:rsidRDefault="00E64C45">
            <w:pPr>
              <w:jc w:val="center"/>
              <w:rPr>
                <w:rFonts w:ascii="Times New Roman" w:hAnsi="Times New Roman"/>
              </w:rPr>
            </w:pPr>
            <w:r>
              <w:rPr>
                <w:rFonts w:ascii="Times New Roman" w:hAnsi="Times New Roman"/>
                <w:szCs w:val="21"/>
              </w:rPr>
              <w:t>未检出</w:t>
            </w:r>
          </w:p>
        </w:tc>
        <w:tc>
          <w:tcPr>
            <w:tcW w:w="1397" w:type="dxa"/>
            <w:tcBorders>
              <w:top w:val="single" w:sz="4" w:space="0" w:color="auto"/>
              <w:left w:val="single" w:sz="4" w:space="0" w:color="auto"/>
              <w:bottom w:val="single" w:sz="4" w:space="0" w:color="auto"/>
              <w:right w:val="single" w:sz="4" w:space="0" w:color="auto"/>
            </w:tcBorders>
            <w:shd w:val="clear" w:color="auto" w:fill="auto"/>
          </w:tcPr>
          <w:p w:rsidR="008847BC" w:rsidRDefault="00E64C45">
            <w:pPr>
              <w:jc w:val="center"/>
              <w:rPr>
                <w:rFonts w:ascii="Times New Roman" w:hAnsi="Times New Roman"/>
              </w:rPr>
            </w:pPr>
            <w:r>
              <w:rPr>
                <w:rFonts w:ascii="Times New Roman" w:hAnsi="Times New Roman"/>
                <w:szCs w:val="21"/>
              </w:rPr>
              <w:t>未检出</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8847BC" w:rsidRDefault="00E64C45">
            <w:pPr>
              <w:jc w:val="center"/>
              <w:rPr>
                <w:rFonts w:ascii="Times New Roman" w:hAnsi="Times New Roman"/>
              </w:rPr>
            </w:pPr>
            <w:r>
              <w:rPr>
                <w:rFonts w:ascii="Times New Roman" w:hAnsi="Times New Roman"/>
                <w:szCs w:val="21"/>
              </w:rPr>
              <w:t>未检出</w:t>
            </w:r>
          </w:p>
        </w:tc>
      </w:tr>
      <w:tr w:rsidR="008847BC">
        <w:trPr>
          <w:trHeight w:val="20"/>
          <w:tblHeader/>
          <w:jc w:val="center"/>
        </w:trPr>
        <w:tc>
          <w:tcPr>
            <w:tcW w:w="619" w:type="dxa"/>
            <w:vMerge/>
            <w:shd w:val="clear" w:color="auto" w:fill="auto"/>
            <w:vAlign w:val="center"/>
          </w:tcPr>
          <w:p w:rsidR="008847BC" w:rsidRDefault="008847BC">
            <w:pPr>
              <w:jc w:val="center"/>
              <w:rPr>
                <w:rFonts w:ascii="Times New Roman" w:hAnsi="Times New Roman"/>
                <w:szCs w:val="21"/>
              </w:rPr>
            </w:pPr>
          </w:p>
        </w:tc>
        <w:tc>
          <w:tcPr>
            <w:tcW w:w="1757"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超标率</w:t>
            </w:r>
          </w:p>
        </w:tc>
        <w:tc>
          <w:tcPr>
            <w:tcW w:w="994"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995"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1483"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1397"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1051"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r>
      <w:tr w:rsidR="008847BC">
        <w:trPr>
          <w:trHeight w:val="20"/>
          <w:tblHeader/>
          <w:jc w:val="center"/>
        </w:trPr>
        <w:tc>
          <w:tcPr>
            <w:tcW w:w="619" w:type="dxa"/>
            <w:vMerge/>
            <w:shd w:val="clear" w:color="auto" w:fill="auto"/>
            <w:vAlign w:val="center"/>
          </w:tcPr>
          <w:p w:rsidR="008847BC" w:rsidRDefault="008847BC">
            <w:pPr>
              <w:jc w:val="center"/>
              <w:rPr>
                <w:rFonts w:ascii="Times New Roman" w:hAnsi="Times New Roman"/>
                <w:szCs w:val="21"/>
              </w:rPr>
            </w:pPr>
          </w:p>
        </w:tc>
        <w:tc>
          <w:tcPr>
            <w:tcW w:w="1757"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超标倍数</w:t>
            </w:r>
          </w:p>
        </w:tc>
        <w:tc>
          <w:tcPr>
            <w:tcW w:w="994"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995"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1483"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1397"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1051"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r>
      <w:tr w:rsidR="008847BC">
        <w:trPr>
          <w:trHeight w:val="20"/>
          <w:tblHeader/>
          <w:jc w:val="center"/>
        </w:trPr>
        <w:tc>
          <w:tcPr>
            <w:tcW w:w="2376" w:type="dxa"/>
            <w:gridSpan w:val="2"/>
            <w:tcBorders>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《地下水质量标准》（</w:t>
            </w:r>
            <w:r>
              <w:rPr>
                <w:rFonts w:ascii="Times New Roman" w:hAnsi="Times New Roman"/>
                <w:szCs w:val="21"/>
              </w:rPr>
              <w:t>GB/T14848-</w:t>
            </w:r>
            <w:r>
              <w:rPr>
                <w:rFonts w:ascii="Times New Roman" w:hAnsi="Times New Roman" w:hint="eastAsia"/>
                <w:szCs w:val="21"/>
              </w:rPr>
              <w:t>2017</w:t>
            </w:r>
            <w:r>
              <w:rPr>
                <w:rFonts w:ascii="Times New Roman" w:hAnsi="Times New Roman"/>
                <w:szCs w:val="21"/>
              </w:rPr>
              <w:t>）</w:t>
            </w:r>
            <w:r>
              <w:rPr>
                <w:rFonts w:ascii="宋体" w:hAnsi="宋体" w:cs="宋体" w:hint="eastAsia"/>
                <w:szCs w:val="21"/>
              </w:rPr>
              <w:t>Ⅲ</w:t>
            </w:r>
            <w:r>
              <w:rPr>
                <w:rFonts w:ascii="Times New Roman" w:hAnsi="Times New Roman"/>
                <w:szCs w:val="21"/>
              </w:rPr>
              <w:t>类标准</w:t>
            </w:r>
          </w:p>
        </w:tc>
        <w:tc>
          <w:tcPr>
            <w:tcW w:w="994"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6.5~8.5</w:t>
            </w:r>
          </w:p>
        </w:tc>
        <w:tc>
          <w:tcPr>
            <w:tcW w:w="995"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r>
              <w:rPr>
                <w:rFonts w:ascii="Times New Roman" w:hAnsi="Times New Roman" w:hint="eastAsia"/>
                <w:szCs w:val="21"/>
              </w:rPr>
              <w:t>5</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rPr>
            </w:pPr>
            <w:r>
              <w:rPr>
                <w:rFonts w:ascii="Times New Roman" w:hAnsi="Times New Roman"/>
                <w:szCs w:val="21"/>
              </w:rPr>
              <w:t>≤20</w:t>
            </w:r>
          </w:p>
        </w:tc>
        <w:tc>
          <w:tcPr>
            <w:tcW w:w="1483"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rPr>
            </w:pPr>
            <w:r>
              <w:rPr>
                <w:rFonts w:ascii="Times New Roman" w:hAnsi="Times New Roman"/>
                <w:szCs w:val="21"/>
              </w:rPr>
              <w:t>≤0.002</w:t>
            </w:r>
          </w:p>
        </w:tc>
        <w:tc>
          <w:tcPr>
            <w:tcW w:w="1397"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rPr>
            </w:pPr>
            <w:r>
              <w:rPr>
                <w:rFonts w:ascii="Times New Roman" w:hAnsi="Times New Roman"/>
                <w:szCs w:val="21"/>
              </w:rPr>
              <w:t>≤0.05</w:t>
            </w:r>
          </w:p>
        </w:tc>
        <w:tc>
          <w:tcPr>
            <w:tcW w:w="1051"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rPr>
            </w:pPr>
            <w:r>
              <w:rPr>
                <w:rFonts w:ascii="Times New Roman" w:hAnsi="Times New Roman"/>
                <w:szCs w:val="21"/>
              </w:rPr>
              <w:t>≤0.0</w:t>
            </w:r>
            <w:r>
              <w:rPr>
                <w:rFonts w:ascii="Times New Roman" w:hAnsi="Times New Roman" w:hint="eastAsia"/>
                <w:szCs w:val="21"/>
              </w:rPr>
              <w:t>1</w:t>
            </w:r>
          </w:p>
        </w:tc>
      </w:tr>
      <w:tr w:rsidR="008847BC">
        <w:trPr>
          <w:trHeight w:val="20"/>
          <w:tblHeader/>
          <w:jc w:val="center"/>
        </w:trPr>
        <w:tc>
          <w:tcPr>
            <w:tcW w:w="2376" w:type="dxa"/>
            <w:gridSpan w:val="2"/>
            <w:tcBorders>
              <w:tl2br w:val="single" w:sz="4" w:space="0" w:color="auto"/>
            </w:tcBorders>
            <w:shd w:val="clear" w:color="auto" w:fill="D9D9D9"/>
            <w:vAlign w:val="center"/>
          </w:tcPr>
          <w:p w:rsidR="008847BC" w:rsidRDefault="00E64C45">
            <w:pPr>
              <w:ind w:firstLineChars="368" w:firstLine="776"/>
              <w:jc w:val="right"/>
              <w:rPr>
                <w:rFonts w:ascii="Times New Roman" w:hAnsi="Times New Roman"/>
                <w:b/>
                <w:szCs w:val="21"/>
              </w:rPr>
            </w:pPr>
            <w:r>
              <w:rPr>
                <w:rFonts w:ascii="Times New Roman" w:hAnsi="Times New Roman"/>
                <w:b/>
                <w:szCs w:val="21"/>
              </w:rPr>
              <w:t>项目</w:t>
            </w:r>
          </w:p>
          <w:p w:rsidR="008847BC" w:rsidRDefault="00E64C45">
            <w:pPr>
              <w:jc w:val="left"/>
              <w:rPr>
                <w:rFonts w:ascii="Times New Roman" w:hAnsi="Times New Roman"/>
                <w:b/>
                <w:szCs w:val="21"/>
              </w:rPr>
            </w:pPr>
            <w:r>
              <w:rPr>
                <w:rFonts w:ascii="Times New Roman" w:hAnsi="Times New Roman"/>
                <w:b/>
                <w:szCs w:val="21"/>
              </w:rPr>
              <w:t>点位</w:t>
            </w:r>
          </w:p>
        </w:tc>
        <w:tc>
          <w:tcPr>
            <w:tcW w:w="994" w:type="dxa"/>
            <w:shd w:val="clear" w:color="auto" w:fill="D9D9D9"/>
            <w:vAlign w:val="center"/>
          </w:tcPr>
          <w:p w:rsidR="008847BC" w:rsidRDefault="00E64C45">
            <w:pPr>
              <w:jc w:val="center"/>
              <w:rPr>
                <w:rFonts w:ascii="Times New Roman" w:hAnsi="Times New Roman"/>
                <w:b/>
                <w:szCs w:val="21"/>
              </w:rPr>
            </w:pPr>
            <w:r>
              <w:rPr>
                <w:rFonts w:ascii="Times New Roman" w:hAnsi="Times New Roman"/>
                <w:b/>
                <w:szCs w:val="21"/>
              </w:rPr>
              <w:t>汞</w:t>
            </w:r>
          </w:p>
        </w:tc>
        <w:tc>
          <w:tcPr>
            <w:tcW w:w="995" w:type="dxa"/>
            <w:shd w:val="clear" w:color="auto" w:fill="D9D9D9"/>
            <w:vAlign w:val="center"/>
          </w:tcPr>
          <w:p w:rsidR="008847BC" w:rsidRDefault="00E64C45">
            <w:pPr>
              <w:jc w:val="center"/>
              <w:rPr>
                <w:rFonts w:ascii="Times New Roman" w:hAnsi="Times New Roman"/>
                <w:b/>
                <w:szCs w:val="21"/>
              </w:rPr>
            </w:pPr>
            <w:r>
              <w:rPr>
                <w:rFonts w:ascii="Times New Roman" w:hAnsi="Times New Roman"/>
                <w:b/>
                <w:szCs w:val="21"/>
              </w:rPr>
              <w:t>六价铬</w:t>
            </w:r>
          </w:p>
        </w:tc>
        <w:tc>
          <w:tcPr>
            <w:tcW w:w="990" w:type="dxa"/>
            <w:shd w:val="clear" w:color="auto" w:fill="D9D9D9"/>
            <w:vAlign w:val="center"/>
          </w:tcPr>
          <w:p w:rsidR="008847BC" w:rsidRDefault="00E64C45">
            <w:pPr>
              <w:jc w:val="center"/>
              <w:rPr>
                <w:rFonts w:ascii="Times New Roman" w:hAnsi="Times New Roman"/>
                <w:b/>
                <w:szCs w:val="21"/>
              </w:rPr>
            </w:pPr>
            <w:r>
              <w:rPr>
                <w:rFonts w:ascii="Times New Roman" w:hAnsi="Times New Roman"/>
                <w:b/>
                <w:szCs w:val="21"/>
              </w:rPr>
              <w:t>总硬度</w:t>
            </w:r>
          </w:p>
        </w:tc>
        <w:tc>
          <w:tcPr>
            <w:tcW w:w="1483" w:type="dxa"/>
            <w:shd w:val="clear" w:color="auto" w:fill="D9D9D9"/>
            <w:vAlign w:val="center"/>
          </w:tcPr>
          <w:p w:rsidR="008847BC" w:rsidRDefault="00E64C45">
            <w:pPr>
              <w:jc w:val="center"/>
              <w:rPr>
                <w:rFonts w:ascii="Times New Roman" w:hAnsi="Times New Roman"/>
                <w:b/>
                <w:szCs w:val="21"/>
              </w:rPr>
            </w:pPr>
            <w:r>
              <w:rPr>
                <w:rFonts w:ascii="Times New Roman" w:hAnsi="Times New Roman"/>
                <w:b/>
                <w:szCs w:val="21"/>
              </w:rPr>
              <w:t>溶解性总固体</w:t>
            </w:r>
          </w:p>
        </w:tc>
        <w:tc>
          <w:tcPr>
            <w:tcW w:w="1397" w:type="dxa"/>
            <w:shd w:val="clear" w:color="auto" w:fill="D9D9D9"/>
            <w:vAlign w:val="center"/>
          </w:tcPr>
          <w:p w:rsidR="008847BC" w:rsidRDefault="00E64C45">
            <w:pPr>
              <w:jc w:val="center"/>
              <w:rPr>
                <w:rFonts w:ascii="Times New Roman" w:hAnsi="Times New Roman"/>
                <w:b/>
                <w:szCs w:val="21"/>
              </w:rPr>
            </w:pPr>
            <w:r>
              <w:rPr>
                <w:rFonts w:ascii="Times New Roman" w:hAnsi="Times New Roman" w:hint="eastAsia"/>
                <w:b/>
                <w:szCs w:val="21"/>
              </w:rPr>
              <w:t>耗氧量</w:t>
            </w:r>
          </w:p>
        </w:tc>
        <w:tc>
          <w:tcPr>
            <w:tcW w:w="1051" w:type="dxa"/>
            <w:shd w:val="clear" w:color="auto" w:fill="D9D9D9"/>
            <w:vAlign w:val="center"/>
          </w:tcPr>
          <w:p w:rsidR="008847BC" w:rsidRDefault="00E64C45">
            <w:pPr>
              <w:jc w:val="center"/>
              <w:rPr>
                <w:rFonts w:ascii="Times New Roman" w:hAnsi="Times New Roman"/>
                <w:b/>
                <w:szCs w:val="21"/>
              </w:rPr>
            </w:pPr>
            <w:r>
              <w:rPr>
                <w:rFonts w:ascii="Times New Roman" w:hAnsi="Times New Roman"/>
                <w:b/>
                <w:szCs w:val="21"/>
              </w:rPr>
              <w:t>硫酸盐</w:t>
            </w:r>
          </w:p>
        </w:tc>
      </w:tr>
      <w:tr w:rsidR="008847BC">
        <w:trPr>
          <w:trHeight w:val="20"/>
          <w:tblHeader/>
          <w:jc w:val="center"/>
        </w:trPr>
        <w:tc>
          <w:tcPr>
            <w:tcW w:w="619" w:type="dxa"/>
            <w:vMerge w:val="restart"/>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1#</w:t>
            </w:r>
          </w:p>
        </w:tc>
        <w:tc>
          <w:tcPr>
            <w:tcW w:w="1757" w:type="dxa"/>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6.30</w:t>
            </w:r>
          </w:p>
        </w:tc>
        <w:tc>
          <w:tcPr>
            <w:tcW w:w="994" w:type="dxa"/>
            <w:shd w:val="clear" w:color="auto" w:fill="auto"/>
          </w:tcPr>
          <w:p w:rsidR="008847BC" w:rsidRDefault="00E64C45">
            <w:pPr>
              <w:jc w:val="center"/>
              <w:rPr>
                <w:rFonts w:ascii="Times New Roman" w:hAnsi="Times New Roman"/>
              </w:rPr>
            </w:pPr>
            <w:r>
              <w:rPr>
                <w:rFonts w:ascii="Times New Roman" w:hAnsi="Times New Roman" w:hint="eastAsia"/>
                <w:szCs w:val="21"/>
              </w:rPr>
              <w:t>/</w:t>
            </w:r>
          </w:p>
        </w:tc>
        <w:tc>
          <w:tcPr>
            <w:tcW w:w="995" w:type="dxa"/>
            <w:shd w:val="clear" w:color="auto" w:fill="auto"/>
          </w:tcPr>
          <w:p w:rsidR="008847BC" w:rsidRDefault="00E64C45">
            <w:pPr>
              <w:jc w:val="center"/>
              <w:rPr>
                <w:rFonts w:ascii="Times New Roman" w:hAnsi="Times New Roman"/>
              </w:rPr>
            </w:pPr>
            <w:r>
              <w:rPr>
                <w:rFonts w:ascii="Times New Roman" w:hAnsi="Times New Roman" w:hint="eastAsia"/>
                <w:szCs w:val="21"/>
              </w:rPr>
              <w:t>/</w:t>
            </w:r>
          </w:p>
        </w:tc>
        <w:tc>
          <w:tcPr>
            <w:tcW w:w="990" w:type="dxa"/>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559</w:t>
            </w:r>
          </w:p>
        </w:tc>
        <w:tc>
          <w:tcPr>
            <w:tcW w:w="1483" w:type="dxa"/>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1233</w:t>
            </w:r>
          </w:p>
        </w:tc>
        <w:tc>
          <w:tcPr>
            <w:tcW w:w="1397" w:type="dxa"/>
            <w:shd w:val="clear" w:color="auto" w:fill="auto"/>
          </w:tcPr>
          <w:p w:rsidR="008847BC" w:rsidRDefault="00E64C45">
            <w:pPr>
              <w:jc w:val="center"/>
              <w:rPr>
                <w:rFonts w:ascii="Times New Roman" w:hAnsi="Times New Roman"/>
              </w:rPr>
            </w:pPr>
            <w:r>
              <w:rPr>
                <w:rFonts w:ascii="Times New Roman" w:hAnsi="Times New Roman" w:hint="eastAsia"/>
                <w:szCs w:val="21"/>
              </w:rPr>
              <w:t>1.0</w:t>
            </w:r>
          </w:p>
        </w:tc>
        <w:tc>
          <w:tcPr>
            <w:tcW w:w="1051" w:type="dxa"/>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272</w:t>
            </w:r>
          </w:p>
        </w:tc>
      </w:tr>
      <w:tr w:rsidR="008847BC">
        <w:trPr>
          <w:trHeight w:val="20"/>
          <w:tblHeader/>
          <w:jc w:val="center"/>
        </w:trPr>
        <w:tc>
          <w:tcPr>
            <w:tcW w:w="619" w:type="dxa"/>
            <w:vMerge/>
            <w:shd w:val="clear" w:color="auto" w:fill="auto"/>
            <w:vAlign w:val="center"/>
          </w:tcPr>
          <w:p w:rsidR="008847BC" w:rsidRDefault="008847BC">
            <w:pPr>
              <w:jc w:val="center"/>
              <w:rPr>
                <w:rFonts w:ascii="Times New Roman" w:hAnsi="Times New Roman"/>
                <w:szCs w:val="21"/>
              </w:rPr>
            </w:pPr>
          </w:p>
        </w:tc>
        <w:tc>
          <w:tcPr>
            <w:tcW w:w="1757" w:type="dxa"/>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超标率</w:t>
            </w:r>
          </w:p>
        </w:tc>
        <w:tc>
          <w:tcPr>
            <w:tcW w:w="994" w:type="dxa"/>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w:t>
            </w:r>
          </w:p>
        </w:tc>
        <w:tc>
          <w:tcPr>
            <w:tcW w:w="995" w:type="dxa"/>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w:t>
            </w:r>
          </w:p>
        </w:tc>
        <w:tc>
          <w:tcPr>
            <w:tcW w:w="990" w:type="dxa"/>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100%</w:t>
            </w:r>
          </w:p>
        </w:tc>
        <w:tc>
          <w:tcPr>
            <w:tcW w:w="1483" w:type="dxa"/>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100%</w:t>
            </w:r>
          </w:p>
        </w:tc>
        <w:tc>
          <w:tcPr>
            <w:tcW w:w="1397" w:type="dxa"/>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1051" w:type="dxa"/>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100%</w:t>
            </w:r>
          </w:p>
        </w:tc>
      </w:tr>
      <w:tr w:rsidR="008847BC">
        <w:trPr>
          <w:trHeight w:val="20"/>
          <w:tblHeader/>
          <w:jc w:val="center"/>
        </w:trPr>
        <w:tc>
          <w:tcPr>
            <w:tcW w:w="619" w:type="dxa"/>
            <w:vMerge/>
            <w:shd w:val="clear" w:color="auto" w:fill="auto"/>
            <w:vAlign w:val="center"/>
          </w:tcPr>
          <w:p w:rsidR="008847BC" w:rsidRDefault="008847BC">
            <w:pPr>
              <w:jc w:val="center"/>
              <w:rPr>
                <w:rFonts w:ascii="Times New Roman" w:hAnsi="Times New Roman"/>
                <w:szCs w:val="21"/>
              </w:rPr>
            </w:pPr>
          </w:p>
        </w:tc>
        <w:tc>
          <w:tcPr>
            <w:tcW w:w="1757" w:type="dxa"/>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超标倍数</w:t>
            </w:r>
          </w:p>
        </w:tc>
        <w:tc>
          <w:tcPr>
            <w:tcW w:w="994" w:type="dxa"/>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w:t>
            </w:r>
          </w:p>
        </w:tc>
        <w:tc>
          <w:tcPr>
            <w:tcW w:w="995" w:type="dxa"/>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w:t>
            </w:r>
          </w:p>
        </w:tc>
        <w:tc>
          <w:tcPr>
            <w:tcW w:w="990" w:type="dxa"/>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0.24</w:t>
            </w:r>
          </w:p>
        </w:tc>
        <w:tc>
          <w:tcPr>
            <w:tcW w:w="1483" w:type="dxa"/>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0.23</w:t>
            </w:r>
          </w:p>
        </w:tc>
        <w:tc>
          <w:tcPr>
            <w:tcW w:w="1397" w:type="dxa"/>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1051" w:type="dxa"/>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0.09</w:t>
            </w:r>
          </w:p>
        </w:tc>
      </w:tr>
      <w:tr w:rsidR="008847BC">
        <w:trPr>
          <w:trHeight w:val="20"/>
          <w:tblHeader/>
          <w:jc w:val="center"/>
        </w:trPr>
        <w:tc>
          <w:tcPr>
            <w:tcW w:w="619" w:type="dxa"/>
            <w:vMerge w:val="restart"/>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2#</w:t>
            </w:r>
          </w:p>
        </w:tc>
        <w:tc>
          <w:tcPr>
            <w:tcW w:w="1757" w:type="dxa"/>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6.30</w:t>
            </w:r>
          </w:p>
        </w:tc>
        <w:tc>
          <w:tcPr>
            <w:tcW w:w="994" w:type="dxa"/>
            <w:shd w:val="clear" w:color="auto" w:fill="auto"/>
          </w:tcPr>
          <w:p w:rsidR="008847BC" w:rsidRDefault="00E64C45">
            <w:pPr>
              <w:jc w:val="center"/>
              <w:rPr>
                <w:rFonts w:ascii="Times New Roman" w:hAnsi="Times New Roman"/>
              </w:rPr>
            </w:pPr>
            <w:r>
              <w:rPr>
                <w:rFonts w:ascii="Times New Roman" w:hAnsi="Times New Roman" w:hint="eastAsia"/>
                <w:szCs w:val="21"/>
              </w:rPr>
              <w:t>/</w:t>
            </w:r>
          </w:p>
        </w:tc>
        <w:tc>
          <w:tcPr>
            <w:tcW w:w="995" w:type="dxa"/>
            <w:shd w:val="clear" w:color="auto" w:fill="auto"/>
          </w:tcPr>
          <w:p w:rsidR="008847BC" w:rsidRDefault="00E64C45">
            <w:pPr>
              <w:jc w:val="center"/>
              <w:rPr>
                <w:rFonts w:ascii="Times New Roman" w:hAnsi="Times New Roman"/>
              </w:rPr>
            </w:pPr>
            <w:r>
              <w:rPr>
                <w:rFonts w:ascii="Times New Roman" w:hAnsi="Times New Roman" w:hint="eastAsia"/>
                <w:szCs w:val="21"/>
              </w:rPr>
              <w:t>/</w:t>
            </w:r>
          </w:p>
        </w:tc>
        <w:tc>
          <w:tcPr>
            <w:tcW w:w="990" w:type="dxa"/>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606</w:t>
            </w:r>
          </w:p>
        </w:tc>
        <w:tc>
          <w:tcPr>
            <w:tcW w:w="1483" w:type="dxa"/>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1157</w:t>
            </w:r>
          </w:p>
        </w:tc>
        <w:tc>
          <w:tcPr>
            <w:tcW w:w="1397" w:type="dxa"/>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0.8</w:t>
            </w:r>
          </w:p>
        </w:tc>
        <w:tc>
          <w:tcPr>
            <w:tcW w:w="1051" w:type="dxa"/>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206</w:t>
            </w:r>
          </w:p>
        </w:tc>
      </w:tr>
      <w:tr w:rsidR="008847BC">
        <w:trPr>
          <w:trHeight w:val="20"/>
          <w:tblHeader/>
          <w:jc w:val="center"/>
        </w:trPr>
        <w:tc>
          <w:tcPr>
            <w:tcW w:w="619" w:type="dxa"/>
            <w:vMerge/>
            <w:shd w:val="clear" w:color="auto" w:fill="auto"/>
            <w:vAlign w:val="center"/>
          </w:tcPr>
          <w:p w:rsidR="008847BC" w:rsidRDefault="008847BC">
            <w:pPr>
              <w:jc w:val="center"/>
              <w:rPr>
                <w:rFonts w:ascii="Times New Roman" w:hAnsi="Times New Roman"/>
                <w:szCs w:val="21"/>
              </w:rPr>
            </w:pPr>
          </w:p>
        </w:tc>
        <w:tc>
          <w:tcPr>
            <w:tcW w:w="1757" w:type="dxa"/>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超标率</w:t>
            </w:r>
          </w:p>
        </w:tc>
        <w:tc>
          <w:tcPr>
            <w:tcW w:w="994" w:type="dxa"/>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w:t>
            </w:r>
          </w:p>
        </w:tc>
        <w:tc>
          <w:tcPr>
            <w:tcW w:w="995" w:type="dxa"/>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w:t>
            </w:r>
          </w:p>
        </w:tc>
        <w:tc>
          <w:tcPr>
            <w:tcW w:w="990" w:type="dxa"/>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100%</w:t>
            </w:r>
          </w:p>
        </w:tc>
        <w:tc>
          <w:tcPr>
            <w:tcW w:w="1483" w:type="dxa"/>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100%</w:t>
            </w:r>
          </w:p>
        </w:tc>
        <w:tc>
          <w:tcPr>
            <w:tcW w:w="1397" w:type="dxa"/>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1051" w:type="dxa"/>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r>
      <w:tr w:rsidR="008847BC">
        <w:trPr>
          <w:trHeight w:val="20"/>
          <w:tblHeader/>
          <w:jc w:val="center"/>
        </w:trPr>
        <w:tc>
          <w:tcPr>
            <w:tcW w:w="619" w:type="dxa"/>
            <w:vMerge/>
            <w:shd w:val="clear" w:color="auto" w:fill="auto"/>
            <w:vAlign w:val="center"/>
          </w:tcPr>
          <w:p w:rsidR="008847BC" w:rsidRDefault="008847BC">
            <w:pPr>
              <w:jc w:val="center"/>
              <w:rPr>
                <w:rFonts w:ascii="Times New Roman" w:hAnsi="Times New Roman"/>
                <w:szCs w:val="21"/>
              </w:rPr>
            </w:pPr>
          </w:p>
        </w:tc>
        <w:tc>
          <w:tcPr>
            <w:tcW w:w="1757" w:type="dxa"/>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超标倍数</w:t>
            </w:r>
          </w:p>
        </w:tc>
        <w:tc>
          <w:tcPr>
            <w:tcW w:w="994" w:type="dxa"/>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w:t>
            </w:r>
          </w:p>
        </w:tc>
        <w:tc>
          <w:tcPr>
            <w:tcW w:w="995" w:type="dxa"/>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w:t>
            </w:r>
          </w:p>
        </w:tc>
        <w:tc>
          <w:tcPr>
            <w:tcW w:w="990" w:type="dxa"/>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0.35</w:t>
            </w:r>
          </w:p>
        </w:tc>
        <w:tc>
          <w:tcPr>
            <w:tcW w:w="1483" w:type="dxa"/>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0.16</w:t>
            </w:r>
          </w:p>
        </w:tc>
        <w:tc>
          <w:tcPr>
            <w:tcW w:w="1397" w:type="dxa"/>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1051" w:type="dxa"/>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r>
      <w:tr w:rsidR="008847BC">
        <w:trPr>
          <w:trHeight w:val="20"/>
          <w:tblHeader/>
          <w:jc w:val="center"/>
        </w:trPr>
        <w:tc>
          <w:tcPr>
            <w:tcW w:w="619" w:type="dxa"/>
            <w:vMerge w:val="restart"/>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3#</w:t>
            </w:r>
          </w:p>
        </w:tc>
        <w:tc>
          <w:tcPr>
            <w:tcW w:w="1757"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6.30</w:t>
            </w:r>
          </w:p>
        </w:tc>
        <w:tc>
          <w:tcPr>
            <w:tcW w:w="994" w:type="dxa"/>
            <w:tcBorders>
              <w:top w:val="single" w:sz="4" w:space="0" w:color="auto"/>
              <w:left w:val="single" w:sz="4" w:space="0" w:color="auto"/>
              <w:bottom w:val="single" w:sz="4" w:space="0" w:color="auto"/>
              <w:right w:val="single" w:sz="4" w:space="0" w:color="auto"/>
            </w:tcBorders>
            <w:shd w:val="clear" w:color="auto" w:fill="auto"/>
          </w:tcPr>
          <w:p w:rsidR="008847BC" w:rsidRDefault="00E64C45">
            <w:pPr>
              <w:jc w:val="center"/>
              <w:rPr>
                <w:rFonts w:ascii="Times New Roman" w:hAnsi="Times New Roman"/>
              </w:rPr>
            </w:pPr>
            <w:r>
              <w:rPr>
                <w:rFonts w:ascii="Times New Roman" w:hAnsi="Times New Roman" w:hint="eastAsia"/>
                <w:szCs w:val="21"/>
              </w:rPr>
              <w:t>/</w:t>
            </w:r>
          </w:p>
        </w:tc>
        <w:tc>
          <w:tcPr>
            <w:tcW w:w="995" w:type="dxa"/>
            <w:tcBorders>
              <w:top w:val="single" w:sz="4" w:space="0" w:color="auto"/>
              <w:left w:val="single" w:sz="4" w:space="0" w:color="auto"/>
              <w:bottom w:val="single" w:sz="4" w:space="0" w:color="auto"/>
              <w:right w:val="single" w:sz="4" w:space="0" w:color="auto"/>
            </w:tcBorders>
            <w:shd w:val="clear" w:color="auto" w:fill="auto"/>
          </w:tcPr>
          <w:p w:rsidR="008847BC" w:rsidRDefault="00E64C45">
            <w:pPr>
              <w:jc w:val="center"/>
              <w:rPr>
                <w:rFonts w:ascii="Times New Roman" w:hAnsi="Times New Roman"/>
              </w:rPr>
            </w:pPr>
            <w:r>
              <w:rPr>
                <w:rFonts w:ascii="Times New Roman" w:hAnsi="Times New Roman" w:hint="eastAsia"/>
                <w:szCs w:val="21"/>
              </w:rPr>
              <w:t>/</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534</w:t>
            </w:r>
          </w:p>
        </w:tc>
        <w:tc>
          <w:tcPr>
            <w:tcW w:w="1483"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1195</w:t>
            </w:r>
          </w:p>
        </w:tc>
        <w:tc>
          <w:tcPr>
            <w:tcW w:w="1397" w:type="dxa"/>
            <w:tcBorders>
              <w:top w:val="single" w:sz="4" w:space="0" w:color="auto"/>
              <w:left w:val="single" w:sz="4" w:space="0" w:color="auto"/>
              <w:bottom w:val="single" w:sz="4" w:space="0" w:color="auto"/>
              <w:right w:val="single" w:sz="4" w:space="0" w:color="auto"/>
            </w:tcBorders>
            <w:shd w:val="clear" w:color="auto" w:fill="auto"/>
          </w:tcPr>
          <w:p w:rsidR="008847BC" w:rsidRDefault="00E64C45">
            <w:pPr>
              <w:jc w:val="center"/>
              <w:rPr>
                <w:rFonts w:ascii="Times New Roman" w:hAnsi="Times New Roman"/>
              </w:rPr>
            </w:pPr>
            <w:r>
              <w:rPr>
                <w:rFonts w:ascii="Times New Roman" w:hAnsi="Times New Roman" w:hint="eastAsia"/>
                <w:szCs w:val="21"/>
              </w:rPr>
              <w:t>1.3</w:t>
            </w:r>
          </w:p>
        </w:tc>
        <w:tc>
          <w:tcPr>
            <w:tcW w:w="1051"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283</w:t>
            </w:r>
          </w:p>
        </w:tc>
      </w:tr>
      <w:tr w:rsidR="008847BC">
        <w:trPr>
          <w:trHeight w:val="20"/>
          <w:tblHeader/>
          <w:jc w:val="center"/>
        </w:trPr>
        <w:tc>
          <w:tcPr>
            <w:tcW w:w="619" w:type="dxa"/>
            <w:vMerge/>
            <w:shd w:val="clear" w:color="auto" w:fill="auto"/>
            <w:vAlign w:val="center"/>
          </w:tcPr>
          <w:p w:rsidR="008847BC" w:rsidRDefault="008847BC">
            <w:pPr>
              <w:jc w:val="center"/>
              <w:rPr>
                <w:rFonts w:ascii="Times New Roman" w:hAnsi="Times New Roman"/>
                <w:szCs w:val="21"/>
              </w:rPr>
            </w:pPr>
          </w:p>
        </w:tc>
        <w:tc>
          <w:tcPr>
            <w:tcW w:w="1757"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超标率</w:t>
            </w:r>
          </w:p>
        </w:tc>
        <w:tc>
          <w:tcPr>
            <w:tcW w:w="994"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w:t>
            </w:r>
          </w:p>
        </w:tc>
        <w:tc>
          <w:tcPr>
            <w:tcW w:w="995"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100%</w:t>
            </w:r>
          </w:p>
        </w:tc>
        <w:tc>
          <w:tcPr>
            <w:tcW w:w="1483"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100%</w:t>
            </w:r>
          </w:p>
        </w:tc>
        <w:tc>
          <w:tcPr>
            <w:tcW w:w="1397"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1051"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100%</w:t>
            </w:r>
          </w:p>
        </w:tc>
      </w:tr>
      <w:tr w:rsidR="008847BC">
        <w:trPr>
          <w:trHeight w:val="20"/>
          <w:tblHeader/>
          <w:jc w:val="center"/>
        </w:trPr>
        <w:tc>
          <w:tcPr>
            <w:tcW w:w="619" w:type="dxa"/>
            <w:vMerge/>
            <w:shd w:val="clear" w:color="auto" w:fill="auto"/>
            <w:vAlign w:val="center"/>
          </w:tcPr>
          <w:p w:rsidR="008847BC" w:rsidRDefault="008847BC">
            <w:pPr>
              <w:jc w:val="center"/>
              <w:rPr>
                <w:rFonts w:ascii="Times New Roman" w:hAnsi="Times New Roman"/>
                <w:szCs w:val="21"/>
              </w:rPr>
            </w:pPr>
          </w:p>
        </w:tc>
        <w:tc>
          <w:tcPr>
            <w:tcW w:w="1757"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超标倍数</w:t>
            </w:r>
          </w:p>
        </w:tc>
        <w:tc>
          <w:tcPr>
            <w:tcW w:w="994"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w:t>
            </w:r>
          </w:p>
        </w:tc>
        <w:tc>
          <w:tcPr>
            <w:tcW w:w="995"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0.19</w:t>
            </w:r>
          </w:p>
        </w:tc>
        <w:tc>
          <w:tcPr>
            <w:tcW w:w="1483"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r>
              <w:rPr>
                <w:rFonts w:ascii="Times New Roman" w:hAnsi="Times New Roman" w:hint="eastAsia"/>
                <w:szCs w:val="21"/>
              </w:rPr>
              <w:t>.195</w:t>
            </w:r>
          </w:p>
        </w:tc>
        <w:tc>
          <w:tcPr>
            <w:tcW w:w="1397"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1051"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r>
              <w:rPr>
                <w:rFonts w:ascii="Times New Roman" w:hAnsi="Times New Roman" w:hint="eastAsia"/>
                <w:szCs w:val="21"/>
              </w:rPr>
              <w:t>.13</w:t>
            </w:r>
          </w:p>
        </w:tc>
      </w:tr>
      <w:tr w:rsidR="008847BC">
        <w:trPr>
          <w:trHeight w:val="20"/>
          <w:tblHeader/>
          <w:jc w:val="center"/>
        </w:trPr>
        <w:tc>
          <w:tcPr>
            <w:tcW w:w="619" w:type="dxa"/>
            <w:vMerge w:val="restart"/>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4#</w:t>
            </w:r>
          </w:p>
        </w:tc>
        <w:tc>
          <w:tcPr>
            <w:tcW w:w="1757"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7.14</w:t>
            </w:r>
          </w:p>
        </w:tc>
        <w:tc>
          <w:tcPr>
            <w:tcW w:w="994"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0.00017</w:t>
            </w:r>
          </w:p>
        </w:tc>
        <w:tc>
          <w:tcPr>
            <w:tcW w:w="995"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0.012</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202</w:t>
            </w:r>
          </w:p>
        </w:tc>
        <w:tc>
          <w:tcPr>
            <w:tcW w:w="1483"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944</w:t>
            </w:r>
          </w:p>
        </w:tc>
        <w:tc>
          <w:tcPr>
            <w:tcW w:w="1397" w:type="dxa"/>
            <w:tcBorders>
              <w:top w:val="single" w:sz="4" w:space="0" w:color="auto"/>
              <w:left w:val="single" w:sz="4" w:space="0" w:color="auto"/>
              <w:bottom w:val="single" w:sz="4" w:space="0" w:color="auto"/>
              <w:right w:val="single" w:sz="4" w:space="0" w:color="auto"/>
            </w:tcBorders>
            <w:shd w:val="clear" w:color="auto" w:fill="auto"/>
          </w:tcPr>
          <w:p w:rsidR="008847BC" w:rsidRDefault="00E64C45">
            <w:pPr>
              <w:jc w:val="center"/>
              <w:rPr>
                <w:rFonts w:ascii="Times New Roman" w:hAnsi="Times New Roman"/>
              </w:rPr>
            </w:pPr>
            <w:r>
              <w:rPr>
                <w:rFonts w:ascii="Times New Roman" w:hAnsi="Times New Roman"/>
                <w:szCs w:val="21"/>
              </w:rPr>
              <w:t>未检出</w:t>
            </w:r>
          </w:p>
        </w:tc>
        <w:tc>
          <w:tcPr>
            <w:tcW w:w="1051"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88.2</w:t>
            </w:r>
          </w:p>
        </w:tc>
      </w:tr>
      <w:tr w:rsidR="008847BC">
        <w:trPr>
          <w:trHeight w:val="20"/>
          <w:tblHeader/>
          <w:jc w:val="center"/>
        </w:trPr>
        <w:tc>
          <w:tcPr>
            <w:tcW w:w="619" w:type="dxa"/>
            <w:vMerge/>
            <w:shd w:val="clear" w:color="auto" w:fill="auto"/>
            <w:vAlign w:val="center"/>
          </w:tcPr>
          <w:p w:rsidR="008847BC" w:rsidRDefault="008847BC">
            <w:pPr>
              <w:jc w:val="center"/>
              <w:rPr>
                <w:rFonts w:ascii="Times New Roman" w:hAnsi="Times New Roman"/>
                <w:szCs w:val="21"/>
              </w:rPr>
            </w:pPr>
          </w:p>
        </w:tc>
        <w:tc>
          <w:tcPr>
            <w:tcW w:w="1757"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7.15</w:t>
            </w:r>
          </w:p>
        </w:tc>
        <w:tc>
          <w:tcPr>
            <w:tcW w:w="994"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0.00017</w:t>
            </w:r>
          </w:p>
        </w:tc>
        <w:tc>
          <w:tcPr>
            <w:tcW w:w="995"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0.010</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201</w:t>
            </w:r>
          </w:p>
        </w:tc>
        <w:tc>
          <w:tcPr>
            <w:tcW w:w="1483"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942</w:t>
            </w:r>
          </w:p>
        </w:tc>
        <w:tc>
          <w:tcPr>
            <w:tcW w:w="1397" w:type="dxa"/>
            <w:tcBorders>
              <w:top w:val="single" w:sz="4" w:space="0" w:color="auto"/>
              <w:left w:val="single" w:sz="4" w:space="0" w:color="auto"/>
              <w:bottom w:val="single" w:sz="4" w:space="0" w:color="auto"/>
              <w:right w:val="single" w:sz="4" w:space="0" w:color="auto"/>
            </w:tcBorders>
            <w:shd w:val="clear" w:color="auto" w:fill="auto"/>
          </w:tcPr>
          <w:p w:rsidR="008847BC" w:rsidRDefault="00E64C45">
            <w:pPr>
              <w:jc w:val="center"/>
              <w:rPr>
                <w:rFonts w:ascii="Times New Roman" w:hAnsi="Times New Roman"/>
              </w:rPr>
            </w:pPr>
            <w:r>
              <w:rPr>
                <w:rFonts w:ascii="Times New Roman" w:hAnsi="Times New Roman"/>
                <w:szCs w:val="21"/>
              </w:rPr>
              <w:t>未检出</w:t>
            </w:r>
          </w:p>
        </w:tc>
        <w:tc>
          <w:tcPr>
            <w:tcW w:w="1051"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88.4</w:t>
            </w:r>
          </w:p>
        </w:tc>
      </w:tr>
      <w:tr w:rsidR="008847BC">
        <w:trPr>
          <w:trHeight w:val="20"/>
          <w:tblHeader/>
          <w:jc w:val="center"/>
        </w:trPr>
        <w:tc>
          <w:tcPr>
            <w:tcW w:w="619" w:type="dxa"/>
            <w:vMerge/>
            <w:shd w:val="clear" w:color="auto" w:fill="auto"/>
            <w:vAlign w:val="center"/>
          </w:tcPr>
          <w:p w:rsidR="008847BC" w:rsidRDefault="008847BC">
            <w:pPr>
              <w:jc w:val="center"/>
              <w:rPr>
                <w:rFonts w:ascii="Times New Roman" w:hAnsi="Times New Roman"/>
                <w:szCs w:val="21"/>
              </w:rPr>
            </w:pPr>
          </w:p>
        </w:tc>
        <w:tc>
          <w:tcPr>
            <w:tcW w:w="1757"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超标率</w:t>
            </w:r>
          </w:p>
        </w:tc>
        <w:tc>
          <w:tcPr>
            <w:tcW w:w="994"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995"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1483"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1397"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1051"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r>
      <w:tr w:rsidR="008847BC">
        <w:trPr>
          <w:trHeight w:val="20"/>
          <w:tblHeader/>
          <w:jc w:val="center"/>
        </w:trPr>
        <w:tc>
          <w:tcPr>
            <w:tcW w:w="619" w:type="dxa"/>
            <w:vMerge/>
            <w:shd w:val="clear" w:color="auto" w:fill="auto"/>
            <w:vAlign w:val="center"/>
          </w:tcPr>
          <w:p w:rsidR="008847BC" w:rsidRDefault="008847BC">
            <w:pPr>
              <w:jc w:val="center"/>
              <w:rPr>
                <w:rFonts w:ascii="Times New Roman" w:hAnsi="Times New Roman"/>
                <w:szCs w:val="21"/>
              </w:rPr>
            </w:pPr>
          </w:p>
        </w:tc>
        <w:tc>
          <w:tcPr>
            <w:tcW w:w="1757"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超标倍数</w:t>
            </w:r>
          </w:p>
        </w:tc>
        <w:tc>
          <w:tcPr>
            <w:tcW w:w="994"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995"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1483"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1397"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1051"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r>
      <w:tr w:rsidR="008847BC">
        <w:trPr>
          <w:trHeight w:val="20"/>
          <w:tblHeader/>
          <w:jc w:val="center"/>
        </w:trPr>
        <w:tc>
          <w:tcPr>
            <w:tcW w:w="619" w:type="dxa"/>
            <w:vMerge w:val="restart"/>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5#</w:t>
            </w:r>
          </w:p>
        </w:tc>
        <w:tc>
          <w:tcPr>
            <w:tcW w:w="1757"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8.27</w:t>
            </w:r>
          </w:p>
        </w:tc>
        <w:tc>
          <w:tcPr>
            <w:tcW w:w="994" w:type="dxa"/>
            <w:tcBorders>
              <w:top w:val="single" w:sz="4" w:space="0" w:color="auto"/>
              <w:left w:val="single" w:sz="4" w:space="0" w:color="auto"/>
              <w:bottom w:val="single" w:sz="4" w:space="0" w:color="auto"/>
              <w:right w:val="single" w:sz="4" w:space="0" w:color="auto"/>
            </w:tcBorders>
            <w:shd w:val="clear" w:color="auto" w:fill="auto"/>
          </w:tcPr>
          <w:p w:rsidR="008847BC" w:rsidRDefault="00E64C45">
            <w:pPr>
              <w:jc w:val="center"/>
              <w:rPr>
                <w:rFonts w:ascii="Times New Roman" w:hAnsi="Times New Roman"/>
              </w:rPr>
            </w:pPr>
            <w:r>
              <w:rPr>
                <w:rFonts w:ascii="Times New Roman" w:hAnsi="Times New Roman"/>
                <w:szCs w:val="21"/>
              </w:rPr>
              <w:t>未检出</w:t>
            </w:r>
          </w:p>
        </w:tc>
        <w:tc>
          <w:tcPr>
            <w:tcW w:w="995"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0.012</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279</w:t>
            </w:r>
          </w:p>
        </w:tc>
        <w:tc>
          <w:tcPr>
            <w:tcW w:w="1483"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760</w:t>
            </w:r>
          </w:p>
        </w:tc>
        <w:tc>
          <w:tcPr>
            <w:tcW w:w="1397" w:type="dxa"/>
            <w:tcBorders>
              <w:top w:val="single" w:sz="4" w:space="0" w:color="auto"/>
              <w:left w:val="single" w:sz="4" w:space="0" w:color="auto"/>
              <w:bottom w:val="single" w:sz="4" w:space="0" w:color="auto"/>
              <w:right w:val="single" w:sz="4" w:space="0" w:color="auto"/>
            </w:tcBorders>
            <w:shd w:val="clear" w:color="auto" w:fill="auto"/>
          </w:tcPr>
          <w:p w:rsidR="008847BC" w:rsidRDefault="00E64C45">
            <w:pPr>
              <w:jc w:val="center"/>
              <w:rPr>
                <w:rFonts w:ascii="Times New Roman" w:hAnsi="Times New Roman"/>
              </w:rPr>
            </w:pPr>
            <w:r>
              <w:rPr>
                <w:rFonts w:ascii="Times New Roman" w:hAnsi="Times New Roman" w:hint="eastAsia"/>
                <w:szCs w:val="21"/>
              </w:rPr>
              <w:t>2.6</w:t>
            </w:r>
          </w:p>
        </w:tc>
        <w:tc>
          <w:tcPr>
            <w:tcW w:w="1051"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129</w:t>
            </w:r>
          </w:p>
        </w:tc>
      </w:tr>
      <w:tr w:rsidR="008847BC">
        <w:trPr>
          <w:trHeight w:val="20"/>
          <w:tblHeader/>
          <w:jc w:val="center"/>
        </w:trPr>
        <w:tc>
          <w:tcPr>
            <w:tcW w:w="619" w:type="dxa"/>
            <w:vMerge/>
            <w:shd w:val="clear" w:color="auto" w:fill="auto"/>
            <w:vAlign w:val="center"/>
          </w:tcPr>
          <w:p w:rsidR="008847BC" w:rsidRDefault="008847BC">
            <w:pPr>
              <w:jc w:val="center"/>
              <w:rPr>
                <w:rFonts w:ascii="Times New Roman" w:hAnsi="Times New Roman"/>
                <w:szCs w:val="21"/>
              </w:rPr>
            </w:pPr>
          </w:p>
        </w:tc>
        <w:tc>
          <w:tcPr>
            <w:tcW w:w="1757"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8.28</w:t>
            </w:r>
          </w:p>
        </w:tc>
        <w:tc>
          <w:tcPr>
            <w:tcW w:w="994" w:type="dxa"/>
            <w:tcBorders>
              <w:top w:val="single" w:sz="4" w:space="0" w:color="auto"/>
              <w:left w:val="single" w:sz="4" w:space="0" w:color="auto"/>
              <w:bottom w:val="single" w:sz="4" w:space="0" w:color="auto"/>
              <w:right w:val="single" w:sz="4" w:space="0" w:color="auto"/>
            </w:tcBorders>
            <w:shd w:val="clear" w:color="auto" w:fill="auto"/>
          </w:tcPr>
          <w:p w:rsidR="008847BC" w:rsidRDefault="00E64C45">
            <w:pPr>
              <w:jc w:val="center"/>
              <w:rPr>
                <w:rFonts w:ascii="Times New Roman" w:hAnsi="Times New Roman"/>
              </w:rPr>
            </w:pPr>
            <w:r>
              <w:rPr>
                <w:rFonts w:ascii="Times New Roman" w:hAnsi="Times New Roman"/>
                <w:szCs w:val="21"/>
              </w:rPr>
              <w:t>未检出</w:t>
            </w:r>
          </w:p>
        </w:tc>
        <w:tc>
          <w:tcPr>
            <w:tcW w:w="995"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0.013</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262</w:t>
            </w:r>
          </w:p>
        </w:tc>
        <w:tc>
          <w:tcPr>
            <w:tcW w:w="1483" w:type="dxa"/>
            <w:tcBorders>
              <w:top w:val="single" w:sz="4" w:space="0" w:color="auto"/>
              <w:left w:val="single" w:sz="4" w:space="0" w:color="auto"/>
              <w:bottom w:val="single" w:sz="4" w:space="0" w:color="auto"/>
              <w:right w:val="single" w:sz="4" w:space="0" w:color="auto"/>
            </w:tcBorders>
            <w:shd w:val="clear" w:color="auto" w:fill="auto"/>
          </w:tcPr>
          <w:p w:rsidR="008847BC" w:rsidRDefault="00E64C45">
            <w:pPr>
              <w:jc w:val="center"/>
              <w:rPr>
                <w:rFonts w:ascii="Times New Roman" w:hAnsi="Times New Roman"/>
              </w:rPr>
            </w:pPr>
            <w:r>
              <w:rPr>
                <w:rFonts w:ascii="Times New Roman" w:hAnsi="Times New Roman" w:hint="eastAsia"/>
                <w:szCs w:val="21"/>
              </w:rPr>
              <w:t>752</w:t>
            </w:r>
          </w:p>
        </w:tc>
        <w:tc>
          <w:tcPr>
            <w:tcW w:w="1397" w:type="dxa"/>
            <w:tcBorders>
              <w:top w:val="single" w:sz="4" w:space="0" w:color="auto"/>
              <w:left w:val="single" w:sz="4" w:space="0" w:color="auto"/>
              <w:bottom w:val="single" w:sz="4" w:space="0" w:color="auto"/>
              <w:right w:val="single" w:sz="4" w:space="0" w:color="auto"/>
            </w:tcBorders>
            <w:shd w:val="clear" w:color="auto" w:fill="auto"/>
          </w:tcPr>
          <w:p w:rsidR="008847BC" w:rsidRDefault="00E64C45">
            <w:pPr>
              <w:jc w:val="center"/>
              <w:rPr>
                <w:rFonts w:ascii="Times New Roman" w:hAnsi="Times New Roman"/>
              </w:rPr>
            </w:pPr>
            <w:r>
              <w:rPr>
                <w:rFonts w:ascii="Times New Roman" w:hAnsi="Times New Roman" w:hint="eastAsia"/>
                <w:szCs w:val="21"/>
              </w:rPr>
              <w:t>2.5</w:t>
            </w:r>
          </w:p>
        </w:tc>
        <w:tc>
          <w:tcPr>
            <w:tcW w:w="1051"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134</w:t>
            </w:r>
          </w:p>
        </w:tc>
      </w:tr>
      <w:tr w:rsidR="008847BC">
        <w:trPr>
          <w:trHeight w:val="20"/>
          <w:tblHeader/>
          <w:jc w:val="center"/>
        </w:trPr>
        <w:tc>
          <w:tcPr>
            <w:tcW w:w="619" w:type="dxa"/>
            <w:vMerge/>
            <w:shd w:val="clear" w:color="auto" w:fill="auto"/>
            <w:vAlign w:val="center"/>
          </w:tcPr>
          <w:p w:rsidR="008847BC" w:rsidRDefault="008847BC">
            <w:pPr>
              <w:jc w:val="center"/>
              <w:rPr>
                <w:rFonts w:ascii="Times New Roman" w:hAnsi="Times New Roman"/>
                <w:szCs w:val="21"/>
              </w:rPr>
            </w:pPr>
          </w:p>
        </w:tc>
        <w:tc>
          <w:tcPr>
            <w:tcW w:w="1757"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超标率</w:t>
            </w:r>
          </w:p>
        </w:tc>
        <w:tc>
          <w:tcPr>
            <w:tcW w:w="994"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995"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1483"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1397"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1051"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r>
      <w:tr w:rsidR="008847BC">
        <w:trPr>
          <w:trHeight w:val="20"/>
          <w:tblHeader/>
          <w:jc w:val="center"/>
        </w:trPr>
        <w:tc>
          <w:tcPr>
            <w:tcW w:w="619" w:type="dxa"/>
            <w:vMerge/>
            <w:shd w:val="clear" w:color="auto" w:fill="auto"/>
            <w:vAlign w:val="center"/>
          </w:tcPr>
          <w:p w:rsidR="008847BC" w:rsidRDefault="008847BC">
            <w:pPr>
              <w:jc w:val="center"/>
              <w:rPr>
                <w:rFonts w:ascii="Times New Roman" w:hAnsi="Times New Roman"/>
                <w:szCs w:val="21"/>
              </w:rPr>
            </w:pPr>
          </w:p>
        </w:tc>
        <w:tc>
          <w:tcPr>
            <w:tcW w:w="1757"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超标倍数</w:t>
            </w:r>
          </w:p>
        </w:tc>
        <w:tc>
          <w:tcPr>
            <w:tcW w:w="994"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995"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1483"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1397"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1051"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r>
      <w:tr w:rsidR="008847BC">
        <w:trPr>
          <w:trHeight w:val="20"/>
          <w:tblHeader/>
          <w:jc w:val="center"/>
        </w:trPr>
        <w:tc>
          <w:tcPr>
            <w:tcW w:w="2376" w:type="dxa"/>
            <w:gridSpan w:val="2"/>
            <w:tcBorders>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《地下水质量标准》（</w:t>
            </w:r>
            <w:r>
              <w:rPr>
                <w:rFonts w:ascii="Times New Roman" w:hAnsi="Times New Roman"/>
                <w:szCs w:val="21"/>
              </w:rPr>
              <w:t>GB/T14848-</w:t>
            </w:r>
            <w:r>
              <w:rPr>
                <w:rFonts w:ascii="Times New Roman" w:hAnsi="Times New Roman" w:hint="eastAsia"/>
                <w:szCs w:val="21"/>
              </w:rPr>
              <w:t>2017</w:t>
            </w:r>
            <w:r>
              <w:rPr>
                <w:rFonts w:ascii="Times New Roman" w:hAnsi="Times New Roman"/>
                <w:szCs w:val="21"/>
              </w:rPr>
              <w:t>）</w:t>
            </w:r>
            <w:r>
              <w:rPr>
                <w:rFonts w:ascii="宋体" w:hAnsi="宋体" w:cs="宋体" w:hint="eastAsia"/>
                <w:szCs w:val="21"/>
              </w:rPr>
              <w:t>Ⅲ</w:t>
            </w:r>
            <w:r>
              <w:rPr>
                <w:rFonts w:ascii="Times New Roman" w:hAnsi="Times New Roman"/>
                <w:szCs w:val="21"/>
              </w:rPr>
              <w:t>类标准</w:t>
            </w:r>
          </w:p>
        </w:tc>
        <w:tc>
          <w:tcPr>
            <w:tcW w:w="994"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rPr>
            </w:pPr>
            <w:r>
              <w:rPr>
                <w:rFonts w:ascii="Times New Roman" w:hAnsi="Times New Roman"/>
                <w:szCs w:val="21"/>
              </w:rPr>
              <w:t>≤0.001</w:t>
            </w:r>
          </w:p>
        </w:tc>
        <w:tc>
          <w:tcPr>
            <w:tcW w:w="995"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rPr>
            </w:pPr>
            <w:r>
              <w:rPr>
                <w:rFonts w:ascii="Times New Roman" w:hAnsi="Times New Roman"/>
                <w:szCs w:val="21"/>
              </w:rPr>
              <w:t>≤0.05</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rPr>
            </w:pPr>
            <w:r>
              <w:rPr>
                <w:rFonts w:ascii="Times New Roman" w:hAnsi="Times New Roman"/>
                <w:szCs w:val="21"/>
              </w:rPr>
              <w:t>≤450</w:t>
            </w:r>
          </w:p>
        </w:tc>
        <w:tc>
          <w:tcPr>
            <w:tcW w:w="1483"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rPr>
            </w:pPr>
            <w:r>
              <w:rPr>
                <w:rFonts w:ascii="Times New Roman" w:hAnsi="Times New Roman"/>
                <w:szCs w:val="21"/>
              </w:rPr>
              <w:t>≤1000</w:t>
            </w:r>
          </w:p>
        </w:tc>
        <w:tc>
          <w:tcPr>
            <w:tcW w:w="1397"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rPr>
            </w:pPr>
            <w:r>
              <w:rPr>
                <w:rFonts w:ascii="Times New Roman" w:hAnsi="Times New Roman"/>
                <w:szCs w:val="21"/>
              </w:rPr>
              <w:t>≤3.0</w:t>
            </w:r>
          </w:p>
        </w:tc>
        <w:tc>
          <w:tcPr>
            <w:tcW w:w="1051"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rPr>
            </w:pPr>
            <w:r>
              <w:rPr>
                <w:rFonts w:ascii="Times New Roman" w:hAnsi="Times New Roman"/>
                <w:szCs w:val="21"/>
              </w:rPr>
              <w:t>≤250</w:t>
            </w:r>
          </w:p>
        </w:tc>
      </w:tr>
      <w:tr w:rsidR="008847BC">
        <w:trPr>
          <w:trHeight w:val="20"/>
          <w:tblHeader/>
          <w:jc w:val="center"/>
        </w:trPr>
        <w:tc>
          <w:tcPr>
            <w:tcW w:w="2376" w:type="dxa"/>
            <w:gridSpan w:val="2"/>
            <w:tcBorders>
              <w:tl2br w:val="single" w:sz="4" w:space="0" w:color="auto"/>
            </w:tcBorders>
            <w:shd w:val="clear" w:color="auto" w:fill="D9D9D9"/>
            <w:vAlign w:val="center"/>
          </w:tcPr>
          <w:p w:rsidR="008847BC" w:rsidRDefault="00E64C45">
            <w:pPr>
              <w:ind w:firstLineChars="368" w:firstLine="776"/>
              <w:jc w:val="right"/>
              <w:rPr>
                <w:rFonts w:ascii="Times New Roman" w:hAnsi="Times New Roman"/>
                <w:b/>
                <w:szCs w:val="21"/>
              </w:rPr>
            </w:pPr>
            <w:r>
              <w:rPr>
                <w:rFonts w:ascii="Times New Roman" w:hAnsi="Times New Roman"/>
                <w:b/>
                <w:szCs w:val="21"/>
              </w:rPr>
              <w:t>项目</w:t>
            </w:r>
          </w:p>
          <w:p w:rsidR="008847BC" w:rsidRDefault="00E64C45">
            <w:pPr>
              <w:rPr>
                <w:rFonts w:ascii="Times New Roman" w:hAnsi="Times New Roman"/>
                <w:b/>
                <w:szCs w:val="21"/>
              </w:rPr>
            </w:pPr>
            <w:r>
              <w:rPr>
                <w:rFonts w:ascii="Times New Roman" w:hAnsi="Times New Roman"/>
                <w:b/>
                <w:szCs w:val="21"/>
              </w:rPr>
              <w:t>点位</w:t>
            </w:r>
          </w:p>
        </w:tc>
        <w:tc>
          <w:tcPr>
            <w:tcW w:w="994" w:type="dxa"/>
            <w:shd w:val="clear" w:color="auto" w:fill="D9D9D9"/>
            <w:vAlign w:val="center"/>
          </w:tcPr>
          <w:p w:rsidR="008847BC" w:rsidRDefault="00E64C45">
            <w:pPr>
              <w:jc w:val="center"/>
              <w:rPr>
                <w:rFonts w:ascii="Times New Roman" w:hAnsi="Times New Roman"/>
                <w:b/>
                <w:szCs w:val="21"/>
              </w:rPr>
            </w:pPr>
            <w:r>
              <w:rPr>
                <w:rFonts w:ascii="Times New Roman" w:hAnsi="Times New Roman"/>
                <w:b/>
                <w:szCs w:val="21"/>
              </w:rPr>
              <w:t>氯化物</w:t>
            </w:r>
          </w:p>
        </w:tc>
        <w:tc>
          <w:tcPr>
            <w:tcW w:w="995" w:type="dxa"/>
            <w:shd w:val="clear" w:color="auto" w:fill="D9D9D9"/>
            <w:vAlign w:val="center"/>
          </w:tcPr>
          <w:p w:rsidR="008847BC" w:rsidRDefault="00E64C45">
            <w:pPr>
              <w:jc w:val="center"/>
              <w:rPr>
                <w:rFonts w:ascii="Times New Roman" w:hAnsi="Times New Roman"/>
                <w:b/>
                <w:szCs w:val="21"/>
              </w:rPr>
            </w:pPr>
            <w:r>
              <w:rPr>
                <w:rFonts w:ascii="Times New Roman" w:hAnsi="Times New Roman"/>
                <w:b/>
                <w:szCs w:val="21"/>
              </w:rPr>
              <w:t>总大肠菌群</w:t>
            </w:r>
          </w:p>
        </w:tc>
        <w:tc>
          <w:tcPr>
            <w:tcW w:w="990" w:type="dxa"/>
            <w:shd w:val="clear" w:color="auto" w:fill="D9D9D9"/>
            <w:vAlign w:val="center"/>
          </w:tcPr>
          <w:p w:rsidR="008847BC" w:rsidRDefault="00E64C45">
            <w:pPr>
              <w:jc w:val="center"/>
              <w:rPr>
                <w:rFonts w:ascii="Times New Roman" w:hAnsi="Times New Roman"/>
                <w:b/>
                <w:szCs w:val="21"/>
              </w:rPr>
            </w:pPr>
            <w:r>
              <w:rPr>
                <w:rFonts w:ascii="Times New Roman" w:hAnsi="Times New Roman"/>
                <w:b/>
                <w:szCs w:val="21"/>
              </w:rPr>
              <w:t>细菌总数</w:t>
            </w:r>
          </w:p>
        </w:tc>
        <w:tc>
          <w:tcPr>
            <w:tcW w:w="1483" w:type="dxa"/>
            <w:shd w:val="clear" w:color="auto" w:fill="D9D9D9"/>
            <w:vAlign w:val="center"/>
          </w:tcPr>
          <w:p w:rsidR="008847BC" w:rsidRDefault="00E64C45">
            <w:pPr>
              <w:jc w:val="center"/>
              <w:rPr>
                <w:rFonts w:ascii="Times New Roman" w:hAnsi="Times New Roman"/>
                <w:b/>
                <w:szCs w:val="21"/>
              </w:rPr>
            </w:pPr>
            <w:r>
              <w:rPr>
                <w:rFonts w:ascii="Times New Roman" w:hAnsi="Times New Roman"/>
                <w:b/>
                <w:szCs w:val="21"/>
              </w:rPr>
              <w:t>石油类</w:t>
            </w:r>
          </w:p>
        </w:tc>
        <w:tc>
          <w:tcPr>
            <w:tcW w:w="1397" w:type="dxa"/>
            <w:shd w:val="clear" w:color="auto" w:fill="D9D9D9"/>
            <w:vAlign w:val="center"/>
          </w:tcPr>
          <w:p w:rsidR="008847BC" w:rsidRDefault="00E64C45">
            <w:pPr>
              <w:jc w:val="center"/>
              <w:rPr>
                <w:rFonts w:ascii="Times New Roman" w:hAnsi="Times New Roman"/>
                <w:b/>
                <w:szCs w:val="21"/>
              </w:rPr>
            </w:pPr>
            <w:r>
              <w:rPr>
                <w:rFonts w:ascii="Times New Roman" w:hAnsi="Times New Roman"/>
                <w:b/>
                <w:szCs w:val="21"/>
              </w:rPr>
              <w:t>K</w:t>
            </w:r>
            <w:r>
              <w:rPr>
                <w:rFonts w:ascii="Times New Roman" w:hAnsi="Times New Roman"/>
                <w:b/>
                <w:szCs w:val="21"/>
                <w:vertAlign w:val="superscript"/>
              </w:rPr>
              <w:t>+</w:t>
            </w:r>
          </w:p>
        </w:tc>
        <w:tc>
          <w:tcPr>
            <w:tcW w:w="1051" w:type="dxa"/>
            <w:shd w:val="clear" w:color="auto" w:fill="D9D9D9"/>
            <w:vAlign w:val="center"/>
          </w:tcPr>
          <w:p w:rsidR="008847BC" w:rsidRDefault="00E64C45">
            <w:pPr>
              <w:jc w:val="center"/>
              <w:rPr>
                <w:rFonts w:ascii="Times New Roman" w:hAnsi="Times New Roman"/>
                <w:b/>
                <w:szCs w:val="21"/>
              </w:rPr>
            </w:pPr>
            <w:r>
              <w:rPr>
                <w:rFonts w:ascii="Times New Roman" w:hAnsi="Times New Roman"/>
                <w:b/>
                <w:szCs w:val="21"/>
              </w:rPr>
              <w:t>+Na</w:t>
            </w:r>
            <w:r>
              <w:rPr>
                <w:rFonts w:ascii="Times New Roman" w:hAnsi="Times New Roman"/>
                <w:b/>
                <w:szCs w:val="21"/>
                <w:vertAlign w:val="superscript"/>
              </w:rPr>
              <w:t>+</w:t>
            </w:r>
          </w:p>
        </w:tc>
      </w:tr>
      <w:tr w:rsidR="008847BC">
        <w:trPr>
          <w:trHeight w:val="20"/>
          <w:tblHeader/>
          <w:jc w:val="center"/>
        </w:trPr>
        <w:tc>
          <w:tcPr>
            <w:tcW w:w="619" w:type="dxa"/>
            <w:vMerge w:val="restart"/>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1#</w:t>
            </w:r>
          </w:p>
        </w:tc>
        <w:tc>
          <w:tcPr>
            <w:tcW w:w="1757" w:type="dxa"/>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6.30</w:t>
            </w:r>
          </w:p>
        </w:tc>
        <w:tc>
          <w:tcPr>
            <w:tcW w:w="994" w:type="dxa"/>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162</w:t>
            </w:r>
          </w:p>
        </w:tc>
        <w:tc>
          <w:tcPr>
            <w:tcW w:w="995" w:type="dxa"/>
            <w:shd w:val="clear" w:color="auto" w:fill="auto"/>
            <w:vAlign w:val="center"/>
          </w:tcPr>
          <w:p w:rsidR="008847BC" w:rsidRDefault="00E64C45">
            <w:pPr>
              <w:jc w:val="center"/>
              <w:rPr>
                <w:rFonts w:ascii="Times New Roman" w:hAnsi="Times New Roman"/>
              </w:rPr>
            </w:pPr>
            <w:r>
              <w:rPr>
                <w:rFonts w:ascii="Times New Roman" w:hAnsi="Times New Roman"/>
                <w:szCs w:val="21"/>
              </w:rPr>
              <w:t>未检出</w:t>
            </w:r>
          </w:p>
        </w:tc>
        <w:tc>
          <w:tcPr>
            <w:tcW w:w="990" w:type="dxa"/>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25</w:t>
            </w:r>
          </w:p>
        </w:tc>
        <w:tc>
          <w:tcPr>
            <w:tcW w:w="1483" w:type="dxa"/>
            <w:shd w:val="clear" w:color="auto" w:fill="auto"/>
          </w:tcPr>
          <w:p w:rsidR="008847BC" w:rsidRDefault="00E64C45">
            <w:pPr>
              <w:jc w:val="center"/>
              <w:rPr>
                <w:rFonts w:ascii="Times New Roman" w:hAnsi="Times New Roman"/>
              </w:rPr>
            </w:pPr>
            <w:r>
              <w:rPr>
                <w:rFonts w:ascii="Times New Roman" w:hAnsi="Times New Roman" w:hint="eastAsia"/>
                <w:szCs w:val="21"/>
              </w:rPr>
              <w:t>/</w:t>
            </w:r>
          </w:p>
        </w:tc>
        <w:tc>
          <w:tcPr>
            <w:tcW w:w="1397" w:type="dxa"/>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3.17</w:t>
            </w:r>
          </w:p>
        </w:tc>
        <w:tc>
          <w:tcPr>
            <w:tcW w:w="1051" w:type="dxa"/>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89.5</w:t>
            </w:r>
          </w:p>
        </w:tc>
      </w:tr>
      <w:tr w:rsidR="008847BC">
        <w:trPr>
          <w:trHeight w:val="20"/>
          <w:tblHeader/>
          <w:jc w:val="center"/>
        </w:trPr>
        <w:tc>
          <w:tcPr>
            <w:tcW w:w="619" w:type="dxa"/>
            <w:vMerge/>
            <w:shd w:val="clear" w:color="auto" w:fill="auto"/>
            <w:vAlign w:val="center"/>
          </w:tcPr>
          <w:p w:rsidR="008847BC" w:rsidRDefault="008847BC">
            <w:pPr>
              <w:jc w:val="center"/>
              <w:rPr>
                <w:rFonts w:ascii="Times New Roman" w:hAnsi="Times New Roman"/>
                <w:szCs w:val="21"/>
              </w:rPr>
            </w:pPr>
          </w:p>
        </w:tc>
        <w:tc>
          <w:tcPr>
            <w:tcW w:w="1757" w:type="dxa"/>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超标率</w:t>
            </w:r>
          </w:p>
        </w:tc>
        <w:tc>
          <w:tcPr>
            <w:tcW w:w="994" w:type="dxa"/>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995" w:type="dxa"/>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990" w:type="dxa"/>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1483" w:type="dxa"/>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w:t>
            </w:r>
          </w:p>
        </w:tc>
        <w:tc>
          <w:tcPr>
            <w:tcW w:w="1397" w:type="dxa"/>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w:t>
            </w:r>
          </w:p>
        </w:tc>
        <w:tc>
          <w:tcPr>
            <w:tcW w:w="1051" w:type="dxa"/>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w:t>
            </w:r>
          </w:p>
        </w:tc>
      </w:tr>
      <w:tr w:rsidR="008847BC">
        <w:trPr>
          <w:trHeight w:val="20"/>
          <w:tblHeader/>
          <w:jc w:val="center"/>
        </w:trPr>
        <w:tc>
          <w:tcPr>
            <w:tcW w:w="619" w:type="dxa"/>
            <w:vMerge/>
            <w:shd w:val="clear" w:color="auto" w:fill="auto"/>
            <w:vAlign w:val="center"/>
          </w:tcPr>
          <w:p w:rsidR="008847BC" w:rsidRDefault="008847BC">
            <w:pPr>
              <w:jc w:val="center"/>
              <w:rPr>
                <w:rFonts w:ascii="Times New Roman" w:hAnsi="Times New Roman"/>
                <w:szCs w:val="21"/>
              </w:rPr>
            </w:pPr>
          </w:p>
        </w:tc>
        <w:tc>
          <w:tcPr>
            <w:tcW w:w="1757" w:type="dxa"/>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超标倍数</w:t>
            </w:r>
          </w:p>
        </w:tc>
        <w:tc>
          <w:tcPr>
            <w:tcW w:w="994" w:type="dxa"/>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995" w:type="dxa"/>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990" w:type="dxa"/>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1483" w:type="dxa"/>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w:t>
            </w:r>
          </w:p>
        </w:tc>
        <w:tc>
          <w:tcPr>
            <w:tcW w:w="1397" w:type="dxa"/>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w:t>
            </w:r>
          </w:p>
        </w:tc>
        <w:tc>
          <w:tcPr>
            <w:tcW w:w="1051" w:type="dxa"/>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w:t>
            </w:r>
          </w:p>
        </w:tc>
      </w:tr>
      <w:tr w:rsidR="008847BC">
        <w:trPr>
          <w:trHeight w:val="20"/>
          <w:tblHeader/>
          <w:jc w:val="center"/>
        </w:trPr>
        <w:tc>
          <w:tcPr>
            <w:tcW w:w="619" w:type="dxa"/>
            <w:vMerge w:val="restart"/>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2#</w:t>
            </w:r>
          </w:p>
        </w:tc>
        <w:tc>
          <w:tcPr>
            <w:tcW w:w="1757" w:type="dxa"/>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6.30</w:t>
            </w:r>
          </w:p>
        </w:tc>
        <w:tc>
          <w:tcPr>
            <w:tcW w:w="994" w:type="dxa"/>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162</w:t>
            </w:r>
          </w:p>
        </w:tc>
        <w:tc>
          <w:tcPr>
            <w:tcW w:w="995" w:type="dxa"/>
            <w:shd w:val="clear" w:color="auto" w:fill="auto"/>
            <w:vAlign w:val="center"/>
          </w:tcPr>
          <w:p w:rsidR="008847BC" w:rsidRDefault="00E64C45">
            <w:pPr>
              <w:jc w:val="center"/>
              <w:rPr>
                <w:rFonts w:ascii="Times New Roman" w:hAnsi="Times New Roman"/>
              </w:rPr>
            </w:pPr>
            <w:r>
              <w:rPr>
                <w:rFonts w:ascii="Times New Roman" w:hAnsi="Times New Roman"/>
                <w:szCs w:val="21"/>
              </w:rPr>
              <w:t>未检出</w:t>
            </w:r>
          </w:p>
        </w:tc>
        <w:tc>
          <w:tcPr>
            <w:tcW w:w="990" w:type="dxa"/>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未检出</w:t>
            </w:r>
          </w:p>
        </w:tc>
        <w:tc>
          <w:tcPr>
            <w:tcW w:w="1483" w:type="dxa"/>
            <w:shd w:val="clear" w:color="auto" w:fill="auto"/>
          </w:tcPr>
          <w:p w:rsidR="008847BC" w:rsidRDefault="00E64C45">
            <w:pPr>
              <w:jc w:val="center"/>
              <w:rPr>
                <w:rFonts w:ascii="Times New Roman" w:hAnsi="Times New Roman"/>
              </w:rPr>
            </w:pPr>
            <w:r>
              <w:rPr>
                <w:rFonts w:ascii="Times New Roman" w:hAnsi="Times New Roman" w:hint="eastAsia"/>
                <w:szCs w:val="21"/>
              </w:rPr>
              <w:t>/</w:t>
            </w:r>
          </w:p>
        </w:tc>
        <w:tc>
          <w:tcPr>
            <w:tcW w:w="1397" w:type="dxa"/>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3.38</w:t>
            </w:r>
          </w:p>
        </w:tc>
        <w:tc>
          <w:tcPr>
            <w:tcW w:w="1051" w:type="dxa"/>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104</w:t>
            </w:r>
          </w:p>
        </w:tc>
      </w:tr>
      <w:tr w:rsidR="008847BC">
        <w:trPr>
          <w:trHeight w:val="20"/>
          <w:tblHeader/>
          <w:jc w:val="center"/>
        </w:trPr>
        <w:tc>
          <w:tcPr>
            <w:tcW w:w="619" w:type="dxa"/>
            <w:vMerge/>
            <w:shd w:val="clear" w:color="auto" w:fill="auto"/>
            <w:vAlign w:val="center"/>
          </w:tcPr>
          <w:p w:rsidR="008847BC" w:rsidRDefault="008847BC">
            <w:pPr>
              <w:jc w:val="center"/>
              <w:rPr>
                <w:rFonts w:ascii="Times New Roman" w:hAnsi="Times New Roman"/>
                <w:szCs w:val="21"/>
              </w:rPr>
            </w:pPr>
          </w:p>
        </w:tc>
        <w:tc>
          <w:tcPr>
            <w:tcW w:w="1757" w:type="dxa"/>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超标率</w:t>
            </w:r>
          </w:p>
        </w:tc>
        <w:tc>
          <w:tcPr>
            <w:tcW w:w="994" w:type="dxa"/>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995" w:type="dxa"/>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990" w:type="dxa"/>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1483" w:type="dxa"/>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w:t>
            </w:r>
          </w:p>
        </w:tc>
        <w:tc>
          <w:tcPr>
            <w:tcW w:w="1397" w:type="dxa"/>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w:t>
            </w:r>
          </w:p>
        </w:tc>
        <w:tc>
          <w:tcPr>
            <w:tcW w:w="1051" w:type="dxa"/>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w:t>
            </w:r>
          </w:p>
        </w:tc>
      </w:tr>
      <w:tr w:rsidR="008847BC">
        <w:trPr>
          <w:trHeight w:val="20"/>
          <w:tblHeader/>
          <w:jc w:val="center"/>
        </w:trPr>
        <w:tc>
          <w:tcPr>
            <w:tcW w:w="619" w:type="dxa"/>
            <w:vMerge/>
            <w:shd w:val="clear" w:color="auto" w:fill="auto"/>
            <w:vAlign w:val="center"/>
          </w:tcPr>
          <w:p w:rsidR="008847BC" w:rsidRDefault="008847BC">
            <w:pPr>
              <w:jc w:val="center"/>
              <w:rPr>
                <w:rFonts w:ascii="Times New Roman" w:hAnsi="Times New Roman"/>
                <w:szCs w:val="21"/>
              </w:rPr>
            </w:pPr>
          </w:p>
        </w:tc>
        <w:tc>
          <w:tcPr>
            <w:tcW w:w="1757" w:type="dxa"/>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超标倍数</w:t>
            </w:r>
          </w:p>
        </w:tc>
        <w:tc>
          <w:tcPr>
            <w:tcW w:w="994" w:type="dxa"/>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995" w:type="dxa"/>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990" w:type="dxa"/>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1483" w:type="dxa"/>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w:t>
            </w:r>
          </w:p>
        </w:tc>
        <w:tc>
          <w:tcPr>
            <w:tcW w:w="1397" w:type="dxa"/>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w:t>
            </w:r>
          </w:p>
        </w:tc>
        <w:tc>
          <w:tcPr>
            <w:tcW w:w="1051" w:type="dxa"/>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w:t>
            </w:r>
          </w:p>
        </w:tc>
      </w:tr>
      <w:tr w:rsidR="008847BC">
        <w:trPr>
          <w:trHeight w:val="20"/>
          <w:tblHeader/>
          <w:jc w:val="center"/>
        </w:trPr>
        <w:tc>
          <w:tcPr>
            <w:tcW w:w="619" w:type="dxa"/>
            <w:vMerge w:val="restart"/>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3#</w:t>
            </w:r>
          </w:p>
        </w:tc>
        <w:tc>
          <w:tcPr>
            <w:tcW w:w="1757"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6.30</w:t>
            </w:r>
          </w:p>
        </w:tc>
        <w:tc>
          <w:tcPr>
            <w:tcW w:w="994"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160</w:t>
            </w:r>
          </w:p>
        </w:tc>
        <w:tc>
          <w:tcPr>
            <w:tcW w:w="995"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rPr>
            </w:pPr>
            <w:r>
              <w:rPr>
                <w:rFonts w:ascii="Times New Roman" w:hAnsi="Times New Roman"/>
                <w:szCs w:val="21"/>
              </w:rPr>
              <w:t>未检出</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23</w:t>
            </w:r>
          </w:p>
        </w:tc>
        <w:tc>
          <w:tcPr>
            <w:tcW w:w="1483" w:type="dxa"/>
            <w:tcBorders>
              <w:top w:val="single" w:sz="4" w:space="0" w:color="auto"/>
              <w:left w:val="single" w:sz="4" w:space="0" w:color="auto"/>
              <w:bottom w:val="single" w:sz="4" w:space="0" w:color="auto"/>
              <w:right w:val="single" w:sz="4" w:space="0" w:color="auto"/>
            </w:tcBorders>
            <w:shd w:val="clear" w:color="auto" w:fill="auto"/>
          </w:tcPr>
          <w:p w:rsidR="008847BC" w:rsidRDefault="00E64C45">
            <w:pPr>
              <w:jc w:val="center"/>
              <w:rPr>
                <w:rFonts w:ascii="Times New Roman" w:hAnsi="Times New Roman"/>
              </w:rPr>
            </w:pPr>
            <w:r>
              <w:rPr>
                <w:rFonts w:ascii="Times New Roman" w:hAnsi="Times New Roman" w:hint="eastAsia"/>
                <w:szCs w:val="21"/>
              </w:rPr>
              <w:t>/</w:t>
            </w:r>
          </w:p>
        </w:tc>
        <w:tc>
          <w:tcPr>
            <w:tcW w:w="1397"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3.46</w:t>
            </w:r>
          </w:p>
        </w:tc>
        <w:tc>
          <w:tcPr>
            <w:tcW w:w="1051"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126</w:t>
            </w:r>
          </w:p>
        </w:tc>
      </w:tr>
      <w:tr w:rsidR="008847BC">
        <w:trPr>
          <w:trHeight w:val="20"/>
          <w:tblHeader/>
          <w:jc w:val="center"/>
        </w:trPr>
        <w:tc>
          <w:tcPr>
            <w:tcW w:w="619" w:type="dxa"/>
            <w:vMerge/>
            <w:shd w:val="clear" w:color="auto" w:fill="auto"/>
            <w:vAlign w:val="center"/>
          </w:tcPr>
          <w:p w:rsidR="008847BC" w:rsidRDefault="008847BC">
            <w:pPr>
              <w:jc w:val="center"/>
              <w:rPr>
                <w:rFonts w:ascii="Times New Roman" w:hAnsi="Times New Roman"/>
                <w:szCs w:val="21"/>
              </w:rPr>
            </w:pPr>
          </w:p>
        </w:tc>
        <w:tc>
          <w:tcPr>
            <w:tcW w:w="1757"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超标率</w:t>
            </w:r>
          </w:p>
        </w:tc>
        <w:tc>
          <w:tcPr>
            <w:tcW w:w="994"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995"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1483"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w:t>
            </w:r>
          </w:p>
        </w:tc>
        <w:tc>
          <w:tcPr>
            <w:tcW w:w="1397"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w:t>
            </w:r>
          </w:p>
        </w:tc>
        <w:tc>
          <w:tcPr>
            <w:tcW w:w="1051"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w:t>
            </w:r>
          </w:p>
        </w:tc>
      </w:tr>
      <w:tr w:rsidR="008847BC">
        <w:trPr>
          <w:trHeight w:val="20"/>
          <w:tblHeader/>
          <w:jc w:val="center"/>
        </w:trPr>
        <w:tc>
          <w:tcPr>
            <w:tcW w:w="619" w:type="dxa"/>
            <w:vMerge/>
            <w:shd w:val="clear" w:color="auto" w:fill="auto"/>
            <w:vAlign w:val="center"/>
          </w:tcPr>
          <w:p w:rsidR="008847BC" w:rsidRDefault="008847BC">
            <w:pPr>
              <w:jc w:val="center"/>
              <w:rPr>
                <w:rFonts w:ascii="Times New Roman" w:hAnsi="Times New Roman"/>
                <w:szCs w:val="21"/>
              </w:rPr>
            </w:pPr>
          </w:p>
        </w:tc>
        <w:tc>
          <w:tcPr>
            <w:tcW w:w="1757"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超标倍数</w:t>
            </w:r>
          </w:p>
        </w:tc>
        <w:tc>
          <w:tcPr>
            <w:tcW w:w="994"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995"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1483"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w:t>
            </w:r>
          </w:p>
        </w:tc>
        <w:tc>
          <w:tcPr>
            <w:tcW w:w="1397"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w:t>
            </w:r>
          </w:p>
        </w:tc>
        <w:tc>
          <w:tcPr>
            <w:tcW w:w="1051"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w:t>
            </w:r>
          </w:p>
        </w:tc>
      </w:tr>
      <w:tr w:rsidR="008847BC">
        <w:trPr>
          <w:trHeight w:val="20"/>
          <w:tblHeader/>
          <w:jc w:val="center"/>
        </w:trPr>
        <w:tc>
          <w:tcPr>
            <w:tcW w:w="619" w:type="dxa"/>
            <w:vMerge w:val="restart"/>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4#</w:t>
            </w:r>
          </w:p>
        </w:tc>
        <w:tc>
          <w:tcPr>
            <w:tcW w:w="1757"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7.14</w:t>
            </w:r>
          </w:p>
        </w:tc>
        <w:tc>
          <w:tcPr>
            <w:tcW w:w="994"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232</w:t>
            </w:r>
          </w:p>
        </w:tc>
        <w:tc>
          <w:tcPr>
            <w:tcW w:w="995"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rPr>
            </w:pPr>
            <w:r>
              <w:rPr>
                <w:rFonts w:ascii="Times New Roman" w:hAnsi="Times New Roman"/>
                <w:szCs w:val="21"/>
              </w:rPr>
              <w:t>＜</w:t>
            </w:r>
            <w:r>
              <w:rPr>
                <w:rFonts w:ascii="Times New Roman" w:hAnsi="Times New Roman"/>
                <w:szCs w:val="21"/>
              </w:rPr>
              <w:t>2</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65</w:t>
            </w:r>
          </w:p>
        </w:tc>
        <w:tc>
          <w:tcPr>
            <w:tcW w:w="1483"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0.02</w:t>
            </w:r>
          </w:p>
        </w:tc>
        <w:tc>
          <w:tcPr>
            <w:tcW w:w="1397"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2.02</w:t>
            </w:r>
          </w:p>
        </w:tc>
        <w:tc>
          <w:tcPr>
            <w:tcW w:w="1051"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418</w:t>
            </w:r>
          </w:p>
        </w:tc>
      </w:tr>
      <w:tr w:rsidR="008847BC">
        <w:trPr>
          <w:trHeight w:val="20"/>
          <w:tblHeader/>
          <w:jc w:val="center"/>
        </w:trPr>
        <w:tc>
          <w:tcPr>
            <w:tcW w:w="619" w:type="dxa"/>
            <w:vMerge/>
            <w:shd w:val="clear" w:color="auto" w:fill="auto"/>
            <w:vAlign w:val="center"/>
          </w:tcPr>
          <w:p w:rsidR="008847BC" w:rsidRDefault="008847BC">
            <w:pPr>
              <w:jc w:val="center"/>
              <w:rPr>
                <w:rFonts w:ascii="Times New Roman" w:hAnsi="Times New Roman"/>
                <w:szCs w:val="21"/>
              </w:rPr>
            </w:pPr>
          </w:p>
        </w:tc>
        <w:tc>
          <w:tcPr>
            <w:tcW w:w="1757"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7.15</w:t>
            </w:r>
          </w:p>
        </w:tc>
        <w:tc>
          <w:tcPr>
            <w:tcW w:w="994"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234</w:t>
            </w:r>
          </w:p>
        </w:tc>
        <w:tc>
          <w:tcPr>
            <w:tcW w:w="995"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rPr>
            </w:pPr>
            <w:r>
              <w:rPr>
                <w:rFonts w:ascii="Times New Roman" w:hAnsi="Times New Roman"/>
                <w:szCs w:val="21"/>
              </w:rPr>
              <w:t>＜</w:t>
            </w:r>
            <w:r>
              <w:rPr>
                <w:rFonts w:ascii="Times New Roman" w:hAnsi="Times New Roman"/>
                <w:szCs w:val="21"/>
              </w:rPr>
              <w:t>2</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60</w:t>
            </w:r>
          </w:p>
        </w:tc>
        <w:tc>
          <w:tcPr>
            <w:tcW w:w="1483"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0.02</w:t>
            </w:r>
          </w:p>
        </w:tc>
        <w:tc>
          <w:tcPr>
            <w:tcW w:w="1397"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2.00</w:t>
            </w:r>
          </w:p>
        </w:tc>
        <w:tc>
          <w:tcPr>
            <w:tcW w:w="1051"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422</w:t>
            </w:r>
          </w:p>
        </w:tc>
      </w:tr>
      <w:tr w:rsidR="008847BC">
        <w:trPr>
          <w:trHeight w:val="20"/>
          <w:tblHeader/>
          <w:jc w:val="center"/>
        </w:trPr>
        <w:tc>
          <w:tcPr>
            <w:tcW w:w="619" w:type="dxa"/>
            <w:vMerge/>
            <w:shd w:val="clear" w:color="auto" w:fill="auto"/>
            <w:vAlign w:val="center"/>
          </w:tcPr>
          <w:p w:rsidR="008847BC" w:rsidRDefault="008847BC">
            <w:pPr>
              <w:jc w:val="center"/>
              <w:rPr>
                <w:rFonts w:ascii="Times New Roman" w:hAnsi="Times New Roman"/>
                <w:szCs w:val="21"/>
              </w:rPr>
            </w:pPr>
          </w:p>
        </w:tc>
        <w:tc>
          <w:tcPr>
            <w:tcW w:w="1757"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超标率</w:t>
            </w:r>
          </w:p>
        </w:tc>
        <w:tc>
          <w:tcPr>
            <w:tcW w:w="994"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995"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1483"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w:t>
            </w:r>
          </w:p>
        </w:tc>
        <w:tc>
          <w:tcPr>
            <w:tcW w:w="1397"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w:t>
            </w:r>
          </w:p>
        </w:tc>
        <w:tc>
          <w:tcPr>
            <w:tcW w:w="1051"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w:t>
            </w:r>
          </w:p>
        </w:tc>
      </w:tr>
      <w:tr w:rsidR="008847BC">
        <w:trPr>
          <w:trHeight w:val="20"/>
          <w:tblHeader/>
          <w:jc w:val="center"/>
        </w:trPr>
        <w:tc>
          <w:tcPr>
            <w:tcW w:w="619" w:type="dxa"/>
            <w:vMerge/>
            <w:shd w:val="clear" w:color="auto" w:fill="auto"/>
            <w:vAlign w:val="center"/>
          </w:tcPr>
          <w:p w:rsidR="008847BC" w:rsidRDefault="008847BC">
            <w:pPr>
              <w:jc w:val="center"/>
              <w:rPr>
                <w:rFonts w:ascii="Times New Roman" w:hAnsi="Times New Roman"/>
                <w:szCs w:val="21"/>
              </w:rPr>
            </w:pPr>
          </w:p>
        </w:tc>
        <w:tc>
          <w:tcPr>
            <w:tcW w:w="1757"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超标倍数</w:t>
            </w:r>
          </w:p>
        </w:tc>
        <w:tc>
          <w:tcPr>
            <w:tcW w:w="994"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995"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1483"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w:t>
            </w:r>
          </w:p>
        </w:tc>
        <w:tc>
          <w:tcPr>
            <w:tcW w:w="1397"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w:t>
            </w:r>
          </w:p>
        </w:tc>
        <w:tc>
          <w:tcPr>
            <w:tcW w:w="1051"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w:t>
            </w:r>
          </w:p>
        </w:tc>
      </w:tr>
      <w:tr w:rsidR="008847BC">
        <w:trPr>
          <w:trHeight w:val="20"/>
          <w:tblHeader/>
          <w:jc w:val="center"/>
        </w:trPr>
        <w:tc>
          <w:tcPr>
            <w:tcW w:w="619" w:type="dxa"/>
            <w:vMerge w:val="restart"/>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5#</w:t>
            </w:r>
          </w:p>
        </w:tc>
        <w:tc>
          <w:tcPr>
            <w:tcW w:w="1757"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8.27</w:t>
            </w:r>
          </w:p>
        </w:tc>
        <w:tc>
          <w:tcPr>
            <w:tcW w:w="994"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92.4</w:t>
            </w:r>
          </w:p>
        </w:tc>
        <w:tc>
          <w:tcPr>
            <w:tcW w:w="995"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rPr>
            </w:pPr>
            <w:r>
              <w:rPr>
                <w:rFonts w:ascii="Times New Roman" w:hAnsi="Times New Roman"/>
                <w:szCs w:val="21"/>
              </w:rPr>
              <w:t>未检出</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11</w:t>
            </w:r>
          </w:p>
        </w:tc>
        <w:tc>
          <w:tcPr>
            <w:tcW w:w="1483"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未检出</w:t>
            </w:r>
          </w:p>
        </w:tc>
        <w:tc>
          <w:tcPr>
            <w:tcW w:w="1397"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1.72</w:t>
            </w:r>
          </w:p>
        </w:tc>
        <w:tc>
          <w:tcPr>
            <w:tcW w:w="1051"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128</w:t>
            </w:r>
          </w:p>
        </w:tc>
      </w:tr>
      <w:tr w:rsidR="008847BC">
        <w:trPr>
          <w:trHeight w:val="20"/>
          <w:tblHeader/>
          <w:jc w:val="center"/>
        </w:trPr>
        <w:tc>
          <w:tcPr>
            <w:tcW w:w="619" w:type="dxa"/>
            <w:vMerge/>
            <w:shd w:val="clear" w:color="auto" w:fill="auto"/>
            <w:vAlign w:val="center"/>
          </w:tcPr>
          <w:p w:rsidR="008847BC" w:rsidRDefault="008847BC">
            <w:pPr>
              <w:jc w:val="center"/>
              <w:rPr>
                <w:rFonts w:ascii="Times New Roman" w:hAnsi="Times New Roman"/>
                <w:szCs w:val="21"/>
              </w:rPr>
            </w:pPr>
          </w:p>
        </w:tc>
        <w:tc>
          <w:tcPr>
            <w:tcW w:w="1757"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8.28</w:t>
            </w:r>
          </w:p>
        </w:tc>
        <w:tc>
          <w:tcPr>
            <w:tcW w:w="994"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86.9</w:t>
            </w:r>
          </w:p>
        </w:tc>
        <w:tc>
          <w:tcPr>
            <w:tcW w:w="995"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未检出</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9</w:t>
            </w:r>
          </w:p>
        </w:tc>
        <w:tc>
          <w:tcPr>
            <w:tcW w:w="1483" w:type="dxa"/>
            <w:tcBorders>
              <w:top w:val="single" w:sz="4" w:space="0" w:color="auto"/>
              <w:left w:val="single" w:sz="4" w:space="0" w:color="auto"/>
              <w:bottom w:val="single" w:sz="4" w:space="0" w:color="auto"/>
              <w:right w:val="single" w:sz="4" w:space="0" w:color="auto"/>
            </w:tcBorders>
            <w:shd w:val="clear" w:color="auto" w:fill="auto"/>
          </w:tcPr>
          <w:p w:rsidR="008847BC" w:rsidRDefault="00E64C45">
            <w:pPr>
              <w:jc w:val="center"/>
              <w:rPr>
                <w:rFonts w:ascii="Times New Roman" w:hAnsi="Times New Roman"/>
              </w:rPr>
            </w:pPr>
            <w:r>
              <w:rPr>
                <w:rFonts w:ascii="Times New Roman" w:hAnsi="Times New Roman"/>
                <w:szCs w:val="21"/>
              </w:rPr>
              <w:t>未检出</w:t>
            </w:r>
          </w:p>
        </w:tc>
        <w:tc>
          <w:tcPr>
            <w:tcW w:w="1397" w:type="dxa"/>
            <w:tcBorders>
              <w:top w:val="single" w:sz="4" w:space="0" w:color="auto"/>
              <w:left w:val="single" w:sz="4" w:space="0" w:color="auto"/>
              <w:bottom w:val="single" w:sz="4" w:space="0" w:color="auto"/>
              <w:right w:val="single" w:sz="4" w:space="0" w:color="auto"/>
            </w:tcBorders>
            <w:shd w:val="clear" w:color="auto" w:fill="auto"/>
          </w:tcPr>
          <w:p w:rsidR="008847BC" w:rsidRDefault="00E64C45">
            <w:pPr>
              <w:jc w:val="center"/>
              <w:rPr>
                <w:rFonts w:ascii="Times New Roman" w:hAnsi="Times New Roman"/>
              </w:rPr>
            </w:pPr>
            <w:r>
              <w:rPr>
                <w:rFonts w:ascii="Times New Roman" w:hAnsi="Times New Roman" w:hint="eastAsia"/>
                <w:szCs w:val="21"/>
              </w:rPr>
              <w:t>1.68</w:t>
            </w:r>
          </w:p>
        </w:tc>
        <w:tc>
          <w:tcPr>
            <w:tcW w:w="1051"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123</w:t>
            </w:r>
          </w:p>
        </w:tc>
      </w:tr>
      <w:tr w:rsidR="008847BC">
        <w:trPr>
          <w:trHeight w:val="20"/>
          <w:tblHeader/>
          <w:jc w:val="center"/>
        </w:trPr>
        <w:tc>
          <w:tcPr>
            <w:tcW w:w="619" w:type="dxa"/>
            <w:vMerge/>
            <w:shd w:val="clear" w:color="auto" w:fill="auto"/>
            <w:vAlign w:val="center"/>
          </w:tcPr>
          <w:p w:rsidR="008847BC" w:rsidRDefault="008847BC">
            <w:pPr>
              <w:jc w:val="center"/>
              <w:rPr>
                <w:rFonts w:ascii="Times New Roman" w:hAnsi="Times New Roman"/>
                <w:szCs w:val="21"/>
              </w:rPr>
            </w:pPr>
          </w:p>
        </w:tc>
        <w:tc>
          <w:tcPr>
            <w:tcW w:w="1757"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超标率</w:t>
            </w:r>
          </w:p>
        </w:tc>
        <w:tc>
          <w:tcPr>
            <w:tcW w:w="994"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995"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1483"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w:t>
            </w:r>
          </w:p>
        </w:tc>
        <w:tc>
          <w:tcPr>
            <w:tcW w:w="1397"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w:t>
            </w:r>
          </w:p>
        </w:tc>
        <w:tc>
          <w:tcPr>
            <w:tcW w:w="1051"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w:t>
            </w:r>
          </w:p>
        </w:tc>
      </w:tr>
      <w:tr w:rsidR="008847BC">
        <w:trPr>
          <w:trHeight w:val="20"/>
          <w:tblHeader/>
          <w:jc w:val="center"/>
        </w:trPr>
        <w:tc>
          <w:tcPr>
            <w:tcW w:w="619" w:type="dxa"/>
            <w:vMerge/>
            <w:shd w:val="clear" w:color="auto" w:fill="auto"/>
            <w:vAlign w:val="center"/>
          </w:tcPr>
          <w:p w:rsidR="008847BC" w:rsidRDefault="008847BC">
            <w:pPr>
              <w:jc w:val="center"/>
              <w:rPr>
                <w:rFonts w:ascii="Times New Roman" w:hAnsi="Times New Roman"/>
                <w:szCs w:val="21"/>
              </w:rPr>
            </w:pPr>
          </w:p>
        </w:tc>
        <w:tc>
          <w:tcPr>
            <w:tcW w:w="1757"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超标倍数</w:t>
            </w:r>
          </w:p>
        </w:tc>
        <w:tc>
          <w:tcPr>
            <w:tcW w:w="994"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995"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0</w:t>
            </w:r>
          </w:p>
        </w:tc>
        <w:tc>
          <w:tcPr>
            <w:tcW w:w="1483"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w:t>
            </w:r>
          </w:p>
        </w:tc>
        <w:tc>
          <w:tcPr>
            <w:tcW w:w="1397"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w:t>
            </w:r>
          </w:p>
        </w:tc>
        <w:tc>
          <w:tcPr>
            <w:tcW w:w="1051"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w:t>
            </w:r>
          </w:p>
        </w:tc>
      </w:tr>
      <w:tr w:rsidR="008847BC">
        <w:trPr>
          <w:trHeight w:val="20"/>
          <w:tblHeader/>
          <w:jc w:val="center"/>
        </w:trPr>
        <w:tc>
          <w:tcPr>
            <w:tcW w:w="2376" w:type="dxa"/>
            <w:gridSpan w:val="2"/>
            <w:tcBorders>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《地下水质量标准（</w:t>
            </w:r>
            <w:r>
              <w:rPr>
                <w:rFonts w:ascii="Times New Roman" w:hAnsi="Times New Roman"/>
                <w:szCs w:val="21"/>
              </w:rPr>
              <w:t>GB/T14848-</w:t>
            </w:r>
            <w:r>
              <w:rPr>
                <w:rFonts w:ascii="Times New Roman" w:hAnsi="Times New Roman" w:hint="eastAsia"/>
                <w:szCs w:val="21"/>
              </w:rPr>
              <w:t>2017</w:t>
            </w:r>
            <w:r>
              <w:rPr>
                <w:rFonts w:ascii="Times New Roman" w:hAnsi="Times New Roman"/>
                <w:szCs w:val="21"/>
              </w:rPr>
              <w:t>）</w:t>
            </w:r>
            <w:r>
              <w:rPr>
                <w:rFonts w:ascii="宋体" w:hAnsi="宋体" w:cs="宋体" w:hint="eastAsia"/>
                <w:szCs w:val="21"/>
              </w:rPr>
              <w:t>Ⅲ</w:t>
            </w:r>
            <w:r>
              <w:rPr>
                <w:rFonts w:ascii="Times New Roman" w:hAnsi="Times New Roman"/>
                <w:szCs w:val="21"/>
              </w:rPr>
              <w:t>类标准</w:t>
            </w:r>
          </w:p>
        </w:tc>
        <w:tc>
          <w:tcPr>
            <w:tcW w:w="994"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rPr>
            </w:pPr>
            <w:r>
              <w:rPr>
                <w:rFonts w:ascii="Times New Roman" w:hAnsi="Times New Roman"/>
                <w:szCs w:val="21"/>
              </w:rPr>
              <w:t>≤250</w:t>
            </w:r>
          </w:p>
        </w:tc>
        <w:tc>
          <w:tcPr>
            <w:tcW w:w="995"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rPr>
            </w:pPr>
            <w:r>
              <w:rPr>
                <w:rFonts w:ascii="Times New Roman" w:hAnsi="Times New Roman"/>
                <w:szCs w:val="21"/>
              </w:rPr>
              <w:t>≤3.0</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rPr>
            </w:pPr>
            <w:r>
              <w:rPr>
                <w:rFonts w:ascii="Times New Roman" w:hAnsi="Times New Roman"/>
                <w:szCs w:val="21"/>
              </w:rPr>
              <w:t>≤100</w:t>
            </w:r>
          </w:p>
        </w:tc>
        <w:tc>
          <w:tcPr>
            <w:tcW w:w="1483"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rPr>
            </w:pPr>
            <w:r>
              <w:rPr>
                <w:rFonts w:ascii="Times New Roman" w:hAnsi="Times New Roman"/>
                <w:szCs w:val="21"/>
              </w:rPr>
              <w:t>/</w:t>
            </w:r>
          </w:p>
        </w:tc>
        <w:tc>
          <w:tcPr>
            <w:tcW w:w="1397"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rPr>
            </w:pPr>
            <w:r>
              <w:rPr>
                <w:rFonts w:ascii="Times New Roman" w:hAnsi="Times New Roman"/>
              </w:rPr>
              <w:t>/</w:t>
            </w:r>
          </w:p>
        </w:tc>
        <w:tc>
          <w:tcPr>
            <w:tcW w:w="1051"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rPr>
            </w:pPr>
            <w:r>
              <w:rPr>
                <w:rFonts w:ascii="Times New Roman" w:hAnsi="Times New Roman"/>
              </w:rPr>
              <w:t>/</w:t>
            </w:r>
          </w:p>
        </w:tc>
      </w:tr>
      <w:tr w:rsidR="008847BC">
        <w:trPr>
          <w:trHeight w:val="20"/>
          <w:tblHeader/>
          <w:jc w:val="center"/>
        </w:trPr>
        <w:tc>
          <w:tcPr>
            <w:tcW w:w="2376" w:type="dxa"/>
            <w:gridSpan w:val="2"/>
            <w:tcBorders>
              <w:tl2br w:val="single" w:sz="4" w:space="0" w:color="auto"/>
            </w:tcBorders>
            <w:shd w:val="clear" w:color="auto" w:fill="D9D9D9"/>
            <w:vAlign w:val="center"/>
          </w:tcPr>
          <w:p w:rsidR="008847BC" w:rsidRDefault="00E64C45">
            <w:pPr>
              <w:ind w:firstLineChars="368" w:firstLine="776"/>
              <w:jc w:val="right"/>
              <w:rPr>
                <w:rFonts w:ascii="Times New Roman" w:hAnsi="Times New Roman"/>
                <w:b/>
                <w:szCs w:val="21"/>
              </w:rPr>
            </w:pPr>
            <w:r>
              <w:rPr>
                <w:rFonts w:ascii="Times New Roman" w:hAnsi="Times New Roman"/>
                <w:b/>
                <w:szCs w:val="21"/>
              </w:rPr>
              <w:t>项目</w:t>
            </w:r>
          </w:p>
          <w:p w:rsidR="008847BC" w:rsidRDefault="00E64C45">
            <w:pPr>
              <w:jc w:val="left"/>
              <w:rPr>
                <w:rFonts w:ascii="Times New Roman" w:hAnsi="Times New Roman"/>
                <w:b/>
                <w:szCs w:val="21"/>
              </w:rPr>
            </w:pPr>
            <w:r>
              <w:rPr>
                <w:rFonts w:ascii="Times New Roman" w:hAnsi="Times New Roman"/>
                <w:b/>
                <w:szCs w:val="21"/>
              </w:rPr>
              <w:t>点位</w:t>
            </w:r>
          </w:p>
        </w:tc>
        <w:tc>
          <w:tcPr>
            <w:tcW w:w="994" w:type="dxa"/>
            <w:shd w:val="clear" w:color="auto" w:fill="D9D9D9"/>
            <w:vAlign w:val="center"/>
          </w:tcPr>
          <w:p w:rsidR="008847BC" w:rsidRDefault="00E64C45">
            <w:pPr>
              <w:jc w:val="center"/>
              <w:rPr>
                <w:rFonts w:ascii="Times New Roman" w:hAnsi="Times New Roman"/>
                <w:b/>
                <w:szCs w:val="21"/>
              </w:rPr>
            </w:pPr>
            <w:r>
              <w:rPr>
                <w:rFonts w:ascii="Times New Roman" w:hAnsi="Times New Roman"/>
                <w:b/>
                <w:szCs w:val="21"/>
              </w:rPr>
              <w:t>Ca</w:t>
            </w:r>
            <w:r>
              <w:rPr>
                <w:rFonts w:ascii="Times New Roman" w:hAnsi="Times New Roman"/>
                <w:b/>
                <w:szCs w:val="21"/>
                <w:vertAlign w:val="superscript"/>
              </w:rPr>
              <w:t>2+</w:t>
            </w:r>
          </w:p>
        </w:tc>
        <w:tc>
          <w:tcPr>
            <w:tcW w:w="995" w:type="dxa"/>
            <w:shd w:val="clear" w:color="auto" w:fill="D9D9D9"/>
            <w:vAlign w:val="center"/>
          </w:tcPr>
          <w:p w:rsidR="008847BC" w:rsidRDefault="00E64C45">
            <w:pPr>
              <w:jc w:val="center"/>
              <w:rPr>
                <w:rFonts w:ascii="Times New Roman" w:hAnsi="Times New Roman"/>
                <w:b/>
                <w:szCs w:val="21"/>
              </w:rPr>
            </w:pPr>
            <w:r>
              <w:rPr>
                <w:rFonts w:ascii="Times New Roman" w:hAnsi="Times New Roman"/>
                <w:b/>
                <w:szCs w:val="21"/>
              </w:rPr>
              <w:t>Mg</w:t>
            </w:r>
            <w:r>
              <w:rPr>
                <w:rFonts w:ascii="Times New Roman" w:hAnsi="Times New Roman"/>
                <w:b/>
                <w:szCs w:val="21"/>
                <w:vertAlign w:val="superscript"/>
              </w:rPr>
              <w:t>2+</w:t>
            </w:r>
          </w:p>
        </w:tc>
        <w:tc>
          <w:tcPr>
            <w:tcW w:w="990" w:type="dxa"/>
            <w:shd w:val="clear" w:color="auto" w:fill="D9D9D9"/>
            <w:vAlign w:val="center"/>
          </w:tcPr>
          <w:p w:rsidR="008847BC" w:rsidRDefault="00E64C45">
            <w:pPr>
              <w:jc w:val="center"/>
              <w:rPr>
                <w:rFonts w:ascii="Times New Roman" w:hAnsi="Times New Roman"/>
                <w:b/>
                <w:szCs w:val="21"/>
              </w:rPr>
            </w:pPr>
            <w:r>
              <w:rPr>
                <w:rFonts w:ascii="Times New Roman" w:hAnsi="Times New Roman"/>
                <w:b/>
                <w:szCs w:val="21"/>
              </w:rPr>
              <w:t>CO</w:t>
            </w:r>
            <w:r>
              <w:rPr>
                <w:rFonts w:ascii="Times New Roman" w:hAnsi="Times New Roman"/>
                <w:b/>
                <w:szCs w:val="21"/>
                <w:vertAlign w:val="subscript"/>
              </w:rPr>
              <w:t>3</w:t>
            </w:r>
            <w:r>
              <w:rPr>
                <w:rFonts w:ascii="Times New Roman" w:hAnsi="Times New Roman"/>
                <w:b/>
                <w:szCs w:val="21"/>
                <w:vertAlign w:val="superscript"/>
              </w:rPr>
              <w:t>2-</w:t>
            </w:r>
          </w:p>
        </w:tc>
        <w:tc>
          <w:tcPr>
            <w:tcW w:w="1483" w:type="dxa"/>
            <w:shd w:val="clear" w:color="auto" w:fill="D9D9D9"/>
            <w:vAlign w:val="center"/>
          </w:tcPr>
          <w:p w:rsidR="008847BC" w:rsidRDefault="00E64C45">
            <w:pPr>
              <w:jc w:val="center"/>
              <w:rPr>
                <w:rFonts w:ascii="Times New Roman" w:hAnsi="Times New Roman"/>
                <w:b/>
                <w:szCs w:val="21"/>
              </w:rPr>
            </w:pPr>
            <w:r>
              <w:rPr>
                <w:rFonts w:ascii="Times New Roman" w:hAnsi="Times New Roman"/>
                <w:b/>
                <w:szCs w:val="21"/>
              </w:rPr>
              <w:t>HCO</w:t>
            </w:r>
            <w:r>
              <w:rPr>
                <w:rFonts w:ascii="Times New Roman" w:hAnsi="Times New Roman"/>
                <w:b/>
                <w:szCs w:val="21"/>
                <w:vertAlign w:val="subscript"/>
              </w:rPr>
              <w:t>3</w:t>
            </w:r>
            <w:r>
              <w:rPr>
                <w:rFonts w:ascii="Times New Roman" w:hAnsi="Times New Roman"/>
                <w:b/>
                <w:szCs w:val="21"/>
                <w:vertAlign w:val="superscript"/>
              </w:rPr>
              <w:t>-</w:t>
            </w:r>
          </w:p>
        </w:tc>
        <w:tc>
          <w:tcPr>
            <w:tcW w:w="1397" w:type="dxa"/>
            <w:shd w:val="clear" w:color="auto" w:fill="D9D9D9"/>
            <w:vAlign w:val="center"/>
          </w:tcPr>
          <w:p w:rsidR="008847BC" w:rsidRDefault="008847BC">
            <w:pPr>
              <w:jc w:val="center"/>
              <w:rPr>
                <w:rFonts w:ascii="Times New Roman" w:hAnsi="Times New Roman"/>
                <w:b/>
                <w:szCs w:val="21"/>
              </w:rPr>
            </w:pPr>
          </w:p>
        </w:tc>
        <w:tc>
          <w:tcPr>
            <w:tcW w:w="1051" w:type="dxa"/>
            <w:shd w:val="clear" w:color="auto" w:fill="D9D9D9"/>
            <w:vAlign w:val="center"/>
          </w:tcPr>
          <w:p w:rsidR="008847BC" w:rsidRDefault="008847BC">
            <w:pPr>
              <w:jc w:val="center"/>
              <w:rPr>
                <w:rFonts w:ascii="Times New Roman" w:hAnsi="Times New Roman"/>
                <w:b/>
                <w:szCs w:val="21"/>
              </w:rPr>
            </w:pPr>
          </w:p>
        </w:tc>
      </w:tr>
      <w:tr w:rsidR="008847BC">
        <w:trPr>
          <w:trHeight w:val="20"/>
          <w:tblHeader/>
          <w:jc w:val="center"/>
        </w:trPr>
        <w:tc>
          <w:tcPr>
            <w:tcW w:w="619" w:type="dxa"/>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1#</w:t>
            </w:r>
          </w:p>
        </w:tc>
        <w:tc>
          <w:tcPr>
            <w:tcW w:w="1757" w:type="dxa"/>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6.30</w:t>
            </w:r>
          </w:p>
        </w:tc>
        <w:tc>
          <w:tcPr>
            <w:tcW w:w="994" w:type="dxa"/>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35.9</w:t>
            </w:r>
          </w:p>
        </w:tc>
        <w:tc>
          <w:tcPr>
            <w:tcW w:w="995" w:type="dxa"/>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109</w:t>
            </w:r>
          </w:p>
        </w:tc>
        <w:tc>
          <w:tcPr>
            <w:tcW w:w="990" w:type="dxa"/>
            <w:shd w:val="clear" w:color="auto" w:fill="auto"/>
            <w:vAlign w:val="center"/>
          </w:tcPr>
          <w:p w:rsidR="008847BC" w:rsidRDefault="00E64C45">
            <w:pPr>
              <w:jc w:val="center"/>
              <w:rPr>
                <w:rFonts w:ascii="Times New Roman" w:hAnsi="Times New Roman"/>
              </w:rPr>
            </w:pPr>
            <w:r>
              <w:rPr>
                <w:rFonts w:ascii="Times New Roman" w:hAnsi="Times New Roman"/>
                <w:szCs w:val="21"/>
              </w:rPr>
              <w:t>未检出</w:t>
            </w:r>
          </w:p>
        </w:tc>
        <w:tc>
          <w:tcPr>
            <w:tcW w:w="1483" w:type="dxa"/>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323</w:t>
            </w:r>
          </w:p>
        </w:tc>
        <w:tc>
          <w:tcPr>
            <w:tcW w:w="1397" w:type="dxa"/>
            <w:shd w:val="clear" w:color="auto" w:fill="auto"/>
            <w:vAlign w:val="center"/>
          </w:tcPr>
          <w:p w:rsidR="008847BC" w:rsidRDefault="008847BC">
            <w:pPr>
              <w:jc w:val="center"/>
              <w:rPr>
                <w:rFonts w:ascii="Times New Roman" w:hAnsi="Times New Roman"/>
                <w:szCs w:val="21"/>
              </w:rPr>
            </w:pPr>
          </w:p>
        </w:tc>
        <w:tc>
          <w:tcPr>
            <w:tcW w:w="1051" w:type="dxa"/>
            <w:shd w:val="clear" w:color="auto" w:fill="auto"/>
            <w:vAlign w:val="center"/>
          </w:tcPr>
          <w:p w:rsidR="008847BC" w:rsidRDefault="008847BC">
            <w:pPr>
              <w:jc w:val="center"/>
              <w:rPr>
                <w:rFonts w:ascii="Times New Roman" w:hAnsi="Times New Roman"/>
                <w:szCs w:val="21"/>
              </w:rPr>
            </w:pPr>
          </w:p>
        </w:tc>
      </w:tr>
      <w:tr w:rsidR="008847BC">
        <w:trPr>
          <w:trHeight w:val="20"/>
          <w:tblHeader/>
          <w:jc w:val="center"/>
        </w:trPr>
        <w:tc>
          <w:tcPr>
            <w:tcW w:w="619" w:type="dxa"/>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2#</w:t>
            </w:r>
          </w:p>
        </w:tc>
        <w:tc>
          <w:tcPr>
            <w:tcW w:w="1757" w:type="dxa"/>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6.30</w:t>
            </w:r>
          </w:p>
        </w:tc>
        <w:tc>
          <w:tcPr>
            <w:tcW w:w="994" w:type="dxa"/>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67.7</w:t>
            </w:r>
          </w:p>
        </w:tc>
        <w:tc>
          <w:tcPr>
            <w:tcW w:w="995" w:type="dxa"/>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104</w:t>
            </w:r>
          </w:p>
        </w:tc>
        <w:tc>
          <w:tcPr>
            <w:tcW w:w="990" w:type="dxa"/>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未检出</w:t>
            </w:r>
          </w:p>
        </w:tc>
        <w:tc>
          <w:tcPr>
            <w:tcW w:w="1483" w:type="dxa"/>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328</w:t>
            </w:r>
          </w:p>
        </w:tc>
        <w:tc>
          <w:tcPr>
            <w:tcW w:w="1397" w:type="dxa"/>
            <w:shd w:val="clear" w:color="auto" w:fill="auto"/>
            <w:vAlign w:val="center"/>
          </w:tcPr>
          <w:p w:rsidR="008847BC" w:rsidRDefault="008847BC">
            <w:pPr>
              <w:jc w:val="center"/>
              <w:rPr>
                <w:rFonts w:ascii="Times New Roman" w:hAnsi="Times New Roman"/>
                <w:szCs w:val="21"/>
              </w:rPr>
            </w:pPr>
          </w:p>
        </w:tc>
        <w:tc>
          <w:tcPr>
            <w:tcW w:w="1051" w:type="dxa"/>
            <w:shd w:val="clear" w:color="auto" w:fill="auto"/>
            <w:vAlign w:val="center"/>
          </w:tcPr>
          <w:p w:rsidR="008847BC" w:rsidRDefault="008847BC">
            <w:pPr>
              <w:jc w:val="center"/>
              <w:rPr>
                <w:rFonts w:ascii="Times New Roman" w:hAnsi="Times New Roman"/>
                <w:szCs w:val="21"/>
              </w:rPr>
            </w:pPr>
          </w:p>
        </w:tc>
      </w:tr>
      <w:tr w:rsidR="008847BC">
        <w:trPr>
          <w:trHeight w:val="20"/>
          <w:tblHeader/>
          <w:jc w:val="center"/>
        </w:trPr>
        <w:tc>
          <w:tcPr>
            <w:tcW w:w="619" w:type="dxa"/>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3#</w:t>
            </w:r>
          </w:p>
        </w:tc>
        <w:tc>
          <w:tcPr>
            <w:tcW w:w="1757"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6.30</w:t>
            </w:r>
          </w:p>
        </w:tc>
        <w:tc>
          <w:tcPr>
            <w:tcW w:w="994"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38.2</w:t>
            </w:r>
          </w:p>
        </w:tc>
        <w:tc>
          <w:tcPr>
            <w:tcW w:w="995"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102</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rPr>
            </w:pPr>
            <w:r>
              <w:rPr>
                <w:rFonts w:ascii="Times New Roman" w:hAnsi="Times New Roman"/>
                <w:szCs w:val="21"/>
              </w:rPr>
              <w:t>未检出</w:t>
            </w:r>
          </w:p>
        </w:tc>
        <w:tc>
          <w:tcPr>
            <w:tcW w:w="1483"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313</w:t>
            </w:r>
          </w:p>
        </w:tc>
        <w:tc>
          <w:tcPr>
            <w:tcW w:w="1397"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8847BC">
            <w:pPr>
              <w:jc w:val="center"/>
              <w:rPr>
                <w:rFonts w:ascii="Times New Roman" w:hAnsi="Times New Roman"/>
                <w:szCs w:val="21"/>
              </w:rPr>
            </w:pPr>
          </w:p>
        </w:tc>
        <w:tc>
          <w:tcPr>
            <w:tcW w:w="1051"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8847BC">
            <w:pPr>
              <w:jc w:val="center"/>
              <w:rPr>
                <w:rFonts w:ascii="Times New Roman" w:hAnsi="Times New Roman"/>
                <w:szCs w:val="21"/>
              </w:rPr>
            </w:pPr>
          </w:p>
        </w:tc>
      </w:tr>
      <w:tr w:rsidR="008847BC">
        <w:trPr>
          <w:trHeight w:val="20"/>
          <w:tblHeader/>
          <w:jc w:val="center"/>
        </w:trPr>
        <w:tc>
          <w:tcPr>
            <w:tcW w:w="619" w:type="dxa"/>
            <w:vMerge w:val="restart"/>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4#</w:t>
            </w:r>
          </w:p>
        </w:tc>
        <w:tc>
          <w:tcPr>
            <w:tcW w:w="1757"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7.14</w:t>
            </w:r>
          </w:p>
        </w:tc>
        <w:tc>
          <w:tcPr>
            <w:tcW w:w="994"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13.2</w:t>
            </w:r>
          </w:p>
        </w:tc>
        <w:tc>
          <w:tcPr>
            <w:tcW w:w="995"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33.5</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rPr>
            </w:pPr>
            <w:r>
              <w:rPr>
                <w:rFonts w:ascii="Times New Roman" w:hAnsi="Times New Roman"/>
                <w:szCs w:val="21"/>
              </w:rPr>
              <w:t>未检出</w:t>
            </w:r>
          </w:p>
        </w:tc>
        <w:tc>
          <w:tcPr>
            <w:tcW w:w="1483"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184.2</w:t>
            </w:r>
          </w:p>
        </w:tc>
        <w:tc>
          <w:tcPr>
            <w:tcW w:w="1397"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8847BC">
            <w:pPr>
              <w:jc w:val="center"/>
              <w:rPr>
                <w:rFonts w:ascii="Times New Roman" w:hAnsi="Times New Roman"/>
                <w:szCs w:val="21"/>
              </w:rPr>
            </w:pPr>
          </w:p>
        </w:tc>
        <w:tc>
          <w:tcPr>
            <w:tcW w:w="1051"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8847BC">
            <w:pPr>
              <w:jc w:val="center"/>
              <w:rPr>
                <w:rFonts w:ascii="Times New Roman" w:hAnsi="Times New Roman"/>
                <w:szCs w:val="21"/>
              </w:rPr>
            </w:pPr>
          </w:p>
        </w:tc>
      </w:tr>
      <w:tr w:rsidR="008847BC">
        <w:trPr>
          <w:trHeight w:val="20"/>
          <w:tblHeader/>
          <w:jc w:val="center"/>
        </w:trPr>
        <w:tc>
          <w:tcPr>
            <w:tcW w:w="619" w:type="dxa"/>
            <w:vMerge/>
            <w:shd w:val="clear" w:color="auto" w:fill="auto"/>
            <w:vAlign w:val="center"/>
          </w:tcPr>
          <w:p w:rsidR="008847BC" w:rsidRDefault="008847BC">
            <w:pPr>
              <w:jc w:val="center"/>
              <w:rPr>
                <w:rFonts w:ascii="Times New Roman" w:hAnsi="Times New Roman"/>
                <w:szCs w:val="21"/>
              </w:rPr>
            </w:pPr>
          </w:p>
        </w:tc>
        <w:tc>
          <w:tcPr>
            <w:tcW w:w="1757"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7.15</w:t>
            </w:r>
          </w:p>
        </w:tc>
        <w:tc>
          <w:tcPr>
            <w:tcW w:w="994"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13.2</w:t>
            </w:r>
          </w:p>
        </w:tc>
        <w:tc>
          <w:tcPr>
            <w:tcW w:w="995"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33.3</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rPr>
            </w:pPr>
            <w:r>
              <w:rPr>
                <w:rFonts w:ascii="Times New Roman" w:hAnsi="Times New Roman"/>
                <w:szCs w:val="21"/>
              </w:rPr>
              <w:t>未检出</w:t>
            </w:r>
          </w:p>
        </w:tc>
        <w:tc>
          <w:tcPr>
            <w:tcW w:w="1483"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184.8</w:t>
            </w:r>
          </w:p>
        </w:tc>
        <w:tc>
          <w:tcPr>
            <w:tcW w:w="1397"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8847BC">
            <w:pPr>
              <w:jc w:val="center"/>
              <w:rPr>
                <w:rFonts w:ascii="Times New Roman" w:hAnsi="Times New Roman"/>
                <w:szCs w:val="21"/>
              </w:rPr>
            </w:pPr>
          </w:p>
        </w:tc>
        <w:tc>
          <w:tcPr>
            <w:tcW w:w="1051"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8847BC">
            <w:pPr>
              <w:jc w:val="center"/>
              <w:rPr>
                <w:rFonts w:ascii="Times New Roman" w:hAnsi="Times New Roman"/>
                <w:szCs w:val="21"/>
              </w:rPr>
            </w:pPr>
          </w:p>
        </w:tc>
      </w:tr>
      <w:tr w:rsidR="008847BC">
        <w:trPr>
          <w:trHeight w:val="20"/>
          <w:tblHeader/>
          <w:jc w:val="center"/>
        </w:trPr>
        <w:tc>
          <w:tcPr>
            <w:tcW w:w="619" w:type="dxa"/>
            <w:vMerge w:val="restart"/>
            <w:shd w:val="clear" w:color="auto" w:fill="auto"/>
            <w:vAlign w:val="center"/>
          </w:tcPr>
          <w:p w:rsidR="008847BC" w:rsidRDefault="00E64C45">
            <w:pPr>
              <w:jc w:val="center"/>
              <w:rPr>
                <w:rFonts w:ascii="Times New Roman" w:hAnsi="Times New Roman"/>
                <w:szCs w:val="21"/>
              </w:rPr>
            </w:pPr>
            <w:r>
              <w:rPr>
                <w:rFonts w:ascii="Times New Roman" w:hAnsi="Times New Roman"/>
                <w:szCs w:val="21"/>
              </w:rPr>
              <w:t>5#</w:t>
            </w:r>
          </w:p>
        </w:tc>
        <w:tc>
          <w:tcPr>
            <w:tcW w:w="1757"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8.27</w:t>
            </w:r>
          </w:p>
        </w:tc>
        <w:tc>
          <w:tcPr>
            <w:tcW w:w="994"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42.7</w:t>
            </w:r>
          </w:p>
        </w:tc>
        <w:tc>
          <w:tcPr>
            <w:tcW w:w="995"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38.4</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rPr>
            </w:pPr>
            <w:r>
              <w:rPr>
                <w:rFonts w:ascii="Times New Roman" w:hAnsi="Times New Roman"/>
                <w:szCs w:val="21"/>
              </w:rPr>
              <w:t>未检出</w:t>
            </w:r>
          </w:p>
        </w:tc>
        <w:tc>
          <w:tcPr>
            <w:tcW w:w="1483"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358</w:t>
            </w:r>
          </w:p>
        </w:tc>
        <w:tc>
          <w:tcPr>
            <w:tcW w:w="1397"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8847BC">
            <w:pPr>
              <w:jc w:val="center"/>
              <w:rPr>
                <w:rFonts w:ascii="Times New Roman" w:hAnsi="Times New Roman"/>
                <w:szCs w:val="21"/>
              </w:rPr>
            </w:pPr>
          </w:p>
        </w:tc>
        <w:tc>
          <w:tcPr>
            <w:tcW w:w="1051"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8847BC">
            <w:pPr>
              <w:jc w:val="center"/>
              <w:rPr>
                <w:rFonts w:ascii="Times New Roman" w:hAnsi="Times New Roman"/>
                <w:szCs w:val="21"/>
              </w:rPr>
            </w:pPr>
          </w:p>
        </w:tc>
      </w:tr>
      <w:tr w:rsidR="008847BC">
        <w:trPr>
          <w:trHeight w:val="20"/>
          <w:tblHeader/>
          <w:jc w:val="center"/>
        </w:trPr>
        <w:tc>
          <w:tcPr>
            <w:tcW w:w="619" w:type="dxa"/>
            <w:vMerge/>
            <w:shd w:val="clear" w:color="auto" w:fill="auto"/>
            <w:vAlign w:val="center"/>
          </w:tcPr>
          <w:p w:rsidR="008847BC" w:rsidRDefault="008847BC">
            <w:pPr>
              <w:jc w:val="center"/>
              <w:rPr>
                <w:rFonts w:ascii="Times New Roman" w:hAnsi="Times New Roman"/>
                <w:szCs w:val="21"/>
              </w:rPr>
            </w:pPr>
          </w:p>
        </w:tc>
        <w:tc>
          <w:tcPr>
            <w:tcW w:w="1757"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8.28</w:t>
            </w:r>
          </w:p>
        </w:tc>
        <w:tc>
          <w:tcPr>
            <w:tcW w:w="994"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45.5</w:t>
            </w:r>
          </w:p>
        </w:tc>
        <w:tc>
          <w:tcPr>
            <w:tcW w:w="995"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34.2</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rPr>
            </w:pPr>
            <w:r>
              <w:rPr>
                <w:rFonts w:ascii="Times New Roman" w:hAnsi="Times New Roman"/>
                <w:szCs w:val="21"/>
              </w:rPr>
              <w:t>未检出</w:t>
            </w:r>
          </w:p>
        </w:tc>
        <w:tc>
          <w:tcPr>
            <w:tcW w:w="1483"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szCs w:val="21"/>
              </w:rPr>
            </w:pPr>
            <w:r>
              <w:rPr>
                <w:rFonts w:ascii="Times New Roman" w:hAnsi="Times New Roman" w:hint="eastAsia"/>
                <w:szCs w:val="21"/>
              </w:rPr>
              <w:t>351</w:t>
            </w:r>
          </w:p>
        </w:tc>
        <w:tc>
          <w:tcPr>
            <w:tcW w:w="1397"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8847BC">
            <w:pPr>
              <w:jc w:val="center"/>
              <w:rPr>
                <w:rFonts w:ascii="Times New Roman" w:hAnsi="Times New Roman"/>
                <w:szCs w:val="21"/>
              </w:rPr>
            </w:pPr>
          </w:p>
        </w:tc>
        <w:tc>
          <w:tcPr>
            <w:tcW w:w="1051"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8847BC">
            <w:pPr>
              <w:jc w:val="center"/>
              <w:rPr>
                <w:rFonts w:ascii="Times New Roman" w:hAnsi="Times New Roman"/>
                <w:szCs w:val="21"/>
              </w:rPr>
            </w:pPr>
          </w:p>
        </w:tc>
      </w:tr>
    </w:tbl>
    <w:p w:rsidR="008847BC" w:rsidRDefault="00E64C45">
      <w:pPr>
        <w:spacing w:line="360" w:lineRule="auto"/>
        <w:ind w:firstLineChars="200" w:firstLine="480"/>
        <w:contextualSpacing/>
        <w:rPr>
          <w:rFonts w:ascii="Times New Roman" w:hAnsi="Times New Roman"/>
          <w:kern w:val="0"/>
          <w:sz w:val="24"/>
          <w:szCs w:val="24"/>
        </w:rPr>
      </w:pPr>
      <w:r>
        <w:rPr>
          <w:rFonts w:ascii="Times New Roman" w:hAnsi="Times New Roman"/>
          <w:sz w:val="24"/>
        </w:rPr>
        <w:t>由表</w:t>
      </w:r>
      <w:r>
        <w:rPr>
          <w:rFonts w:ascii="Times New Roman" w:hAnsi="Times New Roman"/>
          <w:sz w:val="24"/>
        </w:rPr>
        <w:t>4.4-1</w:t>
      </w:r>
      <w:r>
        <w:rPr>
          <w:rFonts w:ascii="Times New Roman" w:hAnsi="Times New Roman" w:hint="eastAsia"/>
          <w:sz w:val="24"/>
        </w:rPr>
        <w:t>6</w:t>
      </w:r>
      <w:r>
        <w:rPr>
          <w:rFonts w:ascii="Times New Roman" w:hAnsi="Times New Roman"/>
          <w:sz w:val="24"/>
        </w:rPr>
        <w:t>可知，</w:t>
      </w:r>
      <w:r>
        <w:rPr>
          <w:rFonts w:ascii="Times New Roman" w:hAnsi="Times New Roman" w:hint="eastAsia"/>
          <w:sz w:val="24"/>
        </w:rPr>
        <w:t>1#</w:t>
      </w:r>
      <w:r>
        <w:rPr>
          <w:rFonts w:ascii="Times New Roman" w:hAnsi="Times New Roman" w:hint="eastAsia"/>
          <w:sz w:val="24"/>
        </w:rPr>
        <w:t>、</w:t>
      </w:r>
      <w:r>
        <w:rPr>
          <w:rFonts w:ascii="Times New Roman" w:hAnsi="Times New Roman" w:hint="eastAsia"/>
          <w:sz w:val="24"/>
        </w:rPr>
        <w:t>2#</w:t>
      </w:r>
      <w:r>
        <w:rPr>
          <w:rFonts w:ascii="Times New Roman" w:hAnsi="Times New Roman" w:hint="eastAsia"/>
          <w:sz w:val="24"/>
        </w:rPr>
        <w:t>、</w:t>
      </w:r>
      <w:r>
        <w:rPr>
          <w:rFonts w:ascii="Times New Roman" w:hAnsi="Times New Roman" w:hint="eastAsia"/>
          <w:sz w:val="24"/>
        </w:rPr>
        <w:t>3#</w:t>
      </w:r>
      <w:r>
        <w:rPr>
          <w:rFonts w:ascii="Times New Roman" w:hAnsi="Times New Roman" w:hint="eastAsia"/>
          <w:sz w:val="24"/>
        </w:rPr>
        <w:t>监测点位的总硬度及溶解性总固体均超标，</w:t>
      </w:r>
      <w:r>
        <w:rPr>
          <w:rFonts w:ascii="Times New Roman" w:hAnsi="Times New Roman" w:hint="eastAsia"/>
          <w:sz w:val="24"/>
        </w:rPr>
        <w:t>1#</w:t>
      </w:r>
      <w:r>
        <w:rPr>
          <w:rFonts w:ascii="Times New Roman" w:hAnsi="Times New Roman" w:hint="eastAsia"/>
          <w:sz w:val="24"/>
        </w:rPr>
        <w:t>、</w:t>
      </w:r>
      <w:r>
        <w:rPr>
          <w:rFonts w:ascii="Times New Roman" w:hAnsi="Times New Roman" w:hint="eastAsia"/>
          <w:sz w:val="24"/>
        </w:rPr>
        <w:t>3#</w:t>
      </w:r>
      <w:r>
        <w:rPr>
          <w:rFonts w:ascii="Times New Roman" w:hAnsi="Times New Roman" w:hint="eastAsia"/>
          <w:sz w:val="24"/>
        </w:rPr>
        <w:t>监测点位的硫酸盐超标，地下水中溶解性总固体、总硬度及硫酸盐浓度较高是由该区域水文地质条件导致。其他</w:t>
      </w:r>
      <w:r>
        <w:rPr>
          <w:rFonts w:ascii="Times New Roman" w:hAnsi="Times New Roman"/>
          <w:sz w:val="24"/>
        </w:rPr>
        <w:t>地下水监测点位</w:t>
      </w:r>
      <w:r>
        <w:rPr>
          <w:rFonts w:ascii="Times New Roman" w:hAnsi="Times New Roman"/>
          <w:kern w:val="0"/>
          <w:sz w:val="24"/>
          <w:szCs w:val="24"/>
        </w:rPr>
        <w:t>各监测项目监测结果均符合《地下水质量标准》（</w:t>
      </w:r>
      <w:r>
        <w:rPr>
          <w:rFonts w:ascii="Times New Roman" w:hAnsi="Times New Roman"/>
          <w:kern w:val="0"/>
          <w:sz w:val="24"/>
          <w:szCs w:val="24"/>
        </w:rPr>
        <w:t>GB/T14848-</w:t>
      </w:r>
      <w:r>
        <w:rPr>
          <w:rFonts w:ascii="Times New Roman" w:hAnsi="Times New Roman" w:hint="eastAsia"/>
          <w:kern w:val="0"/>
          <w:sz w:val="24"/>
          <w:szCs w:val="24"/>
        </w:rPr>
        <w:t>2017</w:t>
      </w:r>
      <w:r>
        <w:rPr>
          <w:rFonts w:ascii="Times New Roman" w:hAnsi="Times New Roman"/>
          <w:kern w:val="0"/>
          <w:sz w:val="24"/>
          <w:szCs w:val="24"/>
        </w:rPr>
        <w:t>）</w:t>
      </w:r>
      <w:r>
        <w:rPr>
          <w:rFonts w:ascii="宋体" w:hAnsi="宋体" w:cs="宋体" w:hint="eastAsia"/>
          <w:kern w:val="0"/>
          <w:sz w:val="24"/>
          <w:szCs w:val="24"/>
        </w:rPr>
        <w:t>Ⅲ</w:t>
      </w:r>
      <w:r>
        <w:rPr>
          <w:rFonts w:ascii="Times New Roman" w:hAnsi="Times New Roman"/>
          <w:kern w:val="0"/>
          <w:sz w:val="24"/>
          <w:szCs w:val="24"/>
        </w:rPr>
        <w:t>类标准。</w:t>
      </w:r>
    </w:p>
    <w:p w:rsidR="008847BC" w:rsidRDefault="00E64C45">
      <w:pPr>
        <w:pStyle w:val="3"/>
      </w:pPr>
      <w:bookmarkStart w:id="90" w:name="_Toc482743717"/>
      <w:r>
        <w:t>4.4.5</w:t>
      </w:r>
      <w:r>
        <w:rPr>
          <w:rFonts w:hint="eastAsia"/>
        </w:rPr>
        <w:t>土壤</w:t>
      </w:r>
      <w:r>
        <w:t>环境</w:t>
      </w:r>
      <w:bookmarkEnd w:id="90"/>
      <w:r>
        <w:rPr>
          <w:rFonts w:hint="eastAsia"/>
        </w:rPr>
        <w:t>现状监测与评价</w:t>
      </w:r>
    </w:p>
    <w:p w:rsidR="008847BC" w:rsidRDefault="00E64C45">
      <w:pPr>
        <w:spacing w:line="360" w:lineRule="auto"/>
        <w:ind w:firstLineChars="200" w:firstLine="480"/>
        <w:rPr>
          <w:rFonts w:ascii="Times New Roman" w:hAnsi="Times New Roman"/>
          <w:sz w:val="24"/>
          <w:szCs w:val="28"/>
        </w:rPr>
      </w:pPr>
      <w:r>
        <w:rPr>
          <w:rFonts w:ascii="Times New Roman" w:hAnsi="Times New Roman"/>
          <w:sz w:val="24"/>
          <w:szCs w:val="28"/>
        </w:rPr>
        <w:t>（</w:t>
      </w:r>
      <w:r>
        <w:rPr>
          <w:rFonts w:ascii="Times New Roman" w:hAnsi="Times New Roman"/>
          <w:sz w:val="24"/>
          <w:szCs w:val="28"/>
        </w:rPr>
        <w:t>1</w:t>
      </w:r>
      <w:r>
        <w:rPr>
          <w:rFonts w:ascii="Times New Roman" w:hAnsi="Times New Roman"/>
          <w:sz w:val="24"/>
          <w:szCs w:val="28"/>
        </w:rPr>
        <w:t>）监测点位及监测项目</w:t>
      </w:r>
    </w:p>
    <w:p w:rsidR="008847BC" w:rsidRDefault="00E64C45">
      <w:pPr>
        <w:spacing w:line="360" w:lineRule="auto"/>
        <w:ind w:firstLineChars="200" w:firstLine="480"/>
        <w:rPr>
          <w:rFonts w:ascii="Times New Roman" w:hAnsi="Times New Roman"/>
          <w:sz w:val="24"/>
          <w:szCs w:val="28"/>
        </w:rPr>
      </w:pPr>
      <w:r>
        <w:rPr>
          <w:rFonts w:ascii="Times New Roman" w:hAnsi="Times New Roman"/>
          <w:sz w:val="24"/>
          <w:szCs w:val="28"/>
        </w:rPr>
        <w:t>本次</w:t>
      </w:r>
      <w:r>
        <w:rPr>
          <w:rFonts w:ascii="Times New Roman" w:hAnsi="Times New Roman" w:hint="eastAsia"/>
          <w:sz w:val="24"/>
          <w:szCs w:val="28"/>
        </w:rPr>
        <w:t>评价</w:t>
      </w:r>
      <w:r>
        <w:rPr>
          <w:rFonts w:ascii="Times New Roman" w:hAnsi="Times New Roman"/>
          <w:sz w:val="24"/>
        </w:rPr>
        <w:t>布设</w:t>
      </w:r>
      <w:r>
        <w:rPr>
          <w:rFonts w:ascii="Times New Roman" w:hAnsi="Times New Roman" w:hint="eastAsia"/>
          <w:sz w:val="24"/>
        </w:rPr>
        <w:t>2</w:t>
      </w:r>
      <w:r>
        <w:rPr>
          <w:rFonts w:ascii="Times New Roman" w:hAnsi="Times New Roman"/>
          <w:sz w:val="24"/>
        </w:rPr>
        <w:t>个</w:t>
      </w:r>
      <w:r>
        <w:rPr>
          <w:rFonts w:ascii="Times New Roman" w:hAnsi="Times New Roman" w:hint="eastAsia"/>
          <w:sz w:val="24"/>
        </w:rPr>
        <w:t>土壤</w:t>
      </w:r>
      <w:r>
        <w:rPr>
          <w:rFonts w:ascii="Times New Roman" w:hAnsi="Times New Roman"/>
          <w:sz w:val="24"/>
        </w:rPr>
        <w:t>监测点位，每天监测</w:t>
      </w:r>
      <w:r>
        <w:rPr>
          <w:rFonts w:ascii="Times New Roman" w:hAnsi="Times New Roman"/>
          <w:sz w:val="24"/>
        </w:rPr>
        <w:t>1</w:t>
      </w:r>
      <w:r>
        <w:rPr>
          <w:rFonts w:ascii="Times New Roman" w:hAnsi="Times New Roman"/>
          <w:sz w:val="24"/>
        </w:rPr>
        <w:t>次，监测</w:t>
      </w:r>
      <w:r>
        <w:rPr>
          <w:rFonts w:ascii="Times New Roman" w:hAnsi="Times New Roman"/>
          <w:sz w:val="24"/>
        </w:rPr>
        <w:t>1</w:t>
      </w:r>
      <w:r>
        <w:rPr>
          <w:rFonts w:ascii="Times New Roman" w:hAnsi="Times New Roman"/>
          <w:sz w:val="24"/>
        </w:rPr>
        <w:t>天。</w:t>
      </w:r>
      <w:r>
        <w:rPr>
          <w:rFonts w:ascii="Times New Roman" w:hAnsi="Times New Roman"/>
          <w:sz w:val="24"/>
          <w:szCs w:val="28"/>
        </w:rPr>
        <w:t>监测点位布设见表</w:t>
      </w:r>
      <w:r>
        <w:rPr>
          <w:rFonts w:ascii="Times New Roman" w:hAnsi="Times New Roman"/>
          <w:sz w:val="24"/>
          <w:szCs w:val="28"/>
        </w:rPr>
        <w:t>4.4-1</w:t>
      </w:r>
      <w:r>
        <w:rPr>
          <w:rFonts w:ascii="Times New Roman" w:hAnsi="Times New Roman" w:hint="eastAsia"/>
          <w:sz w:val="24"/>
          <w:szCs w:val="28"/>
        </w:rPr>
        <w:t>7</w:t>
      </w:r>
      <w:r>
        <w:rPr>
          <w:rFonts w:ascii="Times New Roman" w:hAnsi="Times New Roman"/>
          <w:sz w:val="24"/>
          <w:szCs w:val="28"/>
        </w:rPr>
        <w:t>。</w:t>
      </w:r>
    </w:p>
    <w:p w:rsidR="008847BC" w:rsidRDefault="00E64C45">
      <w:pPr>
        <w:jc w:val="center"/>
        <w:rPr>
          <w:rFonts w:ascii="Times New Roman" w:hAnsi="Times New Roman"/>
          <w:b/>
          <w:sz w:val="24"/>
          <w:szCs w:val="24"/>
        </w:rPr>
      </w:pPr>
      <w:r>
        <w:rPr>
          <w:rFonts w:ascii="Times New Roman" w:hAnsi="Times New Roman"/>
          <w:b/>
          <w:sz w:val="24"/>
          <w:szCs w:val="24"/>
        </w:rPr>
        <w:t>表</w:t>
      </w:r>
      <w:r>
        <w:rPr>
          <w:rFonts w:ascii="Times New Roman" w:hAnsi="Times New Roman"/>
          <w:b/>
          <w:sz w:val="24"/>
          <w:szCs w:val="24"/>
        </w:rPr>
        <w:t>4.4-1</w:t>
      </w:r>
      <w:r>
        <w:rPr>
          <w:rFonts w:ascii="Times New Roman" w:hAnsi="Times New Roman" w:hint="eastAsia"/>
          <w:b/>
          <w:sz w:val="24"/>
          <w:szCs w:val="24"/>
        </w:rPr>
        <w:t xml:space="preserve">7  </w:t>
      </w:r>
      <w:r>
        <w:rPr>
          <w:rFonts w:ascii="Times New Roman" w:hAnsi="Times New Roman"/>
          <w:b/>
          <w:sz w:val="24"/>
          <w:szCs w:val="24"/>
        </w:rPr>
        <w:t>污染源点位布设</w:t>
      </w:r>
    </w:p>
    <w:tbl>
      <w:tblPr>
        <w:tblW w:w="92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066"/>
        <w:gridCol w:w="5139"/>
        <w:gridCol w:w="3081"/>
      </w:tblGrid>
      <w:tr w:rsidR="008847BC">
        <w:trPr>
          <w:trHeight w:val="340"/>
          <w:jc w:val="center"/>
        </w:trPr>
        <w:tc>
          <w:tcPr>
            <w:tcW w:w="1066" w:type="dxa"/>
            <w:shd w:val="clear" w:color="auto" w:fill="D9D9D9"/>
            <w:vAlign w:val="center"/>
          </w:tcPr>
          <w:p w:rsidR="008847BC" w:rsidRDefault="00E64C45">
            <w:pPr>
              <w:pStyle w:val="af4"/>
              <w:adjustRightInd w:val="0"/>
              <w:snapToGrid w:val="0"/>
              <w:jc w:val="center"/>
              <w:rPr>
                <w:rFonts w:ascii="Times New Roman" w:hAnsi="Times New Roman"/>
                <w:b/>
                <w:kern w:val="2"/>
                <w:sz w:val="21"/>
                <w:szCs w:val="21"/>
              </w:rPr>
            </w:pPr>
            <w:r>
              <w:rPr>
                <w:rFonts w:ascii="Times New Roman" w:hAnsi="Times New Roman"/>
                <w:b/>
                <w:kern w:val="2"/>
                <w:sz w:val="21"/>
                <w:szCs w:val="21"/>
              </w:rPr>
              <w:t>序号</w:t>
            </w:r>
          </w:p>
        </w:tc>
        <w:tc>
          <w:tcPr>
            <w:tcW w:w="5139" w:type="dxa"/>
            <w:shd w:val="clear" w:color="auto" w:fill="D9D9D9"/>
            <w:vAlign w:val="center"/>
          </w:tcPr>
          <w:p w:rsidR="008847BC" w:rsidRDefault="00E64C45">
            <w:pPr>
              <w:pStyle w:val="af4"/>
              <w:adjustRightInd w:val="0"/>
              <w:snapToGrid w:val="0"/>
              <w:jc w:val="center"/>
              <w:rPr>
                <w:rFonts w:ascii="Times New Roman" w:hAnsi="Times New Roman"/>
                <w:b/>
                <w:kern w:val="2"/>
                <w:sz w:val="21"/>
                <w:szCs w:val="21"/>
              </w:rPr>
            </w:pPr>
            <w:r>
              <w:rPr>
                <w:rFonts w:ascii="Times New Roman" w:hAnsi="Times New Roman"/>
                <w:b/>
                <w:kern w:val="2"/>
                <w:sz w:val="21"/>
                <w:szCs w:val="21"/>
              </w:rPr>
              <w:t>监测点位</w:t>
            </w:r>
          </w:p>
        </w:tc>
        <w:tc>
          <w:tcPr>
            <w:tcW w:w="3081" w:type="dxa"/>
            <w:shd w:val="clear" w:color="auto" w:fill="D9D9D9"/>
            <w:vAlign w:val="center"/>
          </w:tcPr>
          <w:p w:rsidR="008847BC" w:rsidRDefault="00E64C45">
            <w:pPr>
              <w:pStyle w:val="af4"/>
              <w:adjustRightInd w:val="0"/>
              <w:snapToGrid w:val="0"/>
              <w:jc w:val="center"/>
              <w:rPr>
                <w:rFonts w:ascii="Times New Roman" w:hAnsi="Times New Roman"/>
                <w:b/>
                <w:kern w:val="2"/>
                <w:sz w:val="21"/>
                <w:szCs w:val="21"/>
              </w:rPr>
            </w:pPr>
            <w:r>
              <w:rPr>
                <w:rFonts w:ascii="Times New Roman" w:hAnsi="Times New Roman"/>
                <w:b/>
                <w:kern w:val="2"/>
                <w:sz w:val="21"/>
                <w:szCs w:val="21"/>
              </w:rPr>
              <w:t>监测项目</w:t>
            </w:r>
          </w:p>
        </w:tc>
      </w:tr>
      <w:tr w:rsidR="008847BC">
        <w:trPr>
          <w:trHeight w:val="405"/>
          <w:jc w:val="center"/>
        </w:trPr>
        <w:tc>
          <w:tcPr>
            <w:tcW w:w="1066" w:type="dxa"/>
            <w:vAlign w:val="center"/>
          </w:tcPr>
          <w:p w:rsidR="008847BC" w:rsidRDefault="00E64C45">
            <w:pPr>
              <w:pStyle w:val="af4"/>
              <w:adjustRightInd w:val="0"/>
              <w:snapToGrid w:val="0"/>
              <w:jc w:val="center"/>
              <w:rPr>
                <w:rFonts w:ascii="Times New Roman" w:hAnsi="Times New Roman"/>
                <w:kern w:val="2"/>
                <w:sz w:val="21"/>
                <w:szCs w:val="21"/>
              </w:rPr>
            </w:pPr>
            <w:r>
              <w:rPr>
                <w:rFonts w:ascii="Times New Roman" w:hAnsi="Times New Roman"/>
                <w:kern w:val="2"/>
                <w:sz w:val="21"/>
                <w:szCs w:val="21"/>
              </w:rPr>
              <w:t>1</w:t>
            </w:r>
          </w:p>
        </w:tc>
        <w:tc>
          <w:tcPr>
            <w:tcW w:w="5139" w:type="dxa"/>
            <w:vAlign w:val="center"/>
          </w:tcPr>
          <w:p w:rsidR="008847BC" w:rsidRDefault="00E64C45">
            <w:pPr>
              <w:jc w:val="center"/>
              <w:rPr>
                <w:rFonts w:ascii="Times New Roman" w:hAnsi="Times New Roman"/>
                <w:szCs w:val="21"/>
              </w:rPr>
            </w:pPr>
            <w:r>
              <w:rPr>
                <w:rFonts w:ascii="Times New Roman" w:hAnsi="Times New Roman" w:hint="eastAsia"/>
                <w:szCs w:val="21"/>
              </w:rPr>
              <w:t>管线起点</w:t>
            </w:r>
          </w:p>
        </w:tc>
        <w:tc>
          <w:tcPr>
            <w:tcW w:w="3081" w:type="dxa"/>
            <w:vMerge w:val="restart"/>
            <w:vAlign w:val="center"/>
          </w:tcPr>
          <w:p w:rsidR="008847BC" w:rsidRDefault="00E64C45">
            <w:pPr>
              <w:jc w:val="center"/>
              <w:rPr>
                <w:rFonts w:ascii="Times New Roman" w:hAnsi="Times New Roman"/>
              </w:rPr>
            </w:pPr>
            <w:r>
              <w:rPr>
                <w:rFonts w:ascii="Times New Roman" w:hAnsi="Times New Roman"/>
              </w:rPr>
              <w:t>石油</w:t>
            </w:r>
            <w:r>
              <w:rPr>
                <w:rFonts w:ascii="Times New Roman" w:hAnsi="Times New Roman" w:hint="eastAsia"/>
              </w:rPr>
              <w:t>烃</w:t>
            </w:r>
          </w:p>
        </w:tc>
      </w:tr>
      <w:tr w:rsidR="008847BC">
        <w:trPr>
          <w:trHeight w:val="410"/>
          <w:jc w:val="center"/>
        </w:trPr>
        <w:tc>
          <w:tcPr>
            <w:tcW w:w="1066" w:type="dxa"/>
            <w:vAlign w:val="center"/>
          </w:tcPr>
          <w:p w:rsidR="008847BC" w:rsidRDefault="00E64C45">
            <w:pPr>
              <w:pStyle w:val="af4"/>
              <w:adjustRightInd w:val="0"/>
              <w:snapToGrid w:val="0"/>
              <w:jc w:val="center"/>
              <w:rPr>
                <w:rFonts w:ascii="Times New Roman" w:hAnsi="Times New Roman"/>
                <w:kern w:val="2"/>
                <w:sz w:val="21"/>
                <w:szCs w:val="21"/>
              </w:rPr>
            </w:pPr>
            <w:r>
              <w:rPr>
                <w:rFonts w:ascii="Times New Roman" w:hAnsi="Times New Roman"/>
                <w:kern w:val="2"/>
                <w:sz w:val="21"/>
                <w:szCs w:val="21"/>
              </w:rPr>
              <w:t>2</w:t>
            </w:r>
          </w:p>
        </w:tc>
        <w:tc>
          <w:tcPr>
            <w:tcW w:w="5139" w:type="dxa"/>
            <w:vAlign w:val="center"/>
          </w:tcPr>
          <w:p w:rsidR="008847BC" w:rsidRDefault="00E64C45">
            <w:pPr>
              <w:jc w:val="center"/>
              <w:rPr>
                <w:rFonts w:ascii="Times New Roman" w:hAnsi="Times New Roman"/>
              </w:rPr>
            </w:pPr>
            <w:r>
              <w:rPr>
                <w:rFonts w:ascii="Times New Roman" w:hAnsi="Times New Roman" w:hint="eastAsia"/>
              </w:rPr>
              <w:t>长陵油库管线接入口</w:t>
            </w:r>
          </w:p>
        </w:tc>
        <w:tc>
          <w:tcPr>
            <w:tcW w:w="3081" w:type="dxa"/>
            <w:vMerge/>
            <w:vAlign w:val="center"/>
          </w:tcPr>
          <w:p w:rsidR="008847BC" w:rsidRDefault="008847BC">
            <w:pPr>
              <w:jc w:val="center"/>
              <w:rPr>
                <w:rFonts w:ascii="Times New Roman" w:hAnsi="Times New Roman"/>
              </w:rPr>
            </w:pPr>
          </w:p>
        </w:tc>
      </w:tr>
    </w:tbl>
    <w:p w:rsidR="008847BC" w:rsidRDefault="00E64C45">
      <w:pPr>
        <w:spacing w:line="360" w:lineRule="auto"/>
        <w:ind w:firstLineChars="200" w:firstLine="480"/>
        <w:rPr>
          <w:rFonts w:ascii="Times New Roman" w:hAnsi="Times New Roman"/>
          <w:sz w:val="24"/>
        </w:rPr>
      </w:pPr>
      <w:r>
        <w:rPr>
          <w:rFonts w:ascii="Times New Roman" w:hAnsi="Times New Roman"/>
          <w:bCs/>
          <w:sz w:val="24"/>
          <w:szCs w:val="24"/>
        </w:rPr>
        <w:t>（</w:t>
      </w:r>
      <w:r>
        <w:rPr>
          <w:rFonts w:ascii="Times New Roman" w:hAnsi="Times New Roman"/>
          <w:bCs/>
          <w:sz w:val="24"/>
          <w:szCs w:val="24"/>
        </w:rPr>
        <w:t>2</w:t>
      </w:r>
      <w:r>
        <w:rPr>
          <w:rFonts w:ascii="Times New Roman" w:hAnsi="Times New Roman"/>
          <w:bCs/>
          <w:sz w:val="24"/>
          <w:szCs w:val="24"/>
        </w:rPr>
        <w:t>）</w:t>
      </w:r>
      <w:r>
        <w:rPr>
          <w:rFonts w:ascii="Times New Roman" w:hAnsi="Times New Roman"/>
          <w:sz w:val="24"/>
        </w:rPr>
        <w:t>监测项目与分析方法</w:t>
      </w:r>
    </w:p>
    <w:p w:rsidR="008847BC" w:rsidRDefault="00E64C45">
      <w:pPr>
        <w:spacing w:line="360" w:lineRule="auto"/>
        <w:ind w:firstLineChars="200" w:firstLine="480"/>
        <w:rPr>
          <w:rFonts w:ascii="Times New Roman" w:hAnsi="Times New Roman"/>
          <w:sz w:val="24"/>
        </w:rPr>
      </w:pPr>
      <w:r>
        <w:rPr>
          <w:rFonts w:ascii="Times New Roman" w:hAnsi="Times New Roman"/>
          <w:sz w:val="24"/>
        </w:rPr>
        <w:t>监测项目为石油</w:t>
      </w:r>
      <w:r>
        <w:rPr>
          <w:rFonts w:ascii="Times New Roman" w:hAnsi="Times New Roman" w:hint="eastAsia"/>
          <w:sz w:val="24"/>
        </w:rPr>
        <w:t>烃</w:t>
      </w:r>
      <w:r>
        <w:rPr>
          <w:rFonts w:ascii="Times New Roman" w:hAnsi="Times New Roman" w:hint="eastAsia"/>
          <w:sz w:val="24"/>
        </w:rPr>
        <w:t>1</w:t>
      </w:r>
      <w:r>
        <w:rPr>
          <w:rFonts w:ascii="Times New Roman" w:hAnsi="Times New Roman"/>
          <w:sz w:val="24"/>
        </w:rPr>
        <w:t>项。分析方法及检出限见表</w:t>
      </w:r>
      <w:r>
        <w:rPr>
          <w:rFonts w:ascii="Times New Roman" w:hAnsi="Times New Roman"/>
          <w:sz w:val="24"/>
        </w:rPr>
        <w:t>4.4-1</w:t>
      </w:r>
      <w:r>
        <w:rPr>
          <w:rFonts w:ascii="Times New Roman" w:hAnsi="Times New Roman" w:hint="eastAsia"/>
          <w:sz w:val="24"/>
        </w:rPr>
        <w:t>8</w:t>
      </w:r>
      <w:r>
        <w:rPr>
          <w:rFonts w:ascii="Times New Roman" w:hAnsi="Times New Roman"/>
          <w:sz w:val="24"/>
        </w:rPr>
        <w:t>。</w:t>
      </w:r>
    </w:p>
    <w:p w:rsidR="008847BC" w:rsidRDefault="00E64C45">
      <w:pPr>
        <w:jc w:val="center"/>
        <w:rPr>
          <w:rFonts w:ascii="Times New Roman" w:hAnsi="Times New Roman"/>
          <w:b/>
          <w:sz w:val="24"/>
          <w:szCs w:val="24"/>
        </w:rPr>
      </w:pPr>
      <w:r>
        <w:rPr>
          <w:rFonts w:ascii="Times New Roman" w:hAnsi="Times New Roman"/>
          <w:b/>
          <w:sz w:val="24"/>
          <w:szCs w:val="24"/>
        </w:rPr>
        <w:t>表</w:t>
      </w:r>
      <w:r>
        <w:rPr>
          <w:rFonts w:ascii="Times New Roman" w:hAnsi="Times New Roman" w:hint="eastAsia"/>
          <w:b/>
          <w:sz w:val="24"/>
          <w:szCs w:val="24"/>
        </w:rPr>
        <w:t>4</w:t>
      </w:r>
      <w:r>
        <w:rPr>
          <w:rFonts w:ascii="Times New Roman" w:hAnsi="Times New Roman"/>
          <w:b/>
          <w:sz w:val="24"/>
          <w:szCs w:val="24"/>
        </w:rPr>
        <w:t>.</w:t>
      </w:r>
      <w:r>
        <w:rPr>
          <w:rFonts w:ascii="Times New Roman" w:hAnsi="Times New Roman" w:hint="eastAsia"/>
          <w:b/>
          <w:sz w:val="24"/>
          <w:szCs w:val="24"/>
        </w:rPr>
        <w:t>4</w:t>
      </w:r>
      <w:r>
        <w:rPr>
          <w:rFonts w:ascii="Times New Roman" w:hAnsi="Times New Roman"/>
          <w:b/>
          <w:sz w:val="24"/>
          <w:szCs w:val="24"/>
        </w:rPr>
        <w:t>-1</w:t>
      </w:r>
      <w:r>
        <w:rPr>
          <w:rFonts w:ascii="Times New Roman" w:hAnsi="Times New Roman" w:hint="eastAsia"/>
          <w:b/>
          <w:sz w:val="24"/>
          <w:szCs w:val="24"/>
        </w:rPr>
        <w:t>8</w:t>
      </w:r>
      <w:r>
        <w:rPr>
          <w:rFonts w:ascii="Times New Roman" w:hAnsi="Times New Roman" w:hint="eastAsia"/>
          <w:b/>
          <w:sz w:val="24"/>
          <w:szCs w:val="24"/>
        </w:rPr>
        <w:t>土壤监测</w:t>
      </w:r>
      <w:r>
        <w:rPr>
          <w:rFonts w:ascii="Times New Roman" w:hAnsi="Times New Roman"/>
          <w:b/>
          <w:sz w:val="24"/>
          <w:szCs w:val="24"/>
        </w:rPr>
        <w:t>分析方法及检出限</w:t>
      </w:r>
      <w:r>
        <w:rPr>
          <w:rFonts w:ascii="Times New Roman" w:hAnsi="Times New Roman" w:hint="eastAsia"/>
          <w:b/>
          <w:sz w:val="24"/>
          <w:szCs w:val="24"/>
        </w:rPr>
        <w:t>一览表</w:t>
      </w:r>
    </w:p>
    <w:tbl>
      <w:tblPr>
        <w:tblW w:w="92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809"/>
        <w:gridCol w:w="4112"/>
        <w:gridCol w:w="2126"/>
        <w:gridCol w:w="1239"/>
      </w:tblGrid>
      <w:tr w:rsidR="008847BC">
        <w:tc>
          <w:tcPr>
            <w:tcW w:w="1809" w:type="dxa"/>
            <w:shd w:val="clear" w:color="auto" w:fill="D9D9D9" w:themeFill="background1" w:themeFillShade="D9"/>
            <w:vAlign w:val="center"/>
          </w:tcPr>
          <w:p w:rsidR="008847BC" w:rsidRDefault="00E64C45">
            <w:pPr>
              <w:snapToGrid w:val="0"/>
              <w:jc w:val="center"/>
              <w:rPr>
                <w:rFonts w:ascii="Times New Roman" w:hAnsi="Times New Roman"/>
                <w:b/>
                <w:kern w:val="0"/>
                <w:szCs w:val="21"/>
              </w:rPr>
            </w:pPr>
            <w:r>
              <w:rPr>
                <w:rFonts w:ascii="Times New Roman" w:hAnsi="Times New Roman"/>
                <w:b/>
                <w:kern w:val="0"/>
                <w:szCs w:val="21"/>
              </w:rPr>
              <w:t>监测因子</w:t>
            </w:r>
          </w:p>
        </w:tc>
        <w:tc>
          <w:tcPr>
            <w:tcW w:w="4112" w:type="dxa"/>
            <w:shd w:val="clear" w:color="auto" w:fill="D9D9D9" w:themeFill="background1" w:themeFillShade="D9"/>
            <w:vAlign w:val="center"/>
          </w:tcPr>
          <w:p w:rsidR="008847BC" w:rsidRDefault="00E64C45">
            <w:pPr>
              <w:snapToGrid w:val="0"/>
              <w:jc w:val="center"/>
              <w:rPr>
                <w:rFonts w:ascii="Times New Roman" w:hAnsi="Times New Roman"/>
                <w:b/>
                <w:kern w:val="0"/>
                <w:szCs w:val="21"/>
              </w:rPr>
            </w:pPr>
            <w:r>
              <w:rPr>
                <w:rFonts w:ascii="Times New Roman" w:hAnsi="Times New Roman"/>
                <w:b/>
                <w:kern w:val="0"/>
                <w:szCs w:val="21"/>
              </w:rPr>
              <w:t>分析方法</w:t>
            </w:r>
          </w:p>
        </w:tc>
        <w:tc>
          <w:tcPr>
            <w:tcW w:w="2126" w:type="dxa"/>
            <w:shd w:val="clear" w:color="auto" w:fill="D9D9D9" w:themeFill="background1" w:themeFillShade="D9"/>
            <w:vAlign w:val="center"/>
          </w:tcPr>
          <w:p w:rsidR="008847BC" w:rsidRDefault="00E64C45">
            <w:pPr>
              <w:snapToGrid w:val="0"/>
              <w:jc w:val="center"/>
              <w:rPr>
                <w:rFonts w:ascii="Times New Roman" w:hAnsi="Times New Roman"/>
                <w:b/>
                <w:kern w:val="0"/>
                <w:szCs w:val="21"/>
              </w:rPr>
            </w:pPr>
            <w:r>
              <w:rPr>
                <w:rFonts w:ascii="Times New Roman" w:hAnsi="Times New Roman"/>
                <w:b/>
                <w:kern w:val="0"/>
                <w:szCs w:val="21"/>
              </w:rPr>
              <w:t>方法来源</w:t>
            </w:r>
          </w:p>
        </w:tc>
        <w:tc>
          <w:tcPr>
            <w:tcW w:w="1239" w:type="dxa"/>
            <w:shd w:val="clear" w:color="auto" w:fill="D9D9D9" w:themeFill="background1" w:themeFillShade="D9"/>
            <w:vAlign w:val="center"/>
          </w:tcPr>
          <w:p w:rsidR="008847BC" w:rsidRDefault="00E64C45">
            <w:pPr>
              <w:snapToGrid w:val="0"/>
              <w:jc w:val="center"/>
              <w:rPr>
                <w:rFonts w:ascii="Times New Roman" w:hAnsi="Times New Roman"/>
                <w:b/>
                <w:kern w:val="0"/>
                <w:szCs w:val="21"/>
              </w:rPr>
            </w:pPr>
            <w:r>
              <w:rPr>
                <w:rFonts w:ascii="Times New Roman" w:hAnsi="Times New Roman"/>
                <w:b/>
                <w:kern w:val="0"/>
                <w:szCs w:val="21"/>
              </w:rPr>
              <w:t>检出限</w:t>
            </w:r>
          </w:p>
        </w:tc>
      </w:tr>
      <w:tr w:rsidR="008847BC">
        <w:tc>
          <w:tcPr>
            <w:tcW w:w="1809" w:type="dxa"/>
            <w:shd w:val="clear" w:color="auto" w:fill="auto"/>
            <w:vAlign w:val="center"/>
          </w:tcPr>
          <w:p w:rsidR="008847BC" w:rsidRDefault="00E64C45">
            <w:pPr>
              <w:snapToGrid w:val="0"/>
              <w:jc w:val="center"/>
              <w:rPr>
                <w:rFonts w:ascii="Times New Roman" w:hAnsi="Times New Roman"/>
                <w:kern w:val="0"/>
                <w:szCs w:val="21"/>
              </w:rPr>
            </w:pPr>
            <w:r>
              <w:rPr>
                <w:rFonts w:ascii="Times New Roman" w:hAnsi="Times New Roman" w:hint="eastAsia"/>
                <w:kern w:val="0"/>
                <w:szCs w:val="21"/>
              </w:rPr>
              <w:t>石油烃</w:t>
            </w:r>
          </w:p>
        </w:tc>
        <w:tc>
          <w:tcPr>
            <w:tcW w:w="4112" w:type="dxa"/>
            <w:shd w:val="clear" w:color="auto" w:fill="auto"/>
            <w:vAlign w:val="center"/>
          </w:tcPr>
          <w:p w:rsidR="008847BC" w:rsidRDefault="00E64C45">
            <w:pPr>
              <w:snapToGrid w:val="0"/>
              <w:jc w:val="center"/>
              <w:rPr>
                <w:rFonts w:ascii="Times New Roman" w:hAnsi="Times New Roman"/>
                <w:bCs/>
                <w:kern w:val="0"/>
                <w:szCs w:val="21"/>
              </w:rPr>
            </w:pPr>
            <w:r>
              <w:rPr>
                <w:rFonts w:ascii="Times New Roman" w:hAnsi="Times New Roman"/>
                <w:bCs/>
                <w:kern w:val="0"/>
                <w:szCs w:val="21"/>
              </w:rPr>
              <w:t>土壤质量</w:t>
            </w:r>
            <w:r>
              <w:rPr>
                <w:rFonts w:ascii="Times New Roman" w:hAnsi="Times New Roman"/>
                <w:bCs/>
                <w:kern w:val="0"/>
                <w:szCs w:val="21"/>
              </w:rPr>
              <w:t>C</w:t>
            </w:r>
            <w:r>
              <w:rPr>
                <w:rFonts w:ascii="Times New Roman" w:hAnsi="Times New Roman"/>
                <w:bCs/>
                <w:kern w:val="0"/>
                <w:szCs w:val="21"/>
                <w:vertAlign w:val="subscript"/>
              </w:rPr>
              <w:t>10</w:t>
            </w:r>
            <w:r>
              <w:rPr>
                <w:rFonts w:ascii="Times New Roman" w:hAnsi="Times New Roman"/>
                <w:bCs/>
                <w:kern w:val="0"/>
                <w:szCs w:val="21"/>
              </w:rPr>
              <w:t>-C</w:t>
            </w:r>
            <w:r>
              <w:rPr>
                <w:rFonts w:ascii="Times New Roman" w:hAnsi="Times New Roman"/>
                <w:bCs/>
                <w:kern w:val="0"/>
                <w:szCs w:val="21"/>
                <w:vertAlign w:val="subscript"/>
              </w:rPr>
              <w:t>40</w:t>
            </w:r>
            <w:r>
              <w:rPr>
                <w:rFonts w:ascii="Times New Roman" w:hAnsi="Times New Roman"/>
                <w:bCs/>
                <w:kern w:val="0"/>
                <w:szCs w:val="21"/>
              </w:rPr>
              <w:t>烃类含量的测定</w:t>
            </w:r>
          </w:p>
          <w:p w:rsidR="008847BC" w:rsidRDefault="00E64C45">
            <w:pPr>
              <w:snapToGrid w:val="0"/>
              <w:jc w:val="center"/>
              <w:rPr>
                <w:rFonts w:ascii="Times New Roman" w:hAnsi="Times New Roman"/>
                <w:kern w:val="0"/>
                <w:szCs w:val="21"/>
              </w:rPr>
            </w:pPr>
            <w:r>
              <w:rPr>
                <w:rFonts w:ascii="Times New Roman" w:hAnsi="Times New Roman"/>
                <w:bCs/>
                <w:kern w:val="0"/>
                <w:szCs w:val="21"/>
              </w:rPr>
              <w:lastRenderedPageBreak/>
              <w:t>气相色谱法</w:t>
            </w:r>
          </w:p>
        </w:tc>
        <w:tc>
          <w:tcPr>
            <w:tcW w:w="2126" w:type="dxa"/>
            <w:shd w:val="clear" w:color="auto" w:fill="auto"/>
            <w:vAlign w:val="center"/>
          </w:tcPr>
          <w:p w:rsidR="008847BC" w:rsidRDefault="00E64C45">
            <w:pPr>
              <w:snapToGrid w:val="0"/>
              <w:jc w:val="center"/>
              <w:rPr>
                <w:rFonts w:ascii="Times New Roman" w:hAnsi="Times New Roman"/>
                <w:kern w:val="0"/>
                <w:szCs w:val="21"/>
              </w:rPr>
            </w:pPr>
            <w:r>
              <w:rPr>
                <w:rFonts w:ascii="Times New Roman" w:hAnsi="Times New Roman"/>
                <w:bCs/>
                <w:kern w:val="0"/>
                <w:szCs w:val="21"/>
              </w:rPr>
              <w:lastRenderedPageBreak/>
              <w:t>ISO 16703-2004</w:t>
            </w:r>
          </w:p>
        </w:tc>
        <w:tc>
          <w:tcPr>
            <w:tcW w:w="1239" w:type="dxa"/>
            <w:shd w:val="clear" w:color="auto" w:fill="auto"/>
            <w:vAlign w:val="center"/>
          </w:tcPr>
          <w:p w:rsidR="008847BC" w:rsidRDefault="00E64C45">
            <w:pPr>
              <w:snapToGrid w:val="0"/>
              <w:jc w:val="center"/>
              <w:rPr>
                <w:rFonts w:ascii="Times New Roman" w:hAnsi="Times New Roman"/>
                <w:kern w:val="0"/>
                <w:szCs w:val="21"/>
              </w:rPr>
            </w:pPr>
            <w:r>
              <w:rPr>
                <w:rFonts w:ascii="Times New Roman" w:hAnsi="Times New Roman" w:hint="eastAsia"/>
                <w:b/>
                <w:kern w:val="0"/>
                <w:szCs w:val="21"/>
              </w:rPr>
              <w:t>/</w:t>
            </w:r>
          </w:p>
        </w:tc>
      </w:tr>
    </w:tbl>
    <w:p w:rsidR="008847BC" w:rsidRDefault="00E64C45">
      <w:pPr>
        <w:spacing w:line="360" w:lineRule="auto"/>
        <w:ind w:firstLineChars="200" w:firstLine="480"/>
        <w:contextualSpacing/>
        <w:rPr>
          <w:rFonts w:ascii="Times New Roman" w:hAnsi="Times New Roman"/>
          <w:kern w:val="0"/>
          <w:sz w:val="24"/>
          <w:szCs w:val="24"/>
        </w:rPr>
      </w:pPr>
      <w:r>
        <w:rPr>
          <w:rFonts w:ascii="Times New Roman" w:hAnsi="Times New Roman"/>
          <w:kern w:val="0"/>
          <w:sz w:val="24"/>
          <w:szCs w:val="24"/>
        </w:rPr>
        <w:lastRenderedPageBreak/>
        <w:t>（</w:t>
      </w:r>
      <w:r>
        <w:rPr>
          <w:rFonts w:ascii="Times New Roman" w:hAnsi="Times New Roman" w:hint="eastAsia"/>
          <w:kern w:val="0"/>
          <w:sz w:val="24"/>
          <w:szCs w:val="24"/>
        </w:rPr>
        <w:t>3</w:t>
      </w:r>
      <w:r>
        <w:rPr>
          <w:rFonts w:ascii="Times New Roman" w:hAnsi="Times New Roman"/>
          <w:kern w:val="0"/>
          <w:sz w:val="24"/>
          <w:szCs w:val="24"/>
        </w:rPr>
        <w:t>）结果分析</w:t>
      </w:r>
    </w:p>
    <w:p w:rsidR="008847BC" w:rsidRDefault="00E64C45">
      <w:pPr>
        <w:spacing w:line="360" w:lineRule="auto"/>
        <w:ind w:firstLineChars="250" w:firstLine="600"/>
        <w:rPr>
          <w:rFonts w:ascii="Times New Roman" w:hAnsi="Times New Roman"/>
          <w:sz w:val="24"/>
        </w:rPr>
      </w:pPr>
      <w:r>
        <w:rPr>
          <w:rFonts w:ascii="Times New Roman" w:hAnsi="Times New Roman"/>
          <w:sz w:val="24"/>
        </w:rPr>
        <w:t>分析结果见表</w:t>
      </w:r>
      <w:r>
        <w:rPr>
          <w:rFonts w:ascii="Times New Roman" w:hAnsi="Times New Roman"/>
          <w:sz w:val="24"/>
        </w:rPr>
        <w:t>4.4-1</w:t>
      </w:r>
      <w:r>
        <w:rPr>
          <w:rFonts w:ascii="Times New Roman" w:hAnsi="Times New Roman" w:hint="eastAsia"/>
          <w:sz w:val="24"/>
        </w:rPr>
        <w:t>9</w:t>
      </w:r>
      <w:r>
        <w:rPr>
          <w:rFonts w:ascii="Times New Roman" w:hAnsi="Times New Roman"/>
          <w:sz w:val="24"/>
        </w:rPr>
        <w:t>。</w:t>
      </w:r>
    </w:p>
    <w:p w:rsidR="008847BC" w:rsidRDefault="00E64C45">
      <w:pPr>
        <w:jc w:val="right"/>
        <w:rPr>
          <w:rFonts w:ascii="Times New Roman" w:hAnsi="Times New Roman"/>
          <w:b/>
          <w:sz w:val="24"/>
          <w:szCs w:val="24"/>
        </w:rPr>
      </w:pPr>
      <w:r>
        <w:rPr>
          <w:rFonts w:ascii="Times New Roman" w:hAnsi="Times New Roman"/>
          <w:b/>
          <w:sz w:val="24"/>
          <w:szCs w:val="24"/>
        </w:rPr>
        <w:t>表</w:t>
      </w:r>
      <w:r>
        <w:rPr>
          <w:rFonts w:ascii="Times New Roman" w:hAnsi="Times New Roman"/>
          <w:b/>
          <w:sz w:val="24"/>
          <w:szCs w:val="24"/>
        </w:rPr>
        <w:t>4.4-1</w:t>
      </w:r>
      <w:r>
        <w:rPr>
          <w:rFonts w:ascii="Times New Roman" w:hAnsi="Times New Roman" w:hint="eastAsia"/>
          <w:b/>
          <w:sz w:val="24"/>
          <w:szCs w:val="24"/>
        </w:rPr>
        <w:t xml:space="preserve">9  </w:t>
      </w:r>
      <w:r>
        <w:rPr>
          <w:rFonts w:ascii="Times New Roman" w:hAnsi="Times New Roman" w:hint="eastAsia"/>
          <w:b/>
          <w:sz w:val="24"/>
          <w:szCs w:val="24"/>
        </w:rPr>
        <w:t>土壤</w:t>
      </w:r>
      <w:r>
        <w:rPr>
          <w:rFonts w:ascii="Times New Roman" w:hAnsi="Times New Roman"/>
          <w:b/>
          <w:sz w:val="24"/>
          <w:szCs w:val="24"/>
        </w:rPr>
        <w:t>监测结果汇总表单位：</w:t>
      </w:r>
      <w:r>
        <w:rPr>
          <w:rFonts w:ascii="Times New Roman" w:hAnsi="Times New Roman"/>
          <w:b/>
          <w:szCs w:val="21"/>
        </w:rPr>
        <w:t>mg/</w:t>
      </w:r>
      <w:r>
        <w:rPr>
          <w:rFonts w:ascii="Times New Roman" w:hAnsi="Times New Roman" w:hint="eastAsia"/>
          <w:b/>
          <w:szCs w:val="21"/>
        </w:rPr>
        <w:t>kg</w:t>
      </w:r>
    </w:p>
    <w:tbl>
      <w:tblPr>
        <w:tblW w:w="9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75"/>
        <w:gridCol w:w="1545"/>
        <w:gridCol w:w="945"/>
        <w:gridCol w:w="4272"/>
      </w:tblGrid>
      <w:tr w:rsidR="008847BC">
        <w:trPr>
          <w:trHeight w:val="20"/>
          <w:tblHeader/>
          <w:jc w:val="center"/>
        </w:trPr>
        <w:tc>
          <w:tcPr>
            <w:tcW w:w="2475" w:type="dxa"/>
            <w:shd w:val="clear" w:color="auto" w:fill="D9D9D9"/>
            <w:vAlign w:val="center"/>
          </w:tcPr>
          <w:p w:rsidR="008847BC" w:rsidRDefault="00E64C45">
            <w:pPr>
              <w:pStyle w:val="af4"/>
              <w:adjustRightInd w:val="0"/>
              <w:snapToGrid w:val="0"/>
              <w:jc w:val="center"/>
              <w:rPr>
                <w:rFonts w:ascii="Times New Roman" w:hAnsi="Times New Roman"/>
                <w:b/>
                <w:kern w:val="2"/>
                <w:sz w:val="21"/>
                <w:szCs w:val="21"/>
              </w:rPr>
            </w:pPr>
            <w:r>
              <w:rPr>
                <w:rFonts w:ascii="Times New Roman" w:hAnsi="Times New Roman"/>
                <w:b/>
                <w:kern w:val="2"/>
                <w:sz w:val="21"/>
                <w:szCs w:val="21"/>
              </w:rPr>
              <w:t>监测点位</w:t>
            </w:r>
          </w:p>
        </w:tc>
        <w:tc>
          <w:tcPr>
            <w:tcW w:w="1545" w:type="dxa"/>
            <w:shd w:val="clear" w:color="auto" w:fill="D9D9D9"/>
            <w:vAlign w:val="center"/>
          </w:tcPr>
          <w:p w:rsidR="008847BC" w:rsidRDefault="00E64C45">
            <w:pPr>
              <w:pStyle w:val="af4"/>
              <w:adjustRightInd w:val="0"/>
              <w:snapToGrid w:val="0"/>
              <w:jc w:val="center"/>
              <w:rPr>
                <w:rFonts w:ascii="Times New Roman" w:hAnsi="Times New Roman"/>
                <w:b/>
                <w:kern w:val="2"/>
                <w:sz w:val="21"/>
                <w:szCs w:val="21"/>
              </w:rPr>
            </w:pPr>
            <w:r>
              <w:rPr>
                <w:rFonts w:ascii="Times New Roman" w:hAnsi="Times New Roman"/>
                <w:b/>
                <w:kern w:val="2"/>
                <w:sz w:val="21"/>
                <w:szCs w:val="21"/>
              </w:rPr>
              <w:t>石油</w:t>
            </w:r>
            <w:r>
              <w:rPr>
                <w:rFonts w:ascii="Times New Roman" w:hAnsi="Times New Roman" w:hint="eastAsia"/>
                <w:b/>
                <w:kern w:val="2"/>
                <w:sz w:val="21"/>
                <w:szCs w:val="21"/>
              </w:rPr>
              <w:t>烃</w:t>
            </w:r>
          </w:p>
        </w:tc>
        <w:tc>
          <w:tcPr>
            <w:tcW w:w="5217" w:type="dxa"/>
            <w:gridSpan w:val="2"/>
            <w:shd w:val="clear" w:color="auto" w:fill="D9D9D9"/>
            <w:vAlign w:val="center"/>
          </w:tcPr>
          <w:p w:rsidR="008847BC" w:rsidRDefault="00E64C45">
            <w:pPr>
              <w:pStyle w:val="af4"/>
              <w:adjustRightInd w:val="0"/>
              <w:snapToGrid w:val="0"/>
              <w:jc w:val="center"/>
              <w:rPr>
                <w:rFonts w:ascii="Times New Roman" w:hAnsi="Times New Roman"/>
                <w:b/>
                <w:kern w:val="2"/>
                <w:sz w:val="21"/>
                <w:szCs w:val="21"/>
              </w:rPr>
            </w:pPr>
            <w:r>
              <w:rPr>
                <w:rFonts w:ascii="Times New Roman" w:hAnsi="Times New Roman" w:hint="eastAsia"/>
                <w:b/>
                <w:kern w:val="2"/>
                <w:sz w:val="21"/>
                <w:szCs w:val="21"/>
              </w:rPr>
              <w:t>标准</w:t>
            </w:r>
          </w:p>
        </w:tc>
      </w:tr>
      <w:tr w:rsidR="008847BC">
        <w:trPr>
          <w:trHeight w:val="20"/>
          <w:jc w:val="center"/>
        </w:trPr>
        <w:tc>
          <w:tcPr>
            <w:tcW w:w="2475" w:type="dxa"/>
            <w:vAlign w:val="center"/>
          </w:tcPr>
          <w:p w:rsidR="008847BC" w:rsidRDefault="00E64C45">
            <w:pPr>
              <w:pStyle w:val="af4"/>
              <w:adjustRightInd w:val="0"/>
              <w:snapToGrid w:val="0"/>
              <w:jc w:val="center"/>
              <w:rPr>
                <w:rFonts w:ascii="Times New Roman" w:hAnsi="Times New Roman"/>
                <w:kern w:val="2"/>
                <w:sz w:val="21"/>
                <w:szCs w:val="21"/>
              </w:rPr>
            </w:pPr>
            <w:r>
              <w:rPr>
                <w:rFonts w:ascii="Times New Roman" w:hAnsi="Times New Roman" w:hint="eastAsia"/>
                <w:kern w:val="2"/>
                <w:sz w:val="21"/>
                <w:szCs w:val="21"/>
              </w:rPr>
              <w:t>管线起点</w:t>
            </w:r>
          </w:p>
        </w:tc>
        <w:tc>
          <w:tcPr>
            <w:tcW w:w="1545" w:type="dxa"/>
            <w:vAlign w:val="center"/>
          </w:tcPr>
          <w:p w:rsidR="008847BC" w:rsidRDefault="00E64C45">
            <w:pPr>
              <w:jc w:val="center"/>
              <w:rPr>
                <w:rFonts w:ascii="Times New Roman" w:hAnsi="Times New Roman"/>
              </w:rPr>
            </w:pPr>
            <w:r>
              <w:rPr>
                <w:rFonts w:ascii="Times New Roman" w:hAnsi="Times New Roman" w:hint="eastAsia"/>
              </w:rPr>
              <w:t>0.42</w:t>
            </w:r>
          </w:p>
        </w:tc>
        <w:tc>
          <w:tcPr>
            <w:tcW w:w="945" w:type="dxa"/>
            <w:vMerge w:val="restart"/>
            <w:vAlign w:val="center"/>
          </w:tcPr>
          <w:p w:rsidR="008847BC" w:rsidRDefault="00E64C45">
            <w:pPr>
              <w:jc w:val="center"/>
              <w:rPr>
                <w:rFonts w:ascii="Times New Roman" w:hAnsi="Times New Roman"/>
              </w:rPr>
            </w:pPr>
            <w:r>
              <w:rPr>
                <w:rFonts w:ascii="Times New Roman" w:hAnsi="Times New Roman" w:hint="eastAsia"/>
              </w:rPr>
              <w:t>4500</w:t>
            </w:r>
          </w:p>
        </w:tc>
        <w:tc>
          <w:tcPr>
            <w:tcW w:w="4272" w:type="dxa"/>
            <w:vMerge w:val="restart"/>
            <w:vAlign w:val="center"/>
          </w:tcPr>
          <w:p w:rsidR="008847BC" w:rsidRDefault="00E64C45">
            <w:pPr>
              <w:jc w:val="center"/>
              <w:rPr>
                <w:rFonts w:ascii="Times New Roman" w:hAnsi="Times New Roman"/>
              </w:rPr>
            </w:pPr>
            <w:r>
              <w:rPr>
                <w:rFonts w:ascii="Times New Roman" w:hAnsi="Times New Roman"/>
                <w:szCs w:val="21"/>
              </w:rPr>
              <w:t>《土壤环境质量建设用地土壤污染风险控制标准》（</w:t>
            </w:r>
            <w:r>
              <w:rPr>
                <w:rFonts w:ascii="Times New Roman" w:hAnsi="Times New Roman"/>
                <w:szCs w:val="21"/>
              </w:rPr>
              <w:t>GB36600-2018</w:t>
            </w:r>
            <w:r>
              <w:rPr>
                <w:rFonts w:ascii="Times New Roman" w:hAnsi="Times New Roman"/>
                <w:szCs w:val="21"/>
              </w:rPr>
              <w:t>）</w:t>
            </w:r>
            <w:r>
              <w:rPr>
                <w:rFonts w:ascii="Times New Roman" w:hAnsi="Times New Roman" w:hint="eastAsia"/>
                <w:szCs w:val="21"/>
              </w:rPr>
              <w:t>第二类用地</w:t>
            </w:r>
          </w:p>
        </w:tc>
      </w:tr>
      <w:tr w:rsidR="008847BC">
        <w:trPr>
          <w:trHeight w:val="20"/>
          <w:jc w:val="center"/>
        </w:trPr>
        <w:tc>
          <w:tcPr>
            <w:tcW w:w="2475" w:type="dxa"/>
            <w:vAlign w:val="center"/>
          </w:tcPr>
          <w:p w:rsidR="008847BC" w:rsidRDefault="00E64C45">
            <w:pPr>
              <w:pStyle w:val="af4"/>
              <w:adjustRightInd w:val="0"/>
              <w:snapToGrid w:val="0"/>
              <w:jc w:val="center"/>
              <w:rPr>
                <w:rFonts w:ascii="Times New Roman" w:hAnsi="Times New Roman"/>
                <w:kern w:val="2"/>
                <w:sz w:val="21"/>
                <w:szCs w:val="21"/>
              </w:rPr>
            </w:pPr>
            <w:r>
              <w:rPr>
                <w:rFonts w:ascii="Times New Roman" w:hAnsi="Times New Roman" w:hint="eastAsia"/>
                <w:kern w:val="2"/>
                <w:sz w:val="21"/>
                <w:szCs w:val="21"/>
              </w:rPr>
              <w:t>长陵油库管线接入口</w:t>
            </w:r>
          </w:p>
        </w:tc>
        <w:tc>
          <w:tcPr>
            <w:tcW w:w="1545" w:type="dxa"/>
            <w:vAlign w:val="center"/>
          </w:tcPr>
          <w:p w:rsidR="008847BC" w:rsidRDefault="00E64C45">
            <w:pPr>
              <w:jc w:val="center"/>
              <w:rPr>
                <w:rFonts w:ascii="Times New Roman" w:hAnsi="Times New Roman"/>
              </w:rPr>
            </w:pPr>
            <w:r>
              <w:rPr>
                <w:rFonts w:ascii="Times New Roman" w:hAnsi="Times New Roman" w:hint="eastAsia"/>
              </w:rPr>
              <w:t>0.51</w:t>
            </w:r>
          </w:p>
        </w:tc>
        <w:tc>
          <w:tcPr>
            <w:tcW w:w="945" w:type="dxa"/>
            <w:vMerge/>
            <w:vAlign w:val="center"/>
          </w:tcPr>
          <w:p w:rsidR="008847BC" w:rsidRDefault="008847BC">
            <w:pPr>
              <w:jc w:val="center"/>
              <w:rPr>
                <w:rFonts w:ascii="Times New Roman" w:hAnsi="Times New Roman"/>
              </w:rPr>
            </w:pPr>
          </w:p>
        </w:tc>
        <w:tc>
          <w:tcPr>
            <w:tcW w:w="4272" w:type="dxa"/>
            <w:vMerge/>
            <w:vAlign w:val="center"/>
          </w:tcPr>
          <w:p w:rsidR="008847BC" w:rsidRDefault="008847BC">
            <w:pPr>
              <w:jc w:val="center"/>
              <w:rPr>
                <w:rFonts w:ascii="Times New Roman" w:hAnsi="Times New Roman"/>
              </w:rPr>
            </w:pPr>
          </w:p>
        </w:tc>
      </w:tr>
    </w:tbl>
    <w:p w:rsidR="008847BC" w:rsidRDefault="00E64C45">
      <w:pPr>
        <w:spacing w:line="360" w:lineRule="auto"/>
        <w:ind w:firstLineChars="200" w:firstLine="480"/>
        <w:contextualSpacing/>
        <w:rPr>
          <w:rFonts w:ascii="Times New Roman" w:hAnsi="Times New Roman"/>
          <w:kern w:val="0"/>
          <w:sz w:val="24"/>
          <w:szCs w:val="24"/>
        </w:rPr>
      </w:pPr>
      <w:r>
        <w:rPr>
          <w:rFonts w:ascii="Times New Roman" w:hAnsi="Times New Roman"/>
          <w:kern w:val="0"/>
          <w:sz w:val="24"/>
          <w:szCs w:val="24"/>
        </w:rPr>
        <w:t>由表</w:t>
      </w:r>
      <w:r>
        <w:rPr>
          <w:rFonts w:ascii="Times New Roman" w:hAnsi="Times New Roman"/>
          <w:kern w:val="0"/>
          <w:sz w:val="24"/>
          <w:szCs w:val="24"/>
        </w:rPr>
        <w:t>4.4-1</w:t>
      </w:r>
      <w:r>
        <w:rPr>
          <w:rFonts w:ascii="Times New Roman" w:hAnsi="Times New Roman" w:hint="eastAsia"/>
          <w:kern w:val="0"/>
          <w:sz w:val="24"/>
          <w:szCs w:val="24"/>
        </w:rPr>
        <w:t>9</w:t>
      </w:r>
      <w:r>
        <w:rPr>
          <w:rFonts w:ascii="Times New Roman" w:hAnsi="Times New Roman"/>
          <w:kern w:val="0"/>
          <w:sz w:val="24"/>
          <w:szCs w:val="24"/>
        </w:rPr>
        <w:t>可</w:t>
      </w:r>
      <w:r>
        <w:rPr>
          <w:rFonts w:ascii="Times New Roman" w:hAnsi="Times New Roman" w:hint="eastAsia"/>
          <w:kern w:val="0"/>
          <w:sz w:val="24"/>
          <w:szCs w:val="24"/>
        </w:rPr>
        <w:t>知，土壤监测点位监测结果均满足《土壤环境质量建设用地土壤污染风险管控标准》（</w:t>
      </w:r>
      <w:r>
        <w:rPr>
          <w:rFonts w:ascii="Times New Roman" w:hAnsi="Times New Roman" w:hint="eastAsia"/>
          <w:kern w:val="0"/>
          <w:sz w:val="24"/>
          <w:szCs w:val="24"/>
        </w:rPr>
        <w:t>GB36600-2018</w:t>
      </w:r>
      <w:r>
        <w:rPr>
          <w:rFonts w:ascii="Times New Roman" w:hAnsi="Times New Roman" w:hint="eastAsia"/>
          <w:kern w:val="0"/>
          <w:sz w:val="24"/>
          <w:szCs w:val="24"/>
        </w:rPr>
        <w:t>）第二类用地筛选值要求。</w:t>
      </w:r>
    </w:p>
    <w:p w:rsidR="008847BC" w:rsidRDefault="008847BC">
      <w:pPr>
        <w:pStyle w:val="aff9"/>
        <w:ind w:firstLine="0"/>
        <w:rPr>
          <w:rFonts w:ascii="Times New Roman" w:hAnsi="Times New Roman"/>
        </w:rPr>
        <w:sectPr w:rsidR="008847BC">
          <w:pgSz w:w="11906" w:h="16838"/>
          <w:pgMar w:top="1418" w:right="1418" w:bottom="1418" w:left="1418" w:header="851" w:footer="992" w:gutter="0"/>
          <w:cols w:space="425"/>
          <w:docGrid w:type="linesAndChars" w:linePitch="312"/>
        </w:sectPr>
      </w:pPr>
    </w:p>
    <w:p w:rsidR="008847BC" w:rsidRDefault="00E64C45">
      <w:pPr>
        <w:autoSpaceDE w:val="0"/>
        <w:autoSpaceDN w:val="0"/>
        <w:contextualSpacing/>
        <w:jc w:val="center"/>
        <w:rPr>
          <w:rFonts w:ascii="Times New Roman" w:hAnsi="Times New Roman"/>
          <w:b/>
          <w:sz w:val="28"/>
          <w:szCs w:val="28"/>
        </w:rPr>
      </w:pPr>
      <w:bookmarkStart w:id="91" w:name="_Toc523730414"/>
      <w:r>
        <w:rPr>
          <w:rFonts w:ascii="Times New Roman" w:hAnsi="Times New Roman" w:hint="eastAsia"/>
          <w:b/>
          <w:noProof/>
          <w:sz w:val="28"/>
          <w:szCs w:val="28"/>
        </w:rPr>
        <w:lastRenderedPageBreak/>
        <w:drawing>
          <wp:inline distT="0" distB="0" distL="0" distR="0">
            <wp:extent cx="8791575" cy="5257165"/>
            <wp:effectExtent l="19050" t="19050" r="28575" b="19611"/>
            <wp:docPr id="1" name="图片 0" descr="监测方案.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0" descr="监测方案.png"/>
                    <pic:cNvPicPr>
                      <a:picLocks noChangeAspect="1"/>
                    </pic:cNvPicPr>
                  </pic:nvPicPr>
                  <pic:blipFill>
                    <a:blip r:embed="rId73"/>
                    <a:stretch>
                      <a:fillRect/>
                    </a:stretch>
                  </pic:blipFill>
                  <pic:spPr>
                    <a:xfrm>
                      <a:off x="0" y="0"/>
                      <a:ext cx="8791575" cy="5257239"/>
                    </a:xfrm>
                    <a:prstGeom prst="rect">
                      <a:avLst/>
                    </a:prstGeom>
                    <a:ln w="6350">
                      <a:solidFill>
                        <a:schemeClr val="tx1"/>
                      </a:solidFill>
                    </a:ln>
                  </pic:spPr>
                </pic:pic>
              </a:graphicData>
            </a:graphic>
          </wp:inline>
        </w:drawing>
      </w:r>
    </w:p>
    <w:p w:rsidR="008847BC" w:rsidRDefault="00E64C45">
      <w:pPr>
        <w:autoSpaceDE w:val="0"/>
        <w:autoSpaceDN w:val="0"/>
        <w:contextualSpacing/>
        <w:jc w:val="center"/>
        <w:rPr>
          <w:rFonts w:ascii="Times New Roman" w:hAnsi="Times New Roman"/>
          <w:b/>
          <w:kern w:val="0"/>
          <w:sz w:val="28"/>
          <w:szCs w:val="28"/>
        </w:rPr>
      </w:pPr>
      <w:r>
        <w:rPr>
          <w:rFonts w:ascii="Times New Roman" w:hAnsi="Times New Roman"/>
          <w:b/>
          <w:sz w:val="28"/>
          <w:szCs w:val="28"/>
        </w:rPr>
        <w:t>图</w:t>
      </w:r>
      <w:r>
        <w:rPr>
          <w:rFonts w:ascii="Times New Roman" w:hAnsi="Times New Roman" w:hint="eastAsia"/>
          <w:b/>
          <w:bCs/>
          <w:sz w:val="28"/>
          <w:szCs w:val="28"/>
        </w:rPr>
        <w:t>4</w:t>
      </w:r>
      <w:r>
        <w:rPr>
          <w:rFonts w:ascii="Times New Roman" w:hAnsi="Times New Roman"/>
          <w:b/>
          <w:bCs/>
          <w:sz w:val="28"/>
          <w:szCs w:val="28"/>
        </w:rPr>
        <w:t>.</w:t>
      </w:r>
      <w:r>
        <w:rPr>
          <w:rFonts w:ascii="Times New Roman" w:hAnsi="Times New Roman" w:hint="eastAsia"/>
          <w:b/>
          <w:bCs/>
          <w:sz w:val="28"/>
          <w:szCs w:val="28"/>
        </w:rPr>
        <w:t>4</w:t>
      </w:r>
      <w:r>
        <w:rPr>
          <w:rFonts w:ascii="Times New Roman" w:hAnsi="Times New Roman"/>
          <w:b/>
          <w:bCs/>
          <w:sz w:val="28"/>
          <w:szCs w:val="28"/>
        </w:rPr>
        <w:t>-</w:t>
      </w:r>
      <w:r>
        <w:rPr>
          <w:rFonts w:ascii="Times New Roman" w:hAnsi="Times New Roman" w:hint="eastAsia"/>
          <w:b/>
          <w:bCs/>
          <w:sz w:val="28"/>
          <w:szCs w:val="28"/>
        </w:rPr>
        <w:t xml:space="preserve">1  </w:t>
      </w:r>
      <w:r>
        <w:rPr>
          <w:rFonts w:ascii="Times New Roman" w:hAnsi="Times New Roman" w:hint="eastAsia"/>
          <w:b/>
          <w:sz w:val="28"/>
          <w:szCs w:val="28"/>
        </w:rPr>
        <w:t>环境现状监测点位</w:t>
      </w:r>
      <w:r>
        <w:rPr>
          <w:rFonts w:ascii="Times New Roman" w:hAnsi="Times New Roman"/>
          <w:b/>
          <w:sz w:val="28"/>
          <w:szCs w:val="28"/>
        </w:rPr>
        <w:t>图</w:t>
      </w:r>
    </w:p>
    <w:p w:rsidR="008847BC" w:rsidRDefault="008847BC">
      <w:pPr>
        <w:autoSpaceDE w:val="0"/>
        <w:autoSpaceDN w:val="0"/>
        <w:spacing w:line="360" w:lineRule="auto"/>
        <w:outlineLvl w:val="0"/>
        <w:rPr>
          <w:rFonts w:ascii="Times New Roman" w:hAnsi="Times New Roman"/>
          <w:b/>
          <w:sz w:val="32"/>
          <w:szCs w:val="32"/>
        </w:rPr>
        <w:sectPr w:rsidR="008847BC">
          <w:pgSz w:w="16838" w:h="11906" w:orient="landscape"/>
          <w:pgMar w:top="1418" w:right="1418" w:bottom="1418" w:left="1418" w:header="851" w:footer="992" w:gutter="0"/>
          <w:cols w:space="425"/>
          <w:docGrid w:type="linesAndChars" w:linePitch="312"/>
        </w:sectPr>
      </w:pPr>
    </w:p>
    <w:p w:rsidR="008847BC" w:rsidRDefault="00E64C45">
      <w:pPr>
        <w:autoSpaceDE w:val="0"/>
        <w:autoSpaceDN w:val="0"/>
        <w:spacing w:line="360" w:lineRule="auto"/>
        <w:outlineLvl w:val="0"/>
        <w:rPr>
          <w:rFonts w:ascii="Times New Roman" w:hAnsi="Times New Roman"/>
          <w:b/>
          <w:sz w:val="32"/>
          <w:szCs w:val="32"/>
        </w:rPr>
      </w:pPr>
      <w:r>
        <w:rPr>
          <w:rFonts w:ascii="Times New Roman" w:hAnsi="Times New Roman"/>
          <w:b/>
          <w:sz w:val="32"/>
          <w:szCs w:val="32"/>
        </w:rPr>
        <w:lastRenderedPageBreak/>
        <w:t>5</w:t>
      </w:r>
      <w:r>
        <w:rPr>
          <w:rFonts w:ascii="Times New Roman" w:hAnsi="Times New Roman"/>
          <w:b/>
          <w:sz w:val="32"/>
          <w:szCs w:val="32"/>
        </w:rPr>
        <w:t>施工期环境影响预测与评价</w:t>
      </w:r>
      <w:bookmarkEnd w:id="91"/>
    </w:p>
    <w:p w:rsidR="008847BC" w:rsidRDefault="00E64C45">
      <w:pPr>
        <w:spacing w:line="360" w:lineRule="auto"/>
        <w:outlineLvl w:val="1"/>
        <w:rPr>
          <w:rFonts w:ascii="Times New Roman" w:hAnsi="Times New Roman"/>
          <w:b/>
          <w:kern w:val="0"/>
          <w:sz w:val="30"/>
          <w:szCs w:val="30"/>
        </w:rPr>
      </w:pPr>
      <w:bookmarkStart w:id="92" w:name="_Toc523730415"/>
      <w:r>
        <w:rPr>
          <w:rFonts w:ascii="Times New Roman" w:hAnsi="Times New Roman"/>
          <w:b/>
          <w:kern w:val="0"/>
          <w:sz w:val="30"/>
          <w:szCs w:val="30"/>
        </w:rPr>
        <w:t xml:space="preserve">5.1 </w:t>
      </w:r>
      <w:r>
        <w:rPr>
          <w:rFonts w:ascii="Times New Roman" w:hAnsi="Times New Roman"/>
          <w:b/>
          <w:kern w:val="0"/>
          <w:sz w:val="30"/>
          <w:szCs w:val="30"/>
        </w:rPr>
        <w:t>施工期生态环境影响分析</w:t>
      </w:r>
      <w:bookmarkEnd w:id="92"/>
    </w:p>
    <w:p w:rsidR="008847BC" w:rsidRDefault="00E64C45">
      <w:pPr>
        <w:spacing w:line="360" w:lineRule="auto"/>
        <w:ind w:firstLineChars="200" w:firstLine="480"/>
        <w:contextualSpacing/>
        <w:rPr>
          <w:rFonts w:ascii="Times New Roman" w:hAnsi="Times New Roman"/>
          <w:kern w:val="0"/>
          <w:sz w:val="24"/>
          <w:szCs w:val="24"/>
        </w:rPr>
      </w:pPr>
      <w:r>
        <w:rPr>
          <w:rFonts w:ascii="Times New Roman" w:hAnsi="Times New Roman"/>
          <w:kern w:val="0"/>
          <w:sz w:val="24"/>
          <w:szCs w:val="24"/>
        </w:rPr>
        <w:t>本项目管线路全长</w:t>
      </w:r>
      <w:r>
        <w:rPr>
          <w:rFonts w:ascii="Times New Roman" w:hAnsi="Times New Roman"/>
          <w:kern w:val="0"/>
          <w:sz w:val="24"/>
          <w:szCs w:val="24"/>
        </w:rPr>
        <w:t>7km</w:t>
      </w:r>
      <w:r>
        <w:rPr>
          <w:rFonts w:ascii="Times New Roman" w:hAnsi="Times New Roman"/>
          <w:kern w:val="0"/>
          <w:sz w:val="24"/>
          <w:szCs w:val="24"/>
        </w:rPr>
        <w:t>，工程包括管道工程和长陵油库站场改造，该工程对生态环境影响的要素为土壤、植物、动物，地貌以及土地利用、农田生态等。长陵油库站场改造主要是</w:t>
      </w:r>
      <w:r>
        <w:rPr>
          <w:rFonts w:ascii="Times New Roman" w:hAnsi="Times New Roman"/>
          <w:sz w:val="24"/>
          <w:szCs w:val="24"/>
        </w:rPr>
        <w:t>拆除现有</w:t>
      </w:r>
      <w:r>
        <w:rPr>
          <w:rFonts w:ascii="Times New Roman" w:hAnsi="Times New Roman"/>
          <w:sz w:val="24"/>
          <w:szCs w:val="24"/>
        </w:rPr>
        <w:t>3</w:t>
      </w:r>
      <w:r>
        <w:rPr>
          <w:rFonts w:ascii="Times New Roman" w:hAnsi="Times New Roman"/>
          <w:sz w:val="24"/>
          <w:szCs w:val="24"/>
        </w:rPr>
        <w:t>座污水池，并在拆除位置新建长庆至长陵油库进站管线设备，含过滤分离器、清管收球阀等设备。在航油过滤器、清管收球阀上方新建一座罩棚。不新增用地，生态环境基本无影响</w:t>
      </w:r>
      <w:r>
        <w:rPr>
          <w:rFonts w:ascii="Times New Roman" w:hAnsi="Times New Roman"/>
          <w:kern w:val="0"/>
          <w:sz w:val="24"/>
          <w:szCs w:val="24"/>
        </w:rPr>
        <w:t>。管道工程呈线形展布，对生态环境影响也呈线形展布。本工程沿线</w:t>
      </w:r>
      <w:r>
        <w:rPr>
          <w:rFonts w:ascii="Times New Roman" w:hAnsi="Times New Roman"/>
          <w:sz w:val="24"/>
          <w:szCs w:val="24"/>
        </w:rPr>
        <w:t>所经区域的地貌属于渭河两岸高河漫滩，多为渭河河堤及城市绿化地带，少量林地和耕地，</w:t>
      </w:r>
      <w:r>
        <w:rPr>
          <w:rFonts w:ascii="Times New Roman" w:hAnsi="Times New Roman"/>
          <w:kern w:val="0"/>
          <w:sz w:val="24"/>
          <w:szCs w:val="24"/>
        </w:rPr>
        <w:t>沿线评价范围内无自然保护区等敏感区。</w:t>
      </w:r>
    </w:p>
    <w:p w:rsidR="008847BC" w:rsidRDefault="00E64C45">
      <w:pPr>
        <w:pStyle w:val="3"/>
      </w:pPr>
      <w:r>
        <w:t xml:space="preserve">5.1.1 </w:t>
      </w:r>
      <w:r>
        <w:t>管道工程对土壤的影响</w:t>
      </w:r>
    </w:p>
    <w:p w:rsidR="008847BC" w:rsidRDefault="00E64C45">
      <w:pPr>
        <w:spacing w:line="360" w:lineRule="auto"/>
        <w:ind w:firstLineChars="200" w:firstLine="480"/>
        <w:contextualSpacing/>
        <w:rPr>
          <w:rFonts w:ascii="Times New Roman" w:hAnsi="Times New Roman"/>
          <w:kern w:val="0"/>
          <w:sz w:val="24"/>
          <w:szCs w:val="24"/>
        </w:rPr>
      </w:pPr>
      <w:r>
        <w:rPr>
          <w:rFonts w:ascii="Times New Roman" w:hAnsi="Times New Roman"/>
          <w:kern w:val="0"/>
          <w:sz w:val="24"/>
          <w:szCs w:val="24"/>
        </w:rPr>
        <w:t>输油管道工程的开挖、回填、材料运输等是对环境影响的最重要过程，最直接的影响首先是对土壤环境的影响。</w:t>
      </w:r>
    </w:p>
    <w:p w:rsidR="008847BC" w:rsidRDefault="00E64C45">
      <w:pPr>
        <w:spacing w:line="360" w:lineRule="auto"/>
        <w:ind w:firstLineChars="200" w:firstLine="480"/>
        <w:contextualSpacing/>
        <w:rPr>
          <w:rFonts w:ascii="Times New Roman" w:hAnsi="Times New Roman"/>
          <w:kern w:val="0"/>
          <w:sz w:val="24"/>
          <w:szCs w:val="24"/>
        </w:rPr>
      </w:pPr>
      <w:r>
        <w:rPr>
          <w:rFonts w:ascii="Times New Roman" w:hAnsi="Times New Roman"/>
          <w:kern w:val="0"/>
          <w:sz w:val="24"/>
          <w:szCs w:val="24"/>
        </w:rPr>
        <w:t>在输油管道两侧约</w:t>
      </w:r>
      <w:r>
        <w:rPr>
          <w:rFonts w:ascii="Times New Roman" w:hAnsi="Times New Roman"/>
          <w:kern w:val="0"/>
          <w:sz w:val="24"/>
          <w:szCs w:val="24"/>
        </w:rPr>
        <w:t>12m</w:t>
      </w:r>
      <w:r>
        <w:rPr>
          <w:rFonts w:ascii="Times New Roman" w:hAnsi="Times New Roman"/>
          <w:kern w:val="0"/>
          <w:sz w:val="24"/>
          <w:szCs w:val="24"/>
        </w:rPr>
        <w:t>范围内要进行开挖、堆放、回填、材料堆放、人工踩踏、机械设备碾压等物理过程，对土壤有以下影响：</w:t>
      </w:r>
    </w:p>
    <w:p w:rsidR="008847BC" w:rsidRDefault="00E64C45">
      <w:pPr>
        <w:spacing w:line="360" w:lineRule="auto"/>
        <w:ind w:firstLineChars="200" w:firstLine="480"/>
        <w:contextualSpacing/>
        <w:rPr>
          <w:rFonts w:ascii="Times New Roman" w:hAnsi="Times New Roman"/>
          <w:kern w:val="0"/>
          <w:sz w:val="24"/>
          <w:szCs w:val="24"/>
        </w:rPr>
      </w:pPr>
      <w:r>
        <w:rPr>
          <w:rFonts w:ascii="Times New Roman" w:hAnsi="Times New Roman"/>
          <w:kern w:val="0"/>
          <w:sz w:val="24"/>
          <w:szCs w:val="24"/>
        </w:rPr>
        <w:t>管沟开挖和回填将破坏土壤的结构，土壤耕作层是农业生产的基础，它的深度一般在</w:t>
      </w:r>
      <w:r>
        <w:rPr>
          <w:rFonts w:ascii="Times New Roman" w:hAnsi="Times New Roman"/>
          <w:kern w:val="0"/>
          <w:sz w:val="24"/>
          <w:szCs w:val="24"/>
        </w:rPr>
        <w:t>15cm</w:t>
      </w:r>
      <w:r>
        <w:rPr>
          <w:rFonts w:ascii="Times New Roman" w:hAnsi="Times New Roman"/>
          <w:kern w:val="0"/>
          <w:sz w:val="24"/>
          <w:szCs w:val="24"/>
        </w:rPr>
        <w:t>～</w:t>
      </w:r>
      <w:r>
        <w:rPr>
          <w:rFonts w:ascii="Times New Roman" w:hAnsi="Times New Roman"/>
          <w:kern w:val="0"/>
          <w:sz w:val="24"/>
          <w:szCs w:val="24"/>
        </w:rPr>
        <w:t>25cm</w:t>
      </w:r>
      <w:r>
        <w:rPr>
          <w:rFonts w:ascii="Times New Roman" w:hAnsi="Times New Roman"/>
          <w:kern w:val="0"/>
          <w:sz w:val="24"/>
          <w:szCs w:val="24"/>
        </w:rPr>
        <w:t>，是农作物根系生长和发达的层次。管道开挖可扰乱和破坏土壤耕作层，除管道开挖的部分受到了直接的破坏外，挖出土要堆放两边占用农田，开挖土的堆放同时也破坏了农田耕作土等。</w:t>
      </w:r>
    </w:p>
    <w:p w:rsidR="008847BC" w:rsidRDefault="00E64C45">
      <w:pPr>
        <w:pStyle w:val="af"/>
        <w:topLinePunct/>
        <w:spacing w:line="440" w:lineRule="exact"/>
        <w:ind w:firstLineChars="200"/>
        <w:rPr>
          <w:sz w:val="24"/>
        </w:rPr>
      </w:pPr>
      <w:r>
        <w:rPr>
          <w:sz w:val="24"/>
          <w:szCs w:val="22"/>
        </w:rPr>
        <w:t>管道施工除了开挖与回填影响土壤外，还包括附件焊接、管道外层的保温层和防腐层的材料外涂和包裹，这些工序的施工，有可能把焊渣及外涂料等废物残留于土壤中。另外有施工人员的一次性餐具、饮料瓶等的随意丢弃，这些残留于土壤中的废物难于分解，被埋于土壤中长时间残留，影响土壤耕作和农作物生长。因此，管道施工后必须把残留的固体废物清除干净、生活垃圾必须收回专门处理，不得埋入土中。</w:t>
      </w:r>
    </w:p>
    <w:p w:rsidR="008847BC" w:rsidRDefault="00E64C45">
      <w:pPr>
        <w:pStyle w:val="3"/>
      </w:pPr>
      <w:r>
        <w:t>5.1.2</w:t>
      </w:r>
      <w:r>
        <w:t>管道工程对植被的影响</w:t>
      </w:r>
    </w:p>
    <w:p w:rsidR="008847BC" w:rsidRDefault="00E64C45">
      <w:pPr>
        <w:spacing w:line="360" w:lineRule="auto"/>
        <w:ind w:firstLineChars="200" w:firstLine="480"/>
        <w:contextualSpacing/>
        <w:rPr>
          <w:rFonts w:ascii="Times New Roman" w:hAnsi="Times New Roman"/>
          <w:kern w:val="0"/>
          <w:sz w:val="24"/>
          <w:szCs w:val="24"/>
        </w:rPr>
      </w:pPr>
      <w:r>
        <w:rPr>
          <w:rFonts w:ascii="Times New Roman" w:hAnsi="Times New Roman"/>
          <w:kern w:val="0"/>
          <w:sz w:val="24"/>
          <w:szCs w:val="24"/>
        </w:rPr>
        <w:t>在施工过程中，施工带两侧的植被由于挖掘土石的堆放、人员的践踏、施工车辆和机具的碾压而受到不同程度的破坏，会造成地上部分破坏甚至死亡。工程填挖方均占压和清除一定数量的地表植物，使填挖区被生土覆盖或出露生土，植物恢复须经过较长时间。此外，堆管的堆放也需占压一定的植物。</w:t>
      </w:r>
    </w:p>
    <w:p w:rsidR="008847BC" w:rsidRDefault="00E64C45">
      <w:pPr>
        <w:spacing w:line="360" w:lineRule="auto"/>
        <w:ind w:firstLineChars="200" w:firstLine="480"/>
        <w:contextualSpacing/>
        <w:rPr>
          <w:rFonts w:ascii="Times New Roman" w:hAnsi="Times New Roman"/>
          <w:kern w:val="0"/>
          <w:sz w:val="24"/>
          <w:szCs w:val="24"/>
        </w:rPr>
      </w:pPr>
      <w:r>
        <w:rPr>
          <w:rFonts w:ascii="Times New Roman" w:hAnsi="Times New Roman"/>
          <w:kern w:val="0"/>
          <w:sz w:val="24"/>
          <w:szCs w:val="24"/>
        </w:rPr>
        <w:t>本工程施工带宽度在</w:t>
      </w:r>
      <w:r>
        <w:rPr>
          <w:rFonts w:ascii="Times New Roman" w:hAnsi="Times New Roman"/>
          <w:kern w:val="0"/>
          <w:sz w:val="24"/>
          <w:szCs w:val="24"/>
        </w:rPr>
        <w:t>12m</w:t>
      </w:r>
      <w:r>
        <w:rPr>
          <w:rFonts w:ascii="Times New Roman" w:hAnsi="Times New Roman"/>
          <w:kern w:val="0"/>
          <w:sz w:val="24"/>
          <w:szCs w:val="24"/>
        </w:rPr>
        <w:t>（包括</w:t>
      </w:r>
      <w:r>
        <w:rPr>
          <w:rFonts w:ascii="Times New Roman" w:hAnsi="Times New Roman"/>
          <w:kern w:val="0"/>
          <w:sz w:val="24"/>
          <w:szCs w:val="24"/>
        </w:rPr>
        <w:t>4m</w:t>
      </w:r>
      <w:r>
        <w:rPr>
          <w:rFonts w:ascii="Times New Roman" w:hAnsi="Times New Roman"/>
          <w:kern w:val="0"/>
          <w:sz w:val="24"/>
          <w:szCs w:val="24"/>
        </w:rPr>
        <w:t>宽道路），管道敷设</w:t>
      </w:r>
      <w:r>
        <w:rPr>
          <w:rFonts w:ascii="Times New Roman" w:hAnsi="Times New Roman"/>
          <w:sz w:val="24"/>
          <w:szCs w:val="24"/>
        </w:rPr>
        <w:t>11.2</w:t>
      </w:r>
      <w:r>
        <w:rPr>
          <w:rFonts w:ascii="Times New Roman" w:hAnsi="Times New Roman"/>
          <w:kern w:val="0"/>
          <w:sz w:val="24"/>
          <w:szCs w:val="24"/>
        </w:rPr>
        <w:t>km</w:t>
      </w:r>
      <w:r>
        <w:rPr>
          <w:rFonts w:ascii="Times New Roman" w:hAnsi="Times New Roman"/>
          <w:kern w:val="0"/>
          <w:sz w:val="24"/>
          <w:szCs w:val="24"/>
        </w:rPr>
        <w:t>，临时占地为</w:t>
      </w:r>
      <w:r>
        <w:rPr>
          <w:rFonts w:ascii="Times New Roman" w:hAnsi="Times New Roman"/>
          <w:kern w:val="0"/>
          <w:sz w:val="24"/>
          <w:szCs w:val="24"/>
        </w:rPr>
        <w:t>72</w:t>
      </w:r>
      <w:r>
        <w:rPr>
          <w:rFonts w:ascii="Times New Roman" w:hAnsi="Times New Roman"/>
          <w:kern w:val="0"/>
          <w:sz w:val="24"/>
          <w:szCs w:val="24"/>
        </w:rPr>
        <w:lastRenderedPageBreak/>
        <w:t>亩。施工完毕后，管道敷设扰动面积和施工临时占地面积是可以植被恢复的。</w:t>
      </w:r>
    </w:p>
    <w:p w:rsidR="008847BC" w:rsidRDefault="00E64C45">
      <w:pPr>
        <w:spacing w:line="360" w:lineRule="auto"/>
        <w:ind w:firstLineChars="200" w:firstLine="480"/>
        <w:contextualSpacing/>
        <w:rPr>
          <w:rFonts w:ascii="Times New Roman" w:hAnsi="Times New Roman"/>
          <w:kern w:val="0"/>
          <w:sz w:val="24"/>
          <w:szCs w:val="24"/>
        </w:rPr>
      </w:pPr>
      <w:r>
        <w:rPr>
          <w:rFonts w:ascii="Times New Roman" w:hAnsi="Times New Roman"/>
          <w:kern w:val="0"/>
          <w:sz w:val="24"/>
          <w:szCs w:val="24"/>
        </w:rPr>
        <w:t>据现场勘查，本工程沿线未见受特殊保护的植物物种，均为广布种和常见种。虽施工活动会局部破坏原有自然植被格局，但采取一定保护措施后，管道沿线植物群落的种类组成不会发生显著变化，亦不会造成某一植物种的消失。但在局部地段不可避免的造成了一些植物种数量的减少。</w:t>
      </w:r>
    </w:p>
    <w:p w:rsidR="008847BC" w:rsidRDefault="00E64C45">
      <w:pPr>
        <w:pStyle w:val="3"/>
      </w:pPr>
      <w:r>
        <w:t>5.1.3</w:t>
      </w:r>
      <w:r>
        <w:t>管道工程对动物的影响</w:t>
      </w:r>
    </w:p>
    <w:p w:rsidR="008847BC" w:rsidRDefault="00E64C45">
      <w:pPr>
        <w:spacing w:line="360" w:lineRule="auto"/>
        <w:ind w:firstLineChars="200" w:firstLine="480"/>
        <w:contextualSpacing/>
        <w:rPr>
          <w:rFonts w:ascii="Times New Roman" w:hAnsi="Times New Roman"/>
          <w:kern w:val="0"/>
          <w:sz w:val="24"/>
          <w:szCs w:val="24"/>
        </w:rPr>
      </w:pPr>
      <w:r>
        <w:rPr>
          <w:rFonts w:ascii="Times New Roman" w:hAnsi="Times New Roman"/>
          <w:kern w:val="0"/>
          <w:sz w:val="24"/>
          <w:szCs w:val="24"/>
        </w:rPr>
        <w:t>施工期对动物的影响主要表现为材料运输、堆放，土方挖掘，固废、生活垃圾堆放等施工及人员生活活动对动植物生境的扰动；以及钻机、柴油发电机等施工噪声对动物的惊扰。据现场勘查，评价区无特殊保护的野生动物，常见动物为区域内广泛分布的种类，如野兔、蛇等。在施工过程中应加强对施工人员活动的控制，减少对野生动物的干扰，夜间尽量减少活动。施工完毕即可恢复正常。因此，项目施工对野生动物影响较小。</w:t>
      </w:r>
    </w:p>
    <w:p w:rsidR="008847BC" w:rsidRDefault="00E64C45">
      <w:pPr>
        <w:pStyle w:val="3"/>
      </w:pPr>
      <w:r>
        <w:t>5.1.4</w:t>
      </w:r>
      <w:r>
        <w:t>管道工程对农业影响</w:t>
      </w:r>
    </w:p>
    <w:p w:rsidR="008847BC" w:rsidRDefault="00E64C45">
      <w:pPr>
        <w:spacing w:line="360" w:lineRule="auto"/>
        <w:ind w:firstLineChars="200" w:firstLine="480"/>
        <w:contextualSpacing/>
        <w:rPr>
          <w:rFonts w:ascii="Times New Roman" w:hAnsi="Times New Roman"/>
          <w:kern w:val="0"/>
          <w:sz w:val="24"/>
          <w:szCs w:val="24"/>
        </w:rPr>
      </w:pPr>
      <w:r>
        <w:rPr>
          <w:rFonts w:ascii="Times New Roman" w:hAnsi="Times New Roman"/>
          <w:kern w:val="0"/>
          <w:sz w:val="24"/>
          <w:szCs w:val="24"/>
        </w:rPr>
        <w:t>本管道工程长度总计为</w:t>
      </w:r>
      <w:r>
        <w:rPr>
          <w:rFonts w:ascii="Times New Roman" w:hAnsi="Times New Roman" w:hint="eastAsia"/>
          <w:sz w:val="24"/>
          <w:szCs w:val="24"/>
        </w:rPr>
        <w:t>7</w:t>
      </w:r>
      <w:r>
        <w:rPr>
          <w:rFonts w:ascii="Times New Roman" w:hAnsi="Times New Roman"/>
          <w:kern w:val="0"/>
          <w:sz w:val="24"/>
          <w:szCs w:val="24"/>
        </w:rPr>
        <w:t>km</w:t>
      </w:r>
      <w:r>
        <w:rPr>
          <w:rFonts w:ascii="Times New Roman" w:hAnsi="Times New Roman"/>
          <w:kern w:val="0"/>
          <w:sz w:val="24"/>
          <w:szCs w:val="24"/>
        </w:rPr>
        <w:t>，施工对农业生态环境产生影响，农田为人工生态环境，在人的干预下，可以很快恢复。</w:t>
      </w:r>
    </w:p>
    <w:p w:rsidR="008847BC" w:rsidRDefault="00E64C45">
      <w:pPr>
        <w:spacing w:line="360" w:lineRule="auto"/>
        <w:ind w:firstLineChars="200" w:firstLine="480"/>
        <w:contextualSpacing/>
        <w:rPr>
          <w:rFonts w:ascii="Times New Roman" w:hAnsi="Times New Roman"/>
          <w:kern w:val="0"/>
          <w:sz w:val="24"/>
          <w:szCs w:val="24"/>
        </w:rPr>
      </w:pPr>
      <w:r>
        <w:rPr>
          <w:rFonts w:ascii="Times New Roman" w:hAnsi="Times New Roman"/>
          <w:kern w:val="0"/>
          <w:sz w:val="24"/>
          <w:szCs w:val="24"/>
        </w:rPr>
        <w:t>在施工期间，由于开挖填埋、机械与车辆碾压、人员践踏等影响，将给周围的农田造成一定的破坏，本工程管道施工均为临时性占地，其影响是临时性占用耕地给农业带来的损失，待工程结束后，经过一定时间，其可以恢复原有生产能力。</w:t>
      </w:r>
    </w:p>
    <w:p w:rsidR="008847BC" w:rsidRDefault="00E64C45">
      <w:pPr>
        <w:spacing w:line="360" w:lineRule="auto"/>
        <w:ind w:firstLineChars="200" w:firstLine="480"/>
        <w:contextualSpacing/>
        <w:rPr>
          <w:rFonts w:ascii="Times New Roman" w:hAnsi="Times New Roman"/>
          <w:kern w:val="0"/>
          <w:sz w:val="24"/>
          <w:szCs w:val="24"/>
        </w:rPr>
      </w:pPr>
      <w:r>
        <w:rPr>
          <w:rFonts w:ascii="Times New Roman" w:hAnsi="Times New Roman"/>
          <w:kern w:val="0"/>
          <w:sz w:val="24"/>
          <w:szCs w:val="24"/>
        </w:rPr>
        <w:t>由于管道的开挖和敷设是分段进行的，每段的施工时间只会耽误一季农作物收成，施工结束后，第二年可恢复种植。</w:t>
      </w:r>
    </w:p>
    <w:p w:rsidR="008847BC" w:rsidRDefault="00E64C45">
      <w:pPr>
        <w:spacing w:line="360" w:lineRule="auto"/>
        <w:ind w:firstLineChars="200" w:firstLine="480"/>
        <w:contextualSpacing/>
        <w:rPr>
          <w:rFonts w:ascii="Times New Roman" w:hAnsi="Times New Roman"/>
          <w:kern w:val="0"/>
          <w:sz w:val="24"/>
          <w:szCs w:val="24"/>
        </w:rPr>
      </w:pPr>
      <w:r>
        <w:rPr>
          <w:rFonts w:ascii="Times New Roman" w:hAnsi="Times New Roman"/>
          <w:kern w:val="0"/>
          <w:sz w:val="24"/>
          <w:szCs w:val="24"/>
        </w:rPr>
        <w:t>本项目在沿线农耕地内敷设长度为</w:t>
      </w:r>
      <w:r>
        <w:rPr>
          <w:rFonts w:ascii="Times New Roman" w:hAnsi="Times New Roman" w:hint="eastAsia"/>
          <w:kern w:val="0"/>
          <w:sz w:val="24"/>
          <w:szCs w:val="24"/>
        </w:rPr>
        <w:t>1.25</w:t>
      </w:r>
      <w:r>
        <w:rPr>
          <w:rFonts w:ascii="Times New Roman" w:hAnsi="Times New Roman"/>
          <w:kern w:val="0"/>
          <w:sz w:val="24"/>
          <w:szCs w:val="24"/>
        </w:rPr>
        <w:t>km</w:t>
      </w:r>
      <w:r>
        <w:rPr>
          <w:rFonts w:ascii="Times New Roman" w:hAnsi="Times New Roman"/>
          <w:kern w:val="0"/>
          <w:sz w:val="24"/>
          <w:szCs w:val="24"/>
        </w:rPr>
        <w:t>，施工作业带宽度</w:t>
      </w:r>
      <w:r>
        <w:rPr>
          <w:rFonts w:ascii="Times New Roman" w:hAnsi="Times New Roman"/>
          <w:kern w:val="0"/>
          <w:sz w:val="24"/>
          <w:szCs w:val="24"/>
        </w:rPr>
        <w:t>12m</w:t>
      </w:r>
      <w:r>
        <w:rPr>
          <w:rFonts w:ascii="Times New Roman" w:hAnsi="Times New Roman"/>
          <w:kern w:val="0"/>
          <w:sz w:val="24"/>
          <w:szCs w:val="24"/>
        </w:rPr>
        <w:t>，占用耕地约</w:t>
      </w:r>
      <w:r>
        <w:rPr>
          <w:rFonts w:ascii="Times New Roman" w:hAnsi="Times New Roman" w:hint="eastAsia"/>
          <w:kern w:val="0"/>
          <w:sz w:val="24"/>
          <w:szCs w:val="24"/>
        </w:rPr>
        <w:t>23</w:t>
      </w:r>
      <w:r>
        <w:rPr>
          <w:rFonts w:ascii="Times New Roman" w:hAnsi="Times New Roman"/>
          <w:kern w:val="0"/>
          <w:sz w:val="24"/>
          <w:szCs w:val="24"/>
        </w:rPr>
        <w:t>亩。评价区内的耕地主要为旱地。旱地主要农作物为玉米、蔬菜等，管道建设期占用管道开挖区的农业用地，将剥离和压占开挖区及两侧的农作物，根据设计文件并结合实地调查，将农耕地数量按照地貌类型分类，结合近三年来农作物的产量和当地农产品的市场价格，初步估算出，建设期管道工程占地对沿线农业生产的经济损失。具体见表</w:t>
      </w:r>
      <w:r>
        <w:rPr>
          <w:rFonts w:ascii="Times New Roman" w:hAnsi="Times New Roman"/>
          <w:kern w:val="0"/>
          <w:sz w:val="24"/>
          <w:szCs w:val="24"/>
        </w:rPr>
        <w:t>5.1-1</w:t>
      </w:r>
      <w:r>
        <w:rPr>
          <w:rFonts w:ascii="Times New Roman" w:hAnsi="Times New Roman"/>
          <w:kern w:val="0"/>
          <w:sz w:val="24"/>
          <w:szCs w:val="24"/>
        </w:rPr>
        <w:t>。</w:t>
      </w:r>
    </w:p>
    <w:p w:rsidR="008847BC" w:rsidRDefault="00E64C45">
      <w:pPr>
        <w:ind w:firstLine="482"/>
        <w:jc w:val="center"/>
        <w:rPr>
          <w:rFonts w:ascii="Times New Roman" w:hAnsi="Times New Roman"/>
          <w:b/>
          <w:sz w:val="24"/>
          <w:szCs w:val="24"/>
        </w:rPr>
      </w:pPr>
      <w:r>
        <w:rPr>
          <w:rFonts w:ascii="Times New Roman" w:hAnsi="Times New Roman"/>
          <w:b/>
          <w:sz w:val="24"/>
          <w:szCs w:val="24"/>
        </w:rPr>
        <w:t>表</w:t>
      </w:r>
      <w:r>
        <w:rPr>
          <w:rFonts w:ascii="Times New Roman" w:hAnsi="Times New Roman"/>
          <w:b/>
          <w:sz w:val="24"/>
          <w:szCs w:val="24"/>
        </w:rPr>
        <w:t xml:space="preserve">5.1-1  </w:t>
      </w:r>
      <w:r>
        <w:rPr>
          <w:rFonts w:ascii="Times New Roman" w:hAnsi="Times New Roman"/>
          <w:b/>
          <w:sz w:val="24"/>
          <w:szCs w:val="24"/>
        </w:rPr>
        <w:t>建设期占地的农业生产经济损失</w:t>
      </w:r>
    </w:p>
    <w:tbl>
      <w:tblPr>
        <w:tblW w:w="92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015"/>
        <w:gridCol w:w="1512"/>
        <w:gridCol w:w="2535"/>
        <w:gridCol w:w="2112"/>
        <w:gridCol w:w="2112"/>
      </w:tblGrid>
      <w:tr w:rsidR="008847BC">
        <w:trPr>
          <w:jc w:val="center"/>
        </w:trPr>
        <w:tc>
          <w:tcPr>
            <w:tcW w:w="1015" w:type="dxa"/>
            <w:shd w:val="clear" w:color="auto" w:fill="D9D9D9"/>
            <w:vAlign w:val="center"/>
          </w:tcPr>
          <w:p w:rsidR="008847BC" w:rsidRDefault="00E64C45">
            <w:pPr>
              <w:jc w:val="center"/>
              <w:rPr>
                <w:rFonts w:ascii="Times New Roman" w:hAnsi="Times New Roman"/>
                <w:b/>
                <w:kern w:val="0"/>
                <w:szCs w:val="21"/>
              </w:rPr>
            </w:pPr>
            <w:r>
              <w:rPr>
                <w:rFonts w:ascii="Times New Roman" w:hAnsi="Times New Roman"/>
                <w:b/>
                <w:kern w:val="0"/>
                <w:szCs w:val="21"/>
              </w:rPr>
              <w:t>项目</w:t>
            </w:r>
          </w:p>
        </w:tc>
        <w:tc>
          <w:tcPr>
            <w:tcW w:w="1512" w:type="dxa"/>
            <w:shd w:val="clear" w:color="auto" w:fill="D9D9D9"/>
            <w:vAlign w:val="center"/>
          </w:tcPr>
          <w:p w:rsidR="008847BC" w:rsidRDefault="00E64C45">
            <w:pPr>
              <w:pStyle w:val="g"/>
              <w:rPr>
                <w:rFonts w:hAnsi="Times New Roman"/>
                <w:b/>
              </w:rPr>
            </w:pPr>
            <w:r>
              <w:rPr>
                <w:rFonts w:hAnsi="Times New Roman"/>
                <w:b/>
              </w:rPr>
              <w:t>耕地数量（亩）</w:t>
            </w:r>
          </w:p>
        </w:tc>
        <w:tc>
          <w:tcPr>
            <w:tcW w:w="2535" w:type="dxa"/>
            <w:shd w:val="clear" w:color="auto" w:fill="D9D9D9"/>
            <w:vAlign w:val="center"/>
          </w:tcPr>
          <w:p w:rsidR="008847BC" w:rsidRDefault="00E64C45">
            <w:pPr>
              <w:pStyle w:val="g"/>
              <w:rPr>
                <w:rFonts w:hAnsi="Times New Roman"/>
                <w:b/>
              </w:rPr>
            </w:pPr>
            <w:r>
              <w:rPr>
                <w:rFonts w:hAnsi="Times New Roman"/>
                <w:b/>
              </w:rPr>
              <w:t>近三年农作物</w:t>
            </w:r>
          </w:p>
          <w:p w:rsidR="008847BC" w:rsidRDefault="00E64C45">
            <w:pPr>
              <w:pStyle w:val="g"/>
              <w:rPr>
                <w:rFonts w:hAnsi="Times New Roman"/>
                <w:b/>
              </w:rPr>
            </w:pPr>
            <w:r>
              <w:rPr>
                <w:rFonts w:hAnsi="Times New Roman"/>
                <w:b/>
              </w:rPr>
              <w:t>年均产量（</w:t>
            </w:r>
            <w:r>
              <w:rPr>
                <w:rFonts w:hAnsi="Times New Roman"/>
                <w:b/>
              </w:rPr>
              <w:t>kg/</w:t>
            </w:r>
            <w:r>
              <w:rPr>
                <w:rFonts w:hAnsi="Times New Roman"/>
                <w:b/>
              </w:rPr>
              <w:t>亩）</w:t>
            </w:r>
          </w:p>
        </w:tc>
        <w:tc>
          <w:tcPr>
            <w:tcW w:w="2112" w:type="dxa"/>
            <w:shd w:val="clear" w:color="auto" w:fill="D9D9D9"/>
            <w:vAlign w:val="center"/>
          </w:tcPr>
          <w:p w:rsidR="008847BC" w:rsidRDefault="00E64C45">
            <w:pPr>
              <w:pStyle w:val="g"/>
              <w:rPr>
                <w:rFonts w:hAnsi="Times New Roman"/>
                <w:b/>
              </w:rPr>
            </w:pPr>
            <w:r>
              <w:rPr>
                <w:rFonts w:hAnsi="Times New Roman"/>
                <w:b/>
              </w:rPr>
              <w:t>近三年农作物</w:t>
            </w:r>
          </w:p>
          <w:p w:rsidR="008847BC" w:rsidRDefault="00E64C45">
            <w:pPr>
              <w:pStyle w:val="g"/>
              <w:rPr>
                <w:rFonts w:hAnsi="Times New Roman"/>
                <w:b/>
              </w:rPr>
            </w:pPr>
            <w:r>
              <w:rPr>
                <w:rFonts w:hAnsi="Times New Roman"/>
                <w:b/>
              </w:rPr>
              <w:t>市场价格（元</w:t>
            </w:r>
            <w:r>
              <w:rPr>
                <w:rFonts w:hAnsi="Times New Roman"/>
                <w:b/>
              </w:rPr>
              <w:t>/kg</w:t>
            </w:r>
            <w:r>
              <w:rPr>
                <w:rFonts w:hAnsi="Times New Roman"/>
                <w:b/>
              </w:rPr>
              <w:t>）</w:t>
            </w:r>
          </w:p>
        </w:tc>
        <w:tc>
          <w:tcPr>
            <w:tcW w:w="2112" w:type="dxa"/>
            <w:shd w:val="clear" w:color="auto" w:fill="D9D9D9"/>
            <w:vAlign w:val="center"/>
          </w:tcPr>
          <w:p w:rsidR="008847BC" w:rsidRDefault="00E64C45">
            <w:pPr>
              <w:pStyle w:val="g"/>
              <w:rPr>
                <w:rFonts w:hAnsi="Times New Roman"/>
                <w:b/>
              </w:rPr>
            </w:pPr>
            <w:r>
              <w:rPr>
                <w:rFonts w:hAnsi="Times New Roman"/>
                <w:b/>
              </w:rPr>
              <w:t>农作物生产</w:t>
            </w:r>
          </w:p>
          <w:p w:rsidR="008847BC" w:rsidRDefault="00E64C45">
            <w:pPr>
              <w:pStyle w:val="g"/>
              <w:rPr>
                <w:rFonts w:hAnsi="Times New Roman"/>
                <w:b/>
              </w:rPr>
            </w:pPr>
            <w:r>
              <w:rPr>
                <w:rFonts w:hAnsi="Times New Roman"/>
                <w:b/>
              </w:rPr>
              <w:t>经济损失（万元）</w:t>
            </w:r>
          </w:p>
        </w:tc>
      </w:tr>
      <w:tr w:rsidR="008847BC">
        <w:trPr>
          <w:jc w:val="center"/>
        </w:trPr>
        <w:tc>
          <w:tcPr>
            <w:tcW w:w="1015" w:type="dxa"/>
            <w:vAlign w:val="center"/>
          </w:tcPr>
          <w:p w:rsidR="008847BC" w:rsidRDefault="00E64C45">
            <w:pPr>
              <w:pStyle w:val="g"/>
              <w:rPr>
                <w:rFonts w:hAnsi="Times New Roman"/>
              </w:rPr>
            </w:pPr>
            <w:r>
              <w:rPr>
                <w:rFonts w:hAnsi="Times New Roman"/>
              </w:rPr>
              <w:t>管道</w:t>
            </w:r>
          </w:p>
        </w:tc>
        <w:tc>
          <w:tcPr>
            <w:tcW w:w="1512" w:type="dxa"/>
            <w:vAlign w:val="center"/>
          </w:tcPr>
          <w:p w:rsidR="008847BC" w:rsidRDefault="00E64C45">
            <w:pPr>
              <w:pStyle w:val="g"/>
              <w:rPr>
                <w:rFonts w:hAnsi="Times New Roman"/>
              </w:rPr>
            </w:pPr>
            <w:r>
              <w:rPr>
                <w:rFonts w:hAnsi="Times New Roman" w:hint="eastAsia"/>
              </w:rPr>
              <w:t>23</w:t>
            </w:r>
          </w:p>
        </w:tc>
        <w:tc>
          <w:tcPr>
            <w:tcW w:w="2535" w:type="dxa"/>
            <w:vAlign w:val="center"/>
          </w:tcPr>
          <w:p w:rsidR="008847BC" w:rsidRDefault="00E64C45">
            <w:pPr>
              <w:pStyle w:val="g"/>
              <w:rPr>
                <w:rFonts w:hAnsi="Times New Roman"/>
              </w:rPr>
            </w:pPr>
            <w:r>
              <w:rPr>
                <w:rFonts w:hAnsi="Times New Roman"/>
              </w:rPr>
              <w:t>900</w:t>
            </w:r>
          </w:p>
        </w:tc>
        <w:tc>
          <w:tcPr>
            <w:tcW w:w="2112" w:type="dxa"/>
            <w:vAlign w:val="center"/>
          </w:tcPr>
          <w:p w:rsidR="008847BC" w:rsidRDefault="00E64C45">
            <w:pPr>
              <w:pStyle w:val="g"/>
              <w:rPr>
                <w:rFonts w:hAnsi="Times New Roman"/>
              </w:rPr>
            </w:pPr>
            <w:r>
              <w:rPr>
                <w:rFonts w:hAnsi="Times New Roman"/>
              </w:rPr>
              <w:t>2.14</w:t>
            </w:r>
          </w:p>
        </w:tc>
        <w:tc>
          <w:tcPr>
            <w:tcW w:w="2112" w:type="dxa"/>
            <w:vAlign w:val="center"/>
          </w:tcPr>
          <w:p w:rsidR="008847BC" w:rsidRDefault="00E64C45">
            <w:pPr>
              <w:pStyle w:val="g"/>
              <w:rPr>
                <w:rFonts w:hAnsi="Times New Roman"/>
              </w:rPr>
            </w:pPr>
            <w:r>
              <w:rPr>
                <w:rFonts w:hAnsi="Times New Roman" w:hint="eastAsia"/>
              </w:rPr>
              <w:t>4.4</w:t>
            </w:r>
          </w:p>
        </w:tc>
      </w:tr>
    </w:tbl>
    <w:p w:rsidR="008847BC" w:rsidRDefault="00E64C45">
      <w:pPr>
        <w:spacing w:line="360" w:lineRule="auto"/>
        <w:ind w:firstLineChars="200" w:firstLine="480"/>
        <w:contextualSpacing/>
        <w:rPr>
          <w:rFonts w:ascii="Times New Roman" w:hAnsi="Times New Roman"/>
          <w:kern w:val="0"/>
          <w:sz w:val="24"/>
          <w:szCs w:val="24"/>
        </w:rPr>
      </w:pPr>
      <w:r>
        <w:rPr>
          <w:rFonts w:ascii="Times New Roman" w:hAnsi="Times New Roman"/>
          <w:kern w:val="0"/>
          <w:sz w:val="24"/>
          <w:szCs w:val="24"/>
        </w:rPr>
        <w:t>由上表可以看出，管道建设期占地对农业生产的经济损失将造成约</w:t>
      </w:r>
      <w:r>
        <w:rPr>
          <w:rFonts w:ascii="Times New Roman" w:hAnsi="Times New Roman" w:hint="eastAsia"/>
          <w:kern w:val="0"/>
          <w:sz w:val="24"/>
          <w:szCs w:val="24"/>
        </w:rPr>
        <w:t>4.4</w:t>
      </w:r>
      <w:r>
        <w:rPr>
          <w:rFonts w:ascii="Times New Roman" w:hAnsi="Times New Roman"/>
          <w:kern w:val="0"/>
          <w:sz w:val="24"/>
          <w:szCs w:val="24"/>
        </w:rPr>
        <w:t>万元，评价要求建设单位必须严格按照国家法律法规落实征地补偿工作，减少对当地居民生活的影</w:t>
      </w:r>
      <w:r>
        <w:rPr>
          <w:rFonts w:ascii="Times New Roman" w:hAnsi="Times New Roman"/>
          <w:kern w:val="0"/>
          <w:sz w:val="24"/>
          <w:szCs w:val="24"/>
        </w:rPr>
        <w:lastRenderedPageBreak/>
        <w:t>响。</w:t>
      </w:r>
    </w:p>
    <w:p w:rsidR="008847BC" w:rsidRDefault="00E64C45">
      <w:pPr>
        <w:spacing w:line="360" w:lineRule="auto"/>
        <w:ind w:firstLineChars="200" w:firstLine="480"/>
        <w:contextualSpacing/>
        <w:rPr>
          <w:rFonts w:ascii="Times New Roman" w:hAnsi="Times New Roman"/>
          <w:kern w:val="0"/>
          <w:sz w:val="24"/>
          <w:szCs w:val="24"/>
        </w:rPr>
      </w:pPr>
      <w:r>
        <w:rPr>
          <w:rFonts w:ascii="Times New Roman" w:hAnsi="Times New Roman"/>
          <w:kern w:val="0"/>
          <w:sz w:val="24"/>
          <w:szCs w:val="24"/>
        </w:rPr>
        <w:t>管道建成后，表层植被和农作物可以在一定程度上有所恢复，但管道上层不宜种深根作物，通过种植浅根农作物可以使农业损失得到一定补偿。根据其他管道工程对农业生产的损失情况统计的类比资料，本管道评价区农作物第一年将减产</w:t>
      </w:r>
      <w:r>
        <w:rPr>
          <w:rFonts w:ascii="Times New Roman" w:hAnsi="Times New Roman"/>
          <w:kern w:val="0"/>
          <w:sz w:val="24"/>
          <w:szCs w:val="24"/>
        </w:rPr>
        <w:t>40%</w:t>
      </w:r>
      <w:r>
        <w:rPr>
          <w:rFonts w:ascii="Times New Roman" w:hAnsi="Times New Roman"/>
          <w:kern w:val="0"/>
          <w:sz w:val="24"/>
          <w:szCs w:val="24"/>
        </w:rPr>
        <w:t>，第二年将减产</w:t>
      </w:r>
      <w:r>
        <w:rPr>
          <w:rFonts w:ascii="Times New Roman" w:hAnsi="Times New Roman"/>
          <w:kern w:val="0"/>
          <w:sz w:val="24"/>
          <w:szCs w:val="24"/>
        </w:rPr>
        <w:t>20%</w:t>
      </w:r>
      <w:r>
        <w:rPr>
          <w:rFonts w:ascii="Times New Roman" w:hAnsi="Times New Roman"/>
          <w:kern w:val="0"/>
          <w:sz w:val="24"/>
          <w:szCs w:val="24"/>
        </w:rPr>
        <w:t>，第三年将减产</w:t>
      </w:r>
      <w:r>
        <w:rPr>
          <w:rFonts w:ascii="Times New Roman" w:hAnsi="Times New Roman"/>
          <w:kern w:val="0"/>
          <w:sz w:val="24"/>
          <w:szCs w:val="24"/>
        </w:rPr>
        <w:t>10%</w:t>
      </w:r>
      <w:r>
        <w:rPr>
          <w:rFonts w:ascii="Times New Roman" w:hAnsi="Times New Roman"/>
          <w:kern w:val="0"/>
          <w:sz w:val="24"/>
          <w:szCs w:val="24"/>
        </w:rPr>
        <w:t>，到第四年农作物的产量基本得到恢复，因此评价对管道建成后三年内的农业生产损失进行了估算，详见表</w:t>
      </w:r>
      <w:r>
        <w:rPr>
          <w:rFonts w:ascii="Times New Roman" w:hAnsi="Times New Roman"/>
          <w:kern w:val="0"/>
          <w:sz w:val="24"/>
          <w:szCs w:val="24"/>
        </w:rPr>
        <w:t>5.1-2</w:t>
      </w:r>
      <w:r>
        <w:rPr>
          <w:rFonts w:ascii="Times New Roman" w:hAnsi="Times New Roman"/>
          <w:kern w:val="0"/>
          <w:sz w:val="24"/>
          <w:szCs w:val="24"/>
        </w:rPr>
        <w:t>。</w:t>
      </w:r>
    </w:p>
    <w:p w:rsidR="008847BC" w:rsidRDefault="00E64C45">
      <w:pPr>
        <w:ind w:firstLine="482"/>
        <w:jc w:val="center"/>
        <w:rPr>
          <w:rFonts w:ascii="Times New Roman" w:hAnsi="Times New Roman"/>
          <w:b/>
          <w:sz w:val="24"/>
          <w:szCs w:val="24"/>
        </w:rPr>
      </w:pPr>
      <w:r>
        <w:rPr>
          <w:rFonts w:ascii="Times New Roman" w:hAnsi="Times New Roman"/>
          <w:b/>
          <w:sz w:val="24"/>
          <w:szCs w:val="24"/>
        </w:rPr>
        <w:t>表</w:t>
      </w:r>
      <w:r>
        <w:rPr>
          <w:rFonts w:ascii="Times New Roman" w:hAnsi="Times New Roman"/>
          <w:b/>
          <w:sz w:val="24"/>
          <w:szCs w:val="24"/>
        </w:rPr>
        <w:t xml:space="preserve">5.1-2 </w:t>
      </w:r>
      <w:r>
        <w:rPr>
          <w:rFonts w:ascii="Times New Roman" w:hAnsi="Times New Roman"/>
          <w:b/>
          <w:sz w:val="24"/>
          <w:szCs w:val="24"/>
        </w:rPr>
        <w:t>管道减产的农业生产经济损失</w:t>
      </w:r>
    </w:p>
    <w:tbl>
      <w:tblPr>
        <w:tblW w:w="92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676"/>
        <w:gridCol w:w="974"/>
        <w:gridCol w:w="1364"/>
        <w:gridCol w:w="1364"/>
        <w:gridCol w:w="1169"/>
        <w:gridCol w:w="1558"/>
        <w:gridCol w:w="1181"/>
      </w:tblGrid>
      <w:tr w:rsidR="008847BC">
        <w:trPr>
          <w:cantSplit/>
          <w:trHeight w:val="276"/>
          <w:jc w:val="center"/>
        </w:trPr>
        <w:tc>
          <w:tcPr>
            <w:tcW w:w="1676" w:type="dxa"/>
            <w:vMerge w:val="restart"/>
            <w:shd w:val="clear" w:color="auto" w:fill="D9D9D9"/>
            <w:vAlign w:val="center"/>
          </w:tcPr>
          <w:p w:rsidR="008847BC" w:rsidRDefault="00E64C45">
            <w:pPr>
              <w:pStyle w:val="g"/>
              <w:rPr>
                <w:rFonts w:hAnsi="Times New Roman"/>
                <w:b/>
              </w:rPr>
            </w:pPr>
            <w:r>
              <w:rPr>
                <w:rFonts w:hAnsi="Times New Roman"/>
                <w:b/>
              </w:rPr>
              <w:t>土地利用类型</w:t>
            </w:r>
          </w:p>
        </w:tc>
        <w:tc>
          <w:tcPr>
            <w:tcW w:w="974" w:type="dxa"/>
            <w:vMerge w:val="restart"/>
            <w:shd w:val="clear" w:color="auto" w:fill="D9D9D9"/>
            <w:vAlign w:val="center"/>
          </w:tcPr>
          <w:p w:rsidR="008847BC" w:rsidRDefault="00E64C45">
            <w:pPr>
              <w:pStyle w:val="g"/>
              <w:rPr>
                <w:rFonts w:hAnsi="Times New Roman"/>
                <w:b/>
              </w:rPr>
            </w:pPr>
            <w:r>
              <w:rPr>
                <w:rFonts w:hAnsi="Times New Roman"/>
                <w:b/>
              </w:rPr>
              <w:t>面积</w:t>
            </w:r>
          </w:p>
          <w:p w:rsidR="008847BC" w:rsidRDefault="00E64C45">
            <w:pPr>
              <w:pStyle w:val="g"/>
              <w:rPr>
                <w:rFonts w:hAnsi="Times New Roman"/>
                <w:b/>
              </w:rPr>
            </w:pPr>
            <w:r>
              <w:rPr>
                <w:rFonts w:hAnsi="Times New Roman"/>
                <w:b/>
              </w:rPr>
              <w:t>（亩）</w:t>
            </w:r>
          </w:p>
        </w:tc>
        <w:tc>
          <w:tcPr>
            <w:tcW w:w="1364" w:type="dxa"/>
            <w:tcBorders>
              <w:bottom w:val="single" w:sz="4" w:space="0" w:color="auto"/>
            </w:tcBorders>
            <w:shd w:val="clear" w:color="auto" w:fill="D9D9D9"/>
            <w:vAlign w:val="center"/>
          </w:tcPr>
          <w:p w:rsidR="008847BC" w:rsidRDefault="00E64C45">
            <w:pPr>
              <w:pStyle w:val="g"/>
              <w:rPr>
                <w:rFonts w:hAnsi="Times New Roman"/>
                <w:b/>
              </w:rPr>
            </w:pPr>
            <w:r>
              <w:rPr>
                <w:rFonts w:hAnsi="Times New Roman"/>
                <w:b/>
              </w:rPr>
              <w:t>第一年</w:t>
            </w:r>
          </w:p>
        </w:tc>
        <w:tc>
          <w:tcPr>
            <w:tcW w:w="1364" w:type="dxa"/>
            <w:tcBorders>
              <w:bottom w:val="single" w:sz="4" w:space="0" w:color="auto"/>
            </w:tcBorders>
            <w:shd w:val="clear" w:color="auto" w:fill="D9D9D9"/>
            <w:vAlign w:val="center"/>
          </w:tcPr>
          <w:p w:rsidR="008847BC" w:rsidRDefault="00E64C45">
            <w:pPr>
              <w:pStyle w:val="g"/>
              <w:rPr>
                <w:rFonts w:hAnsi="Times New Roman"/>
                <w:b/>
              </w:rPr>
            </w:pPr>
            <w:r>
              <w:rPr>
                <w:rFonts w:hAnsi="Times New Roman"/>
                <w:b/>
              </w:rPr>
              <w:t>第二年</w:t>
            </w:r>
          </w:p>
        </w:tc>
        <w:tc>
          <w:tcPr>
            <w:tcW w:w="1169" w:type="dxa"/>
            <w:tcBorders>
              <w:bottom w:val="single" w:sz="4" w:space="0" w:color="auto"/>
            </w:tcBorders>
            <w:shd w:val="clear" w:color="auto" w:fill="D9D9D9"/>
            <w:vAlign w:val="center"/>
          </w:tcPr>
          <w:p w:rsidR="008847BC" w:rsidRDefault="00E64C45">
            <w:pPr>
              <w:pStyle w:val="g"/>
              <w:rPr>
                <w:rFonts w:hAnsi="Times New Roman"/>
                <w:b/>
              </w:rPr>
            </w:pPr>
            <w:r>
              <w:rPr>
                <w:rFonts w:hAnsi="Times New Roman"/>
                <w:b/>
              </w:rPr>
              <w:t>第三年</w:t>
            </w:r>
          </w:p>
        </w:tc>
        <w:tc>
          <w:tcPr>
            <w:tcW w:w="1558" w:type="dxa"/>
            <w:tcBorders>
              <w:bottom w:val="single" w:sz="4" w:space="0" w:color="auto"/>
            </w:tcBorders>
            <w:shd w:val="clear" w:color="auto" w:fill="D9D9D9"/>
            <w:vAlign w:val="center"/>
          </w:tcPr>
          <w:p w:rsidR="008847BC" w:rsidRDefault="00E64C45">
            <w:pPr>
              <w:pStyle w:val="g"/>
              <w:rPr>
                <w:rFonts w:hAnsi="Times New Roman"/>
                <w:b/>
              </w:rPr>
            </w:pPr>
            <w:r>
              <w:rPr>
                <w:rFonts w:hAnsi="Times New Roman"/>
                <w:b/>
              </w:rPr>
              <w:t>永久损失</w:t>
            </w:r>
          </w:p>
        </w:tc>
        <w:tc>
          <w:tcPr>
            <w:tcW w:w="1181" w:type="dxa"/>
            <w:tcBorders>
              <w:bottom w:val="single" w:sz="4" w:space="0" w:color="auto"/>
            </w:tcBorders>
            <w:shd w:val="clear" w:color="auto" w:fill="D9D9D9"/>
            <w:vAlign w:val="center"/>
          </w:tcPr>
          <w:p w:rsidR="008847BC" w:rsidRDefault="00E64C45">
            <w:pPr>
              <w:pStyle w:val="g"/>
              <w:rPr>
                <w:rFonts w:hAnsi="Times New Roman"/>
                <w:b/>
              </w:rPr>
            </w:pPr>
            <w:r>
              <w:rPr>
                <w:rFonts w:hAnsi="Times New Roman"/>
                <w:b/>
              </w:rPr>
              <w:t>合计</w:t>
            </w:r>
          </w:p>
        </w:tc>
      </w:tr>
      <w:tr w:rsidR="008847BC">
        <w:trPr>
          <w:cantSplit/>
          <w:trHeight w:val="250"/>
          <w:jc w:val="center"/>
        </w:trPr>
        <w:tc>
          <w:tcPr>
            <w:tcW w:w="1676" w:type="dxa"/>
            <w:vMerge/>
            <w:shd w:val="clear" w:color="auto" w:fill="D9D9D9"/>
            <w:vAlign w:val="center"/>
          </w:tcPr>
          <w:p w:rsidR="008847BC" w:rsidRDefault="008847BC">
            <w:pPr>
              <w:pStyle w:val="g"/>
              <w:rPr>
                <w:rFonts w:hAnsi="Times New Roman"/>
                <w:b/>
              </w:rPr>
            </w:pPr>
          </w:p>
        </w:tc>
        <w:tc>
          <w:tcPr>
            <w:tcW w:w="974" w:type="dxa"/>
            <w:vMerge/>
            <w:shd w:val="clear" w:color="auto" w:fill="D9D9D9"/>
            <w:vAlign w:val="center"/>
          </w:tcPr>
          <w:p w:rsidR="008847BC" w:rsidRDefault="008847BC">
            <w:pPr>
              <w:pStyle w:val="g"/>
              <w:rPr>
                <w:rFonts w:hAnsi="Times New Roman"/>
                <w:b/>
              </w:rPr>
            </w:pPr>
          </w:p>
        </w:tc>
        <w:tc>
          <w:tcPr>
            <w:tcW w:w="1364" w:type="dxa"/>
            <w:shd w:val="clear" w:color="auto" w:fill="D9D9D9"/>
            <w:vAlign w:val="center"/>
          </w:tcPr>
          <w:p w:rsidR="008847BC" w:rsidRDefault="00E64C45">
            <w:pPr>
              <w:pStyle w:val="g"/>
              <w:rPr>
                <w:rFonts w:hAnsi="Times New Roman"/>
                <w:b/>
              </w:rPr>
            </w:pPr>
            <w:r>
              <w:rPr>
                <w:rFonts w:hAnsi="Times New Roman"/>
                <w:b/>
              </w:rPr>
              <w:t>（万元）</w:t>
            </w:r>
          </w:p>
        </w:tc>
        <w:tc>
          <w:tcPr>
            <w:tcW w:w="1364" w:type="dxa"/>
            <w:shd w:val="clear" w:color="auto" w:fill="D9D9D9"/>
            <w:vAlign w:val="center"/>
          </w:tcPr>
          <w:p w:rsidR="008847BC" w:rsidRDefault="00E64C45">
            <w:pPr>
              <w:pStyle w:val="g"/>
              <w:rPr>
                <w:rFonts w:hAnsi="Times New Roman"/>
                <w:b/>
              </w:rPr>
            </w:pPr>
            <w:r>
              <w:rPr>
                <w:rFonts w:hAnsi="Times New Roman"/>
                <w:b/>
              </w:rPr>
              <w:t>（万元）</w:t>
            </w:r>
          </w:p>
        </w:tc>
        <w:tc>
          <w:tcPr>
            <w:tcW w:w="1169" w:type="dxa"/>
            <w:shd w:val="clear" w:color="auto" w:fill="D9D9D9"/>
            <w:vAlign w:val="center"/>
          </w:tcPr>
          <w:p w:rsidR="008847BC" w:rsidRDefault="00E64C45">
            <w:pPr>
              <w:pStyle w:val="g"/>
              <w:rPr>
                <w:rFonts w:hAnsi="Times New Roman"/>
                <w:b/>
              </w:rPr>
            </w:pPr>
            <w:r>
              <w:rPr>
                <w:rFonts w:hAnsi="Times New Roman"/>
                <w:b/>
              </w:rPr>
              <w:t>（万元）</w:t>
            </w:r>
          </w:p>
        </w:tc>
        <w:tc>
          <w:tcPr>
            <w:tcW w:w="1558" w:type="dxa"/>
            <w:shd w:val="clear" w:color="auto" w:fill="D9D9D9"/>
            <w:vAlign w:val="center"/>
          </w:tcPr>
          <w:p w:rsidR="008847BC" w:rsidRDefault="00E64C45">
            <w:pPr>
              <w:pStyle w:val="g"/>
              <w:rPr>
                <w:rFonts w:hAnsi="Times New Roman"/>
                <w:b/>
              </w:rPr>
            </w:pPr>
            <w:r>
              <w:rPr>
                <w:rFonts w:hAnsi="Times New Roman"/>
                <w:b/>
              </w:rPr>
              <w:t>（万元／年）</w:t>
            </w:r>
          </w:p>
        </w:tc>
        <w:tc>
          <w:tcPr>
            <w:tcW w:w="1181" w:type="dxa"/>
            <w:shd w:val="clear" w:color="auto" w:fill="D9D9D9"/>
            <w:vAlign w:val="center"/>
          </w:tcPr>
          <w:p w:rsidR="008847BC" w:rsidRDefault="00E64C45">
            <w:pPr>
              <w:pStyle w:val="g"/>
              <w:rPr>
                <w:rFonts w:hAnsi="Times New Roman"/>
                <w:b/>
              </w:rPr>
            </w:pPr>
            <w:r>
              <w:rPr>
                <w:rFonts w:hAnsi="Times New Roman"/>
                <w:b/>
              </w:rPr>
              <w:t>（万元）</w:t>
            </w:r>
          </w:p>
        </w:tc>
      </w:tr>
      <w:tr w:rsidR="008847BC">
        <w:trPr>
          <w:cantSplit/>
          <w:trHeight w:val="295"/>
          <w:jc w:val="center"/>
        </w:trPr>
        <w:tc>
          <w:tcPr>
            <w:tcW w:w="1676" w:type="dxa"/>
            <w:vAlign w:val="center"/>
          </w:tcPr>
          <w:p w:rsidR="008847BC" w:rsidRDefault="00E64C45">
            <w:pPr>
              <w:pStyle w:val="g"/>
              <w:rPr>
                <w:rFonts w:hAnsi="Times New Roman"/>
              </w:rPr>
            </w:pPr>
            <w:r>
              <w:rPr>
                <w:rFonts w:hAnsi="Times New Roman"/>
              </w:rPr>
              <w:t>损失率</w:t>
            </w:r>
          </w:p>
        </w:tc>
        <w:tc>
          <w:tcPr>
            <w:tcW w:w="974" w:type="dxa"/>
            <w:vAlign w:val="center"/>
          </w:tcPr>
          <w:p w:rsidR="008847BC" w:rsidRDefault="00E64C45">
            <w:pPr>
              <w:pStyle w:val="g"/>
              <w:rPr>
                <w:rFonts w:hAnsi="Times New Roman"/>
              </w:rPr>
            </w:pPr>
            <w:r>
              <w:rPr>
                <w:rFonts w:hAnsi="Times New Roman"/>
              </w:rPr>
              <w:t>－</w:t>
            </w:r>
          </w:p>
        </w:tc>
        <w:tc>
          <w:tcPr>
            <w:tcW w:w="1364" w:type="dxa"/>
            <w:vAlign w:val="center"/>
          </w:tcPr>
          <w:p w:rsidR="008847BC" w:rsidRDefault="00E64C45">
            <w:pPr>
              <w:pStyle w:val="g"/>
              <w:rPr>
                <w:rFonts w:hAnsi="Times New Roman"/>
              </w:rPr>
            </w:pPr>
            <w:r>
              <w:rPr>
                <w:rFonts w:hAnsi="Times New Roman"/>
              </w:rPr>
              <w:t>40%</w:t>
            </w:r>
          </w:p>
        </w:tc>
        <w:tc>
          <w:tcPr>
            <w:tcW w:w="1364" w:type="dxa"/>
            <w:vAlign w:val="center"/>
          </w:tcPr>
          <w:p w:rsidR="008847BC" w:rsidRDefault="00E64C45">
            <w:pPr>
              <w:pStyle w:val="g"/>
              <w:rPr>
                <w:rFonts w:hAnsi="Times New Roman"/>
              </w:rPr>
            </w:pPr>
            <w:r>
              <w:rPr>
                <w:rFonts w:hAnsi="Times New Roman"/>
              </w:rPr>
              <w:t>20%</w:t>
            </w:r>
          </w:p>
        </w:tc>
        <w:tc>
          <w:tcPr>
            <w:tcW w:w="1169" w:type="dxa"/>
            <w:vAlign w:val="center"/>
          </w:tcPr>
          <w:p w:rsidR="008847BC" w:rsidRDefault="00E64C45">
            <w:pPr>
              <w:pStyle w:val="g"/>
              <w:rPr>
                <w:rFonts w:hAnsi="Times New Roman"/>
              </w:rPr>
            </w:pPr>
            <w:r>
              <w:rPr>
                <w:rFonts w:hAnsi="Times New Roman"/>
              </w:rPr>
              <w:t>10%</w:t>
            </w:r>
          </w:p>
        </w:tc>
        <w:tc>
          <w:tcPr>
            <w:tcW w:w="1558" w:type="dxa"/>
            <w:vAlign w:val="center"/>
          </w:tcPr>
          <w:p w:rsidR="008847BC" w:rsidRDefault="00E64C45">
            <w:pPr>
              <w:pStyle w:val="g"/>
              <w:rPr>
                <w:rFonts w:hAnsi="Times New Roman"/>
              </w:rPr>
            </w:pPr>
            <w:r>
              <w:rPr>
                <w:rFonts w:hAnsi="Times New Roman"/>
              </w:rPr>
              <w:t>－</w:t>
            </w:r>
          </w:p>
        </w:tc>
        <w:tc>
          <w:tcPr>
            <w:tcW w:w="1181" w:type="dxa"/>
            <w:vAlign w:val="center"/>
          </w:tcPr>
          <w:p w:rsidR="008847BC" w:rsidRDefault="00E64C45">
            <w:pPr>
              <w:pStyle w:val="g"/>
              <w:rPr>
                <w:rFonts w:hAnsi="Times New Roman"/>
              </w:rPr>
            </w:pPr>
            <w:r>
              <w:rPr>
                <w:rFonts w:hAnsi="Times New Roman"/>
              </w:rPr>
              <w:t>－</w:t>
            </w:r>
          </w:p>
        </w:tc>
      </w:tr>
      <w:tr w:rsidR="008847BC">
        <w:trPr>
          <w:cantSplit/>
          <w:trHeight w:val="137"/>
          <w:jc w:val="center"/>
        </w:trPr>
        <w:tc>
          <w:tcPr>
            <w:tcW w:w="1676" w:type="dxa"/>
            <w:vAlign w:val="center"/>
          </w:tcPr>
          <w:p w:rsidR="008847BC" w:rsidRDefault="00E64C45">
            <w:pPr>
              <w:pStyle w:val="g"/>
              <w:rPr>
                <w:rFonts w:hAnsi="Times New Roman"/>
              </w:rPr>
            </w:pPr>
            <w:r>
              <w:rPr>
                <w:rFonts w:hAnsi="Times New Roman"/>
              </w:rPr>
              <w:t>耕地</w:t>
            </w:r>
          </w:p>
        </w:tc>
        <w:tc>
          <w:tcPr>
            <w:tcW w:w="974" w:type="dxa"/>
            <w:vAlign w:val="center"/>
          </w:tcPr>
          <w:p w:rsidR="008847BC" w:rsidRDefault="00E64C45">
            <w:pPr>
              <w:pStyle w:val="g"/>
              <w:rPr>
                <w:rFonts w:hAnsi="Times New Roman"/>
              </w:rPr>
            </w:pPr>
            <w:r>
              <w:rPr>
                <w:rFonts w:hAnsi="Times New Roman" w:hint="eastAsia"/>
              </w:rPr>
              <w:t>23</w:t>
            </w:r>
          </w:p>
        </w:tc>
        <w:tc>
          <w:tcPr>
            <w:tcW w:w="1364" w:type="dxa"/>
            <w:vAlign w:val="center"/>
          </w:tcPr>
          <w:p w:rsidR="008847BC" w:rsidRDefault="00E64C45">
            <w:pPr>
              <w:pStyle w:val="g"/>
              <w:rPr>
                <w:rFonts w:hAnsi="Times New Roman"/>
              </w:rPr>
            </w:pPr>
            <w:r>
              <w:rPr>
                <w:rFonts w:hAnsi="Times New Roman"/>
              </w:rPr>
              <w:t>-</w:t>
            </w:r>
            <w:r>
              <w:rPr>
                <w:rFonts w:hAnsi="Times New Roman" w:hint="eastAsia"/>
              </w:rPr>
              <w:t>1.76</w:t>
            </w:r>
          </w:p>
        </w:tc>
        <w:tc>
          <w:tcPr>
            <w:tcW w:w="1364" w:type="dxa"/>
            <w:vAlign w:val="center"/>
          </w:tcPr>
          <w:p w:rsidR="008847BC" w:rsidRDefault="00E64C45">
            <w:pPr>
              <w:pStyle w:val="g"/>
              <w:rPr>
                <w:rFonts w:hAnsi="Times New Roman"/>
              </w:rPr>
            </w:pPr>
            <w:r>
              <w:rPr>
                <w:rFonts w:hAnsi="Times New Roman"/>
              </w:rPr>
              <w:t>-</w:t>
            </w:r>
            <w:r>
              <w:rPr>
                <w:rFonts w:hAnsi="Times New Roman" w:hint="eastAsia"/>
              </w:rPr>
              <w:t>0.88</w:t>
            </w:r>
          </w:p>
        </w:tc>
        <w:tc>
          <w:tcPr>
            <w:tcW w:w="1169" w:type="dxa"/>
            <w:vAlign w:val="center"/>
          </w:tcPr>
          <w:p w:rsidR="008847BC" w:rsidRDefault="00E64C45">
            <w:pPr>
              <w:pStyle w:val="g"/>
              <w:rPr>
                <w:rFonts w:hAnsi="Times New Roman"/>
              </w:rPr>
            </w:pPr>
            <w:r>
              <w:rPr>
                <w:rFonts w:hAnsi="Times New Roman"/>
              </w:rPr>
              <w:t>-0.</w:t>
            </w:r>
            <w:r>
              <w:rPr>
                <w:rFonts w:hAnsi="Times New Roman" w:hint="eastAsia"/>
              </w:rPr>
              <w:t>44</w:t>
            </w:r>
          </w:p>
        </w:tc>
        <w:tc>
          <w:tcPr>
            <w:tcW w:w="1558" w:type="dxa"/>
            <w:vAlign w:val="center"/>
          </w:tcPr>
          <w:p w:rsidR="008847BC" w:rsidRDefault="00E64C45">
            <w:pPr>
              <w:pStyle w:val="g"/>
              <w:rPr>
                <w:rFonts w:hAnsi="Times New Roman"/>
              </w:rPr>
            </w:pPr>
            <w:r>
              <w:rPr>
                <w:rFonts w:hAnsi="Times New Roman"/>
              </w:rPr>
              <w:t>0</w:t>
            </w:r>
          </w:p>
        </w:tc>
        <w:tc>
          <w:tcPr>
            <w:tcW w:w="1181" w:type="dxa"/>
            <w:vAlign w:val="center"/>
          </w:tcPr>
          <w:p w:rsidR="008847BC" w:rsidRDefault="00E64C45">
            <w:pPr>
              <w:pStyle w:val="g"/>
              <w:rPr>
                <w:rFonts w:hAnsi="Times New Roman"/>
              </w:rPr>
            </w:pPr>
            <w:r>
              <w:rPr>
                <w:rFonts w:hAnsi="Times New Roman"/>
              </w:rPr>
              <w:t>-3</w:t>
            </w:r>
            <w:r>
              <w:rPr>
                <w:rFonts w:hAnsi="Times New Roman" w:hint="eastAsia"/>
              </w:rPr>
              <w:t>.08</w:t>
            </w:r>
          </w:p>
        </w:tc>
      </w:tr>
    </w:tbl>
    <w:p w:rsidR="008847BC" w:rsidRDefault="00E64C45">
      <w:pPr>
        <w:spacing w:line="360" w:lineRule="auto"/>
        <w:ind w:firstLineChars="200" w:firstLine="480"/>
        <w:contextualSpacing/>
        <w:rPr>
          <w:rFonts w:ascii="Times New Roman" w:hAnsi="Times New Roman"/>
          <w:kern w:val="0"/>
          <w:sz w:val="24"/>
          <w:szCs w:val="24"/>
        </w:rPr>
      </w:pPr>
      <w:r>
        <w:rPr>
          <w:rFonts w:ascii="Times New Roman" w:hAnsi="Times New Roman"/>
          <w:kern w:val="0"/>
          <w:sz w:val="24"/>
          <w:szCs w:val="24"/>
        </w:rPr>
        <w:t>根据上表可以看出，管道建成后三年内的农业生产经济损失总计约</w:t>
      </w:r>
      <w:r>
        <w:rPr>
          <w:rFonts w:ascii="Times New Roman" w:hAnsi="Times New Roman"/>
          <w:kern w:val="0"/>
          <w:sz w:val="24"/>
          <w:szCs w:val="24"/>
        </w:rPr>
        <w:t>3.</w:t>
      </w:r>
      <w:r>
        <w:rPr>
          <w:rFonts w:ascii="Times New Roman" w:hAnsi="Times New Roman" w:hint="eastAsia"/>
          <w:kern w:val="0"/>
          <w:sz w:val="24"/>
          <w:szCs w:val="24"/>
        </w:rPr>
        <w:t>08</w:t>
      </w:r>
      <w:r>
        <w:rPr>
          <w:rFonts w:ascii="Times New Roman" w:hAnsi="Times New Roman"/>
          <w:kern w:val="0"/>
          <w:sz w:val="24"/>
          <w:szCs w:val="24"/>
        </w:rPr>
        <w:t>万元，在管道沿线设计阶段中，应尽量避免管线占用农耕地。另外管道开挖回填时，注意土层分层堆放和分层回填，以把对农业生产的损失降到最小。评价要求运行期的农业生产损失与建设期的农业生产损失一并考虑补偿，确保当地农民的收入不减少。</w:t>
      </w:r>
    </w:p>
    <w:p w:rsidR="008847BC" w:rsidRDefault="00E64C45">
      <w:pPr>
        <w:spacing w:line="360" w:lineRule="auto"/>
        <w:ind w:firstLineChars="200" w:firstLine="480"/>
        <w:contextualSpacing/>
        <w:rPr>
          <w:rFonts w:ascii="Times New Roman" w:hAnsi="Times New Roman"/>
          <w:kern w:val="0"/>
          <w:sz w:val="24"/>
          <w:szCs w:val="24"/>
        </w:rPr>
      </w:pPr>
      <w:r>
        <w:rPr>
          <w:rFonts w:ascii="Times New Roman" w:hAnsi="Times New Roman"/>
          <w:kern w:val="0"/>
          <w:sz w:val="24"/>
          <w:szCs w:val="24"/>
        </w:rPr>
        <w:t>由于工程施工使农作物产量减少及占地等原因使农民受到的经济损失，要给予一定的赔偿，赔偿的金额要与当地政府和农民协商解决。</w:t>
      </w:r>
    </w:p>
    <w:p w:rsidR="008847BC" w:rsidRDefault="00E64C45">
      <w:pPr>
        <w:pStyle w:val="3"/>
      </w:pPr>
      <w:r>
        <w:t>5.1.5</w:t>
      </w:r>
      <w:r>
        <w:t>穿越工程对生态环境的影响</w:t>
      </w:r>
    </w:p>
    <w:p w:rsidR="008847BC" w:rsidRDefault="00E64C45">
      <w:pPr>
        <w:spacing w:line="360" w:lineRule="auto"/>
        <w:ind w:firstLine="482"/>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1</w:t>
      </w:r>
      <w:r>
        <w:rPr>
          <w:rFonts w:ascii="Times New Roman" w:hAnsi="Times New Roman" w:hint="eastAsia"/>
          <w:sz w:val="24"/>
          <w:szCs w:val="24"/>
        </w:rPr>
        <w:t>）铁路穿越工程影响分析</w:t>
      </w:r>
    </w:p>
    <w:p w:rsidR="008847BC" w:rsidRDefault="00E64C45">
      <w:pPr>
        <w:spacing w:line="360" w:lineRule="auto"/>
        <w:ind w:firstLine="482"/>
        <w:rPr>
          <w:rFonts w:ascii="Times New Roman" w:hAnsi="Times New Roman"/>
          <w:sz w:val="24"/>
          <w:szCs w:val="24"/>
        </w:rPr>
      </w:pPr>
      <w:r>
        <w:rPr>
          <w:rFonts w:ascii="Times New Roman" w:hAnsi="Times New Roman" w:hint="eastAsia"/>
          <w:sz w:val="24"/>
          <w:szCs w:val="24"/>
        </w:rPr>
        <w:t>本工程管道穿越铁路共</w:t>
      </w:r>
      <w:r>
        <w:rPr>
          <w:rFonts w:ascii="Times New Roman" w:hAnsi="Times New Roman"/>
          <w:sz w:val="24"/>
          <w:szCs w:val="24"/>
        </w:rPr>
        <w:t>5</w:t>
      </w:r>
      <w:r>
        <w:rPr>
          <w:rFonts w:ascii="Times New Roman" w:hAnsi="Times New Roman" w:hint="eastAsia"/>
          <w:sz w:val="24"/>
          <w:szCs w:val="24"/>
        </w:rPr>
        <w:t>处，其中路基下穿越</w:t>
      </w:r>
      <w:r>
        <w:rPr>
          <w:rFonts w:ascii="Times New Roman" w:hAnsi="Times New Roman"/>
          <w:sz w:val="24"/>
          <w:szCs w:val="24"/>
        </w:rPr>
        <w:t>3</w:t>
      </w:r>
      <w:r>
        <w:rPr>
          <w:rFonts w:ascii="Times New Roman" w:hAnsi="Times New Roman" w:hint="eastAsia"/>
          <w:sz w:val="24"/>
          <w:szCs w:val="24"/>
        </w:rPr>
        <w:t>处（总长度</w:t>
      </w:r>
      <w:r>
        <w:rPr>
          <w:rFonts w:ascii="Times New Roman" w:hAnsi="Times New Roman" w:hint="eastAsia"/>
          <w:sz w:val="24"/>
          <w:szCs w:val="24"/>
        </w:rPr>
        <w:t>100m</w:t>
      </w:r>
      <w:r>
        <w:rPr>
          <w:rFonts w:ascii="Times New Roman" w:hAnsi="Times New Roman" w:hint="eastAsia"/>
          <w:sz w:val="24"/>
          <w:szCs w:val="24"/>
        </w:rPr>
        <w:t>）、铁路桥下穿越</w:t>
      </w:r>
      <w:r>
        <w:rPr>
          <w:rFonts w:ascii="Times New Roman" w:hAnsi="Times New Roman"/>
          <w:sz w:val="24"/>
          <w:szCs w:val="24"/>
        </w:rPr>
        <w:t>2</w:t>
      </w:r>
      <w:r>
        <w:rPr>
          <w:rFonts w:ascii="Times New Roman" w:hAnsi="Times New Roman" w:hint="eastAsia"/>
          <w:sz w:val="24"/>
          <w:szCs w:val="24"/>
        </w:rPr>
        <w:t>处（总长度</w:t>
      </w:r>
      <w:r>
        <w:rPr>
          <w:rFonts w:ascii="Times New Roman" w:hAnsi="Times New Roman" w:hint="eastAsia"/>
          <w:sz w:val="24"/>
          <w:szCs w:val="24"/>
        </w:rPr>
        <w:t>40m</w:t>
      </w:r>
      <w:r>
        <w:rPr>
          <w:rFonts w:ascii="Times New Roman" w:hAnsi="Times New Roman" w:hint="eastAsia"/>
          <w:sz w:val="24"/>
          <w:szCs w:val="24"/>
        </w:rPr>
        <w:t>），为便于后期检修和确保管道运行安全，根据《油气输送管道穿越工程设计规范》（</w:t>
      </w:r>
      <w:r>
        <w:rPr>
          <w:rFonts w:ascii="Times New Roman" w:hAnsi="Times New Roman"/>
          <w:sz w:val="24"/>
          <w:szCs w:val="24"/>
        </w:rPr>
        <w:t>GB 50423-2013</w:t>
      </w:r>
      <w:r>
        <w:rPr>
          <w:rFonts w:ascii="Times New Roman" w:hAnsi="Times New Roman" w:hint="eastAsia"/>
          <w:sz w:val="24"/>
          <w:szCs w:val="24"/>
        </w:rPr>
        <w:t>）及《油气输送管道与铁路交汇工程技术及管理规定》（国家能源局、国家铁路局，</w:t>
      </w:r>
      <w:r>
        <w:rPr>
          <w:rFonts w:ascii="Times New Roman" w:hAnsi="Times New Roman"/>
          <w:sz w:val="24"/>
          <w:szCs w:val="24"/>
        </w:rPr>
        <w:t>2016</w:t>
      </w:r>
      <w:r>
        <w:rPr>
          <w:rFonts w:ascii="Times New Roman" w:hAnsi="Times New Roman" w:hint="eastAsia"/>
          <w:sz w:val="24"/>
          <w:szCs w:val="24"/>
        </w:rPr>
        <w:t>年</w:t>
      </w:r>
      <w:r>
        <w:rPr>
          <w:rFonts w:ascii="Times New Roman" w:hAnsi="Times New Roman"/>
          <w:sz w:val="24"/>
          <w:szCs w:val="24"/>
        </w:rPr>
        <w:t>1</w:t>
      </w:r>
      <w:r>
        <w:rPr>
          <w:rFonts w:ascii="Times New Roman" w:hAnsi="Times New Roman" w:hint="eastAsia"/>
          <w:sz w:val="24"/>
          <w:szCs w:val="24"/>
        </w:rPr>
        <w:t>月</w:t>
      </w:r>
      <w:r>
        <w:rPr>
          <w:rFonts w:ascii="Times New Roman" w:hAnsi="Times New Roman"/>
          <w:sz w:val="24"/>
          <w:szCs w:val="24"/>
        </w:rPr>
        <w:t>1</w:t>
      </w:r>
      <w:r>
        <w:rPr>
          <w:rFonts w:ascii="Times New Roman" w:hAnsi="Times New Roman" w:hint="eastAsia"/>
          <w:sz w:val="24"/>
          <w:szCs w:val="24"/>
        </w:rPr>
        <w:t>日），铁路路基下穿越采用顶管的方式，桥梁下穿越采用大开挖加盖板保护的方式，套管或盖板伸出路基外至少</w:t>
      </w:r>
      <w:r>
        <w:rPr>
          <w:rFonts w:ascii="Times New Roman" w:hAnsi="Times New Roman"/>
          <w:sz w:val="24"/>
          <w:szCs w:val="24"/>
        </w:rPr>
        <w:t>2m</w:t>
      </w:r>
      <w:r>
        <w:rPr>
          <w:rFonts w:ascii="Times New Roman" w:hAnsi="Times New Roman" w:hint="eastAsia"/>
          <w:sz w:val="24"/>
          <w:szCs w:val="24"/>
        </w:rPr>
        <w:t>。</w:t>
      </w:r>
    </w:p>
    <w:p w:rsidR="008847BC" w:rsidRDefault="00E64C45">
      <w:pPr>
        <w:spacing w:line="360" w:lineRule="auto"/>
        <w:ind w:firstLine="482"/>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2</w:t>
      </w:r>
      <w:r>
        <w:rPr>
          <w:rFonts w:ascii="Times New Roman" w:hAnsi="Times New Roman"/>
          <w:sz w:val="24"/>
          <w:szCs w:val="24"/>
        </w:rPr>
        <w:t>）道路穿越工程影响分析</w:t>
      </w:r>
    </w:p>
    <w:p w:rsidR="008847BC" w:rsidRDefault="00E64C45">
      <w:pPr>
        <w:spacing w:line="360" w:lineRule="auto"/>
        <w:ind w:firstLine="482"/>
        <w:rPr>
          <w:rFonts w:ascii="Times New Roman" w:hAnsi="Times New Roman"/>
          <w:sz w:val="24"/>
          <w:szCs w:val="24"/>
        </w:rPr>
      </w:pPr>
      <w:r>
        <w:rPr>
          <w:rFonts w:ascii="Times New Roman" w:hAnsi="Times New Roman" w:hint="eastAsia"/>
          <w:sz w:val="24"/>
          <w:szCs w:val="24"/>
        </w:rPr>
        <w:t>管道穿越高速公路桥</w:t>
      </w:r>
      <w:r>
        <w:rPr>
          <w:rFonts w:ascii="Times New Roman" w:hAnsi="Times New Roman"/>
          <w:sz w:val="24"/>
          <w:szCs w:val="24"/>
        </w:rPr>
        <w:t>1</w:t>
      </w:r>
      <w:r>
        <w:rPr>
          <w:rFonts w:ascii="Times New Roman" w:hAnsi="Times New Roman" w:hint="eastAsia"/>
          <w:sz w:val="24"/>
          <w:szCs w:val="24"/>
        </w:rPr>
        <w:t>次（总长度</w:t>
      </w:r>
      <w:r>
        <w:rPr>
          <w:rFonts w:ascii="Times New Roman" w:hAnsi="Times New Roman" w:hint="eastAsia"/>
          <w:sz w:val="24"/>
          <w:szCs w:val="24"/>
        </w:rPr>
        <w:t>60m</w:t>
      </w:r>
      <w:r>
        <w:rPr>
          <w:rFonts w:ascii="Times New Roman" w:hAnsi="Times New Roman" w:hint="eastAsia"/>
          <w:sz w:val="24"/>
          <w:szCs w:val="24"/>
        </w:rPr>
        <w:t>），穿越主干市政道路共</w:t>
      </w:r>
      <w:r>
        <w:rPr>
          <w:rFonts w:ascii="Times New Roman" w:hAnsi="Times New Roman"/>
          <w:sz w:val="24"/>
          <w:szCs w:val="24"/>
        </w:rPr>
        <w:t>5</w:t>
      </w:r>
      <w:r>
        <w:rPr>
          <w:rFonts w:ascii="Times New Roman" w:hAnsi="Times New Roman" w:hint="eastAsia"/>
          <w:sz w:val="24"/>
          <w:szCs w:val="24"/>
        </w:rPr>
        <w:t>处（总长度</w:t>
      </w:r>
      <w:r>
        <w:rPr>
          <w:rFonts w:ascii="Times New Roman" w:hAnsi="Times New Roman" w:hint="eastAsia"/>
          <w:sz w:val="24"/>
          <w:szCs w:val="24"/>
        </w:rPr>
        <w:t>300m</w:t>
      </w:r>
      <w:r>
        <w:rPr>
          <w:rFonts w:ascii="Times New Roman" w:hAnsi="Times New Roman" w:hint="eastAsia"/>
          <w:sz w:val="24"/>
          <w:szCs w:val="24"/>
        </w:rPr>
        <w:t>），其他公路穿越</w:t>
      </w:r>
      <w:r>
        <w:rPr>
          <w:rFonts w:ascii="Times New Roman" w:hAnsi="Times New Roman"/>
          <w:sz w:val="24"/>
          <w:szCs w:val="24"/>
        </w:rPr>
        <w:t>20</w:t>
      </w:r>
      <w:r>
        <w:rPr>
          <w:rFonts w:ascii="Times New Roman" w:hAnsi="Times New Roman" w:hint="eastAsia"/>
          <w:sz w:val="24"/>
          <w:szCs w:val="24"/>
        </w:rPr>
        <w:t>次（总长度</w:t>
      </w:r>
      <w:r>
        <w:rPr>
          <w:rFonts w:ascii="Times New Roman" w:hAnsi="Times New Roman" w:hint="eastAsia"/>
          <w:sz w:val="24"/>
          <w:szCs w:val="24"/>
        </w:rPr>
        <w:t>300m</w:t>
      </w:r>
      <w:r>
        <w:rPr>
          <w:rFonts w:ascii="Times New Roman" w:hAnsi="Times New Roman" w:hint="eastAsia"/>
          <w:sz w:val="24"/>
          <w:szCs w:val="24"/>
        </w:rPr>
        <w:t>），根据《油气输送管道穿越工程设计规范》（</w:t>
      </w:r>
      <w:r>
        <w:rPr>
          <w:rFonts w:ascii="Times New Roman" w:hAnsi="Times New Roman"/>
          <w:sz w:val="24"/>
          <w:szCs w:val="24"/>
        </w:rPr>
        <w:t>GB 50423-2013</w:t>
      </w:r>
      <w:r>
        <w:rPr>
          <w:rFonts w:ascii="Times New Roman" w:hAnsi="Times New Roman" w:hint="eastAsia"/>
          <w:sz w:val="24"/>
          <w:szCs w:val="24"/>
        </w:rPr>
        <w:t>）及《关于规范公路桥梁与石油天然气管道交叉工程管理的通知》（交通运输部国家能源局国家安全监管总局，</w:t>
      </w:r>
      <w:r>
        <w:rPr>
          <w:rFonts w:ascii="Times New Roman" w:hAnsi="Times New Roman"/>
          <w:sz w:val="24"/>
          <w:szCs w:val="24"/>
        </w:rPr>
        <w:t>2015</w:t>
      </w:r>
      <w:r>
        <w:rPr>
          <w:rFonts w:ascii="Times New Roman" w:hAnsi="Times New Roman" w:hint="eastAsia"/>
          <w:sz w:val="24"/>
          <w:szCs w:val="24"/>
        </w:rPr>
        <w:t>年</w:t>
      </w:r>
      <w:r>
        <w:rPr>
          <w:rFonts w:ascii="Times New Roman" w:hAnsi="Times New Roman"/>
          <w:sz w:val="24"/>
          <w:szCs w:val="24"/>
        </w:rPr>
        <w:t>3</w:t>
      </w:r>
      <w:r>
        <w:rPr>
          <w:rFonts w:ascii="Times New Roman" w:hAnsi="Times New Roman" w:hint="eastAsia"/>
          <w:sz w:val="24"/>
          <w:szCs w:val="24"/>
        </w:rPr>
        <w:t>月</w:t>
      </w:r>
      <w:r>
        <w:rPr>
          <w:rFonts w:ascii="Times New Roman" w:hAnsi="Times New Roman"/>
          <w:sz w:val="24"/>
          <w:szCs w:val="24"/>
        </w:rPr>
        <w:t>31</w:t>
      </w:r>
      <w:r>
        <w:rPr>
          <w:rFonts w:ascii="Times New Roman" w:hAnsi="Times New Roman" w:hint="eastAsia"/>
          <w:sz w:val="24"/>
          <w:szCs w:val="24"/>
        </w:rPr>
        <w:t>日），等级公路（水泥路）穿越采用顶管穿越，钢筋混凝土套管采用</w:t>
      </w:r>
      <w:r>
        <w:rPr>
          <w:rFonts w:ascii="Times New Roman" w:hAnsi="Times New Roman"/>
          <w:sz w:val="24"/>
          <w:szCs w:val="24"/>
        </w:rPr>
        <w:t xml:space="preserve">RCP </w:t>
      </w:r>
      <w:r>
        <w:rPr>
          <w:rFonts w:ascii="Times New Roman" w:hAnsi="Times New Roman" w:hint="eastAsia"/>
          <w:sz w:val="24"/>
          <w:szCs w:val="24"/>
        </w:rPr>
        <w:t>Ⅲ级</w:t>
      </w:r>
      <w:r>
        <w:rPr>
          <w:rFonts w:ascii="Times New Roman" w:hAnsi="Times New Roman"/>
          <w:sz w:val="24"/>
          <w:szCs w:val="24"/>
        </w:rPr>
        <w:t xml:space="preserve"> 1200</w:t>
      </w:r>
      <w:r>
        <w:rPr>
          <w:rFonts w:ascii="Times New Roman" w:hAnsi="Times New Roman" w:hint="eastAsia"/>
          <w:sz w:val="24"/>
          <w:szCs w:val="24"/>
        </w:rPr>
        <w:t>×</w:t>
      </w:r>
      <w:r>
        <w:rPr>
          <w:rFonts w:ascii="Times New Roman" w:hAnsi="Times New Roman"/>
          <w:sz w:val="24"/>
          <w:szCs w:val="24"/>
        </w:rPr>
        <w:t>2000</w:t>
      </w:r>
      <w:r>
        <w:rPr>
          <w:rFonts w:ascii="Times New Roman" w:hAnsi="Times New Roman" w:hint="eastAsia"/>
          <w:sz w:val="24"/>
          <w:szCs w:val="24"/>
        </w:rPr>
        <w:t>×</w:t>
      </w:r>
      <w:r>
        <w:rPr>
          <w:rFonts w:ascii="Times New Roman" w:hAnsi="Times New Roman"/>
          <w:sz w:val="24"/>
          <w:szCs w:val="24"/>
        </w:rPr>
        <w:t>120</w:t>
      </w:r>
      <w:r>
        <w:rPr>
          <w:rFonts w:ascii="Times New Roman" w:hAnsi="Times New Roman" w:hint="eastAsia"/>
          <w:sz w:val="24"/>
          <w:szCs w:val="24"/>
        </w:rPr>
        <w:t>，套管内吹砂填充。</w:t>
      </w:r>
    </w:p>
    <w:p w:rsidR="008847BC" w:rsidRDefault="008847BC">
      <w:pPr>
        <w:spacing w:line="360" w:lineRule="auto"/>
        <w:ind w:firstLine="482"/>
        <w:rPr>
          <w:rFonts w:ascii="Times New Roman" w:hAnsi="Times New Roman"/>
          <w:sz w:val="24"/>
          <w:szCs w:val="24"/>
        </w:rPr>
      </w:pPr>
    </w:p>
    <w:p w:rsidR="008847BC" w:rsidRDefault="00E64C45">
      <w:pPr>
        <w:spacing w:line="360" w:lineRule="auto"/>
        <w:ind w:firstLine="482"/>
        <w:rPr>
          <w:rFonts w:ascii="Times New Roman" w:hAnsi="Times New Roman"/>
          <w:sz w:val="24"/>
          <w:szCs w:val="24"/>
        </w:rPr>
      </w:pPr>
      <w:r>
        <w:rPr>
          <w:rFonts w:ascii="Times New Roman" w:hAnsi="Times New Roman" w:hint="eastAsia"/>
          <w:sz w:val="24"/>
          <w:szCs w:val="24"/>
        </w:rPr>
        <w:lastRenderedPageBreak/>
        <w:t>（</w:t>
      </w:r>
      <w:r>
        <w:rPr>
          <w:rFonts w:ascii="Times New Roman" w:hAnsi="Times New Roman" w:hint="eastAsia"/>
          <w:sz w:val="24"/>
          <w:szCs w:val="24"/>
        </w:rPr>
        <w:t>3</w:t>
      </w:r>
      <w:r>
        <w:rPr>
          <w:rFonts w:ascii="Times New Roman" w:hAnsi="Times New Roman" w:hint="eastAsia"/>
          <w:sz w:val="24"/>
          <w:szCs w:val="24"/>
        </w:rPr>
        <w:t>）地下管道、电缆光缆穿越工程影响分析</w:t>
      </w:r>
    </w:p>
    <w:p w:rsidR="008847BC" w:rsidRDefault="00E64C45">
      <w:pPr>
        <w:spacing w:line="360" w:lineRule="auto"/>
        <w:ind w:firstLine="482"/>
        <w:rPr>
          <w:rFonts w:ascii="Times New Roman" w:hAnsi="Times New Roman"/>
          <w:sz w:val="28"/>
          <w:szCs w:val="24"/>
        </w:rPr>
      </w:pPr>
      <w:r>
        <w:rPr>
          <w:rFonts w:hint="eastAsia"/>
          <w:sz w:val="24"/>
          <w:szCs w:val="23"/>
        </w:rPr>
        <w:t>地下管道、电缆光缆交叉穿越</w:t>
      </w:r>
      <w:r>
        <w:rPr>
          <w:rFonts w:ascii="Times New Roman" w:hAnsi="Times New Roman"/>
          <w:sz w:val="24"/>
          <w:szCs w:val="23"/>
        </w:rPr>
        <w:t>10</w:t>
      </w:r>
      <w:r>
        <w:rPr>
          <w:rFonts w:hAnsi="Times New Roman" w:hint="eastAsia"/>
          <w:sz w:val="24"/>
          <w:szCs w:val="23"/>
        </w:rPr>
        <w:t>处。根据《输油管道工程设计规范》（</w:t>
      </w:r>
      <w:r>
        <w:rPr>
          <w:rFonts w:ascii="Times New Roman" w:hAnsi="Times New Roman"/>
          <w:sz w:val="24"/>
          <w:szCs w:val="23"/>
        </w:rPr>
        <w:t>GB 50253-2014</w:t>
      </w:r>
      <w:r>
        <w:rPr>
          <w:rFonts w:hAnsi="Times New Roman" w:hint="eastAsia"/>
          <w:sz w:val="24"/>
          <w:szCs w:val="23"/>
        </w:rPr>
        <w:t>）：与地下光缆、电力电缆交叉时，两者垂直净距不小于</w:t>
      </w:r>
      <w:r>
        <w:rPr>
          <w:rFonts w:ascii="Times New Roman" w:hAnsi="Times New Roman"/>
          <w:sz w:val="24"/>
          <w:szCs w:val="23"/>
        </w:rPr>
        <w:t>0.5m</w:t>
      </w:r>
      <w:r>
        <w:rPr>
          <w:rFonts w:hAnsi="Times New Roman" w:hint="eastAsia"/>
          <w:sz w:val="24"/>
          <w:szCs w:val="23"/>
        </w:rPr>
        <w:t>，并且从交叉点向两侧延伸</w:t>
      </w:r>
      <w:r>
        <w:rPr>
          <w:rFonts w:ascii="Times New Roman" w:hAnsi="Times New Roman"/>
          <w:sz w:val="24"/>
          <w:szCs w:val="23"/>
        </w:rPr>
        <w:t>10m</w:t>
      </w:r>
      <w:r>
        <w:rPr>
          <w:rFonts w:hAnsi="Times New Roman" w:hint="eastAsia"/>
          <w:sz w:val="24"/>
          <w:szCs w:val="23"/>
        </w:rPr>
        <w:t>以上的管段做最高级绝缘防腐；与已建地下管道交叉时，两者的垂直净距不小于</w:t>
      </w:r>
      <w:r>
        <w:rPr>
          <w:rFonts w:ascii="Times New Roman" w:hAnsi="Times New Roman"/>
          <w:sz w:val="24"/>
          <w:szCs w:val="23"/>
        </w:rPr>
        <w:t>0.3m</w:t>
      </w:r>
      <w:r>
        <w:rPr>
          <w:rFonts w:hAnsi="Times New Roman" w:hint="eastAsia"/>
          <w:sz w:val="24"/>
          <w:szCs w:val="23"/>
        </w:rPr>
        <w:t>，当受外部条件限制，净距小于</w:t>
      </w:r>
      <w:r>
        <w:rPr>
          <w:rFonts w:ascii="Times New Roman" w:hAnsi="Times New Roman"/>
          <w:sz w:val="24"/>
          <w:szCs w:val="23"/>
        </w:rPr>
        <w:t>0.3m</w:t>
      </w:r>
      <w:r>
        <w:rPr>
          <w:rFonts w:hAnsi="Times New Roman" w:hint="eastAsia"/>
          <w:sz w:val="24"/>
          <w:szCs w:val="23"/>
        </w:rPr>
        <w:t>时，中间设置绝缘隔层，并且从交叉点向两侧延伸</w:t>
      </w:r>
      <w:r>
        <w:rPr>
          <w:rFonts w:ascii="Times New Roman" w:hAnsi="Times New Roman"/>
          <w:sz w:val="24"/>
          <w:szCs w:val="23"/>
        </w:rPr>
        <w:t>10m</w:t>
      </w:r>
      <w:r>
        <w:rPr>
          <w:rFonts w:hAnsi="Times New Roman" w:hint="eastAsia"/>
          <w:sz w:val="24"/>
          <w:szCs w:val="23"/>
        </w:rPr>
        <w:t>以上的管段做最高级绝缘防腐。</w:t>
      </w:r>
    </w:p>
    <w:p w:rsidR="008847BC" w:rsidRDefault="00E64C45">
      <w:pPr>
        <w:spacing w:line="360" w:lineRule="auto"/>
        <w:ind w:firstLine="482"/>
        <w:rPr>
          <w:rFonts w:ascii="Times New Roman" w:hAnsi="Times New Roman"/>
          <w:sz w:val="24"/>
          <w:szCs w:val="24"/>
        </w:rPr>
      </w:pPr>
      <w:r>
        <w:rPr>
          <w:rFonts w:ascii="Times New Roman" w:hAnsi="Times New Roman" w:hint="eastAsia"/>
          <w:sz w:val="24"/>
          <w:szCs w:val="24"/>
        </w:rPr>
        <w:t>本工程</w:t>
      </w:r>
      <w:r>
        <w:rPr>
          <w:rFonts w:ascii="Times New Roman" w:hAnsi="Times New Roman"/>
          <w:sz w:val="24"/>
          <w:szCs w:val="24"/>
        </w:rPr>
        <w:t>定向钻、顶管及套管穿越方式，技术成熟，在加强技术管理的前提下，穿越</w:t>
      </w:r>
      <w:r>
        <w:rPr>
          <w:rFonts w:ascii="Times New Roman" w:hAnsi="Times New Roman"/>
          <w:sz w:val="24"/>
          <w:szCs w:val="24"/>
        </w:rPr>
        <w:t>1</w:t>
      </w:r>
      <w:r>
        <w:rPr>
          <w:rFonts w:ascii="Times New Roman" w:hAnsi="Times New Roman"/>
          <w:sz w:val="24"/>
          <w:szCs w:val="24"/>
        </w:rPr>
        <w:t>次可在短期内完成，对</w:t>
      </w:r>
      <w:r>
        <w:rPr>
          <w:rFonts w:ascii="Times New Roman" w:hAnsi="Times New Roman" w:hint="eastAsia"/>
          <w:sz w:val="24"/>
          <w:szCs w:val="24"/>
        </w:rPr>
        <w:t>铁路、</w:t>
      </w:r>
      <w:r>
        <w:rPr>
          <w:rFonts w:ascii="Times New Roman" w:hAnsi="Times New Roman"/>
          <w:sz w:val="24"/>
          <w:szCs w:val="24"/>
        </w:rPr>
        <w:t>道路不会</w:t>
      </w:r>
      <w:r>
        <w:rPr>
          <w:rFonts w:ascii="Times New Roman" w:hAnsi="Times New Roman" w:hint="eastAsia"/>
          <w:sz w:val="24"/>
          <w:szCs w:val="24"/>
        </w:rPr>
        <w:t>中断</w:t>
      </w:r>
      <w:r>
        <w:rPr>
          <w:rFonts w:ascii="Times New Roman" w:hAnsi="Times New Roman"/>
          <w:sz w:val="24"/>
          <w:szCs w:val="24"/>
        </w:rPr>
        <w:t>交通，但仍会对交通有一定的影响，因此，工程施工时应注意选择非交通繁忙期，且注意车辆疏导，总体来看，严格做好施工管理，优化施工顺序并合理安排时间，道路穿越工程对当地交通影响较小。</w:t>
      </w:r>
    </w:p>
    <w:p w:rsidR="008847BC" w:rsidRDefault="00E64C45">
      <w:pPr>
        <w:pStyle w:val="3"/>
      </w:pPr>
      <w:r>
        <w:t>5.1.6</w:t>
      </w:r>
      <w:r>
        <w:t>站场工程对生态环境的影响</w:t>
      </w:r>
    </w:p>
    <w:p w:rsidR="008847BC" w:rsidRDefault="00E64C45">
      <w:pPr>
        <w:spacing w:line="360" w:lineRule="auto"/>
        <w:ind w:firstLine="482"/>
        <w:rPr>
          <w:rFonts w:ascii="Times New Roman" w:hAnsi="Times New Roman"/>
          <w:sz w:val="24"/>
          <w:szCs w:val="24"/>
        </w:rPr>
      </w:pPr>
      <w:r>
        <w:rPr>
          <w:rFonts w:ascii="Times New Roman" w:hAnsi="Times New Roman"/>
          <w:sz w:val="24"/>
          <w:szCs w:val="24"/>
        </w:rPr>
        <w:t>本工程</w:t>
      </w:r>
      <w:r>
        <w:rPr>
          <w:rFonts w:ascii="Times New Roman" w:hAnsi="Times New Roman"/>
          <w:sz w:val="24"/>
        </w:rPr>
        <w:t>改造</w:t>
      </w:r>
      <w:r>
        <w:rPr>
          <w:rFonts w:ascii="Times New Roman" w:hAnsi="Times New Roman"/>
          <w:sz w:val="24"/>
          <w:szCs w:val="24"/>
        </w:rPr>
        <w:t>站场（</w:t>
      </w:r>
      <w:r>
        <w:rPr>
          <w:rFonts w:ascii="Times New Roman" w:hAnsi="Times New Roman" w:hint="eastAsia"/>
          <w:sz w:val="24"/>
          <w:szCs w:val="24"/>
        </w:rPr>
        <w:t>长陵油库站场</w:t>
      </w:r>
      <w:r>
        <w:rPr>
          <w:rFonts w:ascii="Times New Roman" w:hAnsi="Times New Roman"/>
          <w:sz w:val="24"/>
          <w:szCs w:val="24"/>
        </w:rPr>
        <w:t>），</w:t>
      </w:r>
      <w:r>
        <w:rPr>
          <w:rFonts w:ascii="Times New Roman" w:hAnsi="Times New Roman"/>
          <w:sz w:val="24"/>
        </w:rPr>
        <w:t>改造</w:t>
      </w:r>
      <w:r>
        <w:rPr>
          <w:rFonts w:ascii="Times New Roman" w:hAnsi="Times New Roman"/>
          <w:sz w:val="24"/>
          <w:szCs w:val="24"/>
        </w:rPr>
        <w:t>工程位于</w:t>
      </w:r>
      <w:r>
        <w:rPr>
          <w:rFonts w:ascii="Times New Roman" w:hAnsi="Times New Roman" w:hint="eastAsia"/>
          <w:sz w:val="24"/>
          <w:szCs w:val="24"/>
        </w:rPr>
        <w:t>长陵油库</w:t>
      </w:r>
      <w:r>
        <w:rPr>
          <w:rFonts w:ascii="Times New Roman" w:hAnsi="Times New Roman"/>
          <w:sz w:val="24"/>
          <w:szCs w:val="24"/>
        </w:rPr>
        <w:t>站场内为工艺</w:t>
      </w:r>
      <w:r>
        <w:rPr>
          <w:rFonts w:ascii="Times New Roman" w:hAnsi="Times New Roman"/>
          <w:sz w:val="24"/>
        </w:rPr>
        <w:t>改造</w:t>
      </w:r>
      <w:r>
        <w:rPr>
          <w:rFonts w:ascii="Times New Roman" w:hAnsi="Times New Roman"/>
          <w:sz w:val="24"/>
          <w:szCs w:val="24"/>
        </w:rPr>
        <w:t>，不新增占地，不改变原有土地利用性质，不会造成植被损失。</w:t>
      </w:r>
    </w:p>
    <w:p w:rsidR="008847BC" w:rsidRDefault="00E64C45">
      <w:pPr>
        <w:spacing w:line="360" w:lineRule="auto"/>
        <w:outlineLvl w:val="1"/>
        <w:rPr>
          <w:rFonts w:ascii="Times New Roman" w:hAnsi="Times New Roman"/>
          <w:b/>
          <w:kern w:val="0"/>
          <w:sz w:val="30"/>
          <w:szCs w:val="30"/>
        </w:rPr>
      </w:pPr>
      <w:bookmarkStart w:id="93" w:name="_Toc523730416"/>
      <w:r>
        <w:rPr>
          <w:rFonts w:ascii="Times New Roman" w:hAnsi="Times New Roman"/>
          <w:b/>
          <w:kern w:val="0"/>
          <w:sz w:val="30"/>
          <w:szCs w:val="30"/>
        </w:rPr>
        <w:t>5.2</w:t>
      </w:r>
      <w:r>
        <w:rPr>
          <w:rFonts w:ascii="Times New Roman" w:hAnsi="Times New Roman"/>
          <w:b/>
          <w:kern w:val="0"/>
          <w:sz w:val="30"/>
          <w:szCs w:val="30"/>
        </w:rPr>
        <w:t>施工期地表水影响分析</w:t>
      </w:r>
      <w:bookmarkEnd w:id="93"/>
    </w:p>
    <w:p w:rsidR="008847BC" w:rsidRDefault="00E64C45">
      <w:pPr>
        <w:spacing w:line="360" w:lineRule="auto"/>
        <w:ind w:firstLineChars="200" w:firstLine="480"/>
        <w:contextualSpacing/>
        <w:rPr>
          <w:rFonts w:ascii="Times New Roman" w:hAnsi="Times New Roman"/>
          <w:sz w:val="24"/>
          <w:szCs w:val="24"/>
        </w:rPr>
      </w:pPr>
      <w:r>
        <w:rPr>
          <w:rFonts w:ascii="Times New Roman" w:hAnsi="Times New Roman"/>
          <w:sz w:val="24"/>
          <w:szCs w:val="24"/>
        </w:rPr>
        <w:t>施工期间的水污染源主要为施工人员产生的生活污水及管道试压排放废水。管道试压采用清洁水，试压后排水中的污染物主要为悬浮物；生活污水的主要污染物</w:t>
      </w:r>
      <w:r>
        <w:rPr>
          <w:rFonts w:ascii="Times New Roman" w:hAnsi="Times New Roman"/>
          <w:sz w:val="24"/>
          <w:szCs w:val="24"/>
        </w:rPr>
        <w:t>COD</w:t>
      </w:r>
      <w:r>
        <w:rPr>
          <w:rFonts w:ascii="Times New Roman" w:hAnsi="Times New Roman"/>
          <w:sz w:val="24"/>
          <w:szCs w:val="24"/>
        </w:rPr>
        <w:t>、</w:t>
      </w:r>
      <w:r>
        <w:rPr>
          <w:rFonts w:ascii="Times New Roman" w:hAnsi="Times New Roman"/>
          <w:sz w:val="24"/>
          <w:szCs w:val="24"/>
        </w:rPr>
        <w:t>BOD</w:t>
      </w:r>
      <w:r>
        <w:rPr>
          <w:rFonts w:ascii="Times New Roman" w:hAnsi="Times New Roman"/>
          <w:sz w:val="24"/>
          <w:szCs w:val="24"/>
          <w:vertAlign w:val="subscript"/>
        </w:rPr>
        <w:t>5</w:t>
      </w:r>
      <w:r>
        <w:rPr>
          <w:rFonts w:ascii="Times New Roman" w:hAnsi="Times New Roman"/>
          <w:sz w:val="24"/>
          <w:szCs w:val="24"/>
        </w:rPr>
        <w:t>、氨氮等。</w:t>
      </w:r>
    </w:p>
    <w:p w:rsidR="008847BC" w:rsidRDefault="00E64C45">
      <w:pPr>
        <w:spacing w:line="360" w:lineRule="auto"/>
        <w:ind w:firstLineChars="200" w:firstLine="480"/>
        <w:contextualSpacing/>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1</w:t>
      </w:r>
      <w:r>
        <w:rPr>
          <w:rFonts w:ascii="Times New Roman" w:hAnsi="Times New Roman"/>
          <w:sz w:val="24"/>
          <w:szCs w:val="24"/>
        </w:rPr>
        <w:t>）生活污水</w:t>
      </w:r>
    </w:p>
    <w:p w:rsidR="008847BC" w:rsidRDefault="00E64C45">
      <w:pPr>
        <w:spacing w:line="360" w:lineRule="auto"/>
        <w:ind w:firstLineChars="200" w:firstLine="480"/>
        <w:contextualSpacing/>
        <w:rPr>
          <w:rFonts w:ascii="Times New Roman" w:hAnsi="Times New Roman"/>
          <w:sz w:val="24"/>
          <w:szCs w:val="24"/>
        </w:rPr>
      </w:pPr>
      <w:r>
        <w:rPr>
          <w:rFonts w:ascii="Times New Roman" w:hAnsi="Times New Roman"/>
          <w:sz w:val="24"/>
          <w:szCs w:val="24"/>
        </w:rPr>
        <w:t>本工程管道施工不单独设置施工营地，就近依托社会条件安排施工人员生活和宿营。根据以往施工经验，施工队伍依托当地的农村民宅，同时，施工为分段分期进行，具有较大的分散性，局部排放量很小。</w:t>
      </w:r>
    </w:p>
    <w:p w:rsidR="008847BC" w:rsidRDefault="00E64C45">
      <w:pPr>
        <w:spacing w:line="360" w:lineRule="auto"/>
        <w:ind w:firstLineChars="200" w:firstLine="480"/>
        <w:contextualSpacing/>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2</w:t>
      </w:r>
      <w:r>
        <w:rPr>
          <w:rFonts w:ascii="Times New Roman" w:hAnsi="Times New Roman"/>
          <w:sz w:val="24"/>
          <w:szCs w:val="24"/>
        </w:rPr>
        <w:t>）试压废水</w:t>
      </w:r>
    </w:p>
    <w:p w:rsidR="008847BC" w:rsidRDefault="00E64C45">
      <w:pPr>
        <w:spacing w:line="360" w:lineRule="auto"/>
        <w:ind w:firstLineChars="200" w:firstLine="480"/>
        <w:contextualSpacing/>
        <w:rPr>
          <w:rFonts w:ascii="Times New Roman" w:hAnsi="Times New Roman"/>
          <w:sz w:val="24"/>
          <w:szCs w:val="24"/>
        </w:rPr>
      </w:pPr>
      <w:r>
        <w:rPr>
          <w:rFonts w:ascii="Times New Roman" w:hAnsi="Times New Roman"/>
          <w:sz w:val="24"/>
          <w:szCs w:val="24"/>
        </w:rPr>
        <w:t>管道铺设完成后需要采用</w:t>
      </w:r>
      <w:r>
        <w:rPr>
          <w:rFonts w:ascii="Times New Roman" w:hAnsi="Times New Roman" w:hint="eastAsia"/>
          <w:sz w:val="24"/>
          <w:szCs w:val="24"/>
        </w:rPr>
        <w:t>水</w:t>
      </w:r>
      <w:r>
        <w:rPr>
          <w:rFonts w:ascii="Times New Roman" w:hAnsi="Times New Roman"/>
          <w:sz w:val="24"/>
          <w:szCs w:val="24"/>
        </w:rPr>
        <w:t>作为介质进行管道试压，管道试压一般进行分段试压，用水量与施工管道的长度、管径等有关，一般按照不大于</w:t>
      </w:r>
      <w:r>
        <w:rPr>
          <w:rFonts w:ascii="Times New Roman" w:hAnsi="Times New Roman"/>
          <w:sz w:val="24"/>
          <w:szCs w:val="24"/>
        </w:rPr>
        <w:t>35km</w:t>
      </w:r>
      <w:r>
        <w:rPr>
          <w:rFonts w:ascii="Times New Roman" w:hAnsi="Times New Roman"/>
          <w:sz w:val="24"/>
          <w:szCs w:val="24"/>
        </w:rPr>
        <w:t>分段试压。</w:t>
      </w:r>
      <w:r>
        <w:rPr>
          <w:rFonts w:ascii="Times New Roman" w:hAnsi="Times New Roman" w:hint="eastAsia"/>
          <w:sz w:val="24"/>
          <w:szCs w:val="24"/>
        </w:rPr>
        <w:t>本项目管道长度</w:t>
      </w:r>
      <w:r>
        <w:rPr>
          <w:rFonts w:ascii="Times New Roman" w:hAnsi="Times New Roman" w:hint="eastAsia"/>
          <w:sz w:val="24"/>
          <w:szCs w:val="24"/>
        </w:rPr>
        <w:t>7km</w:t>
      </w:r>
      <w:r>
        <w:rPr>
          <w:rFonts w:ascii="Times New Roman" w:hAnsi="Times New Roman" w:hint="eastAsia"/>
          <w:sz w:val="24"/>
          <w:szCs w:val="24"/>
        </w:rPr>
        <w:t>，管径</w:t>
      </w:r>
      <w:r>
        <w:rPr>
          <w:rFonts w:ascii="Times New Roman" w:hAnsi="Times New Roman" w:hint="eastAsia"/>
          <w:sz w:val="24"/>
          <w:szCs w:val="24"/>
        </w:rPr>
        <w:t>D273.1</w:t>
      </w:r>
      <w:r>
        <w:rPr>
          <w:rFonts w:ascii="Times New Roman" w:hAnsi="Times New Roman" w:hint="eastAsia"/>
          <w:sz w:val="24"/>
          <w:szCs w:val="24"/>
        </w:rPr>
        <w:t>，用水量约为</w:t>
      </w:r>
      <w:r>
        <w:rPr>
          <w:rFonts w:ascii="Times New Roman" w:hAnsi="Times New Roman" w:hint="eastAsia"/>
          <w:sz w:val="24"/>
          <w:szCs w:val="24"/>
        </w:rPr>
        <w:t>409.5m</w:t>
      </w:r>
      <w:r>
        <w:rPr>
          <w:rFonts w:ascii="Times New Roman" w:hAnsi="Times New Roman" w:hint="eastAsia"/>
          <w:sz w:val="24"/>
          <w:szCs w:val="24"/>
        </w:rPr>
        <w:t>³</w:t>
      </w:r>
      <w:r>
        <w:rPr>
          <w:rFonts w:ascii="Times New Roman" w:hAnsi="Times New Roman" w:hint="eastAsia"/>
          <w:sz w:val="24"/>
          <w:szCs w:val="24"/>
        </w:rPr>
        <w:t>/</w:t>
      </w:r>
      <w:r>
        <w:rPr>
          <w:rFonts w:ascii="Times New Roman" w:hAnsi="Times New Roman" w:hint="eastAsia"/>
          <w:sz w:val="24"/>
          <w:szCs w:val="24"/>
        </w:rPr>
        <w:t>次。</w:t>
      </w:r>
      <w:r>
        <w:rPr>
          <w:rFonts w:ascii="Times New Roman" w:hAnsi="Times New Roman"/>
          <w:sz w:val="24"/>
          <w:szCs w:val="24"/>
        </w:rPr>
        <w:t>试压用水一般为自来水，因所用管道均为新管。试压后排水水质除</w:t>
      </w:r>
      <w:r>
        <w:rPr>
          <w:rFonts w:ascii="Times New Roman" w:hAnsi="Times New Roman"/>
          <w:sz w:val="24"/>
          <w:szCs w:val="24"/>
        </w:rPr>
        <w:t>SS</w:t>
      </w:r>
      <w:r>
        <w:rPr>
          <w:rFonts w:ascii="Times New Roman" w:hAnsi="Times New Roman"/>
          <w:sz w:val="24"/>
          <w:szCs w:val="24"/>
        </w:rPr>
        <w:t>有所增加外，其他基本上未发生变化。管道试压水统一回收并运送至</w:t>
      </w:r>
      <w:r>
        <w:rPr>
          <w:rFonts w:ascii="Times New Roman" w:hAnsi="Times New Roman" w:hint="eastAsia"/>
          <w:sz w:val="24"/>
          <w:szCs w:val="24"/>
        </w:rPr>
        <w:t>长庆厂区污水处理站</w:t>
      </w:r>
      <w:r>
        <w:rPr>
          <w:rFonts w:ascii="Times New Roman" w:hAnsi="Times New Roman"/>
          <w:sz w:val="24"/>
          <w:szCs w:val="24"/>
        </w:rPr>
        <w:t>处理，对外环境的影响较小。</w:t>
      </w:r>
    </w:p>
    <w:p w:rsidR="008847BC" w:rsidRDefault="00E64C45">
      <w:pPr>
        <w:spacing w:line="360" w:lineRule="auto"/>
        <w:ind w:firstLineChars="200" w:firstLine="480"/>
        <w:contextualSpacing/>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3</w:t>
      </w:r>
      <w:r>
        <w:rPr>
          <w:rFonts w:ascii="Times New Roman" w:hAnsi="Times New Roman"/>
          <w:sz w:val="24"/>
          <w:szCs w:val="24"/>
        </w:rPr>
        <w:t>）施工废水</w:t>
      </w:r>
    </w:p>
    <w:p w:rsidR="008847BC" w:rsidRDefault="00E64C45">
      <w:pPr>
        <w:spacing w:line="360" w:lineRule="auto"/>
        <w:ind w:firstLineChars="200" w:firstLine="480"/>
        <w:contextualSpacing/>
        <w:rPr>
          <w:rFonts w:ascii="Times New Roman" w:hAnsi="Times New Roman"/>
          <w:sz w:val="24"/>
          <w:szCs w:val="24"/>
        </w:rPr>
      </w:pPr>
      <w:r>
        <w:rPr>
          <w:rFonts w:ascii="Times New Roman" w:hAnsi="Times New Roman" w:hint="eastAsia"/>
          <w:sz w:val="24"/>
          <w:szCs w:val="24"/>
        </w:rPr>
        <w:t>本项目线路走向延渭河</w:t>
      </w:r>
      <w:r>
        <w:rPr>
          <w:rFonts w:ascii="Times New Roman" w:hAnsi="Times New Roman" w:hint="eastAsia"/>
          <w:sz w:val="24"/>
        </w:rPr>
        <w:t>河堤路</w:t>
      </w:r>
      <w:r>
        <w:rPr>
          <w:rFonts w:ascii="Times New Roman" w:hAnsi="Times New Roman" w:hint="eastAsia"/>
          <w:sz w:val="24"/>
          <w:szCs w:val="24"/>
        </w:rPr>
        <w:t>铺设，在管道铺设过程中，作业时间应尽量避开大风</w:t>
      </w:r>
      <w:r>
        <w:rPr>
          <w:rFonts w:ascii="Times New Roman" w:hAnsi="Times New Roman" w:hint="eastAsia"/>
          <w:sz w:val="24"/>
          <w:szCs w:val="24"/>
        </w:rPr>
        <w:lastRenderedPageBreak/>
        <w:t>集中季节（</w:t>
      </w:r>
      <w:r>
        <w:rPr>
          <w:rFonts w:ascii="Times New Roman" w:hAnsi="Times New Roman"/>
          <w:sz w:val="24"/>
          <w:szCs w:val="24"/>
        </w:rPr>
        <w:t>3</w:t>
      </w:r>
      <w:r>
        <w:rPr>
          <w:rFonts w:ascii="Times New Roman" w:hAnsi="Times New Roman" w:hint="eastAsia"/>
          <w:sz w:val="24"/>
          <w:szCs w:val="24"/>
        </w:rPr>
        <w:t>～</w:t>
      </w:r>
      <w:r>
        <w:rPr>
          <w:rFonts w:ascii="Times New Roman" w:hAnsi="Times New Roman"/>
          <w:sz w:val="24"/>
          <w:szCs w:val="24"/>
        </w:rPr>
        <w:t>5</w:t>
      </w:r>
      <w:r>
        <w:rPr>
          <w:rFonts w:ascii="Times New Roman" w:hAnsi="Times New Roman" w:hint="eastAsia"/>
          <w:sz w:val="24"/>
          <w:szCs w:val="24"/>
        </w:rPr>
        <w:t>月），与暴雨季节施工。施工建设过程中应采取表土剥离、临时拦挡、排水、覆盖等临时防护措施，以防止施工过程中的水土流失，防止泥沙进入渭河，造成固体废物对水体的影响。</w:t>
      </w:r>
    </w:p>
    <w:p w:rsidR="008847BC" w:rsidRDefault="00E64C45">
      <w:pPr>
        <w:spacing w:line="360" w:lineRule="auto"/>
        <w:ind w:firstLineChars="200" w:firstLine="480"/>
        <w:contextualSpacing/>
        <w:rPr>
          <w:rFonts w:ascii="Times New Roman" w:hAnsi="Times New Roman"/>
          <w:sz w:val="24"/>
          <w:szCs w:val="24"/>
        </w:rPr>
      </w:pPr>
      <w:r>
        <w:rPr>
          <w:rFonts w:ascii="Times New Roman" w:hAnsi="Times New Roman"/>
          <w:sz w:val="24"/>
          <w:szCs w:val="24"/>
        </w:rPr>
        <w:t>针对本工程而言，为了最大限度的减轻</w:t>
      </w:r>
      <w:r>
        <w:rPr>
          <w:rFonts w:ascii="Times New Roman" w:hAnsi="Times New Roman" w:hint="eastAsia"/>
          <w:sz w:val="24"/>
          <w:szCs w:val="24"/>
        </w:rPr>
        <w:t>管沟开挖</w:t>
      </w:r>
      <w:r>
        <w:rPr>
          <w:rFonts w:ascii="Times New Roman" w:hAnsi="Times New Roman"/>
          <w:sz w:val="24"/>
          <w:szCs w:val="24"/>
        </w:rPr>
        <w:t>对</w:t>
      </w:r>
      <w:r>
        <w:rPr>
          <w:rFonts w:ascii="Times New Roman" w:hAnsi="Times New Roman" w:hint="eastAsia"/>
          <w:sz w:val="24"/>
          <w:szCs w:val="24"/>
        </w:rPr>
        <w:t>渭河</w:t>
      </w:r>
      <w:r>
        <w:rPr>
          <w:rFonts w:ascii="Times New Roman" w:hAnsi="Times New Roman"/>
          <w:sz w:val="24"/>
          <w:szCs w:val="24"/>
        </w:rPr>
        <w:t>的影响，施工过程中针对可能的各种污染因素提出需实施的环保措施见表</w:t>
      </w:r>
      <w:r>
        <w:rPr>
          <w:rFonts w:ascii="Times New Roman" w:hAnsi="Times New Roman"/>
          <w:sz w:val="24"/>
          <w:szCs w:val="24"/>
        </w:rPr>
        <w:t>5.2-1</w:t>
      </w:r>
      <w:r>
        <w:rPr>
          <w:rFonts w:ascii="Times New Roman" w:hAnsi="Times New Roman"/>
          <w:sz w:val="24"/>
          <w:szCs w:val="24"/>
        </w:rPr>
        <w:t>。</w:t>
      </w:r>
    </w:p>
    <w:p w:rsidR="008847BC" w:rsidRDefault="00E64C45">
      <w:pPr>
        <w:pStyle w:val="1g"/>
        <w:rPr>
          <w:snapToGrid w:val="0"/>
        </w:rPr>
      </w:pPr>
      <w:r>
        <w:rPr>
          <w:snapToGrid w:val="0"/>
        </w:rPr>
        <w:t>表</w:t>
      </w:r>
      <w:r>
        <w:rPr>
          <w:snapToGrid w:val="0"/>
        </w:rPr>
        <w:t xml:space="preserve">5.2-1  </w:t>
      </w:r>
      <w:r>
        <w:rPr>
          <w:rFonts w:hint="eastAsia"/>
          <w:snapToGrid w:val="0"/>
        </w:rPr>
        <w:t>管沟开挖对</w:t>
      </w:r>
      <w:r>
        <w:rPr>
          <w:snapToGrid w:val="0"/>
        </w:rPr>
        <w:t>环境</w:t>
      </w:r>
      <w:r>
        <w:rPr>
          <w:rFonts w:hint="eastAsia"/>
          <w:snapToGrid w:val="0"/>
        </w:rPr>
        <w:t>的</w:t>
      </w:r>
      <w:r>
        <w:rPr>
          <w:snapToGrid w:val="0"/>
        </w:rPr>
        <w:t>影响及须实施的环保措施</w:t>
      </w:r>
    </w:p>
    <w:tbl>
      <w:tblPr>
        <w:tblW w:w="92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660"/>
        <w:gridCol w:w="6626"/>
      </w:tblGrid>
      <w:tr w:rsidR="008847BC">
        <w:trPr>
          <w:jc w:val="center"/>
        </w:trPr>
        <w:tc>
          <w:tcPr>
            <w:tcW w:w="2660" w:type="dxa"/>
            <w:shd w:val="clear" w:color="auto" w:fill="D9D9D9"/>
            <w:vAlign w:val="center"/>
          </w:tcPr>
          <w:p w:rsidR="008847BC" w:rsidRDefault="00E64C45">
            <w:pPr>
              <w:pStyle w:val="affb"/>
              <w:rPr>
                <w:rFonts w:hAnsi="Times New Roman"/>
                <w:b/>
                <w:kern w:val="0"/>
              </w:rPr>
            </w:pPr>
            <w:r>
              <w:rPr>
                <w:rFonts w:hAnsi="Times New Roman"/>
                <w:b/>
                <w:kern w:val="0"/>
              </w:rPr>
              <w:t>施工可能造成的环境影响</w:t>
            </w:r>
          </w:p>
        </w:tc>
        <w:tc>
          <w:tcPr>
            <w:tcW w:w="6626" w:type="dxa"/>
            <w:shd w:val="clear" w:color="auto" w:fill="D9D9D9"/>
            <w:vAlign w:val="center"/>
          </w:tcPr>
          <w:p w:rsidR="008847BC" w:rsidRDefault="00E64C45">
            <w:pPr>
              <w:pStyle w:val="affb"/>
              <w:rPr>
                <w:rFonts w:hAnsi="Times New Roman"/>
                <w:b/>
                <w:kern w:val="0"/>
              </w:rPr>
            </w:pPr>
            <w:r>
              <w:rPr>
                <w:rFonts w:hAnsi="Times New Roman"/>
                <w:b/>
                <w:kern w:val="0"/>
              </w:rPr>
              <w:t>应实施的环保措施</w:t>
            </w:r>
          </w:p>
        </w:tc>
      </w:tr>
      <w:tr w:rsidR="008847BC">
        <w:trPr>
          <w:jc w:val="center"/>
        </w:trPr>
        <w:tc>
          <w:tcPr>
            <w:tcW w:w="2660" w:type="dxa"/>
            <w:vAlign w:val="center"/>
          </w:tcPr>
          <w:p w:rsidR="008847BC" w:rsidRDefault="00E64C45">
            <w:pPr>
              <w:pStyle w:val="affb"/>
              <w:rPr>
                <w:rFonts w:hAnsi="Times New Roman"/>
                <w:kern w:val="0"/>
              </w:rPr>
            </w:pPr>
            <w:r>
              <w:rPr>
                <w:rFonts w:hAnsi="Times New Roman"/>
                <w:kern w:val="0"/>
              </w:rPr>
              <w:t>水体水质变差</w:t>
            </w:r>
          </w:p>
        </w:tc>
        <w:tc>
          <w:tcPr>
            <w:tcW w:w="6626" w:type="dxa"/>
            <w:vAlign w:val="center"/>
          </w:tcPr>
          <w:p w:rsidR="008847BC" w:rsidRDefault="00E64C45">
            <w:pPr>
              <w:pStyle w:val="affb"/>
              <w:rPr>
                <w:rFonts w:hAnsi="Times New Roman"/>
                <w:kern w:val="0"/>
              </w:rPr>
            </w:pPr>
            <w:r>
              <w:rPr>
                <w:rFonts w:hAnsi="Times New Roman"/>
                <w:kern w:val="0"/>
              </w:rPr>
              <w:t>禁止向水体内排放一切污染物</w:t>
            </w:r>
          </w:p>
        </w:tc>
      </w:tr>
      <w:tr w:rsidR="008847BC">
        <w:trPr>
          <w:jc w:val="center"/>
        </w:trPr>
        <w:tc>
          <w:tcPr>
            <w:tcW w:w="2660" w:type="dxa"/>
            <w:vAlign w:val="center"/>
          </w:tcPr>
          <w:p w:rsidR="008847BC" w:rsidRDefault="00E64C45">
            <w:pPr>
              <w:pStyle w:val="affb"/>
              <w:rPr>
                <w:rFonts w:hAnsi="Times New Roman"/>
                <w:kern w:val="0"/>
              </w:rPr>
            </w:pPr>
            <w:r>
              <w:rPr>
                <w:rFonts w:hAnsi="Times New Roman"/>
                <w:kern w:val="0"/>
              </w:rPr>
              <w:t>油类污染水体</w:t>
            </w:r>
          </w:p>
        </w:tc>
        <w:tc>
          <w:tcPr>
            <w:tcW w:w="6626" w:type="dxa"/>
            <w:vAlign w:val="center"/>
          </w:tcPr>
          <w:p w:rsidR="008847BC" w:rsidRDefault="00E64C45">
            <w:pPr>
              <w:pStyle w:val="affb"/>
              <w:rPr>
                <w:rFonts w:hAnsi="Times New Roman"/>
                <w:kern w:val="0"/>
              </w:rPr>
            </w:pPr>
            <w:r>
              <w:rPr>
                <w:rFonts w:hAnsi="Times New Roman"/>
                <w:kern w:val="0"/>
              </w:rPr>
              <w:t>禁止清洗施工机械、排放废水。</w:t>
            </w:r>
          </w:p>
        </w:tc>
      </w:tr>
      <w:tr w:rsidR="008847BC">
        <w:trPr>
          <w:jc w:val="center"/>
        </w:trPr>
        <w:tc>
          <w:tcPr>
            <w:tcW w:w="2660" w:type="dxa"/>
            <w:vAlign w:val="center"/>
          </w:tcPr>
          <w:p w:rsidR="008847BC" w:rsidRDefault="00E64C45">
            <w:pPr>
              <w:pStyle w:val="affb"/>
              <w:rPr>
                <w:rFonts w:hAnsi="Times New Roman"/>
                <w:kern w:val="0"/>
              </w:rPr>
            </w:pPr>
            <w:r>
              <w:rPr>
                <w:rFonts w:hAnsi="Times New Roman"/>
                <w:kern w:val="0"/>
              </w:rPr>
              <w:t>可能引起水土流失</w:t>
            </w:r>
          </w:p>
        </w:tc>
        <w:tc>
          <w:tcPr>
            <w:tcW w:w="6626" w:type="dxa"/>
            <w:vAlign w:val="center"/>
          </w:tcPr>
          <w:p w:rsidR="008847BC" w:rsidRDefault="00E64C45">
            <w:pPr>
              <w:pStyle w:val="affb"/>
              <w:rPr>
                <w:rFonts w:hAnsi="Times New Roman"/>
                <w:kern w:val="0"/>
              </w:rPr>
            </w:pPr>
            <w:r>
              <w:rPr>
                <w:rFonts w:hAnsi="Times New Roman"/>
                <w:kern w:val="0"/>
              </w:rPr>
              <w:t>施工结束后要尽快恢复出、入土场地的原貌，减少水土流失。</w:t>
            </w:r>
          </w:p>
        </w:tc>
      </w:tr>
    </w:tbl>
    <w:p w:rsidR="008847BC" w:rsidRDefault="00E64C45">
      <w:pPr>
        <w:spacing w:line="360" w:lineRule="auto"/>
        <w:outlineLvl w:val="1"/>
        <w:rPr>
          <w:rFonts w:ascii="Times New Roman" w:hAnsi="Times New Roman"/>
          <w:b/>
          <w:kern w:val="0"/>
          <w:sz w:val="30"/>
          <w:szCs w:val="30"/>
        </w:rPr>
      </w:pPr>
      <w:bookmarkStart w:id="94" w:name="_Toc523730417"/>
      <w:r>
        <w:rPr>
          <w:rFonts w:ascii="Times New Roman" w:hAnsi="Times New Roman"/>
          <w:b/>
          <w:kern w:val="0"/>
          <w:sz w:val="30"/>
          <w:szCs w:val="30"/>
        </w:rPr>
        <w:t>5.</w:t>
      </w:r>
      <w:r>
        <w:rPr>
          <w:rFonts w:ascii="Times New Roman" w:hAnsi="Times New Roman" w:hint="eastAsia"/>
          <w:b/>
          <w:kern w:val="0"/>
          <w:sz w:val="30"/>
          <w:szCs w:val="30"/>
        </w:rPr>
        <w:t>3</w:t>
      </w:r>
      <w:r>
        <w:rPr>
          <w:rFonts w:ascii="Times New Roman" w:hAnsi="Times New Roman"/>
          <w:b/>
          <w:kern w:val="0"/>
          <w:sz w:val="30"/>
          <w:szCs w:val="30"/>
        </w:rPr>
        <w:t>施工期地下水影响分析</w:t>
      </w:r>
      <w:bookmarkEnd w:id="94"/>
    </w:p>
    <w:p w:rsidR="008847BC" w:rsidRDefault="00E64C45">
      <w:pPr>
        <w:spacing w:line="360" w:lineRule="auto"/>
        <w:ind w:firstLineChars="200" w:firstLine="480"/>
        <w:contextualSpacing/>
        <w:rPr>
          <w:rFonts w:ascii="Times New Roman" w:hAnsi="Times New Roman"/>
          <w:sz w:val="24"/>
          <w:szCs w:val="24"/>
        </w:rPr>
      </w:pPr>
      <w:r>
        <w:rPr>
          <w:rFonts w:ascii="Times New Roman" w:hAnsi="Times New Roman"/>
          <w:sz w:val="24"/>
          <w:szCs w:val="24"/>
        </w:rPr>
        <w:t>项目所在区域属于泾渭河平原区由全新统与中、上更新统冲积层组成，含水层岩性主要为中细砂含砾石和中粗砂夹砾石组成，根据水文地质图中管道沿线控制性水点及现状监测，管道全线沿线地下水监测点水位埋深为</w:t>
      </w:r>
      <w:r>
        <w:rPr>
          <w:rFonts w:ascii="Times New Roman" w:hAnsi="Times New Roman" w:hint="eastAsia"/>
          <w:sz w:val="24"/>
          <w:szCs w:val="24"/>
        </w:rPr>
        <w:t>8</w:t>
      </w:r>
      <w:r>
        <w:rPr>
          <w:rFonts w:ascii="Times New Roman" w:hAnsi="Times New Roman"/>
          <w:sz w:val="24"/>
          <w:szCs w:val="24"/>
        </w:rPr>
        <w:t>~</w:t>
      </w:r>
      <w:r>
        <w:rPr>
          <w:rFonts w:ascii="Times New Roman" w:hAnsi="Times New Roman" w:hint="eastAsia"/>
          <w:sz w:val="24"/>
          <w:szCs w:val="24"/>
        </w:rPr>
        <w:t>20</w:t>
      </w:r>
      <w:r>
        <w:rPr>
          <w:rFonts w:ascii="Times New Roman" w:hAnsi="Times New Roman"/>
          <w:sz w:val="24"/>
          <w:szCs w:val="24"/>
        </w:rPr>
        <w:t>m</w:t>
      </w:r>
      <w:r>
        <w:rPr>
          <w:rFonts w:ascii="Times New Roman" w:hAnsi="Times New Roman" w:hint="eastAsia"/>
          <w:sz w:val="24"/>
          <w:szCs w:val="24"/>
        </w:rPr>
        <w:t>（各地下水控制点水位见</w:t>
      </w:r>
      <w:r>
        <w:rPr>
          <w:rFonts w:ascii="Times New Roman" w:hAnsi="Times New Roman" w:hint="eastAsia"/>
          <w:sz w:val="24"/>
          <w:szCs w:val="24"/>
        </w:rPr>
        <w:t>4.4</w:t>
      </w:r>
      <w:r>
        <w:rPr>
          <w:rFonts w:ascii="Times New Roman" w:hAnsi="Times New Roman" w:hint="eastAsia"/>
          <w:sz w:val="24"/>
          <w:szCs w:val="24"/>
        </w:rPr>
        <w:t>章节）</w:t>
      </w:r>
      <w:r>
        <w:rPr>
          <w:rFonts w:ascii="Times New Roman" w:hAnsi="Times New Roman"/>
          <w:sz w:val="24"/>
          <w:szCs w:val="24"/>
        </w:rPr>
        <w:t>。</w:t>
      </w:r>
      <w:r>
        <w:rPr>
          <w:rFonts w:ascii="Times New Roman" w:hAnsi="Times New Roman" w:hint="eastAsia"/>
          <w:sz w:val="24"/>
          <w:szCs w:val="24"/>
        </w:rPr>
        <w:t>本项目</w:t>
      </w:r>
      <w:r>
        <w:rPr>
          <w:rFonts w:ascii="Times New Roman" w:hAnsi="Times New Roman"/>
          <w:sz w:val="24"/>
          <w:szCs w:val="24"/>
        </w:rPr>
        <w:t>管道埋深</w:t>
      </w:r>
      <w:r>
        <w:rPr>
          <w:rFonts w:ascii="Times New Roman" w:hAnsi="Times New Roman"/>
          <w:sz w:val="24"/>
          <w:szCs w:val="24"/>
        </w:rPr>
        <w:t>1.5m</w:t>
      </w:r>
      <w:r>
        <w:rPr>
          <w:rFonts w:ascii="Times New Roman" w:hAnsi="Times New Roman"/>
          <w:sz w:val="24"/>
          <w:szCs w:val="24"/>
        </w:rPr>
        <w:t>，故管道施工不会对地下水造成影响。同时加强施工过程营地的管理，生活污水、生活垃圾进行集中清理，因此，正常的管线埋设不会对地下水造成影响。</w:t>
      </w:r>
    </w:p>
    <w:p w:rsidR="008847BC" w:rsidRDefault="00E64C45">
      <w:pPr>
        <w:spacing w:line="360" w:lineRule="auto"/>
        <w:outlineLvl w:val="1"/>
        <w:rPr>
          <w:rFonts w:ascii="Times New Roman" w:hAnsi="Times New Roman"/>
          <w:b/>
          <w:kern w:val="0"/>
          <w:sz w:val="30"/>
          <w:szCs w:val="30"/>
        </w:rPr>
      </w:pPr>
      <w:bookmarkStart w:id="95" w:name="_Toc523730418"/>
      <w:r>
        <w:rPr>
          <w:rFonts w:ascii="Times New Roman" w:hAnsi="Times New Roman"/>
          <w:b/>
          <w:kern w:val="0"/>
          <w:sz w:val="30"/>
          <w:szCs w:val="30"/>
        </w:rPr>
        <w:t>5.</w:t>
      </w:r>
      <w:r>
        <w:rPr>
          <w:rFonts w:ascii="Times New Roman" w:hAnsi="Times New Roman" w:hint="eastAsia"/>
          <w:b/>
          <w:kern w:val="0"/>
          <w:sz w:val="30"/>
          <w:szCs w:val="30"/>
        </w:rPr>
        <w:t>4</w:t>
      </w:r>
      <w:r>
        <w:rPr>
          <w:rFonts w:ascii="Times New Roman" w:hAnsi="Times New Roman"/>
          <w:b/>
          <w:kern w:val="0"/>
          <w:sz w:val="30"/>
          <w:szCs w:val="30"/>
        </w:rPr>
        <w:t>施工期环境空气影响分析</w:t>
      </w:r>
      <w:bookmarkEnd w:id="95"/>
    </w:p>
    <w:p w:rsidR="008847BC" w:rsidRDefault="00E64C45">
      <w:pPr>
        <w:spacing w:line="360" w:lineRule="auto"/>
        <w:ind w:firstLineChars="200" w:firstLine="480"/>
        <w:rPr>
          <w:rFonts w:ascii="Times New Roman" w:hAnsi="Times New Roman"/>
          <w:sz w:val="24"/>
          <w:szCs w:val="24"/>
        </w:rPr>
      </w:pPr>
      <w:r>
        <w:rPr>
          <w:rFonts w:ascii="Times New Roman" w:hAnsi="Times New Roman"/>
          <w:sz w:val="24"/>
          <w:szCs w:val="24"/>
        </w:rPr>
        <w:t>本工程施工期对大气的影响主要是施工过程中产生的扬尘及施工机械、车辆排放的废气会对大气环境产生的短期影响。</w:t>
      </w:r>
    </w:p>
    <w:p w:rsidR="008847BC" w:rsidRDefault="00E64C45">
      <w:pPr>
        <w:spacing w:line="360" w:lineRule="auto"/>
        <w:ind w:firstLineChars="200" w:firstLine="480"/>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1</w:t>
      </w:r>
      <w:r>
        <w:rPr>
          <w:rFonts w:ascii="Times New Roman" w:hAnsi="Times New Roman"/>
          <w:sz w:val="24"/>
          <w:szCs w:val="24"/>
        </w:rPr>
        <w:t>）施工扬尘</w:t>
      </w:r>
    </w:p>
    <w:p w:rsidR="008847BC" w:rsidRDefault="00E64C45">
      <w:pPr>
        <w:spacing w:line="360" w:lineRule="auto"/>
        <w:ind w:firstLineChars="200" w:firstLine="480"/>
        <w:rPr>
          <w:rFonts w:ascii="Times New Roman" w:hAnsi="Times New Roman"/>
          <w:sz w:val="24"/>
          <w:szCs w:val="24"/>
        </w:rPr>
      </w:pPr>
      <w:r>
        <w:rPr>
          <w:rFonts w:ascii="Times New Roman" w:hAnsi="Times New Roman"/>
          <w:sz w:val="24"/>
          <w:szCs w:val="24"/>
        </w:rPr>
        <w:t>施工扬尘主要来自：土方的开挖、堆放、回填，施工建筑材料的装卸、运输、堆放等以及施工车辆运输产生的扬尘。通过类比调查表明，在一般地段，无任何防尘措施的情况下，施工现场对周围环境的污染约在</w:t>
      </w:r>
      <w:r>
        <w:rPr>
          <w:rFonts w:ascii="Times New Roman" w:hAnsi="Times New Roman"/>
          <w:sz w:val="24"/>
          <w:szCs w:val="24"/>
        </w:rPr>
        <w:t>150m</w:t>
      </w:r>
      <w:r>
        <w:rPr>
          <w:rFonts w:ascii="Times New Roman" w:hAnsi="Times New Roman"/>
          <w:sz w:val="24"/>
          <w:szCs w:val="24"/>
        </w:rPr>
        <w:t>范围内，</w:t>
      </w:r>
      <w:r>
        <w:rPr>
          <w:rFonts w:ascii="Times New Roman" w:hAnsi="Times New Roman"/>
          <w:sz w:val="24"/>
          <w:szCs w:val="24"/>
        </w:rPr>
        <w:t>TSP</w:t>
      </w:r>
      <w:r>
        <w:rPr>
          <w:rFonts w:ascii="Times New Roman" w:hAnsi="Times New Roman"/>
          <w:sz w:val="24"/>
          <w:szCs w:val="24"/>
        </w:rPr>
        <w:t>最大污染浓度是对照点的</w:t>
      </w:r>
      <w:r>
        <w:rPr>
          <w:rFonts w:ascii="Times New Roman" w:hAnsi="Times New Roman"/>
          <w:sz w:val="24"/>
          <w:szCs w:val="24"/>
        </w:rPr>
        <w:t>6.39</w:t>
      </w:r>
      <w:r>
        <w:rPr>
          <w:rFonts w:ascii="Times New Roman" w:hAnsi="Times New Roman"/>
          <w:sz w:val="24"/>
          <w:szCs w:val="24"/>
        </w:rPr>
        <w:t>倍。而在有防尘措施的情况下，污染范围为</w:t>
      </w:r>
      <w:r>
        <w:rPr>
          <w:rFonts w:ascii="Times New Roman" w:hAnsi="Times New Roman"/>
          <w:sz w:val="24"/>
          <w:szCs w:val="24"/>
        </w:rPr>
        <w:t>50m</w:t>
      </w:r>
      <w:r>
        <w:rPr>
          <w:rFonts w:ascii="Times New Roman" w:hAnsi="Times New Roman"/>
          <w:sz w:val="24"/>
          <w:szCs w:val="24"/>
        </w:rPr>
        <w:t>以内区域，最高污染浓度是对照点的</w:t>
      </w:r>
      <w:r>
        <w:rPr>
          <w:rFonts w:ascii="Times New Roman" w:hAnsi="Times New Roman"/>
          <w:sz w:val="24"/>
          <w:szCs w:val="24"/>
        </w:rPr>
        <w:t>4.04</w:t>
      </w:r>
      <w:r>
        <w:rPr>
          <w:rFonts w:ascii="Times New Roman" w:hAnsi="Times New Roman"/>
          <w:sz w:val="24"/>
          <w:szCs w:val="24"/>
        </w:rPr>
        <w:t>倍，最大污染浓度较无防尘措施降低了</w:t>
      </w:r>
      <w:r>
        <w:rPr>
          <w:rFonts w:ascii="Times New Roman" w:hAnsi="Times New Roman"/>
          <w:sz w:val="24"/>
          <w:szCs w:val="24"/>
        </w:rPr>
        <w:t>0.479mg/m</w:t>
      </w:r>
      <w:r>
        <w:rPr>
          <w:rFonts w:ascii="Times New Roman" w:hAnsi="Times New Roman"/>
          <w:sz w:val="24"/>
          <w:szCs w:val="24"/>
          <w:vertAlign w:val="superscript"/>
        </w:rPr>
        <w:t>3</w:t>
      </w:r>
      <w:r>
        <w:rPr>
          <w:rFonts w:ascii="Times New Roman" w:hAnsi="Times New Roman"/>
          <w:sz w:val="24"/>
          <w:szCs w:val="24"/>
        </w:rPr>
        <w:t>。类比数据参见表</w:t>
      </w:r>
      <w:r>
        <w:rPr>
          <w:rFonts w:ascii="Times New Roman" w:hAnsi="Times New Roman"/>
          <w:sz w:val="24"/>
          <w:szCs w:val="24"/>
        </w:rPr>
        <w:t>5.</w:t>
      </w:r>
      <w:r>
        <w:rPr>
          <w:rFonts w:ascii="Times New Roman" w:hAnsi="Times New Roman" w:hint="eastAsia"/>
          <w:sz w:val="24"/>
          <w:szCs w:val="24"/>
        </w:rPr>
        <w:t>4</w:t>
      </w:r>
      <w:r>
        <w:rPr>
          <w:rFonts w:ascii="Times New Roman" w:hAnsi="Times New Roman"/>
          <w:sz w:val="24"/>
          <w:szCs w:val="24"/>
        </w:rPr>
        <w:t>-1</w:t>
      </w:r>
      <w:r>
        <w:rPr>
          <w:rFonts w:ascii="Times New Roman" w:hAnsi="Times New Roman"/>
          <w:sz w:val="24"/>
          <w:szCs w:val="24"/>
        </w:rPr>
        <w:t>。</w:t>
      </w:r>
    </w:p>
    <w:p w:rsidR="008847BC" w:rsidRDefault="00E64C45">
      <w:pPr>
        <w:snapToGrid w:val="0"/>
        <w:ind w:firstLine="482"/>
        <w:jc w:val="center"/>
        <w:rPr>
          <w:rFonts w:ascii="Times New Roman" w:hAnsi="Times New Roman"/>
          <w:b/>
          <w:sz w:val="24"/>
          <w:szCs w:val="24"/>
        </w:rPr>
      </w:pPr>
      <w:r>
        <w:rPr>
          <w:rFonts w:ascii="Times New Roman" w:hAnsi="Times New Roman"/>
          <w:b/>
          <w:sz w:val="24"/>
          <w:szCs w:val="24"/>
        </w:rPr>
        <w:t>表</w:t>
      </w:r>
      <w:r>
        <w:rPr>
          <w:rFonts w:ascii="Times New Roman" w:hAnsi="Times New Roman"/>
          <w:b/>
          <w:sz w:val="24"/>
          <w:szCs w:val="24"/>
        </w:rPr>
        <w:t>5.</w:t>
      </w:r>
      <w:r>
        <w:rPr>
          <w:rFonts w:ascii="Times New Roman" w:hAnsi="Times New Roman" w:hint="eastAsia"/>
          <w:b/>
          <w:sz w:val="24"/>
          <w:szCs w:val="24"/>
        </w:rPr>
        <w:t>4</w:t>
      </w:r>
      <w:r>
        <w:rPr>
          <w:rFonts w:ascii="Times New Roman" w:hAnsi="Times New Roman"/>
          <w:b/>
          <w:sz w:val="24"/>
          <w:szCs w:val="24"/>
        </w:rPr>
        <w:t xml:space="preserve">-1  </w:t>
      </w:r>
      <w:r>
        <w:rPr>
          <w:rFonts w:ascii="Times New Roman" w:hAnsi="Times New Roman"/>
          <w:b/>
          <w:sz w:val="24"/>
          <w:szCs w:val="24"/>
        </w:rPr>
        <w:t>某施工场界下风向</w:t>
      </w:r>
      <w:r>
        <w:rPr>
          <w:rFonts w:ascii="Times New Roman" w:hAnsi="Times New Roman"/>
          <w:b/>
          <w:sz w:val="24"/>
          <w:szCs w:val="24"/>
        </w:rPr>
        <w:t>TSP</w:t>
      </w:r>
      <w:r>
        <w:rPr>
          <w:rFonts w:ascii="Times New Roman" w:hAnsi="Times New Roman"/>
          <w:b/>
          <w:sz w:val="24"/>
          <w:szCs w:val="24"/>
        </w:rPr>
        <w:t>浓度实测值单位：</w:t>
      </w:r>
      <w:r>
        <w:rPr>
          <w:rFonts w:ascii="Times New Roman" w:hAnsi="Times New Roman"/>
          <w:b/>
          <w:sz w:val="24"/>
          <w:szCs w:val="24"/>
        </w:rPr>
        <w:t>mg/m</w:t>
      </w:r>
      <w:r>
        <w:rPr>
          <w:rFonts w:ascii="Times New Roman" w:hAnsi="Times New Roman"/>
          <w:b/>
          <w:sz w:val="24"/>
          <w:szCs w:val="24"/>
          <w:vertAlign w:val="superscript"/>
        </w:rPr>
        <w:t>3</w:t>
      </w:r>
    </w:p>
    <w:tbl>
      <w:tblPr>
        <w:tblW w:w="92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686"/>
        <w:gridCol w:w="1014"/>
        <w:gridCol w:w="1014"/>
        <w:gridCol w:w="1014"/>
        <w:gridCol w:w="1014"/>
        <w:gridCol w:w="1014"/>
        <w:gridCol w:w="1148"/>
        <w:gridCol w:w="1382"/>
      </w:tblGrid>
      <w:tr w:rsidR="008847BC">
        <w:trPr>
          <w:trHeight w:val="20"/>
        </w:trPr>
        <w:tc>
          <w:tcPr>
            <w:tcW w:w="1686" w:type="dxa"/>
            <w:vMerge w:val="restart"/>
            <w:shd w:val="clear" w:color="auto" w:fill="D9D9D9"/>
            <w:vAlign w:val="center"/>
          </w:tcPr>
          <w:p w:rsidR="008847BC" w:rsidRDefault="00E64C45">
            <w:pPr>
              <w:pStyle w:val="g"/>
              <w:rPr>
                <w:rFonts w:hAnsi="Times New Roman"/>
                <w:b/>
                <w:kern w:val="0"/>
                <w:szCs w:val="22"/>
              </w:rPr>
            </w:pPr>
            <w:r>
              <w:rPr>
                <w:rFonts w:hAnsi="Times New Roman"/>
                <w:b/>
                <w:kern w:val="0"/>
                <w:szCs w:val="22"/>
              </w:rPr>
              <w:t>防尘措施</w:t>
            </w:r>
          </w:p>
        </w:tc>
        <w:tc>
          <w:tcPr>
            <w:tcW w:w="6218" w:type="dxa"/>
            <w:gridSpan w:val="6"/>
            <w:shd w:val="clear" w:color="auto" w:fill="D9D9D9"/>
            <w:vAlign w:val="center"/>
          </w:tcPr>
          <w:p w:rsidR="008847BC" w:rsidRDefault="00E64C45">
            <w:pPr>
              <w:pStyle w:val="g"/>
              <w:rPr>
                <w:rFonts w:hAnsi="Times New Roman"/>
                <w:b/>
                <w:kern w:val="0"/>
                <w:szCs w:val="22"/>
              </w:rPr>
            </w:pPr>
            <w:r>
              <w:rPr>
                <w:rFonts w:hAnsi="Times New Roman"/>
                <w:b/>
                <w:kern w:val="0"/>
                <w:szCs w:val="22"/>
              </w:rPr>
              <w:t>工地下风向距离（</w:t>
            </w:r>
            <w:r>
              <w:rPr>
                <w:rFonts w:hAnsi="Times New Roman"/>
                <w:b/>
                <w:kern w:val="0"/>
                <w:szCs w:val="22"/>
              </w:rPr>
              <w:t>m</w:t>
            </w:r>
            <w:r>
              <w:rPr>
                <w:rFonts w:hAnsi="Times New Roman"/>
                <w:b/>
                <w:kern w:val="0"/>
                <w:szCs w:val="22"/>
              </w:rPr>
              <w:t>）</w:t>
            </w:r>
          </w:p>
        </w:tc>
        <w:tc>
          <w:tcPr>
            <w:tcW w:w="1382" w:type="dxa"/>
            <w:vMerge w:val="restart"/>
            <w:shd w:val="clear" w:color="auto" w:fill="D9D9D9"/>
            <w:vAlign w:val="center"/>
          </w:tcPr>
          <w:p w:rsidR="008847BC" w:rsidRDefault="00E64C45">
            <w:pPr>
              <w:pStyle w:val="g"/>
              <w:rPr>
                <w:rFonts w:hAnsi="Times New Roman"/>
                <w:b/>
                <w:kern w:val="0"/>
                <w:szCs w:val="22"/>
              </w:rPr>
            </w:pPr>
            <w:r>
              <w:rPr>
                <w:rFonts w:hAnsi="Times New Roman"/>
                <w:b/>
                <w:kern w:val="0"/>
                <w:szCs w:val="22"/>
              </w:rPr>
              <w:t>工地上风向（对照点）</w:t>
            </w:r>
          </w:p>
        </w:tc>
      </w:tr>
      <w:tr w:rsidR="008847BC">
        <w:trPr>
          <w:trHeight w:val="20"/>
        </w:trPr>
        <w:tc>
          <w:tcPr>
            <w:tcW w:w="1686" w:type="dxa"/>
            <w:vMerge/>
            <w:shd w:val="clear" w:color="auto" w:fill="D9D9D9"/>
            <w:vAlign w:val="center"/>
          </w:tcPr>
          <w:p w:rsidR="008847BC" w:rsidRDefault="008847BC">
            <w:pPr>
              <w:pStyle w:val="g"/>
              <w:rPr>
                <w:rFonts w:hAnsi="Times New Roman"/>
                <w:kern w:val="0"/>
                <w:szCs w:val="22"/>
              </w:rPr>
            </w:pPr>
          </w:p>
        </w:tc>
        <w:tc>
          <w:tcPr>
            <w:tcW w:w="1014" w:type="dxa"/>
            <w:shd w:val="clear" w:color="auto" w:fill="D9D9D9"/>
            <w:vAlign w:val="center"/>
          </w:tcPr>
          <w:p w:rsidR="008847BC" w:rsidRDefault="00E64C45">
            <w:pPr>
              <w:pStyle w:val="g"/>
              <w:rPr>
                <w:rFonts w:hAnsi="Times New Roman"/>
                <w:b/>
                <w:kern w:val="0"/>
                <w:szCs w:val="22"/>
              </w:rPr>
            </w:pPr>
            <w:r>
              <w:rPr>
                <w:rFonts w:hAnsi="Times New Roman"/>
                <w:b/>
                <w:kern w:val="0"/>
                <w:szCs w:val="22"/>
              </w:rPr>
              <w:t>20</w:t>
            </w:r>
          </w:p>
        </w:tc>
        <w:tc>
          <w:tcPr>
            <w:tcW w:w="1014" w:type="dxa"/>
            <w:shd w:val="clear" w:color="auto" w:fill="D9D9D9"/>
            <w:vAlign w:val="center"/>
          </w:tcPr>
          <w:p w:rsidR="008847BC" w:rsidRDefault="00E64C45">
            <w:pPr>
              <w:pStyle w:val="g"/>
              <w:rPr>
                <w:rFonts w:hAnsi="Times New Roman"/>
                <w:b/>
                <w:kern w:val="0"/>
                <w:szCs w:val="22"/>
              </w:rPr>
            </w:pPr>
            <w:r>
              <w:rPr>
                <w:rFonts w:hAnsi="Times New Roman"/>
                <w:b/>
                <w:kern w:val="0"/>
                <w:szCs w:val="22"/>
              </w:rPr>
              <w:t>50</w:t>
            </w:r>
          </w:p>
        </w:tc>
        <w:tc>
          <w:tcPr>
            <w:tcW w:w="1014" w:type="dxa"/>
            <w:shd w:val="clear" w:color="auto" w:fill="D9D9D9"/>
            <w:vAlign w:val="center"/>
          </w:tcPr>
          <w:p w:rsidR="008847BC" w:rsidRDefault="00E64C45">
            <w:pPr>
              <w:pStyle w:val="g"/>
              <w:rPr>
                <w:rFonts w:hAnsi="Times New Roman"/>
                <w:b/>
                <w:kern w:val="0"/>
                <w:szCs w:val="22"/>
              </w:rPr>
            </w:pPr>
            <w:r>
              <w:rPr>
                <w:rFonts w:hAnsi="Times New Roman"/>
                <w:b/>
                <w:kern w:val="0"/>
                <w:szCs w:val="22"/>
              </w:rPr>
              <w:t>100</w:t>
            </w:r>
          </w:p>
        </w:tc>
        <w:tc>
          <w:tcPr>
            <w:tcW w:w="1014" w:type="dxa"/>
            <w:shd w:val="clear" w:color="auto" w:fill="D9D9D9"/>
            <w:vAlign w:val="center"/>
          </w:tcPr>
          <w:p w:rsidR="008847BC" w:rsidRDefault="00E64C45">
            <w:pPr>
              <w:pStyle w:val="g"/>
              <w:rPr>
                <w:rFonts w:hAnsi="Times New Roman"/>
                <w:b/>
                <w:kern w:val="0"/>
                <w:szCs w:val="22"/>
              </w:rPr>
            </w:pPr>
            <w:r>
              <w:rPr>
                <w:rFonts w:hAnsi="Times New Roman"/>
                <w:b/>
                <w:kern w:val="0"/>
                <w:szCs w:val="22"/>
              </w:rPr>
              <w:t>150</w:t>
            </w:r>
          </w:p>
        </w:tc>
        <w:tc>
          <w:tcPr>
            <w:tcW w:w="1014" w:type="dxa"/>
            <w:shd w:val="clear" w:color="auto" w:fill="D9D9D9"/>
            <w:vAlign w:val="center"/>
          </w:tcPr>
          <w:p w:rsidR="008847BC" w:rsidRDefault="00E64C45">
            <w:pPr>
              <w:pStyle w:val="g"/>
              <w:rPr>
                <w:rFonts w:hAnsi="Times New Roman"/>
                <w:b/>
                <w:kern w:val="0"/>
                <w:szCs w:val="22"/>
              </w:rPr>
            </w:pPr>
            <w:r>
              <w:rPr>
                <w:rFonts w:hAnsi="Times New Roman"/>
                <w:b/>
                <w:kern w:val="0"/>
                <w:szCs w:val="22"/>
              </w:rPr>
              <w:t>200</w:t>
            </w:r>
          </w:p>
        </w:tc>
        <w:tc>
          <w:tcPr>
            <w:tcW w:w="1148" w:type="dxa"/>
            <w:shd w:val="clear" w:color="auto" w:fill="D9D9D9"/>
            <w:vAlign w:val="center"/>
          </w:tcPr>
          <w:p w:rsidR="008847BC" w:rsidRDefault="00E64C45">
            <w:pPr>
              <w:pStyle w:val="g"/>
              <w:rPr>
                <w:rFonts w:hAnsi="Times New Roman"/>
                <w:b/>
                <w:kern w:val="0"/>
                <w:szCs w:val="22"/>
              </w:rPr>
            </w:pPr>
            <w:r>
              <w:rPr>
                <w:rFonts w:hAnsi="Times New Roman"/>
                <w:b/>
                <w:kern w:val="0"/>
                <w:szCs w:val="22"/>
              </w:rPr>
              <w:t>250</w:t>
            </w:r>
          </w:p>
        </w:tc>
        <w:tc>
          <w:tcPr>
            <w:tcW w:w="1382" w:type="dxa"/>
            <w:vMerge/>
            <w:shd w:val="clear" w:color="auto" w:fill="D9D9D9"/>
            <w:vAlign w:val="center"/>
          </w:tcPr>
          <w:p w:rsidR="008847BC" w:rsidRDefault="008847BC">
            <w:pPr>
              <w:pStyle w:val="g"/>
              <w:rPr>
                <w:rFonts w:hAnsi="Times New Roman"/>
                <w:kern w:val="0"/>
                <w:szCs w:val="22"/>
              </w:rPr>
            </w:pPr>
          </w:p>
        </w:tc>
      </w:tr>
      <w:tr w:rsidR="008847BC">
        <w:trPr>
          <w:trHeight w:val="20"/>
        </w:trPr>
        <w:tc>
          <w:tcPr>
            <w:tcW w:w="1686" w:type="dxa"/>
            <w:vAlign w:val="center"/>
          </w:tcPr>
          <w:p w:rsidR="008847BC" w:rsidRDefault="00E64C45">
            <w:pPr>
              <w:pStyle w:val="g"/>
              <w:rPr>
                <w:rFonts w:hAnsi="Times New Roman"/>
                <w:kern w:val="0"/>
                <w:szCs w:val="22"/>
              </w:rPr>
            </w:pPr>
            <w:r>
              <w:rPr>
                <w:rFonts w:hAnsi="Times New Roman"/>
                <w:kern w:val="0"/>
                <w:szCs w:val="22"/>
              </w:rPr>
              <w:t>无</w:t>
            </w:r>
          </w:p>
        </w:tc>
        <w:tc>
          <w:tcPr>
            <w:tcW w:w="1014" w:type="dxa"/>
            <w:vAlign w:val="center"/>
          </w:tcPr>
          <w:p w:rsidR="008847BC" w:rsidRDefault="00E64C45">
            <w:pPr>
              <w:pStyle w:val="g"/>
              <w:rPr>
                <w:rFonts w:hAnsi="Times New Roman"/>
                <w:kern w:val="0"/>
                <w:szCs w:val="22"/>
              </w:rPr>
            </w:pPr>
            <w:r>
              <w:rPr>
                <w:rFonts w:hAnsi="Times New Roman"/>
                <w:kern w:val="0"/>
                <w:szCs w:val="22"/>
              </w:rPr>
              <w:t>1.303</w:t>
            </w:r>
          </w:p>
        </w:tc>
        <w:tc>
          <w:tcPr>
            <w:tcW w:w="1014" w:type="dxa"/>
            <w:vAlign w:val="center"/>
          </w:tcPr>
          <w:p w:rsidR="008847BC" w:rsidRDefault="00E64C45">
            <w:pPr>
              <w:pStyle w:val="g"/>
              <w:rPr>
                <w:rFonts w:hAnsi="Times New Roman"/>
                <w:kern w:val="0"/>
                <w:szCs w:val="22"/>
              </w:rPr>
            </w:pPr>
            <w:r>
              <w:rPr>
                <w:rFonts w:hAnsi="Times New Roman"/>
                <w:kern w:val="0"/>
                <w:szCs w:val="22"/>
              </w:rPr>
              <w:t>0.722</w:t>
            </w:r>
          </w:p>
        </w:tc>
        <w:tc>
          <w:tcPr>
            <w:tcW w:w="1014" w:type="dxa"/>
            <w:vAlign w:val="center"/>
          </w:tcPr>
          <w:p w:rsidR="008847BC" w:rsidRDefault="00E64C45">
            <w:pPr>
              <w:pStyle w:val="g"/>
              <w:rPr>
                <w:rFonts w:hAnsi="Times New Roman"/>
                <w:kern w:val="0"/>
                <w:szCs w:val="22"/>
              </w:rPr>
            </w:pPr>
            <w:r>
              <w:rPr>
                <w:rFonts w:hAnsi="Times New Roman"/>
                <w:kern w:val="0"/>
                <w:szCs w:val="22"/>
              </w:rPr>
              <w:t>0.402</w:t>
            </w:r>
          </w:p>
        </w:tc>
        <w:tc>
          <w:tcPr>
            <w:tcW w:w="1014" w:type="dxa"/>
            <w:vAlign w:val="center"/>
          </w:tcPr>
          <w:p w:rsidR="008847BC" w:rsidRDefault="00E64C45">
            <w:pPr>
              <w:pStyle w:val="g"/>
              <w:rPr>
                <w:rFonts w:hAnsi="Times New Roman"/>
                <w:kern w:val="0"/>
                <w:szCs w:val="22"/>
              </w:rPr>
            </w:pPr>
            <w:r>
              <w:rPr>
                <w:rFonts w:hAnsi="Times New Roman"/>
                <w:kern w:val="0"/>
                <w:szCs w:val="22"/>
              </w:rPr>
              <w:t>0.311</w:t>
            </w:r>
          </w:p>
        </w:tc>
        <w:tc>
          <w:tcPr>
            <w:tcW w:w="1014" w:type="dxa"/>
            <w:vAlign w:val="center"/>
          </w:tcPr>
          <w:p w:rsidR="008847BC" w:rsidRDefault="00E64C45">
            <w:pPr>
              <w:pStyle w:val="g"/>
              <w:rPr>
                <w:rFonts w:hAnsi="Times New Roman"/>
                <w:kern w:val="0"/>
                <w:szCs w:val="22"/>
              </w:rPr>
            </w:pPr>
            <w:r>
              <w:rPr>
                <w:rFonts w:hAnsi="Times New Roman"/>
                <w:kern w:val="0"/>
                <w:szCs w:val="22"/>
              </w:rPr>
              <w:t>0.270</w:t>
            </w:r>
          </w:p>
        </w:tc>
        <w:tc>
          <w:tcPr>
            <w:tcW w:w="1148" w:type="dxa"/>
            <w:vAlign w:val="center"/>
          </w:tcPr>
          <w:p w:rsidR="008847BC" w:rsidRDefault="00E64C45">
            <w:pPr>
              <w:pStyle w:val="g"/>
              <w:rPr>
                <w:rFonts w:hAnsi="Times New Roman"/>
                <w:kern w:val="0"/>
                <w:szCs w:val="22"/>
              </w:rPr>
            </w:pPr>
            <w:r>
              <w:rPr>
                <w:rFonts w:hAnsi="Times New Roman"/>
                <w:kern w:val="0"/>
                <w:szCs w:val="22"/>
              </w:rPr>
              <w:t>0.210</w:t>
            </w:r>
          </w:p>
        </w:tc>
        <w:tc>
          <w:tcPr>
            <w:tcW w:w="1382" w:type="dxa"/>
            <w:vMerge w:val="restart"/>
            <w:vAlign w:val="center"/>
          </w:tcPr>
          <w:p w:rsidR="008847BC" w:rsidRDefault="00E64C45">
            <w:pPr>
              <w:pStyle w:val="g"/>
              <w:rPr>
                <w:rFonts w:hAnsi="Times New Roman"/>
                <w:kern w:val="0"/>
                <w:szCs w:val="22"/>
              </w:rPr>
            </w:pPr>
            <w:r>
              <w:rPr>
                <w:rFonts w:hAnsi="Times New Roman"/>
                <w:kern w:val="0"/>
                <w:szCs w:val="22"/>
              </w:rPr>
              <w:t>0.204</w:t>
            </w:r>
          </w:p>
        </w:tc>
      </w:tr>
      <w:tr w:rsidR="008847BC">
        <w:trPr>
          <w:trHeight w:val="20"/>
        </w:trPr>
        <w:tc>
          <w:tcPr>
            <w:tcW w:w="1686" w:type="dxa"/>
            <w:vAlign w:val="center"/>
          </w:tcPr>
          <w:p w:rsidR="008847BC" w:rsidRDefault="00E64C45">
            <w:pPr>
              <w:pStyle w:val="g"/>
              <w:rPr>
                <w:rFonts w:hAnsi="Times New Roman"/>
                <w:kern w:val="0"/>
                <w:szCs w:val="22"/>
              </w:rPr>
            </w:pPr>
            <w:r>
              <w:rPr>
                <w:rFonts w:hAnsi="Times New Roman"/>
                <w:kern w:val="0"/>
                <w:szCs w:val="22"/>
              </w:rPr>
              <w:t>有（围金属板）</w:t>
            </w:r>
          </w:p>
        </w:tc>
        <w:tc>
          <w:tcPr>
            <w:tcW w:w="1014" w:type="dxa"/>
            <w:vAlign w:val="center"/>
          </w:tcPr>
          <w:p w:rsidR="008847BC" w:rsidRDefault="00E64C45">
            <w:pPr>
              <w:pStyle w:val="g"/>
              <w:rPr>
                <w:rFonts w:hAnsi="Times New Roman"/>
                <w:kern w:val="0"/>
                <w:szCs w:val="22"/>
              </w:rPr>
            </w:pPr>
            <w:r>
              <w:rPr>
                <w:rFonts w:hAnsi="Times New Roman"/>
                <w:kern w:val="0"/>
                <w:szCs w:val="22"/>
              </w:rPr>
              <w:t>0.824</w:t>
            </w:r>
          </w:p>
        </w:tc>
        <w:tc>
          <w:tcPr>
            <w:tcW w:w="1014" w:type="dxa"/>
            <w:vAlign w:val="center"/>
          </w:tcPr>
          <w:p w:rsidR="008847BC" w:rsidRDefault="00E64C45">
            <w:pPr>
              <w:pStyle w:val="g"/>
              <w:rPr>
                <w:rFonts w:hAnsi="Times New Roman"/>
                <w:kern w:val="0"/>
                <w:szCs w:val="22"/>
              </w:rPr>
            </w:pPr>
            <w:r>
              <w:rPr>
                <w:rFonts w:hAnsi="Times New Roman"/>
                <w:kern w:val="0"/>
                <w:szCs w:val="22"/>
              </w:rPr>
              <w:t>0.426</w:t>
            </w:r>
          </w:p>
        </w:tc>
        <w:tc>
          <w:tcPr>
            <w:tcW w:w="1014" w:type="dxa"/>
            <w:vAlign w:val="center"/>
          </w:tcPr>
          <w:p w:rsidR="008847BC" w:rsidRDefault="00E64C45">
            <w:pPr>
              <w:pStyle w:val="g"/>
              <w:rPr>
                <w:rFonts w:hAnsi="Times New Roman"/>
                <w:kern w:val="0"/>
                <w:szCs w:val="22"/>
              </w:rPr>
            </w:pPr>
            <w:r>
              <w:rPr>
                <w:rFonts w:hAnsi="Times New Roman"/>
                <w:kern w:val="0"/>
                <w:szCs w:val="22"/>
              </w:rPr>
              <w:t>0.235</w:t>
            </w:r>
          </w:p>
        </w:tc>
        <w:tc>
          <w:tcPr>
            <w:tcW w:w="1014" w:type="dxa"/>
            <w:vAlign w:val="center"/>
          </w:tcPr>
          <w:p w:rsidR="008847BC" w:rsidRDefault="00E64C45">
            <w:pPr>
              <w:pStyle w:val="g"/>
              <w:rPr>
                <w:rFonts w:hAnsi="Times New Roman"/>
                <w:kern w:val="0"/>
                <w:szCs w:val="22"/>
              </w:rPr>
            </w:pPr>
            <w:r>
              <w:rPr>
                <w:rFonts w:hAnsi="Times New Roman"/>
                <w:kern w:val="0"/>
                <w:szCs w:val="22"/>
              </w:rPr>
              <w:t>0.221</w:t>
            </w:r>
          </w:p>
        </w:tc>
        <w:tc>
          <w:tcPr>
            <w:tcW w:w="1014" w:type="dxa"/>
            <w:vAlign w:val="center"/>
          </w:tcPr>
          <w:p w:rsidR="008847BC" w:rsidRDefault="00E64C45">
            <w:pPr>
              <w:pStyle w:val="g"/>
              <w:rPr>
                <w:rFonts w:hAnsi="Times New Roman"/>
                <w:kern w:val="0"/>
                <w:szCs w:val="22"/>
              </w:rPr>
            </w:pPr>
            <w:r>
              <w:rPr>
                <w:rFonts w:hAnsi="Times New Roman"/>
                <w:kern w:val="0"/>
                <w:szCs w:val="22"/>
              </w:rPr>
              <w:t>0.215</w:t>
            </w:r>
          </w:p>
        </w:tc>
        <w:tc>
          <w:tcPr>
            <w:tcW w:w="1148" w:type="dxa"/>
            <w:vAlign w:val="center"/>
          </w:tcPr>
          <w:p w:rsidR="008847BC" w:rsidRDefault="00E64C45">
            <w:pPr>
              <w:pStyle w:val="g"/>
              <w:rPr>
                <w:rFonts w:hAnsi="Times New Roman"/>
                <w:kern w:val="0"/>
                <w:szCs w:val="22"/>
              </w:rPr>
            </w:pPr>
            <w:r>
              <w:rPr>
                <w:rFonts w:hAnsi="Times New Roman"/>
                <w:kern w:val="0"/>
                <w:szCs w:val="22"/>
              </w:rPr>
              <w:t>0.206</w:t>
            </w:r>
          </w:p>
        </w:tc>
        <w:tc>
          <w:tcPr>
            <w:tcW w:w="1382" w:type="dxa"/>
            <w:vMerge/>
            <w:vAlign w:val="center"/>
          </w:tcPr>
          <w:p w:rsidR="008847BC" w:rsidRDefault="008847BC">
            <w:pPr>
              <w:pStyle w:val="g"/>
              <w:rPr>
                <w:rFonts w:hAnsi="Times New Roman"/>
                <w:kern w:val="0"/>
                <w:szCs w:val="22"/>
              </w:rPr>
            </w:pPr>
          </w:p>
        </w:tc>
      </w:tr>
    </w:tbl>
    <w:p w:rsidR="008847BC" w:rsidRDefault="00E64C45">
      <w:pPr>
        <w:spacing w:line="360" w:lineRule="auto"/>
        <w:ind w:firstLineChars="200" w:firstLine="480"/>
        <w:rPr>
          <w:rFonts w:ascii="Times New Roman" w:hAnsi="Times New Roman"/>
          <w:sz w:val="24"/>
          <w:szCs w:val="24"/>
        </w:rPr>
      </w:pPr>
      <w:r>
        <w:rPr>
          <w:rFonts w:ascii="Times New Roman" w:hAnsi="Times New Roman"/>
          <w:sz w:val="24"/>
          <w:szCs w:val="24"/>
        </w:rPr>
        <w:t>工程站场</w:t>
      </w:r>
      <w:r>
        <w:rPr>
          <w:rFonts w:ascii="Times New Roman" w:hAnsi="Times New Roman"/>
          <w:sz w:val="24"/>
        </w:rPr>
        <w:t>改造</w:t>
      </w:r>
      <w:r>
        <w:rPr>
          <w:rFonts w:ascii="Times New Roman" w:hAnsi="Times New Roman"/>
          <w:sz w:val="24"/>
          <w:szCs w:val="24"/>
        </w:rPr>
        <w:t>施工不会对周围大气环境产生较大影响，而管线施工带两侧则分布有较密集的居民区，施工扬尘将对其环境空气质量产生一定影响。</w:t>
      </w:r>
    </w:p>
    <w:p w:rsidR="008847BC" w:rsidRDefault="00E64C45">
      <w:pPr>
        <w:spacing w:line="360" w:lineRule="auto"/>
        <w:ind w:firstLineChars="200" w:firstLine="480"/>
        <w:rPr>
          <w:rFonts w:ascii="Times New Roman" w:hAnsi="Times New Roman"/>
          <w:sz w:val="24"/>
          <w:szCs w:val="24"/>
        </w:rPr>
      </w:pPr>
      <w:r>
        <w:rPr>
          <w:rFonts w:ascii="Times New Roman" w:hAnsi="Times New Roman"/>
          <w:sz w:val="24"/>
          <w:szCs w:val="24"/>
        </w:rPr>
        <w:lastRenderedPageBreak/>
        <w:t>（</w:t>
      </w:r>
      <w:r>
        <w:rPr>
          <w:rFonts w:ascii="Times New Roman" w:hAnsi="Times New Roman"/>
          <w:sz w:val="24"/>
          <w:szCs w:val="24"/>
        </w:rPr>
        <w:t>2</w:t>
      </w:r>
      <w:r>
        <w:rPr>
          <w:rFonts w:ascii="Times New Roman" w:hAnsi="Times New Roman"/>
          <w:sz w:val="24"/>
          <w:szCs w:val="24"/>
        </w:rPr>
        <w:t>）施工废气</w:t>
      </w:r>
    </w:p>
    <w:p w:rsidR="008847BC" w:rsidRDefault="00E64C45">
      <w:pPr>
        <w:spacing w:line="360" w:lineRule="auto"/>
        <w:ind w:firstLineChars="200" w:firstLine="480"/>
        <w:rPr>
          <w:rFonts w:ascii="Times New Roman" w:hAnsi="Times New Roman"/>
          <w:sz w:val="24"/>
          <w:szCs w:val="24"/>
        </w:rPr>
      </w:pPr>
      <w:r>
        <w:rPr>
          <w:rFonts w:ascii="Times New Roman" w:hAnsi="Times New Roman"/>
          <w:sz w:val="24"/>
          <w:szCs w:val="24"/>
        </w:rPr>
        <w:t>施工废气主要来自施工机械驱动设备（如柴油机等）排放的废气和运输车辆尾气。施工废气污染物影响距离为施工场所下风向</w:t>
      </w:r>
      <w:r>
        <w:rPr>
          <w:rFonts w:ascii="Times New Roman" w:hAnsi="Times New Roman"/>
          <w:sz w:val="24"/>
          <w:szCs w:val="24"/>
        </w:rPr>
        <w:t>100m</w:t>
      </w:r>
      <w:r>
        <w:rPr>
          <w:rFonts w:ascii="Times New Roman" w:hAnsi="Times New Roman"/>
          <w:sz w:val="24"/>
          <w:szCs w:val="24"/>
        </w:rPr>
        <w:t>左右。</w:t>
      </w:r>
    </w:p>
    <w:p w:rsidR="008847BC" w:rsidRDefault="00E64C45">
      <w:pPr>
        <w:spacing w:line="360" w:lineRule="auto"/>
        <w:outlineLvl w:val="1"/>
        <w:rPr>
          <w:rFonts w:ascii="Times New Roman" w:hAnsi="Times New Roman"/>
          <w:b/>
          <w:kern w:val="0"/>
          <w:sz w:val="30"/>
          <w:szCs w:val="30"/>
        </w:rPr>
      </w:pPr>
      <w:bookmarkStart w:id="96" w:name="_Toc523730419"/>
      <w:r>
        <w:rPr>
          <w:rFonts w:ascii="Times New Roman" w:hAnsi="Times New Roman"/>
          <w:b/>
          <w:kern w:val="0"/>
          <w:sz w:val="30"/>
          <w:szCs w:val="30"/>
        </w:rPr>
        <w:t>5.</w:t>
      </w:r>
      <w:r>
        <w:rPr>
          <w:rFonts w:ascii="Times New Roman" w:hAnsi="Times New Roman" w:hint="eastAsia"/>
          <w:b/>
          <w:kern w:val="0"/>
          <w:sz w:val="30"/>
          <w:szCs w:val="30"/>
        </w:rPr>
        <w:t>5</w:t>
      </w:r>
      <w:r>
        <w:rPr>
          <w:rFonts w:ascii="Times New Roman" w:hAnsi="Times New Roman"/>
          <w:b/>
          <w:kern w:val="0"/>
          <w:sz w:val="30"/>
          <w:szCs w:val="30"/>
        </w:rPr>
        <w:t>施工期声环境影响分析</w:t>
      </w:r>
      <w:bookmarkEnd w:id="96"/>
    </w:p>
    <w:p w:rsidR="008847BC" w:rsidRDefault="00E64C45">
      <w:pPr>
        <w:spacing w:line="360" w:lineRule="auto"/>
        <w:ind w:firstLineChars="200" w:firstLine="480"/>
        <w:rPr>
          <w:rFonts w:ascii="Times New Roman" w:hAnsi="Times New Roman"/>
          <w:sz w:val="24"/>
          <w:szCs w:val="24"/>
        </w:rPr>
      </w:pPr>
      <w:r>
        <w:rPr>
          <w:rFonts w:ascii="Times New Roman" w:hAnsi="Times New Roman"/>
          <w:sz w:val="24"/>
          <w:szCs w:val="24"/>
        </w:rPr>
        <w:t>本管道施工对噪声环境的影响主要是由施工机械、车辆造成的，据调查，目前我国管道建设施工中使用的机械、设备和运输车辆主要有：挖掘机、推土机、轮式装载机、起重机、冲击式钻机、柴油发电机组等</w:t>
      </w:r>
      <w:r>
        <w:rPr>
          <w:rFonts w:ascii="Times New Roman" w:hAnsi="Times New Roman" w:hint="eastAsia"/>
          <w:sz w:val="24"/>
          <w:szCs w:val="24"/>
        </w:rPr>
        <w:t>。</w:t>
      </w:r>
    </w:p>
    <w:p w:rsidR="008847BC" w:rsidRDefault="00E64C45">
      <w:pPr>
        <w:spacing w:line="360" w:lineRule="auto"/>
        <w:ind w:firstLineChars="200" w:firstLine="480"/>
        <w:rPr>
          <w:rFonts w:ascii="Times New Roman" w:hAnsi="Times New Roman"/>
          <w:sz w:val="24"/>
          <w:szCs w:val="24"/>
        </w:rPr>
      </w:pPr>
      <w:r>
        <w:rPr>
          <w:rFonts w:ascii="Times New Roman" w:hAnsi="Times New Roman"/>
          <w:sz w:val="24"/>
          <w:szCs w:val="24"/>
        </w:rPr>
        <w:t>将各种施工机械等近似为点声源，仅考虑距离衰减进行计算，可得到施工期各种机械等在不同距离处的噪声贡献值。结果见表</w:t>
      </w:r>
      <w:r>
        <w:rPr>
          <w:rFonts w:ascii="Times New Roman" w:hAnsi="Times New Roman"/>
          <w:sz w:val="24"/>
          <w:szCs w:val="24"/>
        </w:rPr>
        <w:t>5.</w:t>
      </w:r>
      <w:r>
        <w:rPr>
          <w:rFonts w:ascii="Times New Roman" w:hAnsi="Times New Roman" w:hint="eastAsia"/>
          <w:sz w:val="24"/>
          <w:szCs w:val="24"/>
        </w:rPr>
        <w:t>5</w:t>
      </w:r>
      <w:r>
        <w:rPr>
          <w:rFonts w:ascii="Times New Roman" w:hAnsi="Times New Roman"/>
          <w:sz w:val="24"/>
          <w:szCs w:val="24"/>
        </w:rPr>
        <w:t>-1</w:t>
      </w:r>
      <w:r>
        <w:rPr>
          <w:rFonts w:ascii="Times New Roman" w:hAnsi="Times New Roman"/>
          <w:sz w:val="24"/>
          <w:szCs w:val="24"/>
        </w:rPr>
        <w:t>。</w:t>
      </w:r>
    </w:p>
    <w:p w:rsidR="008847BC" w:rsidRDefault="00E64C45">
      <w:pPr>
        <w:snapToGrid w:val="0"/>
        <w:ind w:firstLine="482"/>
        <w:jc w:val="center"/>
        <w:rPr>
          <w:rFonts w:ascii="Times New Roman" w:hAnsi="Times New Roman"/>
          <w:b/>
          <w:sz w:val="24"/>
          <w:szCs w:val="24"/>
        </w:rPr>
      </w:pPr>
      <w:r>
        <w:rPr>
          <w:rFonts w:ascii="Times New Roman" w:hAnsi="Times New Roman"/>
          <w:b/>
          <w:sz w:val="24"/>
          <w:szCs w:val="24"/>
        </w:rPr>
        <w:t>表</w:t>
      </w:r>
      <w:r>
        <w:rPr>
          <w:rFonts w:ascii="Times New Roman" w:hAnsi="Times New Roman"/>
          <w:b/>
          <w:sz w:val="24"/>
          <w:szCs w:val="24"/>
        </w:rPr>
        <w:t>5.</w:t>
      </w:r>
      <w:r>
        <w:rPr>
          <w:rFonts w:ascii="Times New Roman" w:hAnsi="Times New Roman" w:hint="eastAsia"/>
          <w:b/>
          <w:sz w:val="24"/>
          <w:szCs w:val="24"/>
        </w:rPr>
        <w:t>5</w:t>
      </w:r>
      <w:r>
        <w:rPr>
          <w:rFonts w:ascii="Times New Roman" w:hAnsi="Times New Roman"/>
          <w:b/>
          <w:sz w:val="24"/>
          <w:szCs w:val="24"/>
        </w:rPr>
        <w:t xml:space="preserve">-1  </w:t>
      </w:r>
      <w:r>
        <w:rPr>
          <w:rFonts w:ascii="Times New Roman" w:hAnsi="Times New Roman"/>
          <w:b/>
          <w:sz w:val="24"/>
          <w:szCs w:val="24"/>
        </w:rPr>
        <w:t>主要施工机械在不同距离处的噪声估算值</w:t>
      </w:r>
    </w:p>
    <w:tbl>
      <w:tblPr>
        <w:tblW w:w="92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56"/>
        <w:gridCol w:w="1629"/>
        <w:gridCol w:w="1426"/>
        <w:gridCol w:w="1417"/>
        <w:gridCol w:w="1434"/>
        <w:gridCol w:w="1424"/>
      </w:tblGrid>
      <w:tr w:rsidR="008847BC">
        <w:tc>
          <w:tcPr>
            <w:tcW w:w="1956" w:type="dxa"/>
            <w:vMerge w:val="restart"/>
            <w:shd w:val="clear" w:color="auto" w:fill="BFBFBF"/>
            <w:vAlign w:val="center"/>
          </w:tcPr>
          <w:p w:rsidR="008847BC" w:rsidRDefault="00E64C45">
            <w:pPr>
              <w:pStyle w:val="g"/>
              <w:rPr>
                <w:rFonts w:hAnsi="Times New Roman"/>
                <w:b/>
              </w:rPr>
            </w:pPr>
            <w:r>
              <w:rPr>
                <w:rFonts w:hAnsi="Times New Roman"/>
                <w:b/>
              </w:rPr>
              <w:t>机械名称</w:t>
            </w:r>
          </w:p>
        </w:tc>
        <w:tc>
          <w:tcPr>
            <w:tcW w:w="7330" w:type="dxa"/>
            <w:gridSpan w:val="5"/>
            <w:shd w:val="clear" w:color="auto" w:fill="BFBFBF"/>
          </w:tcPr>
          <w:p w:rsidR="008847BC" w:rsidRDefault="00E64C45">
            <w:pPr>
              <w:pStyle w:val="g"/>
              <w:rPr>
                <w:rFonts w:hAnsi="Times New Roman"/>
                <w:b/>
              </w:rPr>
            </w:pPr>
            <w:r>
              <w:rPr>
                <w:rFonts w:hAnsi="Times New Roman"/>
                <w:b/>
              </w:rPr>
              <w:t>离施工点不同距离的噪声值</w:t>
            </w:r>
            <w:r>
              <w:rPr>
                <w:rFonts w:hAnsi="Times New Roman"/>
                <w:b/>
              </w:rPr>
              <w:t>[dB(A)]</w:t>
            </w:r>
          </w:p>
        </w:tc>
      </w:tr>
      <w:tr w:rsidR="008847BC">
        <w:tc>
          <w:tcPr>
            <w:tcW w:w="1956" w:type="dxa"/>
            <w:vMerge/>
            <w:shd w:val="clear" w:color="auto" w:fill="BFBFBF"/>
            <w:vAlign w:val="center"/>
          </w:tcPr>
          <w:p w:rsidR="008847BC" w:rsidRDefault="008847BC">
            <w:pPr>
              <w:pStyle w:val="g"/>
              <w:rPr>
                <w:rFonts w:hAnsi="Times New Roman"/>
                <w:b/>
              </w:rPr>
            </w:pPr>
          </w:p>
        </w:tc>
        <w:tc>
          <w:tcPr>
            <w:tcW w:w="1629" w:type="dxa"/>
            <w:shd w:val="clear" w:color="auto" w:fill="BFBFBF"/>
            <w:vAlign w:val="center"/>
          </w:tcPr>
          <w:p w:rsidR="008847BC" w:rsidRDefault="00E64C45">
            <w:pPr>
              <w:pStyle w:val="g"/>
              <w:rPr>
                <w:rFonts w:hAnsi="Times New Roman"/>
                <w:b/>
              </w:rPr>
            </w:pPr>
            <w:r>
              <w:rPr>
                <w:rFonts w:hAnsi="Times New Roman"/>
                <w:b/>
              </w:rPr>
              <w:t>10m</w:t>
            </w:r>
          </w:p>
        </w:tc>
        <w:tc>
          <w:tcPr>
            <w:tcW w:w="1426" w:type="dxa"/>
            <w:shd w:val="clear" w:color="auto" w:fill="BFBFBF"/>
            <w:vAlign w:val="center"/>
          </w:tcPr>
          <w:p w:rsidR="008847BC" w:rsidRDefault="00E64C45">
            <w:pPr>
              <w:pStyle w:val="g"/>
              <w:rPr>
                <w:rFonts w:hAnsi="Times New Roman"/>
                <w:b/>
              </w:rPr>
            </w:pPr>
            <w:r>
              <w:rPr>
                <w:rFonts w:hAnsi="Times New Roman"/>
                <w:b/>
              </w:rPr>
              <w:t>50m</w:t>
            </w:r>
          </w:p>
        </w:tc>
        <w:tc>
          <w:tcPr>
            <w:tcW w:w="1417" w:type="dxa"/>
            <w:shd w:val="clear" w:color="auto" w:fill="BFBFBF"/>
            <w:vAlign w:val="center"/>
          </w:tcPr>
          <w:p w:rsidR="008847BC" w:rsidRDefault="00E64C45">
            <w:pPr>
              <w:pStyle w:val="g"/>
              <w:rPr>
                <w:rFonts w:hAnsi="Times New Roman"/>
                <w:b/>
              </w:rPr>
            </w:pPr>
            <w:r>
              <w:rPr>
                <w:rFonts w:hAnsi="Times New Roman"/>
                <w:b/>
              </w:rPr>
              <w:t>100m</w:t>
            </w:r>
          </w:p>
        </w:tc>
        <w:tc>
          <w:tcPr>
            <w:tcW w:w="1434" w:type="dxa"/>
            <w:shd w:val="clear" w:color="auto" w:fill="BFBFBF"/>
            <w:vAlign w:val="center"/>
          </w:tcPr>
          <w:p w:rsidR="008847BC" w:rsidRDefault="00E64C45">
            <w:pPr>
              <w:pStyle w:val="g"/>
              <w:rPr>
                <w:rFonts w:hAnsi="Times New Roman"/>
                <w:b/>
              </w:rPr>
            </w:pPr>
            <w:r>
              <w:rPr>
                <w:rFonts w:hAnsi="Times New Roman"/>
                <w:b/>
              </w:rPr>
              <w:t>150m</w:t>
            </w:r>
          </w:p>
        </w:tc>
        <w:tc>
          <w:tcPr>
            <w:tcW w:w="1424" w:type="dxa"/>
            <w:shd w:val="clear" w:color="auto" w:fill="BFBFBF"/>
            <w:vAlign w:val="center"/>
          </w:tcPr>
          <w:p w:rsidR="008847BC" w:rsidRDefault="00E64C45">
            <w:pPr>
              <w:pStyle w:val="g"/>
              <w:rPr>
                <w:rFonts w:hAnsi="Times New Roman"/>
                <w:b/>
              </w:rPr>
            </w:pPr>
            <w:r>
              <w:rPr>
                <w:rFonts w:hAnsi="Times New Roman"/>
                <w:b/>
              </w:rPr>
              <w:t>200m</w:t>
            </w:r>
          </w:p>
        </w:tc>
      </w:tr>
      <w:tr w:rsidR="008847BC">
        <w:tc>
          <w:tcPr>
            <w:tcW w:w="1956" w:type="dxa"/>
            <w:vAlign w:val="center"/>
          </w:tcPr>
          <w:p w:rsidR="008847BC" w:rsidRDefault="00E64C45">
            <w:pPr>
              <w:pStyle w:val="g"/>
              <w:rPr>
                <w:rFonts w:hAnsi="Times New Roman"/>
              </w:rPr>
            </w:pPr>
            <w:r>
              <w:rPr>
                <w:rFonts w:hAnsi="Times New Roman"/>
              </w:rPr>
              <w:t>挖掘机</w:t>
            </w:r>
          </w:p>
        </w:tc>
        <w:tc>
          <w:tcPr>
            <w:tcW w:w="1629" w:type="dxa"/>
            <w:vAlign w:val="center"/>
          </w:tcPr>
          <w:p w:rsidR="008847BC" w:rsidRDefault="00E64C45">
            <w:pPr>
              <w:pStyle w:val="g"/>
              <w:rPr>
                <w:rFonts w:hAnsi="Times New Roman"/>
              </w:rPr>
            </w:pPr>
            <w:r>
              <w:rPr>
                <w:rFonts w:hAnsi="Times New Roman"/>
              </w:rPr>
              <w:t>78</w:t>
            </w:r>
          </w:p>
        </w:tc>
        <w:tc>
          <w:tcPr>
            <w:tcW w:w="1426" w:type="dxa"/>
            <w:vAlign w:val="center"/>
          </w:tcPr>
          <w:p w:rsidR="008847BC" w:rsidRDefault="00E64C45">
            <w:pPr>
              <w:pStyle w:val="g"/>
              <w:rPr>
                <w:rFonts w:hAnsi="Times New Roman"/>
              </w:rPr>
            </w:pPr>
            <w:r>
              <w:rPr>
                <w:rFonts w:hAnsi="Times New Roman"/>
              </w:rPr>
              <w:t>64</w:t>
            </w:r>
          </w:p>
        </w:tc>
        <w:tc>
          <w:tcPr>
            <w:tcW w:w="1417" w:type="dxa"/>
            <w:vAlign w:val="center"/>
          </w:tcPr>
          <w:p w:rsidR="008847BC" w:rsidRDefault="00E64C45">
            <w:pPr>
              <w:pStyle w:val="g"/>
              <w:rPr>
                <w:rFonts w:hAnsi="Times New Roman"/>
              </w:rPr>
            </w:pPr>
            <w:r>
              <w:rPr>
                <w:rFonts w:hAnsi="Times New Roman"/>
              </w:rPr>
              <w:t>58</w:t>
            </w:r>
          </w:p>
        </w:tc>
        <w:tc>
          <w:tcPr>
            <w:tcW w:w="1434" w:type="dxa"/>
            <w:vAlign w:val="center"/>
          </w:tcPr>
          <w:p w:rsidR="008847BC" w:rsidRDefault="00E64C45">
            <w:pPr>
              <w:pStyle w:val="g"/>
              <w:rPr>
                <w:rFonts w:hAnsi="Times New Roman"/>
              </w:rPr>
            </w:pPr>
            <w:r>
              <w:rPr>
                <w:rFonts w:hAnsi="Times New Roman"/>
              </w:rPr>
              <w:t>54</w:t>
            </w:r>
          </w:p>
        </w:tc>
        <w:tc>
          <w:tcPr>
            <w:tcW w:w="1424" w:type="dxa"/>
            <w:vAlign w:val="center"/>
          </w:tcPr>
          <w:p w:rsidR="008847BC" w:rsidRDefault="00E64C45">
            <w:pPr>
              <w:pStyle w:val="g"/>
              <w:rPr>
                <w:rFonts w:hAnsi="Times New Roman"/>
              </w:rPr>
            </w:pPr>
            <w:r>
              <w:rPr>
                <w:rFonts w:hAnsi="Times New Roman"/>
              </w:rPr>
              <w:t>52</w:t>
            </w:r>
          </w:p>
        </w:tc>
      </w:tr>
      <w:tr w:rsidR="008847BC">
        <w:tc>
          <w:tcPr>
            <w:tcW w:w="1956" w:type="dxa"/>
            <w:vAlign w:val="center"/>
          </w:tcPr>
          <w:p w:rsidR="008847BC" w:rsidRDefault="00E64C45">
            <w:pPr>
              <w:pStyle w:val="g"/>
              <w:rPr>
                <w:rFonts w:hAnsi="Times New Roman"/>
              </w:rPr>
            </w:pPr>
            <w:r>
              <w:rPr>
                <w:rFonts w:hAnsi="Times New Roman"/>
              </w:rPr>
              <w:t>推土机</w:t>
            </w:r>
          </w:p>
        </w:tc>
        <w:tc>
          <w:tcPr>
            <w:tcW w:w="1629" w:type="dxa"/>
            <w:vAlign w:val="center"/>
          </w:tcPr>
          <w:p w:rsidR="008847BC" w:rsidRDefault="00E64C45">
            <w:pPr>
              <w:pStyle w:val="g"/>
              <w:rPr>
                <w:rFonts w:hAnsi="Times New Roman"/>
              </w:rPr>
            </w:pPr>
            <w:r>
              <w:rPr>
                <w:rFonts w:hAnsi="Times New Roman"/>
              </w:rPr>
              <w:t>80</w:t>
            </w:r>
          </w:p>
        </w:tc>
        <w:tc>
          <w:tcPr>
            <w:tcW w:w="1426" w:type="dxa"/>
            <w:vAlign w:val="center"/>
          </w:tcPr>
          <w:p w:rsidR="008847BC" w:rsidRDefault="00E64C45">
            <w:pPr>
              <w:pStyle w:val="g"/>
              <w:rPr>
                <w:rFonts w:hAnsi="Times New Roman"/>
              </w:rPr>
            </w:pPr>
            <w:r>
              <w:rPr>
                <w:rFonts w:hAnsi="Times New Roman"/>
              </w:rPr>
              <w:t>66</w:t>
            </w:r>
          </w:p>
        </w:tc>
        <w:tc>
          <w:tcPr>
            <w:tcW w:w="1417" w:type="dxa"/>
            <w:vAlign w:val="center"/>
          </w:tcPr>
          <w:p w:rsidR="008847BC" w:rsidRDefault="00E64C45">
            <w:pPr>
              <w:pStyle w:val="g"/>
              <w:rPr>
                <w:rFonts w:hAnsi="Times New Roman"/>
              </w:rPr>
            </w:pPr>
            <w:r>
              <w:rPr>
                <w:rFonts w:hAnsi="Times New Roman"/>
              </w:rPr>
              <w:t>60</w:t>
            </w:r>
          </w:p>
        </w:tc>
        <w:tc>
          <w:tcPr>
            <w:tcW w:w="1434" w:type="dxa"/>
            <w:vAlign w:val="center"/>
          </w:tcPr>
          <w:p w:rsidR="008847BC" w:rsidRDefault="00E64C45">
            <w:pPr>
              <w:pStyle w:val="g"/>
              <w:rPr>
                <w:rFonts w:hAnsi="Times New Roman"/>
              </w:rPr>
            </w:pPr>
            <w:r>
              <w:rPr>
                <w:rFonts w:hAnsi="Times New Roman"/>
              </w:rPr>
              <w:t>56</w:t>
            </w:r>
          </w:p>
        </w:tc>
        <w:tc>
          <w:tcPr>
            <w:tcW w:w="1424" w:type="dxa"/>
            <w:vAlign w:val="center"/>
          </w:tcPr>
          <w:p w:rsidR="008847BC" w:rsidRDefault="00E64C45">
            <w:pPr>
              <w:pStyle w:val="g"/>
              <w:rPr>
                <w:rFonts w:hAnsi="Times New Roman"/>
              </w:rPr>
            </w:pPr>
            <w:r>
              <w:rPr>
                <w:rFonts w:hAnsi="Times New Roman"/>
              </w:rPr>
              <w:t>54</w:t>
            </w:r>
          </w:p>
        </w:tc>
      </w:tr>
      <w:tr w:rsidR="008847BC">
        <w:tc>
          <w:tcPr>
            <w:tcW w:w="1956" w:type="dxa"/>
            <w:vAlign w:val="center"/>
          </w:tcPr>
          <w:p w:rsidR="008847BC" w:rsidRDefault="00E64C45">
            <w:pPr>
              <w:pStyle w:val="g"/>
              <w:rPr>
                <w:rFonts w:hAnsi="Times New Roman"/>
              </w:rPr>
            </w:pPr>
            <w:r>
              <w:rPr>
                <w:rFonts w:hAnsi="Times New Roman"/>
              </w:rPr>
              <w:t>电焊机</w:t>
            </w:r>
          </w:p>
        </w:tc>
        <w:tc>
          <w:tcPr>
            <w:tcW w:w="1629" w:type="dxa"/>
            <w:vAlign w:val="center"/>
          </w:tcPr>
          <w:p w:rsidR="008847BC" w:rsidRDefault="00E64C45">
            <w:pPr>
              <w:pStyle w:val="g"/>
              <w:rPr>
                <w:rFonts w:hAnsi="Times New Roman"/>
              </w:rPr>
            </w:pPr>
            <w:r>
              <w:rPr>
                <w:rFonts w:hAnsi="Times New Roman"/>
              </w:rPr>
              <w:t>67</w:t>
            </w:r>
          </w:p>
        </w:tc>
        <w:tc>
          <w:tcPr>
            <w:tcW w:w="1426" w:type="dxa"/>
            <w:vAlign w:val="center"/>
          </w:tcPr>
          <w:p w:rsidR="008847BC" w:rsidRDefault="00E64C45">
            <w:pPr>
              <w:pStyle w:val="g"/>
              <w:rPr>
                <w:rFonts w:hAnsi="Times New Roman"/>
              </w:rPr>
            </w:pPr>
            <w:r>
              <w:rPr>
                <w:rFonts w:hAnsi="Times New Roman"/>
              </w:rPr>
              <w:t>53</w:t>
            </w:r>
          </w:p>
        </w:tc>
        <w:tc>
          <w:tcPr>
            <w:tcW w:w="1417" w:type="dxa"/>
            <w:vAlign w:val="center"/>
          </w:tcPr>
          <w:p w:rsidR="008847BC" w:rsidRDefault="00E64C45">
            <w:pPr>
              <w:pStyle w:val="g"/>
              <w:rPr>
                <w:rFonts w:hAnsi="Times New Roman"/>
              </w:rPr>
            </w:pPr>
            <w:r>
              <w:rPr>
                <w:rFonts w:hAnsi="Times New Roman"/>
              </w:rPr>
              <w:t>47</w:t>
            </w:r>
          </w:p>
        </w:tc>
        <w:tc>
          <w:tcPr>
            <w:tcW w:w="1434" w:type="dxa"/>
            <w:vAlign w:val="center"/>
          </w:tcPr>
          <w:p w:rsidR="008847BC" w:rsidRDefault="00E64C45">
            <w:pPr>
              <w:pStyle w:val="g"/>
              <w:rPr>
                <w:rFonts w:hAnsi="Times New Roman"/>
              </w:rPr>
            </w:pPr>
            <w:r>
              <w:rPr>
                <w:rFonts w:hAnsi="Times New Roman"/>
              </w:rPr>
              <w:t>43</w:t>
            </w:r>
          </w:p>
        </w:tc>
        <w:tc>
          <w:tcPr>
            <w:tcW w:w="1424" w:type="dxa"/>
            <w:vAlign w:val="center"/>
          </w:tcPr>
          <w:p w:rsidR="008847BC" w:rsidRDefault="00E64C45">
            <w:pPr>
              <w:pStyle w:val="g"/>
              <w:rPr>
                <w:rFonts w:hAnsi="Times New Roman"/>
              </w:rPr>
            </w:pPr>
            <w:r>
              <w:rPr>
                <w:rFonts w:hAnsi="Times New Roman"/>
              </w:rPr>
              <w:t>41</w:t>
            </w:r>
          </w:p>
        </w:tc>
      </w:tr>
      <w:tr w:rsidR="008847BC">
        <w:tc>
          <w:tcPr>
            <w:tcW w:w="1956" w:type="dxa"/>
            <w:vAlign w:val="center"/>
          </w:tcPr>
          <w:p w:rsidR="008847BC" w:rsidRDefault="00E64C45">
            <w:pPr>
              <w:pStyle w:val="g"/>
              <w:rPr>
                <w:rFonts w:hAnsi="Times New Roman"/>
              </w:rPr>
            </w:pPr>
            <w:r>
              <w:rPr>
                <w:rFonts w:hAnsi="Times New Roman"/>
              </w:rPr>
              <w:t>轮式装载机</w:t>
            </w:r>
          </w:p>
        </w:tc>
        <w:tc>
          <w:tcPr>
            <w:tcW w:w="1629" w:type="dxa"/>
            <w:vAlign w:val="center"/>
          </w:tcPr>
          <w:p w:rsidR="008847BC" w:rsidRDefault="00E64C45">
            <w:pPr>
              <w:pStyle w:val="g"/>
              <w:rPr>
                <w:rFonts w:hAnsi="Times New Roman"/>
              </w:rPr>
            </w:pPr>
            <w:r>
              <w:rPr>
                <w:rFonts w:hAnsi="Times New Roman"/>
              </w:rPr>
              <w:t>84</w:t>
            </w:r>
          </w:p>
        </w:tc>
        <w:tc>
          <w:tcPr>
            <w:tcW w:w="1426" w:type="dxa"/>
            <w:vAlign w:val="center"/>
          </w:tcPr>
          <w:p w:rsidR="008847BC" w:rsidRDefault="00E64C45">
            <w:pPr>
              <w:pStyle w:val="g"/>
              <w:rPr>
                <w:rFonts w:hAnsi="Times New Roman"/>
              </w:rPr>
            </w:pPr>
            <w:r>
              <w:rPr>
                <w:rFonts w:hAnsi="Times New Roman"/>
              </w:rPr>
              <w:t>70</w:t>
            </w:r>
          </w:p>
        </w:tc>
        <w:tc>
          <w:tcPr>
            <w:tcW w:w="1417" w:type="dxa"/>
            <w:vAlign w:val="center"/>
          </w:tcPr>
          <w:p w:rsidR="008847BC" w:rsidRDefault="00E64C45">
            <w:pPr>
              <w:pStyle w:val="g"/>
              <w:rPr>
                <w:rFonts w:hAnsi="Times New Roman"/>
              </w:rPr>
            </w:pPr>
            <w:r>
              <w:rPr>
                <w:rFonts w:hAnsi="Times New Roman"/>
              </w:rPr>
              <w:t>64</w:t>
            </w:r>
          </w:p>
        </w:tc>
        <w:tc>
          <w:tcPr>
            <w:tcW w:w="1434" w:type="dxa"/>
            <w:vAlign w:val="center"/>
          </w:tcPr>
          <w:p w:rsidR="008847BC" w:rsidRDefault="00E64C45">
            <w:pPr>
              <w:pStyle w:val="g"/>
              <w:rPr>
                <w:rFonts w:hAnsi="Times New Roman"/>
              </w:rPr>
            </w:pPr>
            <w:r>
              <w:rPr>
                <w:rFonts w:hAnsi="Times New Roman"/>
              </w:rPr>
              <w:t>60</w:t>
            </w:r>
          </w:p>
        </w:tc>
        <w:tc>
          <w:tcPr>
            <w:tcW w:w="1424" w:type="dxa"/>
            <w:vAlign w:val="center"/>
          </w:tcPr>
          <w:p w:rsidR="008847BC" w:rsidRDefault="00E64C45">
            <w:pPr>
              <w:pStyle w:val="g"/>
              <w:rPr>
                <w:rFonts w:hAnsi="Times New Roman"/>
              </w:rPr>
            </w:pPr>
            <w:r>
              <w:rPr>
                <w:rFonts w:hAnsi="Times New Roman"/>
              </w:rPr>
              <w:t>58</w:t>
            </w:r>
          </w:p>
        </w:tc>
      </w:tr>
      <w:tr w:rsidR="008847BC">
        <w:tc>
          <w:tcPr>
            <w:tcW w:w="1956" w:type="dxa"/>
            <w:vAlign w:val="center"/>
          </w:tcPr>
          <w:p w:rsidR="008847BC" w:rsidRDefault="00E64C45">
            <w:pPr>
              <w:pStyle w:val="g"/>
              <w:rPr>
                <w:rFonts w:hAnsi="Times New Roman"/>
              </w:rPr>
            </w:pPr>
            <w:r>
              <w:rPr>
                <w:rFonts w:hAnsi="Times New Roman"/>
              </w:rPr>
              <w:t>吊管机</w:t>
            </w:r>
          </w:p>
        </w:tc>
        <w:tc>
          <w:tcPr>
            <w:tcW w:w="1629" w:type="dxa"/>
            <w:vAlign w:val="center"/>
          </w:tcPr>
          <w:p w:rsidR="008847BC" w:rsidRDefault="00E64C45">
            <w:pPr>
              <w:pStyle w:val="g"/>
              <w:rPr>
                <w:rFonts w:hAnsi="Times New Roman"/>
              </w:rPr>
            </w:pPr>
            <w:r>
              <w:rPr>
                <w:rFonts w:hAnsi="Times New Roman"/>
              </w:rPr>
              <w:t>75</w:t>
            </w:r>
          </w:p>
        </w:tc>
        <w:tc>
          <w:tcPr>
            <w:tcW w:w="1426" w:type="dxa"/>
            <w:vAlign w:val="center"/>
          </w:tcPr>
          <w:p w:rsidR="008847BC" w:rsidRDefault="00E64C45">
            <w:pPr>
              <w:pStyle w:val="g"/>
              <w:rPr>
                <w:rFonts w:hAnsi="Times New Roman"/>
              </w:rPr>
            </w:pPr>
            <w:r>
              <w:rPr>
                <w:rFonts w:hAnsi="Times New Roman"/>
              </w:rPr>
              <w:t>61</w:t>
            </w:r>
          </w:p>
        </w:tc>
        <w:tc>
          <w:tcPr>
            <w:tcW w:w="1417" w:type="dxa"/>
            <w:vAlign w:val="center"/>
          </w:tcPr>
          <w:p w:rsidR="008847BC" w:rsidRDefault="00E64C45">
            <w:pPr>
              <w:pStyle w:val="g"/>
              <w:rPr>
                <w:rFonts w:hAnsi="Times New Roman"/>
              </w:rPr>
            </w:pPr>
            <w:r>
              <w:rPr>
                <w:rFonts w:hAnsi="Times New Roman"/>
              </w:rPr>
              <w:t>55</w:t>
            </w:r>
          </w:p>
        </w:tc>
        <w:tc>
          <w:tcPr>
            <w:tcW w:w="1434" w:type="dxa"/>
            <w:vAlign w:val="center"/>
          </w:tcPr>
          <w:p w:rsidR="008847BC" w:rsidRDefault="00E64C45">
            <w:pPr>
              <w:pStyle w:val="g"/>
              <w:rPr>
                <w:rFonts w:hAnsi="Times New Roman"/>
              </w:rPr>
            </w:pPr>
            <w:r>
              <w:rPr>
                <w:rFonts w:hAnsi="Times New Roman"/>
              </w:rPr>
              <w:t>51</w:t>
            </w:r>
          </w:p>
        </w:tc>
        <w:tc>
          <w:tcPr>
            <w:tcW w:w="1424" w:type="dxa"/>
            <w:vAlign w:val="center"/>
          </w:tcPr>
          <w:p w:rsidR="008847BC" w:rsidRDefault="00E64C45">
            <w:pPr>
              <w:pStyle w:val="g"/>
              <w:rPr>
                <w:rFonts w:hAnsi="Times New Roman"/>
              </w:rPr>
            </w:pPr>
            <w:r>
              <w:rPr>
                <w:rFonts w:hAnsi="Times New Roman"/>
              </w:rPr>
              <w:t>49</w:t>
            </w:r>
          </w:p>
        </w:tc>
      </w:tr>
      <w:tr w:rsidR="008847BC">
        <w:tc>
          <w:tcPr>
            <w:tcW w:w="1956" w:type="dxa"/>
            <w:vAlign w:val="center"/>
          </w:tcPr>
          <w:p w:rsidR="008847BC" w:rsidRDefault="00E64C45">
            <w:pPr>
              <w:pStyle w:val="g"/>
              <w:rPr>
                <w:rFonts w:hAnsi="Times New Roman"/>
              </w:rPr>
            </w:pPr>
            <w:r>
              <w:rPr>
                <w:rFonts w:hAnsi="Times New Roman"/>
              </w:rPr>
              <w:t>冲击式钻机</w:t>
            </w:r>
          </w:p>
        </w:tc>
        <w:tc>
          <w:tcPr>
            <w:tcW w:w="1629" w:type="dxa"/>
            <w:vAlign w:val="center"/>
          </w:tcPr>
          <w:p w:rsidR="008847BC" w:rsidRDefault="00E64C45">
            <w:pPr>
              <w:pStyle w:val="g"/>
              <w:rPr>
                <w:rFonts w:hAnsi="Times New Roman"/>
              </w:rPr>
            </w:pPr>
            <w:r>
              <w:rPr>
                <w:rFonts w:hAnsi="Times New Roman"/>
              </w:rPr>
              <w:t>67</w:t>
            </w:r>
          </w:p>
        </w:tc>
        <w:tc>
          <w:tcPr>
            <w:tcW w:w="1426" w:type="dxa"/>
            <w:vAlign w:val="center"/>
          </w:tcPr>
          <w:p w:rsidR="008847BC" w:rsidRDefault="00E64C45">
            <w:pPr>
              <w:pStyle w:val="g"/>
              <w:rPr>
                <w:rFonts w:hAnsi="Times New Roman"/>
              </w:rPr>
            </w:pPr>
            <w:r>
              <w:rPr>
                <w:rFonts w:hAnsi="Times New Roman"/>
              </w:rPr>
              <w:t>53</w:t>
            </w:r>
          </w:p>
        </w:tc>
        <w:tc>
          <w:tcPr>
            <w:tcW w:w="1417" w:type="dxa"/>
            <w:vAlign w:val="center"/>
          </w:tcPr>
          <w:p w:rsidR="008847BC" w:rsidRDefault="00E64C45">
            <w:pPr>
              <w:pStyle w:val="g"/>
              <w:rPr>
                <w:rFonts w:hAnsi="Times New Roman"/>
              </w:rPr>
            </w:pPr>
            <w:r>
              <w:rPr>
                <w:rFonts w:hAnsi="Times New Roman"/>
              </w:rPr>
              <w:t>47</w:t>
            </w:r>
          </w:p>
        </w:tc>
        <w:tc>
          <w:tcPr>
            <w:tcW w:w="1434" w:type="dxa"/>
            <w:vAlign w:val="center"/>
          </w:tcPr>
          <w:p w:rsidR="008847BC" w:rsidRDefault="00E64C45">
            <w:pPr>
              <w:pStyle w:val="g"/>
              <w:rPr>
                <w:rFonts w:hAnsi="Times New Roman"/>
              </w:rPr>
            </w:pPr>
            <w:r>
              <w:rPr>
                <w:rFonts w:hAnsi="Times New Roman"/>
              </w:rPr>
              <w:t>43</w:t>
            </w:r>
          </w:p>
        </w:tc>
        <w:tc>
          <w:tcPr>
            <w:tcW w:w="1424" w:type="dxa"/>
            <w:vAlign w:val="center"/>
          </w:tcPr>
          <w:p w:rsidR="008847BC" w:rsidRDefault="00E64C45">
            <w:pPr>
              <w:pStyle w:val="g"/>
              <w:rPr>
                <w:rFonts w:hAnsi="Times New Roman"/>
              </w:rPr>
            </w:pPr>
            <w:r>
              <w:rPr>
                <w:rFonts w:hAnsi="Times New Roman"/>
              </w:rPr>
              <w:t>41</w:t>
            </w:r>
          </w:p>
        </w:tc>
      </w:tr>
      <w:tr w:rsidR="008847BC">
        <w:trPr>
          <w:trHeight w:val="70"/>
        </w:trPr>
        <w:tc>
          <w:tcPr>
            <w:tcW w:w="1956" w:type="dxa"/>
            <w:vAlign w:val="center"/>
          </w:tcPr>
          <w:p w:rsidR="008847BC" w:rsidRDefault="00E64C45">
            <w:pPr>
              <w:pStyle w:val="g"/>
              <w:rPr>
                <w:rFonts w:hAnsi="Times New Roman"/>
              </w:rPr>
            </w:pPr>
            <w:r>
              <w:rPr>
                <w:rFonts w:hAnsi="Times New Roman"/>
              </w:rPr>
              <w:t>柴油发电机组</w:t>
            </w:r>
          </w:p>
        </w:tc>
        <w:tc>
          <w:tcPr>
            <w:tcW w:w="1629" w:type="dxa"/>
            <w:vAlign w:val="center"/>
          </w:tcPr>
          <w:p w:rsidR="008847BC" w:rsidRDefault="00E64C45">
            <w:pPr>
              <w:pStyle w:val="g"/>
              <w:rPr>
                <w:rFonts w:hAnsi="Times New Roman"/>
              </w:rPr>
            </w:pPr>
            <w:r>
              <w:rPr>
                <w:rFonts w:hAnsi="Times New Roman"/>
              </w:rPr>
              <w:t>78</w:t>
            </w:r>
          </w:p>
        </w:tc>
        <w:tc>
          <w:tcPr>
            <w:tcW w:w="1426" w:type="dxa"/>
            <w:vAlign w:val="center"/>
          </w:tcPr>
          <w:p w:rsidR="008847BC" w:rsidRDefault="00E64C45">
            <w:pPr>
              <w:pStyle w:val="g"/>
              <w:rPr>
                <w:rFonts w:hAnsi="Times New Roman"/>
              </w:rPr>
            </w:pPr>
            <w:r>
              <w:rPr>
                <w:rFonts w:hAnsi="Times New Roman"/>
              </w:rPr>
              <w:t>64</w:t>
            </w:r>
          </w:p>
        </w:tc>
        <w:tc>
          <w:tcPr>
            <w:tcW w:w="1417" w:type="dxa"/>
            <w:vAlign w:val="center"/>
          </w:tcPr>
          <w:p w:rsidR="008847BC" w:rsidRDefault="00E64C45">
            <w:pPr>
              <w:pStyle w:val="g"/>
              <w:rPr>
                <w:rFonts w:hAnsi="Times New Roman"/>
              </w:rPr>
            </w:pPr>
            <w:r>
              <w:rPr>
                <w:rFonts w:hAnsi="Times New Roman"/>
              </w:rPr>
              <w:t>58</w:t>
            </w:r>
          </w:p>
        </w:tc>
        <w:tc>
          <w:tcPr>
            <w:tcW w:w="1434" w:type="dxa"/>
            <w:vAlign w:val="center"/>
          </w:tcPr>
          <w:p w:rsidR="008847BC" w:rsidRDefault="00E64C45">
            <w:pPr>
              <w:pStyle w:val="g"/>
              <w:rPr>
                <w:rFonts w:hAnsi="Times New Roman"/>
              </w:rPr>
            </w:pPr>
            <w:r>
              <w:rPr>
                <w:rFonts w:hAnsi="Times New Roman"/>
              </w:rPr>
              <w:t>54</w:t>
            </w:r>
          </w:p>
        </w:tc>
        <w:tc>
          <w:tcPr>
            <w:tcW w:w="1424" w:type="dxa"/>
            <w:vAlign w:val="center"/>
          </w:tcPr>
          <w:p w:rsidR="008847BC" w:rsidRDefault="00E64C45">
            <w:pPr>
              <w:pStyle w:val="g"/>
              <w:rPr>
                <w:rFonts w:hAnsi="Times New Roman"/>
              </w:rPr>
            </w:pPr>
            <w:r>
              <w:rPr>
                <w:rFonts w:hAnsi="Times New Roman"/>
              </w:rPr>
              <w:t>52</w:t>
            </w:r>
          </w:p>
        </w:tc>
      </w:tr>
    </w:tbl>
    <w:p w:rsidR="008847BC" w:rsidRDefault="00E64C45">
      <w:pPr>
        <w:spacing w:line="360" w:lineRule="auto"/>
        <w:ind w:firstLineChars="200" w:firstLine="480"/>
        <w:rPr>
          <w:rFonts w:ascii="Times New Roman" w:hAnsi="Times New Roman"/>
          <w:sz w:val="24"/>
          <w:szCs w:val="24"/>
        </w:rPr>
      </w:pPr>
      <w:r>
        <w:rPr>
          <w:rFonts w:ascii="Times New Roman" w:hAnsi="Times New Roman"/>
          <w:sz w:val="24"/>
          <w:szCs w:val="24"/>
        </w:rPr>
        <w:t>由上表可以看出，昼间主要机械在</w:t>
      </w:r>
      <w:r>
        <w:rPr>
          <w:rFonts w:ascii="Times New Roman" w:hAnsi="Times New Roman"/>
          <w:sz w:val="24"/>
          <w:szCs w:val="24"/>
        </w:rPr>
        <w:t>50m</w:t>
      </w:r>
      <w:r>
        <w:rPr>
          <w:rFonts w:ascii="Times New Roman" w:hAnsi="Times New Roman"/>
          <w:sz w:val="24"/>
          <w:szCs w:val="24"/>
        </w:rPr>
        <w:t>以外均不超过建筑施工场界噪声限值（昼间</w:t>
      </w:r>
      <w:r>
        <w:rPr>
          <w:rFonts w:ascii="Times New Roman" w:hAnsi="Times New Roman"/>
          <w:sz w:val="24"/>
          <w:szCs w:val="24"/>
        </w:rPr>
        <w:t>75dB(A)</w:t>
      </w:r>
      <w:r>
        <w:rPr>
          <w:rFonts w:ascii="Times New Roman" w:hAnsi="Times New Roman"/>
          <w:sz w:val="24"/>
          <w:szCs w:val="24"/>
        </w:rPr>
        <w:t>），夜间达标（夜间</w:t>
      </w:r>
      <w:r>
        <w:rPr>
          <w:rFonts w:ascii="Times New Roman" w:hAnsi="Times New Roman"/>
          <w:sz w:val="24"/>
          <w:szCs w:val="24"/>
        </w:rPr>
        <w:t>55dB(A)</w:t>
      </w:r>
      <w:r>
        <w:rPr>
          <w:rFonts w:ascii="Times New Roman" w:hAnsi="Times New Roman"/>
          <w:sz w:val="24"/>
          <w:szCs w:val="24"/>
        </w:rPr>
        <w:t>）距离需大于</w:t>
      </w:r>
      <w:r>
        <w:rPr>
          <w:rFonts w:ascii="Times New Roman" w:hAnsi="Times New Roman"/>
          <w:sz w:val="24"/>
          <w:szCs w:val="24"/>
        </w:rPr>
        <w:t>200m</w:t>
      </w:r>
      <w:r>
        <w:rPr>
          <w:rFonts w:ascii="Times New Roman" w:hAnsi="Times New Roman"/>
          <w:sz w:val="24"/>
          <w:szCs w:val="24"/>
        </w:rPr>
        <w:t>。</w:t>
      </w:r>
    </w:p>
    <w:p w:rsidR="008847BC" w:rsidRDefault="00E64C45">
      <w:pPr>
        <w:spacing w:line="360" w:lineRule="auto"/>
        <w:ind w:firstLineChars="200" w:firstLine="480"/>
        <w:rPr>
          <w:rFonts w:ascii="Times New Roman" w:hAnsi="Times New Roman"/>
          <w:sz w:val="24"/>
          <w:szCs w:val="24"/>
        </w:rPr>
      </w:pPr>
      <w:r>
        <w:rPr>
          <w:rFonts w:ascii="Times New Roman" w:hAnsi="Times New Roman"/>
          <w:sz w:val="24"/>
          <w:szCs w:val="24"/>
        </w:rPr>
        <w:t>根据现场调查，</w:t>
      </w:r>
      <w:r>
        <w:rPr>
          <w:rFonts w:ascii="Times New Roman" w:hAnsi="Times New Roman" w:hint="eastAsia"/>
          <w:sz w:val="24"/>
          <w:szCs w:val="24"/>
        </w:rPr>
        <w:t>线路距离春城十八里小区较近，</w:t>
      </w:r>
      <w:r>
        <w:rPr>
          <w:rFonts w:ascii="Times New Roman" w:hAnsi="Times New Roman"/>
          <w:sz w:val="24"/>
          <w:szCs w:val="24"/>
        </w:rPr>
        <w:t>在施工过程中，将会受到一定程度的噪声影响，因此，要采取隔声降噪措施，由于管道在局部地区的施工周期较短，其影响时间相对来说较短，在施工期间避免夜间施工，同时做好与当地</w:t>
      </w:r>
      <w:r>
        <w:rPr>
          <w:rFonts w:ascii="Times New Roman" w:hAnsi="Times New Roman" w:hint="eastAsia"/>
          <w:sz w:val="24"/>
          <w:szCs w:val="24"/>
        </w:rPr>
        <w:t>居民</w:t>
      </w:r>
      <w:r>
        <w:rPr>
          <w:rFonts w:ascii="Times New Roman" w:hAnsi="Times New Roman"/>
          <w:sz w:val="24"/>
          <w:szCs w:val="24"/>
        </w:rPr>
        <w:t>的沟通，其产生的噪声是可以接受的。</w:t>
      </w:r>
    </w:p>
    <w:p w:rsidR="008847BC" w:rsidRDefault="00E64C45">
      <w:pPr>
        <w:spacing w:line="360" w:lineRule="auto"/>
        <w:outlineLvl w:val="1"/>
        <w:rPr>
          <w:rFonts w:ascii="Times New Roman" w:hAnsi="Times New Roman"/>
          <w:b/>
          <w:kern w:val="0"/>
          <w:sz w:val="30"/>
          <w:szCs w:val="30"/>
        </w:rPr>
      </w:pPr>
      <w:bookmarkStart w:id="97" w:name="_Toc523730420"/>
      <w:r>
        <w:rPr>
          <w:rFonts w:ascii="Times New Roman" w:hAnsi="Times New Roman"/>
          <w:b/>
          <w:kern w:val="0"/>
          <w:sz w:val="30"/>
          <w:szCs w:val="30"/>
        </w:rPr>
        <w:t>5.</w:t>
      </w:r>
      <w:r>
        <w:rPr>
          <w:rFonts w:ascii="Times New Roman" w:hAnsi="Times New Roman" w:hint="eastAsia"/>
          <w:b/>
          <w:kern w:val="0"/>
          <w:sz w:val="30"/>
          <w:szCs w:val="30"/>
        </w:rPr>
        <w:t>6</w:t>
      </w:r>
      <w:r>
        <w:rPr>
          <w:rFonts w:ascii="Times New Roman" w:hAnsi="Times New Roman"/>
          <w:b/>
          <w:kern w:val="0"/>
          <w:sz w:val="30"/>
          <w:szCs w:val="30"/>
        </w:rPr>
        <w:t>施工期固体废物环境影响分析</w:t>
      </w:r>
      <w:bookmarkEnd w:id="97"/>
    </w:p>
    <w:p w:rsidR="008847BC" w:rsidRDefault="00E64C45">
      <w:pPr>
        <w:spacing w:line="360" w:lineRule="auto"/>
        <w:ind w:firstLine="480"/>
        <w:rPr>
          <w:rFonts w:ascii="Times New Roman" w:hAnsi="Times New Roman"/>
          <w:kern w:val="0"/>
          <w:sz w:val="24"/>
          <w:szCs w:val="24"/>
        </w:rPr>
      </w:pPr>
      <w:r>
        <w:rPr>
          <w:rFonts w:ascii="Times New Roman" w:hAnsi="Times New Roman"/>
          <w:kern w:val="0"/>
          <w:sz w:val="24"/>
          <w:szCs w:val="24"/>
        </w:rPr>
        <w:t>施工期间固体废物主要来自管道施工中产生的废弃泥浆、弃土弃渣、施工作业中产生的施工废料、施工人员产生的生活垃圾。</w:t>
      </w:r>
    </w:p>
    <w:p w:rsidR="008847BC" w:rsidRDefault="00E64C45">
      <w:pPr>
        <w:spacing w:line="360" w:lineRule="auto"/>
        <w:ind w:firstLine="480"/>
        <w:rPr>
          <w:rFonts w:ascii="Times New Roman" w:hAnsi="Times New Roman"/>
          <w:kern w:val="0"/>
          <w:sz w:val="24"/>
          <w:szCs w:val="24"/>
        </w:rPr>
      </w:pPr>
      <w:r>
        <w:rPr>
          <w:rFonts w:ascii="Times New Roman" w:hAnsi="Times New Roman"/>
          <w:kern w:val="0"/>
          <w:sz w:val="24"/>
          <w:szCs w:val="24"/>
        </w:rPr>
        <w:t>（</w:t>
      </w:r>
      <w:r>
        <w:rPr>
          <w:rFonts w:ascii="Times New Roman" w:hAnsi="Times New Roman"/>
          <w:kern w:val="0"/>
          <w:sz w:val="24"/>
          <w:szCs w:val="24"/>
        </w:rPr>
        <w:t>1</w:t>
      </w:r>
      <w:r>
        <w:rPr>
          <w:rFonts w:ascii="Times New Roman" w:hAnsi="Times New Roman"/>
          <w:kern w:val="0"/>
          <w:sz w:val="24"/>
          <w:szCs w:val="24"/>
        </w:rPr>
        <w:t>）废弃泥浆</w:t>
      </w:r>
    </w:p>
    <w:p w:rsidR="008847BC" w:rsidRDefault="00E64C45">
      <w:pPr>
        <w:spacing w:line="360" w:lineRule="auto"/>
        <w:ind w:firstLine="480"/>
        <w:rPr>
          <w:rFonts w:ascii="Times New Roman" w:hAnsi="Times New Roman"/>
          <w:kern w:val="0"/>
          <w:sz w:val="24"/>
          <w:szCs w:val="24"/>
        </w:rPr>
      </w:pPr>
      <w:r>
        <w:rPr>
          <w:rFonts w:ascii="Times New Roman" w:hAnsi="Times New Roman"/>
          <w:kern w:val="0"/>
          <w:sz w:val="24"/>
          <w:szCs w:val="24"/>
        </w:rPr>
        <w:t>工程在穿越</w:t>
      </w:r>
      <w:r>
        <w:rPr>
          <w:rFonts w:ascii="Times New Roman" w:hAnsi="Times New Roman" w:hint="eastAsia"/>
          <w:kern w:val="0"/>
          <w:sz w:val="24"/>
          <w:szCs w:val="24"/>
        </w:rPr>
        <w:t>道路时采取定向钻穿越，</w:t>
      </w:r>
      <w:r>
        <w:rPr>
          <w:rFonts w:ascii="Times New Roman" w:hAnsi="Times New Roman"/>
          <w:kern w:val="0"/>
          <w:sz w:val="24"/>
          <w:szCs w:val="24"/>
        </w:rPr>
        <w:t>施工中产生废弃泥浆，采用就地覆土掩埋恢复种植的方法。废弃泥浆能够得到有效的处置，对环境影响较小。</w:t>
      </w:r>
    </w:p>
    <w:p w:rsidR="008847BC" w:rsidRDefault="00E64C45">
      <w:pPr>
        <w:spacing w:line="360" w:lineRule="auto"/>
        <w:ind w:firstLine="480"/>
        <w:rPr>
          <w:rFonts w:ascii="Times New Roman" w:hAnsi="Times New Roman"/>
          <w:kern w:val="0"/>
          <w:sz w:val="24"/>
          <w:szCs w:val="24"/>
        </w:rPr>
      </w:pPr>
      <w:r>
        <w:rPr>
          <w:rFonts w:ascii="Times New Roman" w:hAnsi="Times New Roman"/>
          <w:kern w:val="0"/>
          <w:sz w:val="24"/>
          <w:szCs w:val="24"/>
        </w:rPr>
        <w:t>（</w:t>
      </w:r>
      <w:r>
        <w:rPr>
          <w:rFonts w:ascii="Times New Roman" w:hAnsi="Times New Roman"/>
          <w:kern w:val="0"/>
          <w:sz w:val="24"/>
          <w:szCs w:val="24"/>
        </w:rPr>
        <w:t>2</w:t>
      </w:r>
      <w:r>
        <w:rPr>
          <w:rFonts w:ascii="Times New Roman" w:hAnsi="Times New Roman"/>
          <w:kern w:val="0"/>
          <w:sz w:val="24"/>
          <w:szCs w:val="24"/>
        </w:rPr>
        <w:t>）施工废料环境影响分析</w:t>
      </w:r>
    </w:p>
    <w:p w:rsidR="008847BC" w:rsidRDefault="00E64C45">
      <w:pPr>
        <w:spacing w:line="360" w:lineRule="auto"/>
        <w:ind w:firstLine="480"/>
        <w:rPr>
          <w:rFonts w:ascii="Times New Roman" w:hAnsi="Times New Roman"/>
          <w:kern w:val="0"/>
          <w:sz w:val="24"/>
          <w:szCs w:val="24"/>
        </w:rPr>
      </w:pPr>
      <w:r>
        <w:rPr>
          <w:rFonts w:ascii="Times New Roman" w:hAnsi="Times New Roman"/>
          <w:kern w:val="0"/>
          <w:sz w:val="24"/>
          <w:szCs w:val="24"/>
        </w:rPr>
        <w:t>施工过程产生的废包装物，基本无有毒有害垃圾，应及时收集，可再生利用的进行</w:t>
      </w:r>
      <w:r>
        <w:rPr>
          <w:rFonts w:ascii="Times New Roman" w:hAnsi="Times New Roman"/>
          <w:kern w:val="0"/>
          <w:sz w:val="24"/>
          <w:szCs w:val="24"/>
        </w:rPr>
        <w:lastRenderedPageBreak/>
        <w:t>回收利用，无回收价值的送至指定的垃圾场处置。</w:t>
      </w:r>
    </w:p>
    <w:p w:rsidR="008847BC" w:rsidRDefault="00E64C45">
      <w:pPr>
        <w:spacing w:line="360" w:lineRule="auto"/>
        <w:ind w:firstLine="480"/>
        <w:rPr>
          <w:rFonts w:ascii="Times New Roman" w:hAnsi="Times New Roman"/>
          <w:kern w:val="0"/>
          <w:sz w:val="24"/>
          <w:szCs w:val="24"/>
        </w:rPr>
      </w:pPr>
      <w:r>
        <w:rPr>
          <w:rFonts w:ascii="Times New Roman" w:hAnsi="Times New Roman"/>
          <w:kern w:val="0"/>
          <w:sz w:val="24"/>
          <w:szCs w:val="24"/>
        </w:rPr>
        <w:t>施工废料主要包括焊接作业中产生废焊条、防腐作业中产生的废防腐材料等，在每个作业点配备收集箱，施工结束后集中回收。</w:t>
      </w:r>
    </w:p>
    <w:p w:rsidR="008847BC" w:rsidRDefault="00E64C45">
      <w:pPr>
        <w:spacing w:line="360" w:lineRule="auto"/>
        <w:ind w:firstLine="480"/>
        <w:rPr>
          <w:rFonts w:ascii="Times New Roman" w:hAnsi="Times New Roman"/>
          <w:kern w:val="0"/>
          <w:sz w:val="24"/>
          <w:szCs w:val="24"/>
        </w:rPr>
      </w:pPr>
      <w:r>
        <w:rPr>
          <w:rFonts w:ascii="Times New Roman" w:hAnsi="Times New Roman"/>
          <w:kern w:val="0"/>
          <w:sz w:val="24"/>
          <w:szCs w:val="24"/>
        </w:rPr>
        <w:t>由于本项目对部分施工废料进行回收利用，剩余废料由施工人员进行清运。施工废料全部得到有效的处理和处置，对环境影响较小。</w:t>
      </w:r>
    </w:p>
    <w:p w:rsidR="008847BC" w:rsidRDefault="00E64C45">
      <w:pPr>
        <w:spacing w:line="360" w:lineRule="auto"/>
        <w:ind w:firstLine="480"/>
        <w:rPr>
          <w:rFonts w:ascii="Times New Roman" w:hAnsi="Times New Roman"/>
          <w:kern w:val="0"/>
          <w:sz w:val="24"/>
          <w:szCs w:val="24"/>
        </w:rPr>
      </w:pPr>
      <w:r>
        <w:rPr>
          <w:rFonts w:ascii="Times New Roman" w:hAnsi="Times New Roman"/>
          <w:kern w:val="0"/>
          <w:sz w:val="24"/>
          <w:szCs w:val="24"/>
        </w:rPr>
        <w:t>（</w:t>
      </w:r>
      <w:r>
        <w:rPr>
          <w:rFonts w:ascii="Times New Roman" w:hAnsi="Times New Roman"/>
          <w:kern w:val="0"/>
          <w:sz w:val="24"/>
          <w:szCs w:val="24"/>
        </w:rPr>
        <w:t>3</w:t>
      </w:r>
      <w:r>
        <w:rPr>
          <w:rFonts w:ascii="Times New Roman" w:hAnsi="Times New Roman"/>
          <w:kern w:val="0"/>
          <w:sz w:val="24"/>
          <w:szCs w:val="24"/>
        </w:rPr>
        <w:t>）生活垃圾环境影响分析</w:t>
      </w:r>
    </w:p>
    <w:p w:rsidR="008847BC" w:rsidRDefault="00E64C45">
      <w:pPr>
        <w:spacing w:line="360" w:lineRule="auto"/>
        <w:ind w:firstLine="480"/>
        <w:rPr>
          <w:rFonts w:ascii="Times New Roman" w:hAnsi="Times New Roman"/>
          <w:kern w:val="0"/>
          <w:sz w:val="24"/>
          <w:szCs w:val="24"/>
        </w:rPr>
      </w:pPr>
      <w:r>
        <w:rPr>
          <w:rFonts w:ascii="Times New Roman" w:hAnsi="Times New Roman"/>
          <w:kern w:val="0"/>
          <w:sz w:val="24"/>
          <w:szCs w:val="24"/>
        </w:rPr>
        <w:t>线路施工不单独设置施工营地，就近依托社会条件安排施工人员生活和宿营。施工时各段人员较少，施工期较短，应在施工现场设立定点垃圾堆放点，当施工结束后，清理线路，生活垃圾外运至指定的垃圾填埋场处置。</w:t>
      </w:r>
    </w:p>
    <w:p w:rsidR="008847BC" w:rsidRDefault="00E64C45">
      <w:pPr>
        <w:spacing w:line="360" w:lineRule="auto"/>
        <w:ind w:firstLine="480"/>
        <w:rPr>
          <w:rFonts w:ascii="Times New Roman" w:hAnsi="Times New Roman"/>
          <w:kern w:val="0"/>
          <w:sz w:val="24"/>
          <w:szCs w:val="24"/>
        </w:rPr>
      </w:pPr>
      <w:r>
        <w:rPr>
          <w:rFonts w:ascii="Times New Roman" w:hAnsi="Times New Roman" w:hint="eastAsia"/>
          <w:kern w:val="0"/>
          <w:sz w:val="24"/>
          <w:szCs w:val="24"/>
        </w:rPr>
        <w:t>（</w:t>
      </w:r>
      <w:r>
        <w:rPr>
          <w:rFonts w:ascii="Times New Roman" w:hAnsi="Times New Roman" w:hint="eastAsia"/>
          <w:kern w:val="0"/>
          <w:sz w:val="24"/>
          <w:szCs w:val="24"/>
        </w:rPr>
        <w:t>4</w:t>
      </w:r>
      <w:r>
        <w:rPr>
          <w:rFonts w:ascii="Times New Roman" w:hAnsi="Times New Roman" w:hint="eastAsia"/>
          <w:kern w:val="0"/>
          <w:sz w:val="24"/>
          <w:szCs w:val="24"/>
        </w:rPr>
        <w:t>）弃方环境影响分析</w:t>
      </w:r>
    </w:p>
    <w:p w:rsidR="008847BC" w:rsidRDefault="00E64C45">
      <w:pPr>
        <w:spacing w:line="360" w:lineRule="auto"/>
        <w:ind w:firstLine="480"/>
        <w:rPr>
          <w:rFonts w:ascii="Times New Roman" w:hAnsi="Times New Roman"/>
          <w:kern w:val="0"/>
          <w:sz w:val="24"/>
          <w:szCs w:val="24"/>
        </w:rPr>
      </w:pPr>
      <w:r>
        <w:rPr>
          <w:rFonts w:ascii="Times New Roman" w:hAnsi="Times New Roman" w:hint="eastAsia"/>
          <w:kern w:val="0"/>
          <w:sz w:val="24"/>
          <w:szCs w:val="24"/>
        </w:rPr>
        <w:t>施工期修建施工便道、穿越铁路和公路产生的废弃土石方要拉到指定弃土弃渣场。</w:t>
      </w:r>
    </w:p>
    <w:p w:rsidR="008847BC" w:rsidRDefault="00E64C45">
      <w:pPr>
        <w:spacing w:line="360" w:lineRule="auto"/>
        <w:outlineLvl w:val="1"/>
        <w:rPr>
          <w:rFonts w:ascii="Times New Roman" w:hAnsi="Times New Roman"/>
          <w:b/>
          <w:kern w:val="0"/>
          <w:sz w:val="30"/>
          <w:szCs w:val="30"/>
        </w:rPr>
      </w:pPr>
      <w:bookmarkStart w:id="98" w:name="_Toc482743709"/>
      <w:r>
        <w:rPr>
          <w:rFonts w:ascii="Times New Roman" w:hAnsi="Times New Roman" w:hint="eastAsia"/>
          <w:b/>
          <w:kern w:val="0"/>
          <w:sz w:val="30"/>
          <w:szCs w:val="30"/>
        </w:rPr>
        <w:t xml:space="preserve">5.7 </w:t>
      </w:r>
      <w:r>
        <w:rPr>
          <w:rFonts w:ascii="Times New Roman" w:hAnsi="Times New Roman"/>
          <w:b/>
          <w:kern w:val="0"/>
          <w:sz w:val="30"/>
          <w:szCs w:val="30"/>
        </w:rPr>
        <w:t>管道</w:t>
      </w:r>
      <w:r>
        <w:rPr>
          <w:rFonts w:ascii="Times New Roman" w:hAnsi="Times New Roman" w:hint="eastAsia"/>
          <w:b/>
          <w:kern w:val="0"/>
          <w:sz w:val="30"/>
          <w:szCs w:val="30"/>
        </w:rPr>
        <w:t>施工对</w:t>
      </w:r>
      <w:bookmarkEnd w:id="98"/>
      <w:r>
        <w:rPr>
          <w:rFonts w:ascii="Times New Roman" w:hAnsi="Times New Roman" w:hint="eastAsia"/>
          <w:b/>
          <w:kern w:val="0"/>
          <w:sz w:val="30"/>
          <w:szCs w:val="30"/>
        </w:rPr>
        <w:t>文物保护控制地带的影响分析</w:t>
      </w:r>
    </w:p>
    <w:p w:rsidR="008847BC" w:rsidRDefault="00E64C45">
      <w:pPr>
        <w:pStyle w:val="aff9"/>
        <w:ind w:firstLine="480"/>
        <w:rPr>
          <w:rFonts w:ascii="Times New Roman" w:hAnsi="Times New Roman"/>
        </w:rPr>
      </w:pPr>
      <w:r>
        <w:rPr>
          <w:rFonts w:ascii="Times New Roman" w:hAnsi="Times New Roman"/>
        </w:rPr>
        <w:t>（</w:t>
      </w:r>
      <w:r>
        <w:rPr>
          <w:rFonts w:ascii="Times New Roman" w:hAnsi="Times New Roman"/>
        </w:rPr>
        <w:t>1</w:t>
      </w:r>
      <w:r>
        <w:rPr>
          <w:rFonts w:ascii="Times New Roman" w:hAnsi="Times New Roman"/>
        </w:rPr>
        <w:t>）工程制约因素</w:t>
      </w:r>
    </w:p>
    <w:p w:rsidR="008847BC" w:rsidRDefault="00E64C45">
      <w:pPr>
        <w:pStyle w:val="aff9"/>
        <w:ind w:firstLine="480"/>
        <w:rPr>
          <w:rFonts w:ascii="Times New Roman" w:hAnsi="Times New Roman"/>
        </w:rPr>
      </w:pPr>
      <w:r>
        <w:rPr>
          <w:rFonts w:ascii="Times New Roman" w:hAnsi="Times New Roman"/>
        </w:rPr>
        <w:t>根据《中华人民共和国文物保护法》：</w:t>
      </w:r>
      <w:r>
        <w:rPr>
          <w:rFonts w:ascii="Times New Roman" w:hAnsi="Times New Roman" w:hint="eastAsia"/>
        </w:rPr>
        <w:t>“</w:t>
      </w:r>
      <w:r>
        <w:rPr>
          <w:rFonts w:ascii="Times New Roman" w:hAnsi="Times New Roman"/>
        </w:rPr>
        <w:t>第十八条根据保护文物的实际需要，经省、自治区、直辖市人民政府批准，可以在文物保护单位的周围划出一定的建设控制地带，并予以公布。在文物保护单位的建设控制地带内进行建设工程，不得破坏文物保护单位的历史风貌；工程设计方案应当根据文物保护单位的级别，经相应的文物行政部门同意后，报城乡建设规划部门批准。</w:t>
      </w:r>
      <w:r>
        <w:rPr>
          <w:rFonts w:ascii="Times New Roman" w:hAnsi="Times New Roman" w:hint="eastAsia"/>
        </w:rPr>
        <w:t>”</w:t>
      </w:r>
    </w:p>
    <w:p w:rsidR="008847BC" w:rsidRDefault="00E64C45">
      <w:pPr>
        <w:pStyle w:val="aff9"/>
        <w:ind w:firstLine="480"/>
        <w:rPr>
          <w:rFonts w:ascii="Times New Roman" w:hAnsi="Times New Roman"/>
        </w:rPr>
      </w:pPr>
      <w:r>
        <w:rPr>
          <w:rFonts w:ascii="Times New Roman" w:hAnsi="Times New Roman"/>
        </w:rPr>
        <w:t>据此可知，在全国重点文物保护单位的建设控制地带内进行工程建设，必须经省、自治区、直辖市人民政府批准，在批准前应当征得国务院文物行政部门同意。本工程区域涉及的秦咸阳城遗址的建设控制地带，对</w:t>
      </w:r>
      <w:r>
        <w:rPr>
          <w:rFonts w:ascii="Times New Roman" w:hAnsi="Times New Roman" w:hint="eastAsia"/>
        </w:rPr>
        <w:t>长庆至长陵管线</w:t>
      </w:r>
      <w:r>
        <w:rPr>
          <w:rFonts w:ascii="Times New Roman" w:hAnsi="Times New Roman"/>
        </w:rPr>
        <w:t>布设形成法律制约因素。</w:t>
      </w:r>
    </w:p>
    <w:p w:rsidR="008847BC" w:rsidRDefault="00E64C45">
      <w:pPr>
        <w:pStyle w:val="aff9"/>
        <w:ind w:firstLine="480"/>
        <w:rPr>
          <w:rFonts w:ascii="Times New Roman" w:hAnsi="Times New Roman"/>
        </w:rPr>
      </w:pPr>
      <w:r>
        <w:rPr>
          <w:rFonts w:ascii="Times New Roman" w:hAnsi="Times New Roman"/>
        </w:rPr>
        <w:t>（</w:t>
      </w:r>
      <w:r>
        <w:rPr>
          <w:rFonts w:ascii="Times New Roman" w:hAnsi="Times New Roman"/>
        </w:rPr>
        <w:t>2</w:t>
      </w:r>
      <w:r>
        <w:rPr>
          <w:rFonts w:ascii="Times New Roman" w:hAnsi="Times New Roman"/>
        </w:rPr>
        <w:t>）管线</w:t>
      </w:r>
      <w:r>
        <w:rPr>
          <w:rFonts w:ascii="Times New Roman" w:hAnsi="Times New Roman" w:hint="eastAsia"/>
        </w:rPr>
        <w:t>施工对</w:t>
      </w:r>
      <w:r>
        <w:rPr>
          <w:rFonts w:ascii="Times New Roman" w:hAnsi="Times New Roman"/>
        </w:rPr>
        <w:t>秦咸阳城遗址</w:t>
      </w:r>
      <w:r>
        <w:rPr>
          <w:rFonts w:ascii="Times New Roman" w:hAnsi="Times New Roman" w:hint="eastAsia"/>
        </w:rPr>
        <w:t>控制地带的影响</w:t>
      </w:r>
    </w:p>
    <w:p w:rsidR="008847BC" w:rsidRDefault="00E64C45">
      <w:pPr>
        <w:pStyle w:val="aff9"/>
        <w:ind w:firstLine="480"/>
        <w:rPr>
          <w:rFonts w:ascii="Times New Roman" w:hAnsi="Times New Roman"/>
        </w:rPr>
      </w:pPr>
      <w:r>
        <w:rPr>
          <w:rFonts w:ascii="Times New Roman" w:hAnsi="Times New Roman" w:hint="eastAsia"/>
        </w:rPr>
        <w:t>本工程</w:t>
      </w:r>
      <w:r>
        <w:rPr>
          <w:rFonts w:ascii="Times New Roman" w:hAnsi="Times New Roman" w:hint="eastAsia"/>
          <w:szCs w:val="22"/>
        </w:rPr>
        <w:t>新建长庆至长陵管线</w:t>
      </w:r>
      <w:r>
        <w:rPr>
          <w:rFonts w:ascii="Times New Roman" w:hAnsi="Times New Roman" w:hint="eastAsia"/>
        </w:rPr>
        <w:t>位于秦咸阳城遗址的建设控制地带范围内，由秦咸阳城遗址保护单位西缘经过，工程以地埋管线敷设方式穿过秦咸阳城遗址保护单位的建设控制地带。</w:t>
      </w:r>
    </w:p>
    <w:p w:rsidR="008847BC" w:rsidRDefault="00E64C45">
      <w:pPr>
        <w:pStyle w:val="aff9"/>
        <w:ind w:firstLine="480"/>
        <w:rPr>
          <w:rFonts w:ascii="Times New Roman" w:hAnsi="Times New Roman"/>
        </w:rPr>
      </w:pPr>
      <w:r>
        <w:rPr>
          <w:rFonts w:ascii="Times New Roman" w:hAnsi="Times New Roman" w:hint="eastAsia"/>
        </w:rPr>
        <w:t>新建长庆至长陵管线位于渭河河堤路管廊带，并行已建成的</w:t>
      </w:r>
      <w:r>
        <w:rPr>
          <w:rFonts w:ascii="Times New Roman" w:hAnsi="Times New Roman"/>
        </w:rPr>
        <w:t>7</w:t>
      </w:r>
      <w:r>
        <w:rPr>
          <w:rFonts w:ascii="Times New Roman" w:hAnsi="Times New Roman" w:hint="eastAsia"/>
        </w:rPr>
        <w:t>条油气管道及中水管道，</w:t>
      </w:r>
      <w:r>
        <w:rPr>
          <w:rStyle w:val="fontstyle21"/>
          <w:color w:val="auto"/>
        </w:rPr>
        <w:t>7</w:t>
      </w:r>
      <w:r>
        <w:rPr>
          <w:rStyle w:val="fontstyle01"/>
          <w:rFonts w:hint="default"/>
          <w:color w:val="auto"/>
        </w:rPr>
        <w:t>条管道自渭河</w:t>
      </w:r>
      <w:r>
        <w:rPr>
          <w:rFonts w:ascii="Times New Roman" w:hAnsi="Times New Roman" w:hint="eastAsia"/>
        </w:rPr>
        <w:t>河堤路</w:t>
      </w:r>
      <w:r>
        <w:rPr>
          <w:rStyle w:val="fontstyle01"/>
          <w:rFonts w:hint="default"/>
          <w:color w:val="auto"/>
        </w:rPr>
        <w:t>向北依次为靖咸原油、航油、庆咸原油、中水管道和兰郑长成品油长庆支线</w:t>
      </w:r>
      <w:r>
        <w:rPr>
          <w:rStyle w:val="fontstyle21"/>
          <w:color w:val="auto"/>
        </w:rPr>
        <w:t>3</w:t>
      </w:r>
      <w:r>
        <w:rPr>
          <w:rStyle w:val="fontstyle01"/>
          <w:rFonts w:hint="default"/>
          <w:color w:val="auto"/>
        </w:rPr>
        <w:t>条管道（同沟敷设），本次新建航油管线位于现有航油管道与庆咸管道之间，不新增管道运输用地，新建管道位于已有管沟内，地表清理、开挖管沟过程会</w:t>
      </w:r>
      <w:r>
        <w:rPr>
          <w:rStyle w:val="fontstyle01"/>
          <w:rFonts w:hint="default"/>
          <w:color w:val="auto"/>
        </w:rPr>
        <w:lastRenderedPageBreak/>
        <w:t>对周围环境产生一定的影响。本项目新建管道在文物保护控制地带内施工长度为</w:t>
      </w:r>
      <w:r>
        <w:rPr>
          <w:rStyle w:val="fontstyle01"/>
          <w:rFonts w:ascii="Times New Roman" w:hAnsi="Times New Roman" w:hint="default"/>
          <w:color w:val="auto"/>
        </w:rPr>
        <w:t>3500m</w:t>
      </w:r>
      <w:r>
        <w:rPr>
          <w:rStyle w:val="fontstyle01"/>
          <w:rFonts w:ascii="Times New Roman" w:hAnsi="Times New Roman" w:hint="default"/>
          <w:color w:val="auto"/>
        </w:rPr>
        <w:t>，由于此次管道施工利用已有管沟进行开挖作业，在管沟位置不涉及其他</w:t>
      </w:r>
      <w:r>
        <w:rPr>
          <w:rFonts w:ascii="Times New Roman" w:hAnsi="Times New Roman" w:hint="eastAsia"/>
        </w:rPr>
        <w:t>小型的、普通的遗址，因此本项目施工过程对文物遗址存在威胁很小。</w:t>
      </w:r>
    </w:p>
    <w:p w:rsidR="008847BC" w:rsidRDefault="008847BC">
      <w:pPr>
        <w:spacing w:line="360" w:lineRule="auto"/>
        <w:ind w:firstLine="480"/>
        <w:rPr>
          <w:rFonts w:ascii="Times New Roman" w:hAnsi="Times New Roman"/>
          <w:kern w:val="0"/>
          <w:sz w:val="24"/>
          <w:szCs w:val="24"/>
        </w:rPr>
      </w:pPr>
    </w:p>
    <w:p w:rsidR="008847BC" w:rsidRDefault="008847BC">
      <w:pPr>
        <w:spacing w:line="360" w:lineRule="auto"/>
        <w:ind w:firstLine="480"/>
        <w:rPr>
          <w:rFonts w:ascii="Times New Roman" w:hAnsi="Times New Roman"/>
          <w:kern w:val="0"/>
          <w:sz w:val="24"/>
          <w:szCs w:val="24"/>
        </w:rPr>
        <w:sectPr w:rsidR="008847BC">
          <w:pgSz w:w="11906" w:h="16838"/>
          <w:pgMar w:top="1418" w:right="1418" w:bottom="1418" w:left="1418" w:header="851" w:footer="992" w:gutter="0"/>
          <w:cols w:space="425"/>
          <w:docGrid w:type="linesAndChars" w:linePitch="312"/>
        </w:sectPr>
      </w:pPr>
    </w:p>
    <w:p w:rsidR="008847BC" w:rsidRDefault="00E64C45">
      <w:pPr>
        <w:autoSpaceDE w:val="0"/>
        <w:autoSpaceDN w:val="0"/>
        <w:spacing w:line="360" w:lineRule="auto"/>
        <w:outlineLvl w:val="0"/>
        <w:rPr>
          <w:rFonts w:ascii="Times New Roman" w:hAnsi="Times New Roman"/>
          <w:b/>
          <w:sz w:val="32"/>
          <w:szCs w:val="32"/>
        </w:rPr>
      </w:pPr>
      <w:bookmarkStart w:id="99" w:name="_Toc523730421"/>
      <w:r>
        <w:rPr>
          <w:rFonts w:ascii="Times New Roman" w:hAnsi="Times New Roman"/>
          <w:b/>
          <w:sz w:val="32"/>
          <w:szCs w:val="32"/>
        </w:rPr>
        <w:lastRenderedPageBreak/>
        <w:t xml:space="preserve">6 </w:t>
      </w:r>
      <w:r>
        <w:rPr>
          <w:rFonts w:ascii="Times New Roman" w:hAnsi="Times New Roman"/>
          <w:b/>
          <w:sz w:val="32"/>
          <w:szCs w:val="32"/>
        </w:rPr>
        <w:t>运行期环境影响评价</w:t>
      </w:r>
      <w:bookmarkEnd w:id="99"/>
    </w:p>
    <w:p w:rsidR="008847BC" w:rsidRDefault="00E64C45">
      <w:pPr>
        <w:spacing w:line="360" w:lineRule="auto"/>
        <w:outlineLvl w:val="1"/>
        <w:rPr>
          <w:rFonts w:ascii="Times New Roman" w:hAnsi="Times New Roman"/>
          <w:b/>
          <w:kern w:val="0"/>
          <w:sz w:val="30"/>
          <w:szCs w:val="30"/>
        </w:rPr>
      </w:pPr>
      <w:bookmarkStart w:id="100" w:name="_Toc523730422"/>
      <w:r>
        <w:rPr>
          <w:rFonts w:ascii="Times New Roman" w:hAnsi="Times New Roman"/>
          <w:b/>
          <w:kern w:val="0"/>
          <w:sz w:val="30"/>
          <w:szCs w:val="30"/>
        </w:rPr>
        <w:t>6.1</w:t>
      </w:r>
      <w:r>
        <w:rPr>
          <w:rFonts w:ascii="Times New Roman" w:hAnsi="Times New Roman"/>
          <w:b/>
          <w:kern w:val="0"/>
          <w:sz w:val="30"/>
          <w:szCs w:val="30"/>
        </w:rPr>
        <w:t>生态环境影响</w:t>
      </w:r>
      <w:bookmarkEnd w:id="100"/>
    </w:p>
    <w:p w:rsidR="008847BC" w:rsidRDefault="00E64C45">
      <w:pPr>
        <w:spacing w:line="360" w:lineRule="auto"/>
        <w:ind w:firstLine="482"/>
        <w:rPr>
          <w:rFonts w:ascii="Times New Roman" w:hAnsi="Times New Roman"/>
          <w:sz w:val="24"/>
          <w:szCs w:val="24"/>
        </w:rPr>
      </w:pPr>
      <w:r>
        <w:rPr>
          <w:rFonts w:ascii="Times New Roman" w:hAnsi="Times New Roman"/>
          <w:sz w:val="24"/>
          <w:szCs w:val="24"/>
        </w:rPr>
        <w:t>运行期间对生态环境的影响分为正常和事故两种情况。</w:t>
      </w:r>
    </w:p>
    <w:p w:rsidR="008847BC" w:rsidRDefault="00E64C45">
      <w:pPr>
        <w:pStyle w:val="3"/>
      </w:pPr>
      <w:r>
        <w:t xml:space="preserve">6.1.1 </w:t>
      </w:r>
      <w:r>
        <w:t>站场运行对生态环境的影响</w:t>
      </w:r>
    </w:p>
    <w:p w:rsidR="008847BC" w:rsidRDefault="00E64C45">
      <w:pPr>
        <w:spacing w:line="360" w:lineRule="auto"/>
        <w:ind w:firstLine="482"/>
        <w:rPr>
          <w:rFonts w:ascii="Times New Roman" w:hAnsi="Times New Roman"/>
          <w:sz w:val="24"/>
          <w:szCs w:val="24"/>
        </w:rPr>
      </w:pPr>
      <w:r>
        <w:rPr>
          <w:rFonts w:ascii="Times New Roman" w:hAnsi="Times New Roman"/>
          <w:sz w:val="24"/>
          <w:szCs w:val="24"/>
        </w:rPr>
        <w:t>管道运行期间采用密闭输送，正常情况下对环境的影响主要来自站场的排污，本项目不产生生产废水，无新增生活污水，对土壤植被及生物的影响较小。</w:t>
      </w:r>
    </w:p>
    <w:p w:rsidR="008847BC" w:rsidRDefault="00E64C45">
      <w:pPr>
        <w:pStyle w:val="3"/>
      </w:pPr>
      <w:r>
        <w:t xml:space="preserve">6.1.2 </w:t>
      </w:r>
      <w:r>
        <w:t>管道运行对生态环境的影响</w:t>
      </w:r>
    </w:p>
    <w:p w:rsidR="008847BC" w:rsidRDefault="00E64C45">
      <w:pPr>
        <w:spacing w:line="360" w:lineRule="auto"/>
        <w:ind w:firstLine="482"/>
        <w:rPr>
          <w:rFonts w:ascii="Times New Roman" w:hAnsi="Times New Roman"/>
          <w:sz w:val="24"/>
          <w:szCs w:val="24"/>
        </w:rPr>
      </w:pPr>
      <w:r>
        <w:rPr>
          <w:rFonts w:ascii="Times New Roman" w:hAnsi="Times New Roman"/>
          <w:sz w:val="24"/>
          <w:szCs w:val="24"/>
        </w:rPr>
        <w:t>运行期正常情况下，管道所经地区地表植被、农作物可生长正常，施工期被切断的动物通道也恢复正常。因此可以认为，正常输油过程中，管道对生态环境基本无不良影响。</w:t>
      </w:r>
    </w:p>
    <w:p w:rsidR="008847BC" w:rsidRDefault="00E64C45">
      <w:pPr>
        <w:spacing w:line="360" w:lineRule="auto"/>
        <w:ind w:firstLine="482"/>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1</w:t>
      </w:r>
      <w:r>
        <w:rPr>
          <w:rFonts w:ascii="Times New Roman" w:hAnsi="Times New Roman"/>
          <w:sz w:val="24"/>
          <w:szCs w:val="24"/>
        </w:rPr>
        <w:t>）对植被和生物影响</w:t>
      </w:r>
    </w:p>
    <w:p w:rsidR="008847BC" w:rsidRDefault="00E64C45">
      <w:pPr>
        <w:spacing w:line="360" w:lineRule="auto"/>
        <w:ind w:firstLine="482"/>
        <w:rPr>
          <w:rFonts w:ascii="Times New Roman" w:hAnsi="Times New Roman"/>
          <w:sz w:val="24"/>
          <w:szCs w:val="24"/>
        </w:rPr>
      </w:pPr>
      <w:r>
        <w:rPr>
          <w:rFonts w:ascii="Times New Roman" w:hAnsi="Times New Roman"/>
          <w:sz w:val="24"/>
          <w:szCs w:val="24"/>
        </w:rPr>
        <w:t>管道施工破坏的草地在施工结束后，可通过自然或人工种植进行恢复；施工中造成的植被破坏可通过种植树木得到一定补偿。因管道中心两侧各</w:t>
      </w:r>
      <w:r>
        <w:rPr>
          <w:rFonts w:ascii="Times New Roman" w:hAnsi="Times New Roman"/>
          <w:sz w:val="24"/>
          <w:szCs w:val="24"/>
        </w:rPr>
        <w:t>5.0m</w:t>
      </w:r>
      <w:r>
        <w:rPr>
          <w:rFonts w:ascii="Times New Roman" w:hAnsi="Times New Roman"/>
          <w:sz w:val="24"/>
          <w:szCs w:val="24"/>
        </w:rPr>
        <w:t>的范围内不能种植根深的乔木植物，可种植灌木或草本植物，</w:t>
      </w:r>
      <w:r>
        <w:rPr>
          <w:rFonts w:ascii="Times New Roman" w:hAnsi="Times New Roman" w:hint="eastAsia"/>
          <w:sz w:val="24"/>
          <w:szCs w:val="24"/>
        </w:rPr>
        <w:t>管道走线周边现状主要为城市绿化</w:t>
      </w:r>
      <w:r>
        <w:rPr>
          <w:rFonts w:ascii="Times New Roman" w:hAnsi="Times New Roman"/>
          <w:sz w:val="24"/>
          <w:szCs w:val="24"/>
        </w:rPr>
        <w:t>植被类型</w:t>
      </w:r>
      <w:r>
        <w:rPr>
          <w:rFonts w:ascii="Times New Roman" w:hAnsi="Times New Roman" w:hint="eastAsia"/>
          <w:sz w:val="24"/>
          <w:szCs w:val="24"/>
        </w:rPr>
        <w:t>，因此</w:t>
      </w:r>
      <w:r>
        <w:rPr>
          <w:rFonts w:ascii="Times New Roman" w:hAnsi="Times New Roman"/>
          <w:sz w:val="24"/>
          <w:szCs w:val="24"/>
        </w:rPr>
        <w:t>不会改变</w:t>
      </w:r>
      <w:r>
        <w:rPr>
          <w:rFonts w:ascii="Times New Roman" w:hAnsi="Times New Roman" w:hint="eastAsia"/>
          <w:sz w:val="24"/>
          <w:szCs w:val="24"/>
        </w:rPr>
        <w:t>该区域</w:t>
      </w:r>
      <w:r>
        <w:rPr>
          <w:rFonts w:ascii="Times New Roman" w:hAnsi="Times New Roman"/>
          <w:sz w:val="24"/>
          <w:szCs w:val="24"/>
        </w:rPr>
        <w:t>的植被类型格局，也不会对物种的多样性产生影响。</w:t>
      </w:r>
    </w:p>
    <w:p w:rsidR="008847BC" w:rsidRDefault="00E64C45">
      <w:pPr>
        <w:spacing w:line="360" w:lineRule="auto"/>
        <w:ind w:firstLine="482"/>
        <w:rPr>
          <w:rFonts w:ascii="Times New Roman" w:hAnsi="Times New Roman"/>
          <w:sz w:val="24"/>
          <w:szCs w:val="24"/>
        </w:rPr>
      </w:pPr>
      <w:r>
        <w:rPr>
          <w:rFonts w:ascii="Times New Roman" w:hAnsi="Times New Roman"/>
          <w:sz w:val="24"/>
          <w:szCs w:val="24"/>
        </w:rPr>
        <w:t>根据工程设计文件，管道埋深</w:t>
      </w:r>
      <w:r>
        <w:rPr>
          <w:rFonts w:ascii="Times New Roman" w:hAnsi="Times New Roman"/>
          <w:sz w:val="24"/>
          <w:szCs w:val="24"/>
        </w:rPr>
        <w:t>1.5m</w:t>
      </w:r>
      <w:r>
        <w:rPr>
          <w:rFonts w:ascii="Times New Roman" w:hAnsi="Times New Roman"/>
          <w:sz w:val="24"/>
          <w:szCs w:val="24"/>
        </w:rPr>
        <w:t>，大于农作物的耕作深度，并且农田的土壤结构和肥力水平在</w:t>
      </w:r>
      <w:r>
        <w:rPr>
          <w:rFonts w:ascii="Times New Roman" w:hAnsi="Times New Roman"/>
          <w:sz w:val="24"/>
          <w:szCs w:val="24"/>
        </w:rPr>
        <w:t>2</w:t>
      </w:r>
      <w:r>
        <w:rPr>
          <w:rFonts w:ascii="Times New Roman" w:hAnsi="Times New Roman"/>
          <w:sz w:val="24"/>
          <w:szCs w:val="24"/>
        </w:rPr>
        <w:t>～</w:t>
      </w:r>
      <w:r>
        <w:rPr>
          <w:rFonts w:ascii="Times New Roman" w:hAnsi="Times New Roman"/>
          <w:sz w:val="24"/>
          <w:szCs w:val="24"/>
        </w:rPr>
        <w:t>3</w:t>
      </w:r>
      <w:r>
        <w:rPr>
          <w:rFonts w:ascii="Times New Roman" w:hAnsi="Times New Roman"/>
          <w:sz w:val="24"/>
          <w:szCs w:val="24"/>
        </w:rPr>
        <w:t>年后可恢复到初始状况。因此，运行期对沿线的农业植被的影响较小。</w:t>
      </w:r>
    </w:p>
    <w:p w:rsidR="008847BC" w:rsidRDefault="00E64C45">
      <w:pPr>
        <w:spacing w:line="360" w:lineRule="auto"/>
        <w:ind w:firstLine="482"/>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2</w:t>
      </w:r>
      <w:r>
        <w:rPr>
          <w:rFonts w:ascii="Times New Roman" w:hAnsi="Times New Roman"/>
          <w:sz w:val="24"/>
          <w:szCs w:val="24"/>
        </w:rPr>
        <w:t>）管道维护影响</w:t>
      </w:r>
    </w:p>
    <w:p w:rsidR="008847BC" w:rsidRDefault="00E64C45">
      <w:pPr>
        <w:spacing w:line="360" w:lineRule="auto"/>
        <w:ind w:firstLine="482"/>
        <w:rPr>
          <w:rFonts w:ascii="Times New Roman" w:hAnsi="Times New Roman"/>
          <w:sz w:val="24"/>
          <w:szCs w:val="24"/>
        </w:rPr>
      </w:pPr>
      <w:r>
        <w:rPr>
          <w:rFonts w:ascii="Times New Roman" w:hAnsi="Times New Roman"/>
          <w:sz w:val="24"/>
          <w:szCs w:val="24"/>
        </w:rPr>
        <w:t>运行期的管道维护会在管道局部进行开挖、检修等活动，对周围的土壤和植被造成破坏，但其影响范围小，时间短，不会产生大的不良影响。</w:t>
      </w:r>
    </w:p>
    <w:p w:rsidR="008847BC" w:rsidRDefault="00E64C45">
      <w:pPr>
        <w:pStyle w:val="3"/>
      </w:pPr>
      <w:r>
        <w:t>6.1.3</w:t>
      </w:r>
      <w:r>
        <w:t>偶发性事故对生态环境的影响</w:t>
      </w:r>
    </w:p>
    <w:p w:rsidR="008847BC" w:rsidRDefault="00E64C45">
      <w:pPr>
        <w:spacing w:line="360" w:lineRule="auto"/>
        <w:ind w:firstLine="482"/>
        <w:rPr>
          <w:rFonts w:ascii="Times New Roman" w:hAnsi="Times New Roman"/>
          <w:sz w:val="24"/>
          <w:szCs w:val="24"/>
        </w:rPr>
      </w:pPr>
      <w:r>
        <w:rPr>
          <w:rFonts w:ascii="Times New Roman" w:hAnsi="Times New Roman"/>
          <w:sz w:val="24"/>
          <w:szCs w:val="24"/>
        </w:rPr>
        <w:t>管道在营运期造成的事故污染主要是输油管道的泄漏，造成的原因主要为人为破坏、管道腐蚀穿孔管理不严和操作失误等。管线泄露分短期大量泄露和长期泄露。短期大量泄露，一般能及时发现，并通过一定方式加以控制，影响范围不大；而长期少量泄露，一般难以发现，会对土壤和地下水产生一定影响。</w:t>
      </w:r>
    </w:p>
    <w:p w:rsidR="008847BC" w:rsidRDefault="00E64C45">
      <w:pPr>
        <w:pStyle w:val="aff8"/>
        <w:ind w:firstLine="480"/>
      </w:pPr>
      <w:r>
        <w:t>（</w:t>
      </w:r>
      <w:r>
        <w:t>1</w:t>
      </w:r>
      <w:r>
        <w:t>）输油管道泄露后造成火灾对生态环境的影响</w:t>
      </w:r>
    </w:p>
    <w:p w:rsidR="008847BC" w:rsidRDefault="00E64C45">
      <w:pPr>
        <w:spacing w:line="360" w:lineRule="auto"/>
        <w:ind w:firstLine="482"/>
        <w:rPr>
          <w:rFonts w:ascii="Times New Roman" w:hAnsi="Times New Roman"/>
          <w:sz w:val="24"/>
          <w:szCs w:val="24"/>
        </w:rPr>
      </w:pPr>
      <w:r>
        <w:rPr>
          <w:rFonts w:ascii="Times New Roman" w:hAnsi="Times New Roman"/>
          <w:sz w:val="24"/>
          <w:szCs w:val="24"/>
        </w:rPr>
        <w:t>管道发生泄漏后，由于误操作，引发火灾、爆炸等情况时影响范围比较大，其后果</w:t>
      </w:r>
      <w:r>
        <w:rPr>
          <w:rFonts w:ascii="Times New Roman" w:hAnsi="Times New Roman"/>
          <w:sz w:val="24"/>
          <w:szCs w:val="24"/>
        </w:rPr>
        <w:lastRenderedPageBreak/>
        <w:t>也很严重，如果火灾发生在植被茂密地区，在一定的气象条件下还可能引发大火，这些都会给当地的生态环境造成极大的破坏。</w:t>
      </w:r>
    </w:p>
    <w:p w:rsidR="008847BC" w:rsidRDefault="00E64C45">
      <w:pPr>
        <w:spacing w:line="360" w:lineRule="auto"/>
        <w:ind w:firstLine="482"/>
        <w:rPr>
          <w:rFonts w:ascii="Times New Roman" w:hAnsi="Times New Roman"/>
          <w:sz w:val="24"/>
          <w:szCs w:val="24"/>
        </w:rPr>
      </w:pPr>
      <w:r>
        <w:rPr>
          <w:rFonts w:ascii="Times New Roman" w:hAnsi="Times New Roman"/>
          <w:sz w:val="24"/>
          <w:szCs w:val="24"/>
        </w:rPr>
        <w:t>由于此类风险具有突发性和破坏性的特点，所以在管线经过的区段，必须采取措施加以防范，加强控制和管理是杜绝、减轻和避免环境影响的有效方法。沿线要加大力度进行《石油天然气管道保护条例》的宣传，强化</w:t>
      </w:r>
      <w:r>
        <w:rPr>
          <w:rFonts w:ascii="Times New Roman" w:hAnsi="Times New Roman"/>
          <w:sz w:val="24"/>
          <w:szCs w:val="24"/>
        </w:rPr>
        <w:t>“</w:t>
      </w:r>
      <w:r>
        <w:rPr>
          <w:rFonts w:ascii="Times New Roman" w:hAnsi="Times New Roman"/>
          <w:sz w:val="24"/>
          <w:szCs w:val="24"/>
        </w:rPr>
        <w:t>保护管道安全就是保护沿线群众自身安全</w:t>
      </w:r>
      <w:r>
        <w:rPr>
          <w:rFonts w:ascii="Times New Roman" w:hAnsi="Times New Roman"/>
          <w:sz w:val="24"/>
          <w:szCs w:val="24"/>
        </w:rPr>
        <w:t>”</w:t>
      </w:r>
      <w:r>
        <w:rPr>
          <w:rFonts w:ascii="Times New Roman" w:hAnsi="Times New Roman"/>
          <w:sz w:val="24"/>
          <w:szCs w:val="24"/>
        </w:rPr>
        <w:t>的教育，并密切与地方有关部门共同协调保护管道，以法律来约束管道保护中的违规行为，做到有法可依，有法必依，严惩罪犯，确保管道长期安全运行稳定运行。管道建设管理方还应与沿线各级地方政府、各基础设施所属管辖单位协调配合，进行事故应急演练，通过宣传、教育、演练等手段加强沿线居民、相关企事业单位、相关人员的事故防范意识和能力，正确采取各种应急措施的能力，以将事故损失降低到最小。</w:t>
      </w:r>
    </w:p>
    <w:p w:rsidR="008847BC" w:rsidRDefault="00E64C45">
      <w:pPr>
        <w:pStyle w:val="aff8"/>
        <w:ind w:firstLine="480"/>
      </w:pPr>
      <w:r>
        <w:t>（</w:t>
      </w:r>
      <w:r>
        <w:t>2</w:t>
      </w:r>
      <w:r>
        <w:t>）油品泄露对土壤环境的影响</w:t>
      </w:r>
    </w:p>
    <w:p w:rsidR="008847BC" w:rsidRDefault="00E64C45">
      <w:pPr>
        <w:spacing w:line="360" w:lineRule="auto"/>
        <w:ind w:firstLine="482"/>
        <w:rPr>
          <w:rFonts w:ascii="Times New Roman" w:hAnsi="Times New Roman"/>
          <w:sz w:val="24"/>
          <w:szCs w:val="24"/>
        </w:rPr>
      </w:pPr>
      <w:r>
        <w:rPr>
          <w:rFonts w:ascii="Times New Roman" w:hAnsi="Times New Roman"/>
          <w:sz w:val="24"/>
          <w:szCs w:val="24"/>
        </w:rPr>
        <w:t>管道腐蚀会造成油品泄露，若泄漏的大量油进入土壤中后，会影响土壤中的微生物生存，破坏土壤结构，增加土壤中石油类污染物。</w:t>
      </w:r>
    </w:p>
    <w:p w:rsidR="008847BC" w:rsidRDefault="00E64C45">
      <w:pPr>
        <w:spacing w:line="360" w:lineRule="auto"/>
        <w:ind w:firstLine="482"/>
        <w:rPr>
          <w:rFonts w:ascii="Times New Roman" w:hAnsi="Times New Roman"/>
          <w:sz w:val="24"/>
          <w:szCs w:val="24"/>
        </w:rPr>
      </w:pPr>
      <w:r>
        <w:rPr>
          <w:rFonts w:ascii="Times New Roman" w:hAnsi="Times New Roman"/>
          <w:sz w:val="24"/>
          <w:szCs w:val="24"/>
        </w:rPr>
        <w:t>当事故发生后，会降低土壤肥力。在泄露事故发生的最初，油品在土壤中下渗至一定深度，随泄露历时的延长，下渗深度增加不大。在运行过程中应加强控制和管理，尽可能避免环境风险的发生。</w:t>
      </w:r>
    </w:p>
    <w:p w:rsidR="008847BC" w:rsidRDefault="00E64C45">
      <w:pPr>
        <w:spacing w:line="360" w:lineRule="auto"/>
        <w:outlineLvl w:val="1"/>
        <w:rPr>
          <w:rFonts w:ascii="Times New Roman" w:hAnsi="Times New Roman"/>
          <w:b/>
          <w:kern w:val="0"/>
          <w:sz w:val="30"/>
          <w:szCs w:val="30"/>
        </w:rPr>
      </w:pPr>
      <w:bookmarkStart w:id="101" w:name="_Toc523730423"/>
      <w:r>
        <w:rPr>
          <w:rFonts w:ascii="Times New Roman" w:hAnsi="Times New Roman"/>
          <w:b/>
          <w:kern w:val="0"/>
          <w:sz w:val="30"/>
          <w:szCs w:val="30"/>
        </w:rPr>
        <w:t>6.2</w:t>
      </w:r>
      <w:r>
        <w:rPr>
          <w:rFonts w:ascii="Times New Roman" w:hAnsi="Times New Roman"/>
          <w:b/>
          <w:kern w:val="0"/>
          <w:sz w:val="30"/>
          <w:szCs w:val="30"/>
        </w:rPr>
        <w:t>运行期地表水影响分析</w:t>
      </w:r>
      <w:bookmarkEnd w:id="101"/>
    </w:p>
    <w:p w:rsidR="008847BC" w:rsidRDefault="00E64C45">
      <w:pPr>
        <w:spacing w:line="360" w:lineRule="auto"/>
        <w:ind w:firstLineChars="200" w:firstLine="480"/>
        <w:contextualSpacing/>
        <w:rPr>
          <w:rFonts w:ascii="Times New Roman" w:hAnsi="Times New Roman"/>
          <w:sz w:val="24"/>
          <w:szCs w:val="24"/>
        </w:rPr>
      </w:pPr>
      <w:r>
        <w:rPr>
          <w:rFonts w:ascii="Times New Roman" w:hAnsi="Times New Roman"/>
          <w:sz w:val="24"/>
          <w:szCs w:val="24"/>
        </w:rPr>
        <w:t>工程营运期不产生生产废水，不新增人员，不产生生活污水。</w:t>
      </w:r>
    </w:p>
    <w:p w:rsidR="008847BC" w:rsidRDefault="00E64C45">
      <w:pPr>
        <w:spacing w:line="360" w:lineRule="auto"/>
        <w:outlineLvl w:val="1"/>
        <w:rPr>
          <w:rFonts w:ascii="Times New Roman" w:hAnsi="Times New Roman"/>
          <w:b/>
          <w:kern w:val="0"/>
          <w:sz w:val="30"/>
          <w:szCs w:val="30"/>
        </w:rPr>
      </w:pPr>
      <w:bookmarkStart w:id="102" w:name="_Toc523730424"/>
      <w:r>
        <w:rPr>
          <w:rFonts w:ascii="Times New Roman" w:hAnsi="Times New Roman"/>
          <w:b/>
          <w:kern w:val="0"/>
          <w:sz w:val="30"/>
          <w:szCs w:val="30"/>
        </w:rPr>
        <w:t>6.3</w:t>
      </w:r>
      <w:r>
        <w:rPr>
          <w:rFonts w:ascii="Times New Roman" w:hAnsi="Times New Roman"/>
          <w:b/>
          <w:kern w:val="0"/>
          <w:sz w:val="30"/>
          <w:szCs w:val="30"/>
        </w:rPr>
        <w:t>运行期环境空气影响分析</w:t>
      </w:r>
      <w:bookmarkEnd w:id="102"/>
    </w:p>
    <w:p w:rsidR="008847BC" w:rsidRDefault="00E64C45">
      <w:pPr>
        <w:spacing w:line="360" w:lineRule="auto"/>
        <w:ind w:firstLineChars="200" w:firstLine="480"/>
        <w:rPr>
          <w:rFonts w:ascii="Times New Roman" w:hAnsi="Times New Roman"/>
          <w:sz w:val="24"/>
        </w:rPr>
      </w:pPr>
      <w:r>
        <w:rPr>
          <w:rFonts w:ascii="Times New Roman" w:hAnsi="Times New Roman"/>
          <w:sz w:val="24"/>
          <w:szCs w:val="24"/>
        </w:rPr>
        <w:t>根据工程分析，本工程站场</w:t>
      </w:r>
      <w:r>
        <w:rPr>
          <w:rFonts w:ascii="Times New Roman" w:hAnsi="Times New Roman"/>
          <w:sz w:val="24"/>
        </w:rPr>
        <w:t>改造内容为在</w:t>
      </w:r>
      <w:r>
        <w:rPr>
          <w:rFonts w:ascii="Times New Roman" w:hAnsi="Times New Roman" w:hint="eastAsia"/>
          <w:sz w:val="24"/>
        </w:rPr>
        <w:t>长陵油库进站部分设备布置在原航油管线进站计量间西侧，拆除现有</w:t>
      </w:r>
      <w:r>
        <w:rPr>
          <w:rFonts w:ascii="Times New Roman" w:hAnsi="Times New Roman"/>
          <w:sz w:val="24"/>
        </w:rPr>
        <w:t>3</w:t>
      </w:r>
      <w:r>
        <w:rPr>
          <w:rFonts w:ascii="Times New Roman" w:hAnsi="Times New Roman" w:hint="eastAsia"/>
          <w:sz w:val="24"/>
        </w:rPr>
        <w:t>座污水池，并在拆除位置新建长庆至长陵油库进站管线设备，含过滤分离器、清管收球阀等设备。在航油过滤器、清管收球阀上方新建一座罩棚。</w:t>
      </w:r>
    </w:p>
    <w:p w:rsidR="008847BC" w:rsidRDefault="00E64C45">
      <w:pPr>
        <w:spacing w:line="360" w:lineRule="auto"/>
        <w:ind w:firstLineChars="200" w:firstLine="480"/>
        <w:rPr>
          <w:rFonts w:ascii="Times New Roman" w:hAnsi="Times New Roman"/>
          <w:sz w:val="24"/>
          <w:szCs w:val="24"/>
        </w:rPr>
      </w:pPr>
      <w:r>
        <w:rPr>
          <w:rFonts w:ascii="Times New Roman" w:hAnsi="Times New Roman"/>
          <w:sz w:val="24"/>
          <w:szCs w:val="24"/>
        </w:rPr>
        <w:t>大气污染物主要来自于输油管线无组织挥发少量</w:t>
      </w:r>
      <w:r w:rsidR="005C50B6">
        <w:rPr>
          <w:rFonts w:ascii="Times New Roman" w:hAnsi="Times New Roman"/>
          <w:sz w:val="24"/>
          <w:szCs w:val="24"/>
        </w:rPr>
        <w:t>VOC</w:t>
      </w:r>
      <w:r w:rsidR="005C50B6">
        <w:rPr>
          <w:rFonts w:ascii="Times New Roman" w:hAnsi="Times New Roman" w:hint="eastAsia"/>
          <w:sz w:val="24"/>
          <w:szCs w:val="24"/>
        </w:rPr>
        <w:t>s</w:t>
      </w:r>
      <w:r>
        <w:rPr>
          <w:rFonts w:ascii="Times New Roman" w:hAnsi="Times New Roman"/>
          <w:sz w:val="24"/>
          <w:szCs w:val="24"/>
        </w:rPr>
        <w:t>废气。本工程不涉及新建储罐，因此，不产生储罐区废气。故</w:t>
      </w:r>
      <w:r>
        <w:rPr>
          <w:rFonts w:ascii="Times New Roman" w:hAnsi="Times New Roman" w:hint="eastAsia"/>
          <w:sz w:val="24"/>
          <w:szCs w:val="24"/>
        </w:rPr>
        <w:t>长陵油库</w:t>
      </w:r>
      <w:r>
        <w:rPr>
          <w:rFonts w:ascii="Times New Roman" w:hAnsi="Times New Roman"/>
          <w:sz w:val="24"/>
        </w:rPr>
        <w:t>改造</w:t>
      </w:r>
      <w:r>
        <w:rPr>
          <w:rFonts w:ascii="Times New Roman" w:hAnsi="Times New Roman"/>
          <w:sz w:val="24"/>
          <w:szCs w:val="24"/>
        </w:rPr>
        <w:t>后，运行期对周围环境空气质量产生影响较小。</w:t>
      </w:r>
    </w:p>
    <w:p w:rsidR="008847BC" w:rsidRDefault="00E64C45">
      <w:pPr>
        <w:spacing w:line="360" w:lineRule="auto"/>
        <w:outlineLvl w:val="1"/>
        <w:rPr>
          <w:rFonts w:ascii="Times New Roman" w:hAnsi="Times New Roman"/>
          <w:b/>
          <w:kern w:val="0"/>
          <w:sz w:val="30"/>
          <w:szCs w:val="30"/>
        </w:rPr>
      </w:pPr>
      <w:bookmarkStart w:id="103" w:name="_Toc523730425"/>
      <w:r>
        <w:rPr>
          <w:rFonts w:ascii="Times New Roman" w:hAnsi="Times New Roman"/>
          <w:b/>
          <w:kern w:val="0"/>
          <w:sz w:val="30"/>
          <w:szCs w:val="30"/>
        </w:rPr>
        <w:t>6.4</w:t>
      </w:r>
      <w:r>
        <w:rPr>
          <w:rFonts w:ascii="Times New Roman" w:hAnsi="Times New Roman"/>
          <w:b/>
          <w:kern w:val="0"/>
          <w:sz w:val="30"/>
          <w:szCs w:val="30"/>
        </w:rPr>
        <w:t>运行期声环境影响分析</w:t>
      </w:r>
      <w:bookmarkEnd w:id="103"/>
    </w:p>
    <w:p w:rsidR="008847BC" w:rsidRDefault="00E64C45">
      <w:pPr>
        <w:spacing w:line="360" w:lineRule="auto"/>
        <w:ind w:firstLineChars="200" w:firstLine="480"/>
        <w:rPr>
          <w:rFonts w:ascii="Times New Roman" w:hAnsi="Times New Roman"/>
          <w:sz w:val="24"/>
          <w:szCs w:val="24"/>
        </w:rPr>
      </w:pPr>
      <w:r>
        <w:rPr>
          <w:rFonts w:ascii="Times New Roman" w:hAnsi="Times New Roman"/>
          <w:sz w:val="24"/>
          <w:szCs w:val="24"/>
        </w:rPr>
        <w:t>本管道工程投产运行后，</w:t>
      </w:r>
      <w:r>
        <w:rPr>
          <w:rFonts w:ascii="Times New Roman" w:hAnsi="Times New Roman" w:hint="eastAsia"/>
          <w:sz w:val="24"/>
          <w:szCs w:val="24"/>
        </w:rPr>
        <w:t>新增</w:t>
      </w:r>
      <w:r>
        <w:rPr>
          <w:rFonts w:ascii="Times New Roman" w:hAnsi="Times New Roman"/>
          <w:sz w:val="24"/>
          <w:szCs w:val="24"/>
        </w:rPr>
        <w:t>噪声源主要是</w:t>
      </w:r>
      <w:r>
        <w:rPr>
          <w:rFonts w:ascii="Times New Roman" w:hAnsi="Times New Roman" w:hint="eastAsia"/>
          <w:sz w:val="24"/>
          <w:szCs w:val="24"/>
        </w:rPr>
        <w:t>长陵</w:t>
      </w:r>
      <w:r>
        <w:rPr>
          <w:rFonts w:ascii="Times New Roman" w:hAnsi="Times New Roman"/>
          <w:sz w:val="24"/>
          <w:szCs w:val="24"/>
        </w:rPr>
        <w:t>油库的</w:t>
      </w:r>
      <w:r>
        <w:rPr>
          <w:rFonts w:ascii="Times New Roman" w:hAnsi="Times New Roman"/>
          <w:sz w:val="24"/>
          <w:szCs w:val="24"/>
        </w:rPr>
        <w:t>2</w:t>
      </w:r>
      <w:r>
        <w:rPr>
          <w:rFonts w:ascii="Times New Roman" w:hAnsi="Times New Roman"/>
          <w:sz w:val="24"/>
          <w:szCs w:val="24"/>
        </w:rPr>
        <w:t>台过滤分离器。类比确定的噪声源强为</w:t>
      </w:r>
      <w:r>
        <w:rPr>
          <w:rFonts w:ascii="Times New Roman" w:hAnsi="Times New Roman"/>
          <w:sz w:val="24"/>
          <w:szCs w:val="24"/>
        </w:rPr>
        <w:t>73dB</w:t>
      </w:r>
      <w:r>
        <w:rPr>
          <w:rFonts w:ascii="Times New Roman" w:hAnsi="Times New Roman"/>
          <w:sz w:val="24"/>
          <w:szCs w:val="24"/>
        </w:rPr>
        <w:t>（</w:t>
      </w:r>
      <w:r>
        <w:rPr>
          <w:rFonts w:ascii="Times New Roman" w:hAnsi="Times New Roman"/>
          <w:sz w:val="24"/>
          <w:szCs w:val="24"/>
        </w:rPr>
        <w:t>A</w:t>
      </w:r>
      <w:r>
        <w:rPr>
          <w:rFonts w:ascii="Times New Roman" w:hAnsi="Times New Roman"/>
          <w:sz w:val="24"/>
          <w:szCs w:val="24"/>
        </w:rPr>
        <w:t>），无大型发声设备，产噪设备辐射的噪声在户外传播可视为点声源。具体影响预测分析如下：</w:t>
      </w:r>
    </w:p>
    <w:p w:rsidR="008847BC" w:rsidRDefault="008847BC">
      <w:pPr>
        <w:spacing w:line="360" w:lineRule="auto"/>
        <w:ind w:firstLineChars="200" w:firstLine="480"/>
        <w:rPr>
          <w:rFonts w:ascii="Times New Roman" w:hAnsi="Times New Roman"/>
          <w:sz w:val="24"/>
          <w:szCs w:val="24"/>
        </w:rPr>
      </w:pPr>
    </w:p>
    <w:p w:rsidR="008847BC" w:rsidRDefault="00E64C45">
      <w:pPr>
        <w:spacing w:line="360" w:lineRule="auto"/>
        <w:ind w:firstLineChars="200" w:firstLine="480"/>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1</w:t>
      </w:r>
      <w:r>
        <w:rPr>
          <w:rFonts w:ascii="Times New Roman" w:hAnsi="Times New Roman"/>
          <w:sz w:val="24"/>
          <w:szCs w:val="24"/>
        </w:rPr>
        <w:t>）预测模式</w:t>
      </w:r>
    </w:p>
    <w:p w:rsidR="008847BC" w:rsidRDefault="00E64C45">
      <w:pPr>
        <w:spacing w:line="360" w:lineRule="auto"/>
        <w:ind w:firstLineChars="200" w:firstLine="480"/>
        <w:rPr>
          <w:rFonts w:ascii="Times New Roman" w:hAnsi="Times New Roman"/>
          <w:sz w:val="24"/>
          <w:szCs w:val="24"/>
        </w:rPr>
      </w:pPr>
      <w:r>
        <w:rPr>
          <w:rFonts w:ascii="Times New Roman" w:hAnsi="Times New Roman"/>
          <w:sz w:val="24"/>
          <w:szCs w:val="24"/>
        </w:rPr>
        <w:t>根据《环境影响评价技术导则声环境》（</w:t>
      </w:r>
      <w:r>
        <w:rPr>
          <w:rFonts w:ascii="Times New Roman" w:hAnsi="Times New Roman"/>
          <w:sz w:val="24"/>
          <w:szCs w:val="24"/>
        </w:rPr>
        <w:t>HJ 2.4-2009</w:t>
      </w:r>
      <w:r>
        <w:rPr>
          <w:rFonts w:ascii="Times New Roman" w:hAnsi="Times New Roman"/>
          <w:sz w:val="24"/>
          <w:szCs w:val="24"/>
        </w:rPr>
        <w:t>）采用点源预测模式：</w:t>
      </w:r>
    </w:p>
    <w:p w:rsidR="008847BC" w:rsidRDefault="00E64C45">
      <w:pPr>
        <w:spacing w:line="360" w:lineRule="auto"/>
        <w:ind w:firstLineChars="200" w:firstLine="480"/>
        <w:rPr>
          <w:rFonts w:ascii="Times New Roman" w:hAnsi="Times New Roman"/>
          <w:sz w:val="24"/>
          <w:szCs w:val="24"/>
        </w:rPr>
      </w:pPr>
      <w:r>
        <w:rPr>
          <w:rFonts w:ascii="宋体" w:hAnsi="宋体" w:cs="宋体" w:hint="eastAsia"/>
          <w:sz w:val="24"/>
          <w:szCs w:val="24"/>
        </w:rPr>
        <w:t>①</w:t>
      </w:r>
      <w:r>
        <w:rPr>
          <w:rFonts w:ascii="Times New Roman" w:hAnsi="Times New Roman"/>
          <w:sz w:val="24"/>
          <w:szCs w:val="24"/>
        </w:rPr>
        <w:t>室外点源：</w:t>
      </w:r>
    </w:p>
    <w:p w:rsidR="008847BC" w:rsidRDefault="00E64C45">
      <w:pPr>
        <w:spacing w:line="360" w:lineRule="auto"/>
        <w:ind w:firstLineChars="200" w:firstLine="480"/>
        <w:rPr>
          <w:rFonts w:ascii="Times New Roman" w:hAnsi="Times New Roman"/>
          <w:sz w:val="24"/>
          <w:szCs w:val="24"/>
        </w:rPr>
      </w:pPr>
      <w:r>
        <w:rPr>
          <w:rFonts w:ascii="Times New Roman" w:hAnsi="Times New Roman"/>
          <w:sz w:val="24"/>
          <w:szCs w:val="24"/>
        </w:rPr>
        <w:t>室外点声源对预测点的噪声声压级影响值（</w:t>
      </w:r>
      <w:r>
        <w:rPr>
          <w:rFonts w:ascii="Times New Roman" w:hAnsi="Times New Roman"/>
          <w:sz w:val="24"/>
          <w:szCs w:val="24"/>
        </w:rPr>
        <w:t>dB(A)</w:t>
      </w:r>
      <w:r>
        <w:rPr>
          <w:rFonts w:ascii="Times New Roman" w:hAnsi="Times New Roman"/>
          <w:sz w:val="24"/>
          <w:szCs w:val="24"/>
        </w:rPr>
        <w:t>）为：</w:t>
      </w:r>
    </w:p>
    <w:p w:rsidR="008847BC" w:rsidRDefault="00E64C45">
      <w:pPr>
        <w:adjustRightInd w:val="0"/>
        <w:ind w:firstLine="560"/>
        <w:jc w:val="center"/>
        <w:rPr>
          <w:rFonts w:ascii="Times New Roman" w:hAnsi="Times New Roman"/>
          <w:sz w:val="28"/>
          <w:szCs w:val="20"/>
        </w:rPr>
      </w:pPr>
      <w:r w:rsidRPr="003710FF">
        <w:rPr>
          <w:rFonts w:ascii="Times New Roman" w:hAnsi="Times New Roman"/>
          <w:position w:val="-30"/>
          <w:sz w:val="28"/>
          <w:szCs w:val="20"/>
        </w:rPr>
        <w:object w:dxaOrig="2190" w:dyaOrig="690">
          <v:shape id="_x0000_i1026" type="#_x0000_t75" style="width:109.5pt;height:34.5pt" o:ole="">
            <v:imagedata r:id="rId74" o:title=""/>
          </v:shape>
          <o:OLEObject Type="Embed" ProgID="Equation.3" ShapeID="_x0000_i1026" DrawAspect="Content" ObjectID="_1607252891" r:id="rId75"/>
        </w:object>
      </w:r>
    </w:p>
    <w:p w:rsidR="008847BC" w:rsidRDefault="00E64C45">
      <w:pPr>
        <w:adjustRightInd w:val="0"/>
        <w:spacing w:line="360" w:lineRule="auto"/>
        <w:ind w:firstLine="480"/>
        <w:rPr>
          <w:rFonts w:ascii="Times New Roman" w:hAnsi="Times New Roman"/>
          <w:sz w:val="24"/>
          <w:szCs w:val="24"/>
        </w:rPr>
      </w:pPr>
      <w:r>
        <w:rPr>
          <w:rFonts w:ascii="Times New Roman" w:hAnsi="Times New Roman"/>
          <w:sz w:val="24"/>
          <w:szCs w:val="24"/>
        </w:rPr>
        <w:t>式中：</w:t>
      </w:r>
      <w:r>
        <w:rPr>
          <w:rFonts w:ascii="Times New Roman" w:hAnsi="Times New Roman"/>
          <w:sz w:val="24"/>
          <w:szCs w:val="24"/>
        </w:rPr>
        <w:t>LP(r)</w:t>
      </w:r>
      <w:r>
        <w:rPr>
          <w:rFonts w:ascii="Times New Roman" w:hAnsi="Times New Roman"/>
          <w:sz w:val="24"/>
          <w:szCs w:val="24"/>
        </w:rPr>
        <w:t>为预测点的声压级（</w:t>
      </w:r>
      <w:r>
        <w:rPr>
          <w:rFonts w:ascii="Times New Roman" w:hAnsi="Times New Roman"/>
          <w:sz w:val="24"/>
          <w:szCs w:val="24"/>
        </w:rPr>
        <w:t>dB(A)</w:t>
      </w:r>
      <w:r>
        <w:rPr>
          <w:rFonts w:ascii="Times New Roman" w:hAnsi="Times New Roman"/>
          <w:sz w:val="24"/>
          <w:szCs w:val="24"/>
        </w:rPr>
        <w:t>）；</w:t>
      </w:r>
    </w:p>
    <w:p w:rsidR="008847BC" w:rsidRDefault="00E64C45">
      <w:pPr>
        <w:adjustRightInd w:val="0"/>
        <w:spacing w:line="360" w:lineRule="auto"/>
        <w:ind w:firstLineChars="472" w:firstLine="1133"/>
        <w:rPr>
          <w:rFonts w:ascii="Times New Roman" w:hAnsi="Times New Roman"/>
          <w:sz w:val="24"/>
          <w:szCs w:val="24"/>
        </w:rPr>
      </w:pPr>
      <w:r>
        <w:rPr>
          <w:rFonts w:ascii="Times New Roman" w:hAnsi="Times New Roman"/>
          <w:sz w:val="24"/>
          <w:szCs w:val="24"/>
        </w:rPr>
        <w:t>LP</w:t>
      </w:r>
      <w:r>
        <w:rPr>
          <w:rFonts w:ascii="Times New Roman" w:hAnsi="Times New Roman"/>
          <w:sz w:val="24"/>
          <w:szCs w:val="24"/>
          <w:vertAlign w:val="subscript"/>
        </w:rPr>
        <w:t>0</w:t>
      </w:r>
      <w:r>
        <w:rPr>
          <w:rFonts w:ascii="Times New Roman" w:hAnsi="Times New Roman"/>
          <w:sz w:val="24"/>
          <w:szCs w:val="24"/>
        </w:rPr>
        <w:t>为点声源在</w:t>
      </w:r>
      <w:r>
        <w:rPr>
          <w:rFonts w:ascii="Times New Roman" w:hAnsi="Times New Roman"/>
          <w:sz w:val="24"/>
          <w:szCs w:val="24"/>
        </w:rPr>
        <w:t>r0(m)</w:t>
      </w:r>
      <w:r>
        <w:rPr>
          <w:rFonts w:ascii="Times New Roman" w:hAnsi="Times New Roman"/>
          <w:sz w:val="24"/>
          <w:szCs w:val="24"/>
        </w:rPr>
        <w:t>距离处测定的声压级（</w:t>
      </w:r>
      <w:r>
        <w:rPr>
          <w:rFonts w:ascii="Times New Roman" w:hAnsi="Times New Roman"/>
          <w:sz w:val="24"/>
          <w:szCs w:val="24"/>
        </w:rPr>
        <w:t>dB(A)</w:t>
      </w:r>
      <w:r>
        <w:rPr>
          <w:rFonts w:ascii="Times New Roman" w:hAnsi="Times New Roman"/>
          <w:sz w:val="24"/>
          <w:szCs w:val="24"/>
        </w:rPr>
        <w:t>）；</w:t>
      </w:r>
    </w:p>
    <w:p w:rsidR="008847BC" w:rsidRDefault="00E64C45">
      <w:pPr>
        <w:adjustRightInd w:val="0"/>
        <w:spacing w:line="360" w:lineRule="auto"/>
        <w:ind w:firstLineChars="472" w:firstLine="1133"/>
        <w:rPr>
          <w:rFonts w:ascii="Times New Roman" w:hAnsi="Times New Roman"/>
          <w:sz w:val="24"/>
          <w:szCs w:val="24"/>
        </w:rPr>
      </w:pPr>
      <w:r>
        <w:rPr>
          <w:rFonts w:ascii="Times New Roman" w:hAnsi="Times New Roman"/>
          <w:sz w:val="24"/>
          <w:szCs w:val="24"/>
        </w:rPr>
        <w:t>r</w:t>
      </w:r>
      <w:r>
        <w:rPr>
          <w:rFonts w:ascii="Times New Roman" w:hAnsi="Times New Roman"/>
          <w:sz w:val="24"/>
          <w:szCs w:val="24"/>
        </w:rPr>
        <w:t>为点声源距预测点的距离</w:t>
      </w:r>
      <w:r>
        <w:rPr>
          <w:rFonts w:ascii="Times New Roman" w:hAnsi="Times New Roman"/>
          <w:sz w:val="24"/>
          <w:szCs w:val="24"/>
        </w:rPr>
        <w:t>(m)</w:t>
      </w:r>
      <w:r>
        <w:rPr>
          <w:rFonts w:ascii="Times New Roman" w:hAnsi="Times New Roman"/>
          <w:sz w:val="24"/>
          <w:szCs w:val="24"/>
        </w:rPr>
        <w:t>；</w:t>
      </w:r>
    </w:p>
    <w:p w:rsidR="008847BC" w:rsidRDefault="00E64C45">
      <w:pPr>
        <w:adjustRightInd w:val="0"/>
        <w:spacing w:line="360" w:lineRule="auto"/>
        <w:ind w:firstLine="480"/>
        <w:rPr>
          <w:rFonts w:ascii="Times New Roman" w:hAnsi="Times New Roman"/>
          <w:sz w:val="24"/>
          <w:szCs w:val="24"/>
        </w:rPr>
      </w:pPr>
      <w:r>
        <w:rPr>
          <w:rFonts w:ascii="宋体" w:hAnsi="宋体" w:cs="宋体" w:hint="eastAsia"/>
          <w:sz w:val="24"/>
          <w:szCs w:val="24"/>
        </w:rPr>
        <w:t>②</w:t>
      </w:r>
      <w:r>
        <w:rPr>
          <w:rFonts w:ascii="Times New Roman" w:hAnsi="Times New Roman"/>
          <w:sz w:val="24"/>
          <w:szCs w:val="24"/>
        </w:rPr>
        <w:t>对预测点多源声影响及背景噪声的叠加：</w:t>
      </w:r>
    </w:p>
    <w:p w:rsidR="008847BC" w:rsidRDefault="00E64C45">
      <w:pPr>
        <w:adjustRightInd w:val="0"/>
        <w:ind w:firstLine="480"/>
        <w:jc w:val="center"/>
        <w:rPr>
          <w:rFonts w:ascii="Times New Roman" w:hAnsi="Times New Roman"/>
          <w:szCs w:val="24"/>
        </w:rPr>
      </w:pPr>
      <w:r w:rsidRPr="003710FF">
        <w:rPr>
          <w:rFonts w:ascii="Times New Roman" w:hAnsi="Times New Roman"/>
          <w:szCs w:val="24"/>
        </w:rPr>
        <w:object w:dxaOrig="2955" w:dyaOrig="750">
          <v:shape id="_x0000_i1027" type="#_x0000_t75" style="width:147.75pt;height:37.5pt" o:ole="">
            <v:imagedata r:id="rId76" o:title=""/>
          </v:shape>
          <o:OLEObject Type="Embed" ProgID="Equation.3" ShapeID="_x0000_i1027" DrawAspect="Content" ObjectID="_1607252892" r:id="rId77"/>
        </w:object>
      </w:r>
    </w:p>
    <w:p w:rsidR="008847BC" w:rsidRDefault="00E64C45">
      <w:pPr>
        <w:adjustRightInd w:val="0"/>
        <w:spacing w:line="360" w:lineRule="auto"/>
        <w:ind w:firstLine="480"/>
        <w:rPr>
          <w:rFonts w:ascii="Times New Roman" w:hAnsi="Times New Roman"/>
          <w:sz w:val="24"/>
          <w:szCs w:val="24"/>
        </w:rPr>
      </w:pPr>
      <w:r>
        <w:rPr>
          <w:rFonts w:ascii="Times New Roman" w:hAnsi="Times New Roman"/>
          <w:sz w:val="24"/>
          <w:szCs w:val="24"/>
        </w:rPr>
        <w:t>式中：</w:t>
      </w:r>
      <w:r>
        <w:rPr>
          <w:rFonts w:ascii="Times New Roman" w:hAnsi="Times New Roman"/>
          <w:sz w:val="24"/>
          <w:szCs w:val="24"/>
        </w:rPr>
        <w:t>N</w:t>
      </w:r>
      <w:r>
        <w:rPr>
          <w:rFonts w:ascii="Times New Roman" w:hAnsi="Times New Roman"/>
          <w:sz w:val="24"/>
          <w:szCs w:val="24"/>
        </w:rPr>
        <w:t>为声源个数；</w:t>
      </w:r>
    </w:p>
    <w:p w:rsidR="008847BC" w:rsidRDefault="00E64C45">
      <w:pPr>
        <w:adjustRightInd w:val="0"/>
        <w:spacing w:line="360" w:lineRule="auto"/>
        <w:ind w:firstLineChars="472" w:firstLine="1133"/>
        <w:rPr>
          <w:rFonts w:ascii="Times New Roman" w:hAnsi="Times New Roman"/>
          <w:sz w:val="24"/>
          <w:szCs w:val="24"/>
        </w:rPr>
      </w:pPr>
      <w:r>
        <w:rPr>
          <w:rFonts w:ascii="Times New Roman" w:hAnsi="Times New Roman"/>
          <w:sz w:val="24"/>
          <w:szCs w:val="24"/>
        </w:rPr>
        <w:t>L</w:t>
      </w:r>
      <w:r>
        <w:rPr>
          <w:rFonts w:ascii="Times New Roman" w:hAnsi="Times New Roman"/>
          <w:sz w:val="24"/>
          <w:szCs w:val="24"/>
          <w:vertAlign w:val="subscript"/>
        </w:rPr>
        <w:t>0</w:t>
      </w:r>
      <w:r>
        <w:rPr>
          <w:rFonts w:ascii="Times New Roman" w:hAnsi="Times New Roman"/>
          <w:sz w:val="24"/>
          <w:szCs w:val="24"/>
        </w:rPr>
        <w:t>为预测点的噪声背景值（</w:t>
      </w:r>
      <w:r>
        <w:rPr>
          <w:rFonts w:ascii="Times New Roman" w:hAnsi="Times New Roman"/>
          <w:sz w:val="24"/>
          <w:szCs w:val="24"/>
        </w:rPr>
        <w:t>dB(A)</w:t>
      </w:r>
      <w:r>
        <w:rPr>
          <w:rFonts w:ascii="Times New Roman" w:hAnsi="Times New Roman"/>
          <w:sz w:val="24"/>
          <w:szCs w:val="24"/>
        </w:rPr>
        <w:t>）；</w:t>
      </w:r>
    </w:p>
    <w:p w:rsidR="008847BC" w:rsidRDefault="00E64C45">
      <w:pPr>
        <w:adjustRightInd w:val="0"/>
        <w:spacing w:line="360" w:lineRule="auto"/>
        <w:ind w:firstLineChars="472" w:firstLine="1133"/>
        <w:rPr>
          <w:rFonts w:ascii="Times New Roman" w:hAnsi="Times New Roman"/>
          <w:sz w:val="24"/>
          <w:szCs w:val="24"/>
        </w:rPr>
      </w:pPr>
      <w:r>
        <w:rPr>
          <w:rFonts w:ascii="Times New Roman" w:hAnsi="Times New Roman"/>
          <w:sz w:val="24"/>
          <w:szCs w:val="24"/>
        </w:rPr>
        <w:t>L</w:t>
      </w:r>
      <w:r>
        <w:rPr>
          <w:rFonts w:ascii="Times New Roman" w:hAnsi="Times New Roman"/>
          <w:sz w:val="24"/>
          <w:szCs w:val="24"/>
          <w:vertAlign w:val="subscript"/>
        </w:rPr>
        <w:t>P</w:t>
      </w:r>
      <w:r>
        <w:rPr>
          <w:rFonts w:ascii="Times New Roman" w:hAnsi="Times New Roman"/>
          <w:sz w:val="24"/>
          <w:szCs w:val="24"/>
        </w:rPr>
        <w:t>(r)</w:t>
      </w:r>
      <w:r>
        <w:rPr>
          <w:rFonts w:ascii="Times New Roman" w:hAnsi="Times New Roman"/>
          <w:sz w:val="24"/>
          <w:szCs w:val="24"/>
        </w:rPr>
        <w:t>为预测点的噪声声压级（</w:t>
      </w:r>
      <w:r>
        <w:rPr>
          <w:rFonts w:ascii="Times New Roman" w:hAnsi="Times New Roman"/>
          <w:sz w:val="24"/>
          <w:szCs w:val="24"/>
        </w:rPr>
        <w:t>dB(A)</w:t>
      </w:r>
      <w:r>
        <w:rPr>
          <w:rFonts w:ascii="Times New Roman" w:hAnsi="Times New Roman"/>
          <w:sz w:val="24"/>
          <w:szCs w:val="24"/>
        </w:rPr>
        <w:t>）预测值。</w:t>
      </w:r>
    </w:p>
    <w:p w:rsidR="008847BC" w:rsidRDefault="00E64C45">
      <w:pPr>
        <w:spacing w:line="360" w:lineRule="auto"/>
        <w:ind w:firstLine="480"/>
        <w:rPr>
          <w:rFonts w:ascii="Times New Roman" w:hAnsi="Times New Roman"/>
          <w:kern w:val="0"/>
          <w:sz w:val="24"/>
          <w:szCs w:val="24"/>
        </w:rPr>
      </w:pPr>
      <w:r>
        <w:rPr>
          <w:rFonts w:ascii="Times New Roman" w:hAnsi="Times New Roman"/>
          <w:kern w:val="0"/>
          <w:sz w:val="24"/>
          <w:szCs w:val="24"/>
        </w:rPr>
        <w:t>（</w:t>
      </w:r>
      <w:r>
        <w:rPr>
          <w:rFonts w:ascii="Times New Roman" w:hAnsi="Times New Roman"/>
          <w:kern w:val="0"/>
          <w:sz w:val="24"/>
          <w:szCs w:val="24"/>
        </w:rPr>
        <w:t>2</w:t>
      </w:r>
      <w:r>
        <w:rPr>
          <w:rFonts w:ascii="Times New Roman" w:hAnsi="Times New Roman"/>
          <w:kern w:val="0"/>
          <w:sz w:val="24"/>
          <w:szCs w:val="24"/>
        </w:rPr>
        <w:t>）预测结果</w:t>
      </w:r>
    </w:p>
    <w:p w:rsidR="008847BC" w:rsidRDefault="00E64C45">
      <w:pPr>
        <w:spacing w:line="360" w:lineRule="auto"/>
        <w:ind w:firstLine="480"/>
        <w:rPr>
          <w:rFonts w:ascii="Times New Roman" w:hAnsi="Times New Roman"/>
          <w:kern w:val="0"/>
          <w:sz w:val="24"/>
          <w:szCs w:val="24"/>
        </w:rPr>
      </w:pPr>
      <w:r>
        <w:rPr>
          <w:rFonts w:ascii="Times New Roman" w:hAnsi="Times New Roman"/>
          <w:sz w:val="24"/>
        </w:rPr>
        <w:t>改造</w:t>
      </w:r>
      <w:r>
        <w:rPr>
          <w:rFonts w:ascii="Times New Roman" w:hAnsi="Times New Roman" w:hint="eastAsia"/>
          <w:kern w:val="0"/>
          <w:sz w:val="24"/>
          <w:szCs w:val="24"/>
        </w:rPr>
        <w:t>长陵油库</w:t>
      </w:r>
      <w:r>
        <w:rPr>
          <w:rFonts w:ascii="Times New Roman" w:hAnsi="Times New Roman"/>
          <w:kern w:val="0"/>
          <w:sz w:val="24"/>
          <w:szCs w:val="24"/>
        </w:rPr>
        <w:t>站</w:t>
      </w:r>
      <w:r>
        <w:rPr>
          <w:rFonts w:ascii="Times New Roman" w:hAnsi="Times New Roman" w:hint="eastAsia"/>
          <w:kern w:val="0"/>
          <w:sz w:val="24"/>
          <w:szCs w:val="24"/>
        </w:rPr>
        <w:t>场</w:t>
      </w:r>
      <w:r>
        <w:rPr>
          <w:rFonts w:ascii="Times New Roman" w:hAnsi="Times New Roman"/>
          <w:kern w:val="0"/>
          <w:sz w:val="24"/>
          <w:szCs w:val="24"/>
        </w:rPr>
        <w:t>预测结果见表</w:t>
      </w:r>
      <w:r>
        <w:rPr>
          <w:rFonts w:ascii="Times New Roman" w:hAnsi="Times New Roman"/>
          <w:kern w:val="0"/>
          <w:sz w:val="24"/>
          <w:szCs w:val="24"/>
        </w:rPr>
        <w:t>6.4-1</w:t>
      </w:r>
      <w:r>
        <w:rPr>
          <w:rFonts w:ascii="Times New Roman" w:hAnsi="Times New Roman"/>
          <w:kern w:val="0"/>
          <w:sz w:val="24"/>
          <w:szCs w:val="24"/>
        </w:rPr>
        <w:t>。</w:t>
      </w:r>
    </w:p>
    <w:p w:rsidR="008847BC" w:rsidRDefault="00E64C45">
      <w:pPr>
        <w:pStyle w:val="18"/>
        <w:jc w:val="right"/>
      </w:pPr>
      <w:r>
        <w:t>表</w:t>
      </w:r>
      <w:r>
        <w:t>6.4-1</w:t>
      </w:r>
      <w:r>
        <w:t>本项目噪声预测结果汇总表单位：</w:t>
      </w:r>
      <w:r>
        <w:t>dB</w:t>
      </w:r>
      <w:r>
        <w:rPr>
          <w:kern w:val="0"/>
          <w:szCs w:val="24"/>
        </w:rPr>
        <w:t>(A)</w:t>
      </w:r>
    </w:p>
    <w:tbl>
      <w:tblPr>
        <w:tblW w:w="92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262"/>
        <w:gridCol w:w="1296"/>
        <w:gridCol w:w="1280"/>
        <w:gridCol w:w="1280"/>
        <w:gridCol w:w="1124"/>
        <w:gridCol w:w="1120"/>
        <w:gridCol w:w="971"/>
        <w:gridCol w:w="953"/>
      </w:tblGrid>
      <w:tr w:rsidR="008847BC">
        <w:tc>
          <w:tcPr>
            <w:tcW w:w="1262" w:type="dxa"/>
            <w:vMerge w:val="restart"/>
            <w:shd w:val="clear" w:color="auto" w:fill="D9D9D9"/>
            <w:vAlign w:val="center"/>
          </w:tcPr>
          <w:p w:rsidR="008847BC" w:rsidRDefault="00E64C45">
            <w:pPr>
              <w:jc w:val="center"/>
              <w:rPr>
                <w:rFonts w:ascii="Times New Roman" w:hAnsi="Times New Roman"/>
                <w:b/>
              </w:rPr>
            </w:pPr>
            <w:r>
              <w:rPr>
                <w:rFonts w:ascii="Times New Roman" w:hAnsi="Times New Roman"/>
                <w:b/>
              </w:rPr>
              <w:t>预测点</w:t>
            </w:r>
          </w:p>
        </w:tc>
        <w:tc>
          <w:tcPr>
            <w:tcW w:w="3856" w:type="dxa"/>
            <w:gridSpan w:val="3"/>
            <w:shd w:val="clear" w:color="auto" w:fill="D9D9D9"/>
            <w:vAlign w:val="center"/>
          </w:tcPr>
          <w:p w:rsidR="008847BC" w:rsidRDefault="00E64C45">
            <w:pPr>
              <w:jc w:val="center"/>
              <w:rPr>
                <w:rFonts w:ascii="Times New Roman" w:hAnsi="Times New Roman"/>
                <w:b/>
              </w:rPr>
            </w:pPr>
            <w:r>
              <w:rPr>
                <w:rFonts w:ascii="Times New Roman" w:hAnsi="Times New Roman"/>
                <w:b/>
              </w:rPr>
              <w:t>昼间</w:t>
            </w:r>
          </w:p>
        </w:tc>
        <w:tc>
          <w:tcPr>
            <w:tcW w:w="3215" w:type="dxa"/>
            <w:gridSpan w:val="3"/>
            <w:shd w:val="clear" w:color="auto" w:fill="D9D9D9"/>
            <w:vAlign w:val="bottom"/>
          </w:tcPr>
          <w:p w:rsidR="008847BC" w:rsidRDefault="00E64C45">
            <w:pPr>
              <w:jc w:val="center"/>
              <w:rPr>
                <w:rFonts w:ascii="Times New Roman" w:hAnsi="Times New Roman"/>
                <w:b/>
              </w:rPr>
            </w:pPr>
            <w:r>
              <w:rPr>
                <w:rFonts w:ascii="Times New Roman" w:hAnsi="Times New Roman"/>
                <w:b/>
              </w:rPr>
              <w:t>夜间</w:t>
            </w:r>
          </w:p>
        </w:tc>
        <w:tc>
          <w:tcPr>
            <w:tcW w:w="953" w:type="dxa"/>
            <w:vMerge w:val="restart"/>
            <w:shd w:val="clear" w:color="auto" w:fill="D9D9D9"/>
            <w:vAlign w:val="bottom"/>
          </w:tcPr>
          <w:p w:rsidR="008847BC" w:rsidRDefault="00E64C45">
            <w:pPr>
              <w:jc w:val="center"/>
              <w:rPr>
                <w:rFonts w:ascii="Times New Roman" w:hAnsi="Times New Roman"/>
                <w:b/>
              </w:rPr>
            </w:pPr>
            <w:r>
              <w:rPr>
                <w:rFonts w:ascii="Times New Roman" w:hAnsi="Times New Roman"/>
                <w:b/>
              </w:rPr>
              <w:t>2</w:t>
            </w:r>
            <w:r>
              <w:rPr>
                <w:rFonts w:ascii="Times New Roman" w:hAnsi="Times New Roman"/>
                <w:b/>
              </w:rPr>
              <w:t>类区标准值</w:t>
            </w:r>
          </w:p>
        </w:tc>
      </w:tr>
      <w:tr w:rsidR="008847BC">
        <w:tc>
          <w:tcPr>
            <w:tcW w:w="1262" w:type="dxa"/>
            <w:vMerge/>
            <w:shd w:val="clear" w:color="auto" w:fill="D9D9D9"/>
            <w:vAlign w:val="center"/>
          </w:tcPr>
          <w:p w:rsidR="008847BC" w:rsidRDefault="008847BC">
            <w:pPr>
              <w:jc w:val="center"/>
              <w:rPr>
                <w:rFonts w:ascii="Times New Roman" w:hAnsi="Times New Roman"/>
                <w:b/>
              </w:rPr>
            </w:pPr>
          </w:p>
        </w:tc>
        <w:tc>
          <w:tcPr>
            <w:tcW w:w="1296" w:type="dxa"/>
            <w:shd w:val="clear" w:color="auto" w:fill="D9D9D9"/>
            <w:vAlign w:val="center"/>
          </w:tcPr>
          <w:p w:rsidR="008847BC" w:rsidRDefault="00E64C45">
            <w:pPr>
              <w:jc w:val="center"/>
              <w:rPr>
                <w:rFonts w:ascii="Times New Roman" w:hAnsi="Times New Roman"/>
                <w:b/>
              </w:rPr>
            </w:pPr>
            <w:r>
              <w:rPr>
                <w:rFonts w:ascii="Times New Roman" w:hAnsi="Times New Roman"/>
                <w:b/>
              </w:rPr>
              <w:t>贡献值</w:t>
            </w:r>
          </w:p>
        </w:tc>
        <w:tc>
          <w:tcPr>
            <w:tcW w:w="1280" w:type="dxa"/>
            <w:shd w:val="clear" w:color="auto" w:fill="D9D9D9"/>
            <w:vAlign w:val="center"/>
          </w:tcPr>
          <w:p w:rsidR="008847BC" w:rsidRDefault="00E64C45">
            <w:pPr>
              <w:jc w:val="center"/>
              <w:rPr>
                <w:rFonts w:ascii="Times New Roman" w:hAnsi="Times New Roman"/>
                <w:b/>
              </w:rPr>
            </w:pPr>
            <w:r>
              <w:rPr>
                <w:rFonts w:ascii="Times New Roman" w:hAnsi="Times New Roman"/>
                <w:b/>
              </w:rPr>
              <w:t>背景值</w:t>
            </w:r>
          </w:p>
        </w:tc>
        <w:tc>
          <w:tcPr>
            <w:tcW w:w="1280" w:type="dxa"/>
            <w:shd w:val="clear" w:color="auto" w:fill="D9D9D9"/>
            <w:vAlign w:val="bottom"/>
          </w:tcPr>
          <w:p w:rsidR="008847BC" w:rsidRDefault="00E64C45">
            <w:pPr>
              <w:jc w:val="center"/>
              <w:rPr>
                <w:rFonts w:ascii="Times New Roman" w:hAnsi="Times New Roman"/>
                <w:b/>
              </w:rPr>
            </w:pPr>
            <w:r>
              <w:rPr>
                <w:rFonts w:ascii="Times New Roman" w:hAnsi="Times New Roman"/>
                <w:b/>
              </w:rPr>
              <w:t>预测值</w:t>
            </w:r>
          </w:p>
        </w:tc>
        <w:tc>
          <w:tcPr>
            <w:tcW w:w="1124" w:type="dxa"/>
            <w:shd w:val="clear" w:color="auto" w:fill="D9D9D9"/>
            <w:vAlign w:val="bottom"/>
          </w:tcPr>
          <w:p w:rsidR="008847BC" w:rsidRDefault="00E64C45">
            <w:pPr>
              <w:jc w:val="center"/>
              <w:rPr>
                <w:rFonts w:ascii="Times New Roman" w:hAnsi="Times New Roman"/>
                <w:b/>
              </w:rPr>
            </w:pPr>
            <w:r>
              <w:rPr>
                <w:rFonts w:ascii="Times New Roman" w:hAnsi="Times New Roman"/>
                <w:b/>
              </w:rPr>
              <w:t>贡献值</w:t>
            </w:r>
          </w:p>
        </w:tc>
        <w:tc>
          <w:tcPr>
            <w:tcW w:w="1120" w:type="dxa"/>
            <w:shd w:val="clear" w:color="auto" w:fill="D9D9D9"/>
            <w:vAlign w:val="bottom"/>
          </w:tcPr>
          <w:p w:rsidR="008847BC" w:rsidRDefault="00E64C45">
            <w:pPr>
              <w:jc w:val="center"/>
              <w:rPr>
                <w:rFonts w:ascii="Times New Roman" w:hAnsi="Times New Roman"/>
                <w:b/>
              </w:rPr>
            </w:pPr>
            <w:r>
              <w:rPr>
                <w:rFonts w:ascii="Times New Roman" w:hAnsi="Times New Roman"/>
                <w:b/>
              </w:rPr>
              <w:t>背景值</w:t>
            </w:r>
          </w:p>
        </w:tc>
        <w:tc>
          <w:tcPr>
            <w:tcW w:w="971" w:type="dxa"/>
            <w:shd w:val="clear" w:color="auto" w:fill="D9D9D9"/>
            <w:vAlign w:val="bottom"/>
          </w:tcPr>
          <w:p w:rsidR="008847BC" w:rsidRDefault="00E64C45">
            <w:pPr>
              <w:jc w:val="center"/>
              <w:rPr>
                <w:rFonts w:ascii="Times New Roman" w:hAnsi="Times New Roman"/>
                <w:b/>
              </w:rPr>
            </w:pPr>
            <w:r>
              <w:rPr>
                <w:rFonts w:ascii="Times New Roman" w:hAnsi="Times New Roman"/>
                <w:b/>
              </w:rPr>
              <w:t>预测值</w:t>
            </w:r>
          </w:p>
        </w:tc>
        <w:tc>
          <w:tcPr>
            <w:tcW w:w="953" w:type="dxa"/>
            <w:vMerge/>
            <w:shd w:val="clear" w:color="auto" w:fill="D9D9D9"/>
            <w:vAlign w:val="bottom"/>
          </w:tcPr>
          <w:p w:rsidR="008847BC" w:rsidRDefault="008847BC">
            <w:pPr>
              <w:jc w:val="center"/>
              <w:rPr>
                <w:rFonts w:ascii="Times New Roman" w:hAnsi="Times New Roman"/>
                <w:b/>
              </w:rPr>
            </w:pPr>
          </w:p>
        </w:tc>
      </w:tr>
      <w:tr w:rsidR="008847BC">
        <w:tc>
          <w:tcPr>
            <w:tcW w:w="1262" w:type="dxa"/>
            <w:vAlign w:val="bottom"/>
          </w:tcPr>
          <w:p w:rsidR="008847BC" w:rsidRDefault="00E64C45">
            <w:pPr>
              <w:jc w:val="center"/>
              <w:rPr>
                <w:rFonts w:ascii="Times New Roman" w:hAnsi="Times New Roman"/>
              </w:rPr>
            </w:pPr>
            <w:r>
              <w:rPr>
                <w:rFonts w:ascii="Times New Roman" w:hAnsi="Times New Roman"/>
              </w:rPr>
              <w:t>东厂界</w:t>
            </w:r>
          </w:p>
        </w:tc>
        <w:tc>
          <w:tcPr>
            <w:tcW w:w="1296" w:type="dxa"/>
            <w:shd w:val="clear" w:color="auto" w:fill="auto"/>
            <w:vAlign w:val="center"/>
          </w:tcPr>
          <w:p w:rsidR="008847BC" w:rsidRDefault="00E64C45">
            <w:pPr>
              <w:adjustRightInd w:val="0"/>
              <w:snapToGrid w:val="0"/>
              <w:jc w:val="center"/>
              <w:rPr>
                <w:rFonts w:ascii="Times New Roman" w:hAnsi="Times New Roman"/>
              </w:rPr>
            </w:pPr>
            <w:r>
              <w:rPr>
                <w:rFonts w:ascii="Times New Roman" w:hAnsi="Times New Roman"/>
              </w:rPr>
              <w:t>45.37</w:t>
            </w:r>
          </w:p>
        </w:tc>
        <w:tc>
          <w:tcPr>
            <w:tcW w:w="1280" w:type="dxa"/>
            <w:shd w:val="clear" w:color="auto" w:fill="auto"/>
            <w:vAlign w:val="center"/>
          </w:tcPr>
          <w:p w:rsidR="008847BC" w:rsidRDefault="00E64C45">
            <w:pPr>
              <w:jc w:val="center"/>
              <w:rPr>
                <w:rFonts w:ascii="Times New Roman" w:hAnsi="Times New Roman"/>
              </w:rPr>
            </w:pPr>
            <w:r>
              <w:rPr>
                <w:rFonts w:ascii="Times New Roman" w:hAnsi="Times New Roman"/>
              </w:rPr>
              <w:t>47.6</w:t>
            </w:r>
          </w:p>
        </w:tc>
        <w:tc>
          <w:tcPr>
            <w:tcW w:w="1280" w:type="dxa"/>
            <w:shd w:val="clear" w:color="auto" w:fill="auto"/>
            <w:vAlign w:val="center"/>
          </w:tcPr>
          <w:p w:rsidR="008847BC" w:rsidRDefault="00E64C45">
            <w:pPr>
              <w:widowControl/>
              <w:jc w:val="center"/>
              <w:textAlignment w:val="center"/>
              <w:rPr>
                <w:rFonts w:ascii="Times New Roman" w:hAnsi="Times New Roman"/>
              </w:rPr>
            </w:pPr>
            <w:r>
              <w:rPr>
                <w:rFonts w:ascii="Times New Roman" w:hAnsi="Times New Roman"/>
                <w:kern w:val="0"/>
                <w:sz w:val="22"/>
              </w:rPr>
              <w:t>49.64</w:t>
            </w:r>
          </w:p>
        </w:tc>
        <w:tc>
          <w:tcPr>
            <w:tcW w:w="1124" w:type="dxa"/>
            <w:shd w:val="clear" w:color="auto" w:fill="auto"/>
            <w:vAlign w:val="center"/>
          </w:tcPr>
          <w:p w:rsidR="008847BC" w:rsidRDefault="00E64C45">
            <w:pPr>
              <w:adjustRightInd w:val="0"/>
              <w:snapToGrid w:val="0"/>
              <w:jc w:val="center"/>
              <w:rPr>
                <w:rFonts w:ascii="Times New Roman" w:hAnsi="Times New Roman"/>
              </w:rPr>
            </w:pPr>
            <w:r>
              <w:rPr>
                <w:rFonts w:ascii="Times New Roman" w:hAnsi="Times New Roman"/>
              </w:rPr>
              <w:t>45.37</w:t>
            </w:r>
          </w:p>
        </w:tc>
        <w:tc>
          <w:tcPr>
            <w:tcW w:w="1120" w:type="dxa"/>
            <w:shd w:val="clear" w:color="auto" w:fill="auto"/>
            <w:vAlign w:val="center"/>
          </w:tcPr>
          <w:p w:rsidR="008847BC" w:rsidRDefault="00E64C45">
            <w:pPr>
              <w:jc w:val="center"/>
              <w:rPr>
                <w:rFonts w:ascii="Times New Roman" w:hAnsi="Times New Roman"/>
              </w:rPr>
            </w:pPr>
            <w:r>
              <w:rPr>
                <w:rFonts w:ascii="Times New Roman" w:hAnsi="Times New Roman"/>
              </w:rPr>
              <w:t>41.9</w:t>
            </w:r>
          </w:p>
        </w:tc>
        <w:tc>
          <w:tcPr>
            <w:tcW w:w="971" w:type="dxa"/>
            <w:shd w:val="clear" w:color="auto" w:fill="auto"/>
            <w:vAlign w:val="center"/>
          </w:tcPr>
          <w:p w:rsidR="008847BC" w:rsidRDefault="00E64C45">
            <w:pPr>
              <w:widowControl/>
              <w:jc w:val="center"/>
              <w:textAlignment w:val="center"/>
              <w:rPr>
                <w:rFonts w:ascii="Times New Roman" w:hAnsi="Times New Roman"/>
              </w:rPr>
            </w:pPr>
            <w:r>
              <w:rPr>
                <w:rFonts w:ascii="Times New Roman" w:hAnsi="Times New Roman"/>
                <w:kern w:val="0"/>
                <w:sz w:val="22"/>
              </w:rPr>
              <w:t>46.98</w:t>
            </w:r>
          </w:p>
        </w:tc>
        <w:tc>
          <w:tcPr>
            <w:tcW w:w="953" w:type="dxa"/>
            <w:vMerge w:val="restart"/>
            <w:shd w:val="clear" w:color="auto" w:fill="auto"/>
            <w:vAlign w:val="center"/>
          </w:tcPr>
          <w:p w:rsidR="008847BC" w:rsidRDefault="00E64C45">
            <w:pPr>
              <w:rPr>
                <w:rFonts w:ascii="Times New Roman" w:hAnsi="Times New Roman"/>
              </w:rPr>
            </w:pPr>
            <w:r>
              <w:rPr>
                <w:rFonts w:ascii="Times New Roman" w:hAnsi="Times New Roman"/>
              </w:rPr>
              <w:t>昼间</w:t>
            </w:r>
            <w:r>
              <w:rPr>
                <w:rFonts w:ascii="Times New Roman" w:hAnsi="Times New Roman"/>
              </w:rPr>
              <w:t>60</w:t>
            </w:r>
          </w:p>
          <w:p w:rsidR="008847BC" w:rsidRDefault="00E64C45">
            <w:pPr>
              <w:rPr>
                <w:rFonts w:ascii="Times New Roman" w:hAnsi="Times New Roman"/>
              </w:rPr>
            </w:pPr>
            <w:r>
              <w:rPr>
                <w:rFonts w:ascii="Times New Roman" w:hAnsi="Times New Roman"/>
              </w:rPr>
              <w:t>夜间</w:t>
            </w:r>
            <w:r>
              <w:rPr>
                <w:rFonts w:ascii="Times New Roman" w:hAnsi="Times New Roman"/>
              </w:rPr>
              <w:t>50</w:t>
            </w:r>
          </w:p>
        </w:tc>
      </w:tr>
      <w:tr w:rsidR="008847BC">
        <w:tc>
          <w:tcPr>
            <w:tcW w:w="1262" w:type="dxa"/>
            <w:vAlign w:val="bottom"/>
          </w:tcPr>
          <w:p w:rsidR="008847BC" w:rsidRDefault="00E64C45">
            <w:pPr>
              <w:jc w:val="center"/>
              <w:rPr>
                <w:rFonts w:ascii="Times New Roman" w:hAnsi="Times New Roman"/>
              </w:rPr>
            </w:pPr>
            <w:r>
              <w:rPr>
                <w:rFonts w:ascii="Times New Roman" w:hAnsi="Times New Roman"/>
              </w:rPr>
              <w:t>南厂界</w:t>
            </w:r>
          </w:p>
        </w:tc>
        <w:tc>
          <w:tcPr>
            <w:tcW w:w="1296" w:type="dxa"/>
            <w:shd w:val="clear" w:color="auto" w:fill="auto"/>
            <w:vAlign w:val="center"/>
          </w:tcPr>
          <w:p w:rsidR="008847BC" w:rsidRDefault="00E64C45">
            <w:pPr>
              <w:adjustRightInd w:val="0"/>
              <w:snapToGrid w:val="0"/>
              <w:jc w:val="center"/>
              <w:rPr>
                <w:rFonts w:ascii="Times New Roman" w:hAnsi="Times New Roman"/>
              </w:rPr>
            </w:pPr>
            <w:r>
              <w:rPr>
                <w:rFonts w:ascii="Times New Roman" w:hAnsi="Times New Roman"/>
              </w:rPr>
              <w:t>43.13</w:t>
            </w:r>
          </w:p>
        </w:tc>
        <w:tc>
          <w:tcPr>
            <w:tcW w:w="1280" w:type="dxa"/>
            <w:shd w:val="clear" w:color="auto" w:fill="auto"/>
            <w:vAlign w:val="center"/>
          </w:tcPr>
          <w:p w:rsidR="008847BC" w:rsidRDefault="00E64C45">
            <w:pPr>
              <w:jc w:val="center"/>
              <w:rPr>
                <w:rFonts w:ascii="Times New Roman" w:hAnsi="Times New Roman"/>
              </w:rPr>
            </w:pPr>
            <w:r>
              <w:rPr>
                <w:rFonts w:ascii="Times New Roman" w:hAnsi="Times New Roman"/>
              </w:rPr>
              <w:t>48.5</w:t>
            </w:r>
          </w:p>
        </w:tc>
        <w:tc>
          <w:tcPr>
            <w:tcW w:w="1280" w:type="dxa"/>
            <w:shd w:val="clear" w:color="auto" w:fill="auto"/>
            <w:vAlign w:val="center"/>
          </w:tcPr>
          <w:p w:rsidR="008847BC" w:rsidRDefault="00E64C45">
            <w:pPr>
              <w:widowControl/>
              <w:jc w:val="center"/>
              <w:textAlignment w:val="center"/>
              <w:rPr>
                <w:rFonts w:ascii="Times New Roman" w:hAnsi="Times New Roman"/>
              </w:rPr>
            </w:pPr>
            <w:r>
              <w:rPr>
                <w:rFonts w:ascii="Times New Roman" w:hAnsi="Times New Roman"/>
                <w:kern w:val="0"/>
                <w:sz w:val="22"/>
              </w:rPr>
              <w:t>49.61</w:t>
            </w:r>
          </w:p>
        </w:tc>
        <w:tc>
          <w:tcPr>
            <w:tcW w:w="1124" w:type="dxa"/>
            <w:shd w:val="clear" w:color="auto" w:fill="auto"/>
            <w:vAlign w:val="center"/>
          </w:tcPr>
          <w:p w:rsidR="008847BC" w:rsidRDefault="00E64C45">
            <w:pPr>
              <w:adjustRightInd w:val="0"/>
              <w:snapToGrid w:val="0"/>
              <w:jc w:val="center"/>
              <w:rPr>
                <w:rFonts w:ascii="Times New Roman" w:hAnsi="Times New Roman"/>
              </w:rPr>
            </w:pPr>
            <w:r>
              <w:rPr>
                <w:rFonts w:ascii="Times New Roman" w:hAnsi="Times New Roman"/>
              </w:rPr>
              <w:t>43.13</w:t>
            </w:r>
          </w:p>
        </w:tc>
        <w:tc>
          <w:tcPr>
            <w:tcW w:w="1120" w:type="dxa"/>
            <w:shd w:val="clear" w:color="auto" w:fill="auto"/>
            <w:vAlign w:val="center"/>
          </w:tcPr>
          <w:p w:rsidR="008847BC" w:rsidRDefault="00E64C45">
            <w:pPr>
              <w:jc w:val="center"/>
              <w:rPr>
                <w:rFonts w:ascii="Times New Roman" w:hAnsi="Times New Roman"/>
              </w:rPr>
            </w:pPr>
            <w:r>
              <w:rPr>
                <w:rFonts w:ascii="Times New Roman" w:hAnsi="Times New Roman"/>
              </w:rPr>
              <w:t>42.7</w:t>
            </w:r>
          </w:p>
        </w:tc>
        <w:tc>
          <w:tcPr>
            <w:tcW w:w="971" w:type="dxa"/>
            <w:shd w:val="clear" w:color="auto" w:fill="auto"/>
            <w:vAlign w:val="center"/>
          </w:tcPr>
          <w:p w:rsidR="008847BC" w:rsidRDefault="00E64C45">
            <w:pPr>
              <w:widowControl/>
              <w:jc w:val="center"/>
              <w:textAlignment w:val="center"/>
              <w:rPr>
                <w:rFonts w:ascii="Times New Roman" w:hAnsi="Times New Roman"/>
              </w:rPr>
            </w:pPr>
            <w:r>
              <w:rPr>
                <w:rFonts w:ascii="Times New Roman" w:hAnsi="Times New Roman"/>
                <w:kern w:val="0"/>
                <w:sz w:val="22"/>
              </w:rPr>
              <w:t>45.93</w:t>
            </w:r>
          </w:p>
        </w:tc>
        <w:tc>
          <w:tcPr>
            <w:tcW w:w="953" w:type="dxa"/>
            <w:vMerge/>
            <w:shd w:val="clear" w:color="auto" w:fill="auto"/>
            <w:vAlign w:val="bottom"/>
          </w:tcPr>
          <w:p w:rsidR="008847BC" w:rsidRDefault="008847BC">
            <w:pPr>
              <w:ind w:firstLine="420"/>
              <w:jc w:val="center"/>
              <w:rPr>
                <w:rFonts w:ascii="Times New Roman" w:hAnsi="Times New Roman"/>
              </w:rPr>
            </w:pPr>
          </w:p>
        </w:tc>
      </w:tr>
      <w:tr w:rsidR="008847BC">
        <w:tc>
          <w:tcPr>
            <w:tcW w:w="1262" w:type="dxa"/>
            <w:shd w:val="clear" w:color="auto" w:fill="auto"/>
            <w:vAlign w:val="bottom"/>
          </w:tcPr>
          <w:p w:rsidR="008847BC" w:rsidRDefault="00E64C45">
            <w:pPr>
              <w:jc w:val="center"/>
              <w:rPr>
                <w:rFonts w:ascii="Times New Roman" w:hAnsi="Times New Roman"/>
              </w:rPr>
            </w:pPr>
            <w:r>
              <w:rPr>
                <w:rFonts w:ascii="Times New Roman" w:hAnsi="Times New Roman"/>
              </w:rPr>
              <w:t>西厂界</w:t>
            </w:r>
          </w:p>
        </w:tc>
        <w:tc>
          <w:tcPr>
            <w:tcW w:w="1296" w:type="dxa"/>
            <w:shd w:val="clear" w:color="auto" w:fill="auto"/>
            <w:vAlign w:val="center"/>
          </w:tcPr>
          <w:p w:rsidR="008847BC" w:rsidRDefault="00E64C45">
            <w:pPr>
              <w:adjustRightInd w:val="0"/>
              <w:snapToGrid w:val="0"/>
              <w:jc w:val="center"/>
              <w:rPr>
                <w:rFonts w:ascii="Times New Roman" w:hAnsi="Times New Roman"/>
              </w:rPr>
            </w:pPr>
            <w:r>
              <w:rPr>
                <w:rFonts w:ascii="Times New Roman" w:hAnsi="Times New Roman"/>
              </w:rPr>
              <w:t>30.42</w:t>
            </w:r>
          </w:p>
        </w:tc>
        <w:tc>
          <w:tcPr>
            <w:tcW w:w="1280" w:type="dxa"/>
            <w:shd w:val="clear" w:color="auto" w:fill="auto"/>
            <w:vAlign w:val="center"/>
          </w:tcPr>
          <w:p w:rsidR="008847BC" w:rsidRDefault="00E64C45">
            <w:pPr>
              <w:jc w:val="center"/>
              <w:rPr>
                <w:rFonts w:ascii="Times New Roman" w:hAnsi="Times New Roman"/>
              </w:rPr>
            </w:pPr>
            <w:r>
              <w:rPr>
                <w:rFonts w:ascii="Times New Roman" w:hAnsi="Times New Roman"/>
              </w:rPr>
              <w:t>49.6</w:t>
            </w:r>
          </w:p>
        </w:tc>
        <w:tc>
          <w:tcPr>
            <w:tcW w:w="1280" w:type="dxa"/>
            <w:shd w:val="clear" w:color="auto" w:fill="auto"/>
            <w:vAlign w:val="center"/>
          </w:tcPr>
          <w:p w:rsidR="008847BC" w:rsidRDefault="00E64C45">
            <w:pPr>
              <w:widowControl/>
              <w:jc w:val="center"/>
              <w:textAlignment w:val="center"/>
              <w:rPr>
                <w:rFonts w:ascii="Times New Roman" w:hAnsi="Times New Roman"/>
              </w:rPr>
            </w:pPr>
            <w:r>
              <w:rPr>
                <w:rFonts w:ascii="Times New Roman" w:hAnsi="Times New Roman"/>
                <w:kern w:val="0"/>
                <w:sz w:val="22"/>
              </w:rPr>
              <w:t>49.65</w:t>
            </w:r>
          </w:p>
        </w:tc>
        <w:tc>
          <w:tcPr>
            <w:tcW w:w="1124" w:type="dxa"/>
            <w:shd w:val="clear" w:color="auto" w:fill="auto"/>
            <w:vAlign w:val="center"/>
          </w:tcPr>
          <w:p w:rsidR="008847BC" w:rsidRDefault="00E64C45">
            <w:pPr>
              <w:adjustRightInd w:val="0"/>
              <w:snapToGrid w:val="0"/>
              <w:jc w:val="center"/>
              <w:rPr>
                <w:rFonts w:ascii="Times New Roman" w:hAnsi="Times New Roman"/>
              </w:rPr>
            </w:pPr>
            <w:r>
              <w:rPr>
                <w:rFonts w:ascii="Times New Roman" w:hAnsi="Times New Roman"/>
              </w:rPr>
              <w:t>30.42</w:t>
            </w:r>
          </w:p>
        </w:tc>
        <w:tc>
          <w:tcPr>
            <w:tcW w:w="1120" w:type="dxa"/>
            <w:shd w:val="clear" w:color="auto" w:fill="auto"/>
            <w:vAlign w:val="center"/>
          </w:tcPr>
          <w:p w:rsidR="008847BC" w:rsidRDefault="00E64C45">
            <w:pPr>
              <w:jc w:val="center"/>
              <w:rPr>
                <w:rFonts w:ascii="Times New Roman" w:hAnsi="Times New Roman"/>
              </w:rPr>
            </w:pPr>
            <w:r>
              <w:rPr>
                <w:rFonts w:ascii="Times New Roman" w:hAnsi="Times New Roman"/>
              </w:rPr>
              <w:t>43.5</w:t>
            </w:r>
          </w:p>
        </w:tc>
        <w:tc>
          <w:tcPr>
            <w:tcW w:w="971" w:type="dxa"/>
            <w:shd w:val="clear" w:color="auto" w:fill="auto"/>
            <w:vAlign w:val="center"/>
          </w:tcPr>
          <w:p w:rsidR="008847BC" w:rsidRDefault="00E64C45">
            <w:pPr>
              <w:widowControl/>
              <w:jc w:val="center"/>
              <w:textAlignment w:val="center"/>
              <w:rPr>
                <w:rFonts w:ascii="Times New Roman" w:hAnsi="Times New Roman"/>
              </w:rPr>
            </w:pPr>
            <w:r>
              <w:rPr>
                <w:rFonts w:ascii="Times New Roman" w:hAnsi="Times New Roman"/>
                <w:kern w:val="0"/>
                <w:sz w:val="22"/>
              </w:rPr>
              <w:t>43.71</w:t>
            </w:r>
          </w:p>
        </w:tc>
        <w:tc>
          <w:tcPr>
            <w:tcW w:w="953" w:type="dxa"/>
            <w:vMerge/>
            <w:shd w:val="clear" w:color="auto" w:fill="auto"/>
            <w:vAlign w:val="bottom"/>
          </w:tcPr>
          <w:p w:rsidR="008847BC" w:rsidRDefault="008847BC">
            <w:pPr>
              <w:ind w:firstLine="420"/>
              <w:jc w:val="center"/>
              <w:rPr>
                <w:rFonts w:ascii="Times New Roman" w:hAnsi="Times New Roman"/>
              </w:rPr>
            </w:pPr>
          </w:p>
        </w:tc>
      </w:tr>
      <w:tr w:rsidR="008847BC">
        <w:tc>
          <w:tcPr>
            <w:tcW w:w="1262" w:type="dxa"/>
            <w:shd w:val="clear" w:color="auto" w:fill="auto"/>
            <w:vAlign w:val="bottom"/>
          </w:tcPr>
          <w:p w:rsidR="008847BC" w:rsidRDefault="00E64C45">
            <w:pPr>
              <w:jc w:val="center"/>
              <w:rPr>
                <w:rFonts w:ascii="Times New Roman" w:hAnsi="Times New Roman"/>
              </w:rPr>
            </w:pPr>
            <w:r>
              <w:rPr>
                <w:rFonts w:ascii="Times New Roman" w:hAnsi="Times New Roman"/>
              </w:rPr>
              <w:t>北厂界</w:t>
            </w:r>
          </w:p>
        </w:tc>
        <w:tc>
          <w:tcPr>
            <w:tcW w:w="1296" w:type="dxa"/>
            <w:shd w:val="clear" w:color="auto" w:fill="auto"/>
            <w:vAlign w:val="center"/>
          </w:tcPr>
          <w:p w:rsidR="008847BC" w:rsidRDefault="00E64C45">
            <w:pPr>
              <w:adjustRightInd w:val="0"/>
              <w:snapToGrid w:val="0"/>
              <w:jc w:val="center"/>
              <w:rPr>
                <w:rFonts w:ascii="Times New Roman" w:hAnsi="Times New Roman"/>
              </w:rPr>
            </w:pPr>
            <w:r>
              <w:rPr>
                <w:rFonts w:ascii="Times New Roman" w:hAnsi="Times New Roman"/>
              </w:rPr>
              <w:t>29.35</w:t>
            </w:r>
          </w:p>
        </w:tc>
        <w:tc>
          <w:tcPr>
            <w:tcW w:w="1280" w:type="dxa"/>
            <w:shd w:val="clear" w:color="auto" w:fill="auto"/>
            <w:vAlign w:val="center"/>
          </w:tcPr>
          <w:p w:rsidR="008847BC" w:rsidRDefault="00E64C45">
            <w:pPr>
              <w:jc w:val="center"/>
              <w:rPr>
                <w:rFonts w:ascii="Times New Roman" w:hAnsi="Times New Roman"/>
              </w:rPr>
            </w:pPr>
            <w:r>
              <w:rPr>
                <w:rFonts w:ascii="Times New Roman" w:hAnsi="Times New Roman"/>
              </w:rPr>
              <w:t>47.8</w:t>
            </w:r>
          </w:p>
        </w:tc>
        <w:tc>
          <w:tcPr>
            <w:tcW w:w="1280" w:type="dxa"/>
            <w:shd w:val="clear" w:color="auto" w:fill="auto"/>
            <w:vAlign w:val="center"/>
          </w:tcPr>
          <w:p w:rsidR="008847BC" w:rsidRDefault="00E64C45">
            <w:pPr>
              <w:widowControl/>
              <w:jc w:val="center"/>
              <w:textAlignment w:val="center"/>
              <w:rPr>
                <w:rFonts w:ascii="Times New Roman" w:hAnsi="Times New Roman"/>
              </w:rPr>
            </w:pPr>
            <w:r>
              <w:rPr>
                <w:rFonts w:ascii="Times New Roman" w:hAnsi="Times New Roman"/>
                <w:kern w:val="0"/>
                <w:sz w:val="22"/>
              </w:rPr>
              <w:t>47.86</w:t>
            </w:r>
          </w:p>
        </w:tc>
        <w:tc>
          <w:tcPr>
            <w:tcW w:w="1124" w:type="dxa"/>
            <w:shd w:val="clear" w:color="auto" w:fill="auto"/>
            <w:vAlign w:val="center"/>
          </w:tcPr>
          <w:p w:rsidR="008847BC" w:rsidRDefault="00E64C45">
            <w:pPr>
              <w:adjustRightInd w:val="0"/>
              <w:snapToGrid w:val="0"/>
              <w:jc w:val="center"/>
              <w:rPr>
                <w:rFonts w:ascii="Times New Roman" w:hAnsi="Times New Roman"/>
              </w:rPr>
            </w:pPr>
            <w:r>
              <w:rPr>
                <w:rFonts w:ascii="Times New Roman" w:hAnsi="Times New Roman"/>
              </w:rPr>
              <w:t>29.35</w:t>
            </w:r>
          </w:p>
        </w:tc>
        <w:tc>
          <w:tcPr>
            <w:tcW w:w="1120" w:type="dxa"/>
            <w:shd w:val="clear" w:color="auto" w:fill="auto"/>
            <w:vAlign w:val="center"/>
          </w:tcPr>
          <w:p w:rsidR="008847BC" w:rsidRDefault="00E64C45">
            <w:pPr>
              <w:jc w:val="center"/>
              <w:rPr>
                <w:rFonts w:ascii="Times New Roman" w:hAnsi="Times New Roman"/>
              </w:rPr>
            </w:pPr>
            <w:r>
              <w:rPr>
                <w:rFonts w:ascii="Times New Roman" w:hAnsi="Times New Roman"/>
              </w:rPr>
              <w:t>41.5</w:t>
            </w:r>
          </w:p>
        </w:tc>
        <w:tc>
          <w:tcPr>
            <w:tcW w:w="971" w:type="dxa"/>
            <w:shd w:val="clear" w:color="auto" w:fill="auto"/>
            <w:vAlign w:val="center"/>
          </w:tcPr>
          <w:p w:rsidR="008847BC" w:rsidRDefault="00E64C45">
            <w:pPr>
              <w:widowControl/>
              <w:jc w:val="center"/>
              <w:textAlignment w:val="center"/>
              <w:rPr>
                <w:rFonts w:ascii="Times New Roman" w:hAnsi="Times New Roman"/>
              </w:rPr>
            </w:pPr>
            <w:r>
              <w:rPr>
                <w:rFonts w:ascii="Times New Roman" w:hAnsi="Times New Roman"/>
                <w:kern w:val="0"/>
                <w:sz w:val="22"/>
              </w:rPr>
              <w:t>41.76</w:t>
            </w:r>
          </w:p>
        </w:tc>
        <w:tc>
          <w:tcPr>
            <w:tcW w:w="953" w:type="dxa"/>
            <w:vMerge/>
            <w:shd w:val="clear" w:color="auto" w:fill="auto"/>
            <w:vAlign w:val="bottom"/>
          </w:tcPr>
          <w:p w:rsidR="008847BC" w:rsidRDefault="008847BC">
            <w:pPr>
              <w:jc w:val="center"/>
              <w:rPr>
                <w:rFonts w:ascii="Times New Roman" w:hAnsi="Times New Roman"/>
              </w:rPr>
            </w:pPr>
          </w:p>
        </w:tc>
      </w:tr>
    </w:tbl>
    <w:p w:rsidR="008847BC" w:rsidRDefault="00E64C45">
      <w:pPr>
        <w:spacing w:line="360" w:lineRule="auto"/>
        <w:ind w:firstLine="480"/>
        <w:rPr>
          <w:rFonts w:ascii="Times New Roman" w:hAnsi="Times New Roman"/>
          <w:kern w:val="0"/>
          <w:sz w:val="24"/>
          <w:szCs w:val="24"/>
        </w:rPr>
      </w:pPr>
      <w:r>
        <w:rPr>
          <w:rFonts w:ascii="Times New Roman" w:hAnsi="Times New Roman"/>
          <w:kern w:val="0"/>
          <w:sz w:val="24"/>
          <w:szCs w:val="24"/>
        </w:rPr>
        <w:t>由上表可见，本项目噪声源对厂界贡献值为</w:t>
      </w:r>
      <w:r>
        <w:rPr>
          <w:rFonts w:ascii="Times New Roman" w:hAnsi="Times New Roman"/>
          <w:kern w:val="0"/>
          <w:sz w:val="24"/>
          <w:szCs w:val="24"/>
        </w:rPr>
        <w:t>29.35~45.37dB(A)</w:t>
      </w:r>
      <w:r>
        <w:rPr>
          <w:rFonts w:ascii="Times New Roman" w:hAnsi="Times New Roman"/>
          <w:kern w:val="0"/>
          <w:sz w:val="24"/>
          <w:szCs w:val="24"/>
        </w:rPr>
        <w:t>，满足《工业企业厂界环境噪声排放标准》（</w:t>
      </w:r>
      <w:r>
        <w:rPr>
          <w:rFonts w:ascii="Times New Roman" w:hAnsi="Times New Roman"/>
          <w:kern w:val="0"/>
          <w:sz w:val="24"/>
          <w:szCs w:val="24"/>
        </w:rPr>
        <w:t>GB12348-2008</w:t>
      </w:r>
      <w:r>
        <w:rPr>
          <w:rFonts w:ascii="Times New Roman" w:hAnsi="Times New Roman"/>
          <w:kern w:val="0"/>
          <w:sz w:val="24"/>
          <w:szCs w:val="24"/>
        </w:rPr>
        <w:t>）</w:t>
      </w:r>
      <w:r>
        <w:rPr>
          <w:rFonts w:ascii="Times New Roman" w:hAnsi="Times New Roman"/>
          <w:kern w:val="0"/>
          <w:sz w:val="24"/>
          <w:szCs w:val="24"/>
        </w:rPr>
        <w:t>2</w:t>
      </w:r>
      <w:r>
        <w:rPr>
          <w:rFonts w:ascii="Times New Roman" w:hAnsi="Times New Roman"/>
          <w:kern w:val="0"/>
          <w:sz w:val="24"/>
          <w:szCs w:val="24"/>
        </w:rPr>
        <w:t>类区标准，叠加背景值后，可满足《声环境质量标准》（</w:t>
      </w:r>
      <w:r>
        <w:rPr>
          <w:rFonts w:ascii="Times New Roman" w:hAnsi="Times New Roman"/>
          <w:kern w:val="0"/>
          <w:sz w:val="24"/>
          <w:szCs w:val="24"/>
        </w:rPr>
        <w:t>GB3096-2008</w:t>
      </w:r>
      <w:r>
        <w:rPr>
          <w:rFonts w:ascii="Times New Roman" w:hAnsi="Times New Roman"/>
          <w:kern w:val="0"/>
          <w:sz w:val="24"/>
          <w:szCs w:val="24"/>
        </w:rPr>
        <w:t>）</w:t>
      </w:r>
      <w:r>
        <w:rPr>
          <w:rFonts w:ascii="Times New Roman" w:hAnsi="Times New Roman"/>
          <w:kern w:val="0"/>
          <w:sz w:val="24"/>
          <w:szCs w:val="24"/>
        </w:rPr>
        <w:t>2</w:t>
      </w:r>
      <w:r>
        <w:rPr>
          <w:rFonts w:ascii="Times New Roman" w:hAnsi="Times New Roman"/>
          <w:kern w:val="0"/>
          <w:sz w:val="24"/>
          <w:szCs w:val="24"/>
        </w:rPr>
        <w:t>类区标准。因此，项目建成运行后，对外界声环境影响较小。</w:t>
      </w:r>
    </w:p>
    <w:p w:rsidR="008847BC" w:rsidRDefault="00E64C45">
      <w:pPr>
        <w:spacing w:line="360" w:lineRule="auto"/>
        <w:outlineLvl w:val="1"/>
        <w:rPr>
          <w:rFonts w:ascii="Times New Roman" w:hAnsi="Times New Roman"/>
          <w:b/>
          <w:kern w:val="0"/>
          <w:sz w:val="30"/>
          <w:szCs w:val="30"/>
        </w:rPr>
      </w:pPr>
      <w:bookmarkStart w:id="104" w:name="_Toc523730426"/>
      <w:r>
        <w:rPr>
          <w:rFonts w:ascii="Times New Roman" w:hAnsi="Times New Roman"/>
          <w:b/>
          <w:kern w:val="0"/>
          <w:sz w:val="30"/>
          <w:szCs w:val="30"/>
        </w:rPr>
        <w:t xml:space="preserve">6.5 </w:t>
      </w:r>
      <w:r>
        <w:rPr>
          <w:rFonts w:ascii="Times New Roman" w:hAnsi="Times New Roman"/>
          <w:b/>
          <w:kern w:val="0"/>
          <w:sz w:val="30"/>
          <w:szCs w:val="30"/>
        </w:rPr>
        <w:t>运</w:t>
      </w:r>
      <w:r>
        <w:rPr>
          <w:rFonts w:ascii="Times New Roman" w:hAnsi="Times New Roman" w:hint="eastAsia"/>
          <w:b/>
          <w:kern w:val="0"/>
          <w:sz w:val="30"/>
          <w:szCs w:val="30"/>
        </w:rPr>
        <w:t>行</w:t>
      </w:r>
      <w:r>
        <w:rPr>
          <w:rFonts w:ascii="Times New Roman" w:hAnsi="Times New Roman"/>
          <w:b/>
          <w:kern w:val="0"/>
          <w:sz w:val="30"/>
          <w:szCs w:val="30"/>
        </w:rPr>
        <w:t>期固体废物环境影响分析</w:t>
      </w:r>
      <w:bookmarkEnd w:id="104"/>
    </w:p>
    <w:p w:rsidR="008847BC" w:rsidRDefault="00E64C45">
      <w:pPr>
        <w:spacing w:line="360" w:lineRule="auto"/>
        <w:ind w:firstLine="480"/>
        <w:rPr>
          <w:rFonts w:ascii="Times New Roman" w:hAnsi="Times New Roman"/>
          <w:kern w:val="0"/>
          <w:sz w:val="24"/>
          <w:szCs w:val="24"/>
        </w:rPr>
      </w:pPr>
      <w:r>
        <w:rPr>
          <w:rFonts w:ascii="Times New Roman" w:hAnsi="Times New Roman"/>
          <w:kern w:val="0"/>
          <w:sz w:val="24"/>
          <w:szCs w:val="24"/>
        </w:rPr>
        <w:t>运行期不增加工作人员无生活垃圾产生，固体废物主要是少量分离器检修废渣及更</w:t>
      </w:r>
      <w:r>
        <w:rPr>
          <w:rFonts w:ascii="Times New Roman" w:hAnsi="Times New Roman"/>
          <w:kern w:val="0"/>
          <w:sz w:val="24"/>
          <w:szCs w:val="24"/>
        </w:rPr>
        <w:lastRenderedPageBreak/>
        <w:t>换滤芯。</w:t>
      </w:r>
    </w:p>
    <w:p w:rsidR="008847BC" w:rsidRDefault="00E64C45">
      <w:pPr>
        <w:spacing w:line="360" w:lineRule="auto"/>
        <w:ind w:firstLine="480"/>
        <w:rPr>
          <w:rFonts w:ascii="Times New Roman" w:hAnsi="Times New Roman"/>
          <w:kern w:val="0"/>
          <w:sz w:val="24"/>
          <w:szCs w:val="24"/>
        </w:rPr>
      </w:pPr>
      <w:r>
        <w:rPr>
          <w:rFonts w:ascii="Times New Roman" w:hAnsi="Times New Roman"/>
          <w:kern w:val="0"/>
          <w:sz w:val="24"/>
          <w:szCs w:val="24"/>
        </w:rPr>
        <w:t>分离器检修废渣主要污染物成分为粉尘，废滤芯材质为不锈钢，均属于一般工业固废，分离器检修废渣经收集后储存于排污罐中，然后回收利用；废滤芯经收集后回收利用，不外排。</w:t>
      </w:r>
    </w:p>
    <w:p w:rsidR="008847BC" w:rsidRDefault="00E64C45">
      <w:pPr>
        <w:spacing w:line="360" w:lineRule="auto"/>
        <w:ind w:firstLine="480"/>
        <w:rPr>
          <w:rFonts w:ascii="Times New Roman" w:hAnsi="Times New Roman"/>
          <w:kern w:val="0"/>
          <w:sz w:val="24"/>
          <w:szCs w:val="24"/>
        </w:rPr>
      </w:pPr>
      <w:r>
        <w:rPr>
          <w:rFonts w:ascii="Times New Roman" w:hAnsi="Times New Roman"/>
          <w:kern w:val="0"/>
          <w:sz w:val="24"/>
          <w:szCs w:val="24"/>
        </w:rPr>
        <w:t>综上所述，运营期产生的固体废物得到了有效的处理处置，对环境影响较小。</w:t>
      </w:r>
    </w:p>
    <w:p w:rsidR="008847BC" w:rsidRDefault="00E64C45">
      <w:pPr>
        <w:spacing w:line="360" w:lineRule="auto"/>
        <w:outlineLvl w:val="1"/>
        <w:rPr>
          <w:rFonts w:ascii="Times New Roman" w:hAnsi="Times New Roman"/>
          <w:b/>
          <w:kern w:val="0"/>
          <w:sz w:val="30"/>
          <w:szCs w:val="30"/>
        </w:rPr>
      </w:pPr>
      <w:bookmarkStart w:id="105" w:name="_Toc523730427"/>
      <w:r>
        <w:rPr>
          <w:rFonts w:ascii="Times New Roman" w:hAnsi="Times New Roman"/>
          <w:b/>
          <w:kern w:val="0"/>
          <w:sz w:val="30"/>
          <w:szCs w:val="30"/>
        </w:rPr>
        <w:t>6.6</w:t>
      </w:r>
      <w:r>
        <w:rPr>
          <w:rFonts w:ascii="Times New Roman" w:hAnsi="Times New Roman"/>
          <w:b/>
          <w:kern w:val="0"/>
          <w:sz w:val="30"/>
          <w:szCs w:val="30"/>
        </w:rPr>
        <w:t>地下水环境影响评价</w:t>
      </w:r>
      <w:bookmarkEnd w:id="105"/>
    </w:p>
    <w:p w:rsidR="008847BC" w:rsidRDefault="00E64C45">
      <w:pPr>
        <w:pStyle w:val="3"/>
      </w:pPr>
      <w:r>
        <w:t>6.6.</w:t>
      </w:r>
      <w:r>
        <w:rPr>
          <w:rFonts w:hint="eastAsia"/>
        </w:rPr>
        <w:t>1</w:t>
      </w:r>
      <w:r>
        <w:t>水文地质概况</w:t>
      </w:r>
    </w:p>
    <w:p w:rsidR="008847BC" w:rsidRDefault="00E64C45">
      <w:pPr>
        <w:pStyle w:val="aff8"/>
        <w:ind w:firstLine="480"/>
      </w:pPr>
      <w:r>
        <w:t>（一）地下水类型</w:t>
      </w:r>
    </w:p>
    <w:p w:rsidR="008847BC" w:rsidRDefault="00E64C45">
      <w:pPr>
        <w:pStyle w:val="affd"/>
        <w:spacing w:line="450" w:lineRule="exact"/>
        <w:ind w:firstLine="480"/>
        <w:rPr>
          <w:rFonts w:ascii="Times New Roman" w:hAnsi="Times New Roman"/>
          <w:sz w:val="24"/>
          <w:szCs w:val="24"/>
        </w:rPr>
      </w:pPr>
      <w:r>
        <w:rPr>
          <w:rFonts w:ascii="Times New Roman" w:hAnsi="Times New Roman"/>
          <w:sz w:val="24"/>
          <w:szCs w:val="24"/>
        </w:rPr>
        <w:t>区内潜水为第四纪松散岩层中的孔隙水或孔隙裂隙水。潜水的补给主要为大气降水和灌溉回归水的垂向入渗，以及南北两侧地下径流和渭河地表水侧向补给。区内漫滩和一级阶地的垂向入渗补给条件最优，同时漫滩和一级阶地的前缘具有接受侧向补给的特征，故这些地段含水层富水性最好。</w:t>
      </w:r>
    </w:p>
    <w:p w:rsidR="008847BC" w:rsidRDefault="00E64C45">
      <w:pPr>
        <w:pStyle w:val="affd"/>
        <w:spacing w:line="450" w:lineRule="exact"/>
        <w:ind w:firstLine="480"/>
        <w:rPr>
          <w:rFonts w:ascii="Times New Roman" w:hAnsi="Times New Roman"/>
          <w:sz w:val="24"/>
          <w:szCs w:val="24"/>
        </w:rPr>
      </w:pPr>
      <w:r>
        <w:rPr>
          <w:rFonts w:ascii="Times New Roman" w:hAnsi="Times New Roman"/>
          <w:sz w:val="24"/>
          <w:szCs w:val="24"/>
        </w:rPr>
        <w:t>区内承压水的形成和分布与沉积岩相及古地理环境息息相关。承压水含水层主要为中更新统洪积砂砾卵石、粗中细砂（</w:t>
      </w:r>
      <w:r>
        <w:rPr>
          <w:rFonts w:ascii="Times New Roman" w:hAnsi="Times New Roman"/>
          <w:sz w:val="24"/>
          <w:szCs w:val="24"/>
        </w:rPr>
        <w:t>Q2pl</w:t>
      </w:r>
      <w:r>
        <w:rPr>
          <w:rFonts w:ascii="Times New Roman" w:hAnsi="Times New Roman"/>
          <w:sz w:val="24"/>
          <w:szCs w:val="24"/>
        </w:rPr>
        <w:t>）以及下更新统湖积、冲积、洪积砂砾卵石、粗中细砂</w:t>
      </w:r>
      <w:r>
        <w:rPr>
          <w:rFonts w:ascii="Times New Roman" w:hAnsi="Times New Roman"/>
          <w:sz w:val="24"/>
          <w:szCs w:val="24"/>
        </w:rPr>
        <w:t>(Q1al+pl)</w:t>
      </w:r>
      <w:r>
        <w:rPr>
          <w:rFonts w:ascii="Times New Roman" w:hAnsi="Times New Roman"/>
          <w:sz w:val="24"/>
          <w:szCs w:val="24"/>
        </w:rPr>
        <w:t>等组成。</w:t>
      </w:r>
    </w:p>
    <w:p w:rsidR="008847BC" w:rsidRDefault="00E64C45">
      <w:pPr>
        <w:pStyle w:val="aff8"/>
        <w:ind w:firstLine="480"/>
      </w:pPr>
      <w:r>
        <w:t>（二）含水层特征</w:t>
      </w:r>
    </w:p>
    <w:p w:rsidR="008847BC" w:rsidRDefault="00E64C45">
      <w:pPr>
        <w:pStyle w:val="affd"/>
        <w:spacing w:line="450" w:lineRule="exact"/>
        <w:ind w:firstLine="480"/>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1</w:t>
      </w:r>
      <w:r>
        <w:rPr>
          <w:rFonts w:ascii="Times New Roman" w:hAnsi="Times New Roman"/>
          <w:sz w:val="24"/>
          <w:szCs w:val="24"/>
        </w:rPr>
        <w:t>）潜水</w:t>
      </w:r>
    </w:p>
    <w:p w:rsidR="008847BC" w:rsidRDefault="00E64C45">
      <w:pPr>
        <w:pStyle w:val="affd"/>
        <w:spacing w:line="450" w:lineRule="exact"/>
        <w:ind w:firstLine="480"/>
        <w:rPr>
          <w:rFonts w:ascii="Times New Roman" w:hAnsi="Times New Roman"/>
          <w:sz w:val="24"/>
          <w:szCs w:val="24"/>
        </w:rPr>
      </w:pPr>
      <w:r>
        <w:rPr>
          <w:rFonts w:ascii="Times New Roman" w:hAnsi="Times New Roman"/>
          <w:sz w:val="24"/>
          <w:szCs w:val="24"/>
        </w:rPr>
        <w:t>含水层的分布特征和富水性，与地貌密切相关：在河谷冲积平原，为厚层砂砾卵石中之孔隙水，迳流条件好，补给源充足，富水性强；在洪积平原及黄土台原，主要为风积黄土或洪积粉砂土中之孔隙裂隙水，富水性不均，在垂直和水平方向上变化较大，由上而下，黄土垂直裂隙发育程度逐渐变差，富水性亦相应由强变弱。</w:t>
      </w:r>
    </w:p>
    <w:p w:rsidR="008847BC" w:rsidRDefault="00E64C45">
      <w:pPr>
        <w:pStyle w:val="affd"/>
        <w:spacing w:line="450" w:lineRule="exact"/>
        <w:ind w:firstLine="480"/>
        <w:rPr>
          <w:rFonts w:ascii="Times New Roman" w:hAnsi="Times New Roman"/>
          <w:sz w:val="24"/>
          <w:szCs w:val="24"/>
        </w:rPr>
      </w:pPr>
      <w:r>
        <w:rPr>
          <w:rFonts w:ascii="Times New Roman" w:hAnsi="Times New Roman"/>
          <w:sz w:val="24"/>
          <w:szCs w:val="24"/>
        </w:rPr>
        <w:t>根据在水位埋深小于</w:t>
      </w:r>
      <w:r>
        <w:rPr>
          <w:rFonts w:ascii="Times New Roman" w:hAnsi="Times New Roman"/>
          <w:sz w:val="24"/>
          <w:szCs w:val="24"/>
        </w:rPr>
        <w:t>40m</w:t>
      </w:r>
      <w:r>
        <w:rPr>
          <w:rFonts w:ascii="Times New Roman" w:hAnsi="Times New Roman"/>
          <w:sz w:val="24"/>
          <w:szCs w:val="24"/>
        </w:rPr>
        <w:t>、井深小于</w:t>
      </w:r>
      <w:r>
        <w:rPr>
          <w:rFonts w:ascii="Times New Roman" w:hAnsi="Times New Roman"/>
          <w:sz w:val="24"/>
          <w:szCs w:val="24"/>
        </w:rPr>
        <w:t>50m</w:t>
      </w:r>
      <w:r>
        <w:rPr>
          <w:rFonts w:ascii="Times New Roman" w:hAnsi="Times New Roman"/>
          <w:sz w:val="24"/>
          <w:szCs w:val="24"/>
        </w:rPr>
        <w:t>的锅锥井或辐射井中作抽水试验，单位涌水量均大于</w:t>
      </w:r>
      <w:r>
        <w:rPr>
          <w:rFonts w:ascii="Times New Roman" w:hAnsi="Times New Roman"/>
          <w:sz w:val="24"/>
          <w:szCs w:val="24"/>
        </w:rPr>
        <w:t>1m</w:t>
      </w:r>
      <w:r>
        <w:rPr>
          <w:rFonts w:ascii="Times New Roman" w:hAnsi="Times New Roman"/>
          <w:sz w:val="24"/>
          <w:szCs w:val="24"/>
          <w:vertAlign w:val="superscript"/>
        </w:rPr>
        <w:t>3</w:t>
      </w:r>
      <w:r>
        <w:rPr>
          <w:rFonts w:ascii="Times New Roman" w:hAnsi="Times New Roman"/>
          <w:sz w:val="24"/>
          <w:szCs w:val="24"/>
        </w:rPr>
        <w:t>/h•m</w:t>
      </w:r>
      <w:r>
        <w:rPr>
          <w:rFonts w:ascii="Times New Roman" w:hAnsi="Times New Roman"/>
          <w:sz w:val="24"/>
          <w:szCs w:val="24"/>
        </w:rPr>
        <w:t>。在水位埋深为</w:t>
      </w:r>
      <w:r>
        <w:rPr>
          <w:rFonts w:ascii="Times New Roman" w:hAnsi="Times New Roman"/>
          <w:sz w:val="24"/>
          <w:szCs w:val="24"/>
        </w:rPr>
        <w:t>42.02m</w:t>
      </w:r>
      <w:r>
        <w:rPr>
          <w:rFonts w:ascii="Times New Roman" w:hAnsi="Times New Roman"/>
          <w:sz w:val="24"/>
          <w:szCs w:val="24"/>
        </w:rPr>
        <w:t>，井深为</w:t>
      </w:r>
      <w:r>
        <w:rPr>
          <w:rFonts w:ascii="Times New Roman" w:hAnsi="Times New Roman"/>
          <w:sz w:val="24"/>
          <w:szCs w:val="24"/>
        </w:rPr>
        <w:t>106.72m</w:t>
      </w:r>
      <w:r>
        <w:rPr>
          <w:rFonts w:ascii="Times New Roman" w:hAnsi="Times New Roman"/>
          <w:sz w:val="24"/>
          <w:szCs w:val="24"/>
        </w:rPr>
        <w:t>，含水层全为黄土的勘探钻孔中试验，单位涌水量为</w:t>
      </w:r>
      <w:r>
        <w:rPr>
          <w:rFonts w:ascii="Times New Roman" w:hAnsi="Times New Roman"/>
          <w:sz w:val="24"/>
          <w:szCs w:val="24"/>
        </w:rPr>
        <w:t>0.02m</w:t>
      </w:r>
      <w:r>
        <w:rPr>
          <w:rFonts w:ascii="Times New Roman" w:hAnsi="Times New Roman"/>
          <w:sz w:val="24"/>
          <w:szCs w:val="24"/>
          <w:vertAlign w:val="superscript"/>
        </w:rPr>
        <w:t>3</w:t>
      </w:r>
      <w:r>
        <w:rPr>
          <w:rFonts w:ascii="Times New Roman" w:hAnsi="Times New Roman"/>
          <w:sz w:val="24"/>
          <w:szCs w:val="24"/>
        </w:rPr>
        <w:t>/h•m</w:t>
      </w:r>
      <w:r>
        <w:rPr>
          <w:rFonts w:ascii="Times New Roman" w:hAnsi="Times New Roman"/>
          <w:sz w:val="24"/>
          <w:szCs w:val="24"/>
        </w:rPr>
        <w:t>（将钻孔换算为锅锥井后，单位涌水量为</w:t>
      </w:r>
      <w:r>
        <w:rPr>
          <w:rFonts w:ascii="Times New Roman" w:hAnsi="Times New Roman"/>
          <w:sz w:val="24"/>
          <w:szCs w:val="24"/>
        </w:rPr>
        <w:t>0.047m</w:t>
      </w:r>
      <w:r>
        <w:rPr>
          <w:rFonts w:ascii="Times New Roman" w:hAnsi="Times New Roman"/>
          <w:sz w:val="24"/>
          <w:szCs w:val="24"/>
          <w:vertAlign w:val="superscript"/>
        </w:rPr>
        <w:t>3</w:t>
      </w:r>
      <w:r>
        <w:rPr>
          <w:rFonts w:ascii="Times New Roman" w:hAnsi="Times New Roman"/>
          <w:sz w:val="24"/>
          <w:szCs w:val="24"/>
        </w:rPr>
        <w:t>/h•m</w:t>
      </w:r>
      <w:r>
        <w:rPr>
          <w:rFonts w:ascii="Times New Roman" w:hAnsi="Times New Roman"/>
          <w:sz w:val="24"/>
          <w:szCs w:val="24"/>
        </w:rPr>
        <w:t>）。在区内水位浅，单位涌水量大；水位深，单位涌水量小，当水位埋深超过</w:t>
      </w:r>
      <w:r>
        <w:rPr>
          <w:rFonts w:ascii="Times New Roman" w:hAnsi="Times New Roman"/>
          <w:sz w:val="24"/>
          <w:szCs w:val="24"/>
        </w:rPr>
        <w:t>40m</w:t>
      </w:r>
      <w:r>
        <w:rPr>
          <w:rFonts w:ascii="Times New Roman" w:hAnsi="Times New Roman"/>
          <w:sz w:val="24"/>
          <w:szCs w:val="24"/>
        </w:rPr>
        <w:t>时，单位涌水量显著减少。由此可见，黄土的富水性在垂向上的变化规律是，从上向下由大变小。在水平方向上，由于裂隙不发育，渗透能力极弱，致使在易接受补给的洼地内，潜水面呈穹隆状（见潜水等水位线图</w:t>
      </w:r>
      <w:r>
        <w:rPr>
          <w:rFonts w:ascii="Times New Roman" w:hAnsi="Times New Roman"/>
          <w:sz w:val="24"/>
          <w:szCs w:val="24"/>
        </w:rPr>
        <w:t>6.6-1</w:t>
      </w:r>
      <w:r>
        <w:rPr>
          <w:rFonts w:ascii="Times New Roman" w:hAnsi="Times New Roman"/>
          <w:sz w:val="24"/>
          <w:szCs w:val="24"/>
        </w:rPr>
        <w:t>），水质差，矿化度高。</w:t>
      </w:r>
    </w:p>
    <w:p w:rsidR="008847BC" w:rsidRDefault="00E64C45">
      <w:pPr>
        <w:spacing w:line="360" w:lineRule="auto"/>
        <w:jc w:val="center"/>
        <w:rPr>
          <w:rFonts w:ascii="Times New Roman" w:hAnsi="Times New Roman"/>
          <w:b/>
          <w:sz w:val="24"/>
          <w:szCs w:val="24"/>
        </w:rPr>
      </w:pPr>
      <w:r>
        <w:rPr>
          <w:rFonts w:ascii="Times New Roman" w:hAnsi="Times New Roman" w:hint="eastAsia"/>
          <w:b/>
          <w:noProof/>
          <w:sz w:val="24"/>
          <w:szCs w:val="24"/>
        </w:rPr>
        <w:lastRenderedPageBreak/>
        <w:drawing>
          <wp:inline distT="0" distB="0" distL="0" distR="0">
            <wp:extent cx="4951730" cy="4653915"/>
            <wp:effectExtent l="9525" t="9525" r="10795" b="22860"/>
            <wp:docPr id="17" name="图片 16" descr="dsfd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6" descr="dsfdg.png"/>
                    <pic:cNvPicPr>
                      <a:picLocks noChangeAspect="1"/>
                    </pic:cNvPicPr>
                  </pic:nvPicPr>
                  <pic:blipFill>
                    <a:blip r:embed="rId78" cstate="print"/>
                    <a:stretch>
                      <a:fillRect/>
                    </a:stretch>
                  </pic:blipFill>
                  <pic:spPr>
                    <a:xfrm>
                      <a:off x="0" y="0"/>
                      <a:ext cx="4951730" cy="4653915"/>
                    </a:xfrm>
                    <a:prstGeom prst="rect">
                      <a:avLst/>
                    </a:prstGeom>
                    <a:ln w="6350">
                      <a:solidFill>
                        <a:srgbClr val="000000"/>
                      </a:solidFill>
                    </a:ln>
                  </pic:spPr>
                </pic:pic>
              </a:graphicData>
            </a:graphic>
          </wp:inline>
        </w:drawing>
      </w:r>
    </w:p>
    <w:p w:rsidR="008847BC" w:rsidRDefault="00E64C45">
      <w:pPr>
        <w:spacing w:line="360" w:lineRule="auto"/>
        <w:jc w:val="center"/>
        <w:rPr>
          <w:rFonts w:ascii="Times New Roman" w:hAnsi="Times New Roman"/>
          <w:b/>
          <w:kern w:val="0"/>
          <w:sz w:val="28"/>
          <w:szCs w:val="28"/>
        </w:rPr>
      </w:pPr>
      <w:r>
        <w:rPr>
          <w:rFonts w:ascii="Times New Roman" w:hAnsi="Times New Roman"/>
          <w:b/>
          <w:sz w:val="28"/>
          <w:szCs w:val="28"/>
        </w:rPr>
        <w:t>图</w:t>
      </w:r>
      <w:r>
        <w:rPr>
          <w:rFonts w:ascii="Times New Roman" w:hAnsi="Times New Roman" w:hint="eastAsia"/>
          <w:b/>
          <w:sz w:val="28"/>
          <w:szCs w:val="28"/>
        </w:rPr>
        <w:t>6</w:t>
      </w:r>
      <w:r>
        <w:rPr>
          <w:rFonts w:ascii="Times New Roman" w:hAnsi="Times New Roman"/>
          <w:b/>
          <w:sz w:val="28"/>
          <w:szCs w:val="28"/>
        </w:rPr>
        <w:t>.</w:t>
      </w:r>
      <w:r>
        <w:rPr>
          <w:rFonts w:ascii="Times New Roman" w:hAnsi="Times New Roman" w:hint="eastAsia"/>
          <w:b/>
          <w:sz w:val="28"/>
          <w:szCs w:val="28"/>
        </w:rPr>
        <w:t>6</w:t>
      </w:r>
      <w:r>
        <w:rPr>
          <w:rFonts w:ascii="Times New Roman" w:hAnsi="Times New Roman"/>
          <w:b/>
          <w:sz w:val="28"/>
          <w:szCs w:val="28"/>
        </w:rPr>
        <w:t>-</w:t>
      </w:r>
      <w:r>
        <w:rPr>
          <w:rFonts w:ascii="Times New Roman" w:hAnsi="Times New Roman" w:hint="eastAsia"/>
          <w:b/>
          <w:sz w:val="28"/>
          <w:szCs w:val="28"/>
        </w:rPr>
        <w:t xml:space="preserve">1  </w:t>
      </w:r>
      <w:r>
        <w:rPr>
          <w:rFonts w:ascii="Times New Roman" w:hAnsi="Times New Roman" w:hint="eastAsia"/>
          <w:b/>
          <w:kern w:val="0"/>
          <w:sz w:val="28"/>
          <w:szCs w:val="28"/>
        </w:rPr>
        <w:t>潜水等水位线</w:t>
      </w:r>
      <w:r>
        <w:rPr>
          <w:rFonts w:ascii="Times New Roman" w:hAnsi="Times New Roman"/>
          <w:b/>
          <w:kern w:val="0"/>
          <w:sz w:val="28"/>
          <w:szCs w:val="28"/>
        </w:rPr>
        <w:t>图</w:t>
      </w:r>
    </w:p>
    <w:p w:rsidR="008847BC" w:rsidRDefault="008847BC">
      <w:pPr>
        <w:spacing w:line="360" w:lineRule="auto"/>
        <w:ind w:firstLineChars="200" w:firstLine="562"/>
        <w:jc w:val="center"/>
        <w:rPr>
          <w:rFonts w:ascii="Times New Roman" w:hAnsi="Times New Roman"/>
          <w:b/>
          <w:kern w:val="0"/>
          <w:sz w:val="28"/>
          <w:szCs w:val="28"/>
        </w:rPr>
        <w:sectPr w:rsidR="008847BC">
          <w:pgSz w:w="11906" w:h="16838"/>
          <w:pgMar w:top="1418" w:right="1418" w:bottom="1418" w:left="1418" w:header="851" w:footer="992" w:gutter="0"/>
          <w:cols w:space="425"/>
          <w:docGrid w:type="linesAndChars" w:linePitch="312"/>
        </w:sectPr>
      </w:pPr>
    </w:p>
    <w:p w:rsidR="008847BC" w:rsidRDefault="00E64C45">
      <w:pPr>
        <w:jc w:val="center"/>
        <w:rPr>
          <w:rFonts w:ascii="Times New Roman" w:hAnsi="Times New Roman"/>
          <w:b/>
          <w:sz w:val="28"/>
          <w:szCs w:val="28"/>
        </w:rPr>
      </w:pPr>
      <w:r>
        <w:rPr>
          <w:rFonts w:ascii="Times New Roman" w:hAnsi="Times New Roman" w:hint="eastAsia"/>
          <w:b/>
          <w:noProof/>
          <w:sz w:val="28"/>
          <w:szCs w:val="28"/>
        </w:rPr>
        <w:lastRenderedPageBreak/>
        <w:drawing>
          <wp:inline distT="0" distB="0" distL="0" distR="0">
            <wp:extent cx="8248650" cy="5265420"/>
            <wp:effectExtent l="19050" t="19050" r="19050" b="11428"/>
            <wp:docPr id="18" name="图片 17" descr="图7.3-1 潜水水文地质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7" descr="图7.3-1 潜水水文地质图.jpg"/>
                    <pic:cNvPicPr>
                      <a:picLocks noChangeAspect="1"/>
                    </pic:cNvPicPr>
                  </pic:nvPicPr>
                  <pic:blipFill>
                    <a:blip r:embed="rId79" cstate="print"/>
                    <a:stretch>
                      <a:fillRect/>
                    </a:stretch>
                  </pic:blipFill>
                  <pic:spPr>
                    <a:xfrm>
                      <a:off x="0" y="0"/>
                      <a:ext cx="8252304" cy="5267754"/>
                    </a:xfrm>
                    <a:prstGeom prst="rect">
                      <a:avLst/>
                    </a:prstGeom>
                    <a:ln w="6350">
                      <a:solidFill>
                        <a:schemeClr val="tx1"/>
                      </a:solidFill>
                    </a:ln>
                  </pic:spPr>
                </pic:pic>
              </a:graphicData>
            </a:graphic>
          </wp:inline>
        </w:drawing>
      </w:r>
    </w:p>
    <w:p w:rsidR="008847BC" w:rsidRDefault="00E64C45">
      <w:pPr>
        <w:jc w:val="center"/>
        <w:rPr>
          <w:rFonts w:ascii="Times New Roman" w:hAnsi="Times New Roman"/>
          <w:b/>
          <w:kern w:val="0"/>
          <w:sz w:val="28"/>
          <w:szCs w:val="28"/>
        </w:rPr>
      </w:pPr>
      <w:r>
        <w:rPr>
          <w:rFonts w:ascii="Times New Roman" w:hAnsi="Times New Roman"/>
          <w:b/>
          <w:sz w:val="28"/>
          <w:szCs w:val="28"/>
        </w:rPr>
        <w:t>图</w:t>
      </w:r>
      <w:r>
        <w:rPr>
          <w:rFonts w:ascii="Times New Roman" w:hAnsi="Times New Roman" w:hint="eastAsia"/>
          <w:b/>
          <w:sz w:val="28"/>
          <w:szCs w:val="28"/>
        </w:rPr>
        <w:t>6</w:t>
      </w:r>
      <w:r>
        <w:rPr>
          <w:rFonts w:ascii="Times New Roman" w:hAnsi="Times New Roman"/>
          <w:b/>
          <w:sz w:val="28"/>
          <w:szCs w:val="28"/>
        </w:rPr>
        <w:t>.</w:t>
      </w:r>
      <w:r>
        <w:rPr>
          <w:rFonts w:ascii="Times New Roman" w:hAnsi="Times New Roman" w:hint="eastAsia"/>
          <w:b/>
          <w:sz w:val="28"/>
          <w:szCs w:val="28"/>
        </w:rPr>
        <w:t>6</w:t>
      </w:r>
      <w:r>
        <w:rPr>
          <w:rFonts w:ascii="Times New Roman" w:hAnsi="Times New Roman"/>
          <w:b/>
          <w:sz w:val="28"/>
          <w:szCs w:val="28"/>
        </w:rPr>
        <w:t>-</w:t>
      </w:r>
      <w:r>
        <w:rPr>
          <w:rFonts w:ascii="Times New Roman" w:hAnsi="Times New Roman" w:hint="eastAsia"/>
          <w:b/>
          <w:sz w:val="28"/>
          <w:szCs w:val="28"/>
        </w:rPr>
        <w:t xml:space="preserve">2  </w:t>
      </w:r>
      <w:r>
        <w:rPr>
          <w:rFonts w:ascii="Times New Roman" w:hAnsi="Times New Roman"/>
          <w:b/>
          <w:kern w:val="0"/>
          <w:sz w:val="28"/>
          <w:szCs w:val="28"/>
        </w:rPr>
        <w:t>项目</w:t>
      </w:r>
      <w:r>
        <w:rPr>
          <w:rFonts w:ascii="Times New Roman" w:hAnsi="Times New Roman" w:hint="eastAsia"/>
          <w:b/>
          <w:kern w:val="0"/>
          <w:sz w:val="28"/>
          <w:szCs w:val="28"/>
        </w:rPr>
        <w:t>所在区域潜水</w:t>
      </w:r>
      <w:r>
        <w:rPr>
          <w:rFonts w:ascii="Times New Roman" w:hAnsi="Times New Roman"/>
          <w:b/>
          <w:kern w:val="0"/>
          <w:sz w:val="28"/>
          <w:szCs w:val="28"/>
        </w:rPr>
        <w:t>水文地质图</w:t>
      </w:r>
    </w:p>
    <w:p w:rsidR="008847BC" w:rsidRDefault="008847BC">
      <w:pPr>
        <w:spacing w:line="360" w:lineRule="auto"/>
        <w:ind w:firstLineChars="200" w:firstLine="562"/>
        <w:jc w:val="center"/>
        <w:rPr>
          <w:rFonts w:ascii="Times New Roman" w:hAnsi="Times New Roman"/>
          <w:b/>
          <w:kern w:val="0"/>
          <w:sz w:val="28"/>
          <w:szCs w:val="28"/>
        </w:rPr>
        <w:sectPr w:rsidR="008847BC">
          <w:pgSz w:w="16838" w:h="11906" w:orient="landscape"/>
          <w:pgMar w:top="1418" w:right="1418" w:bottom="1418" w:left="1418" w:header="851" w:footer="992" w:gutter="0"/>
          <w:cols w:space="425"/>
          <w:docGrid w:type="linesAndChars" w:linePitch="312"/>
        </w:sectPr>
      </w:pPr>
    </w:p>
    <w:p w:rsidR="008847BC" w:rsidRDefault="00E64C45">
      <w:pPr>
        <w:jc w:val="center"/>
        <w:rPr>
          <w:rFonts w:ascii="Times New Roman" w:hAnsi="Times New Roman"/>
          <w:b/>
          <w:sz w:val="28"/>
          <w:szCs w:val="28"/>
        </w:rPr>
      </w:pPr>
      <w:r>
        <w:rPr>
          <w:rFonts w:ascii="Times New Roman" w:hAnsi="Times New Roman" w:hint="eastAsia"/>
          <w:b/>
          <w:noProof/>
          <w:sz w:val="28"/>
          <w:szCs w:val="28"/>
        </w:rPr>
        <w:lastRenderedPageBreak/>
        <w:drawing>
          <wp:inline distT="0" distB="0" distL="0" distR="0">
            <wp:extent cx="5759450" cy="7976870"/>
            <wp:effectExtent l="19050" t="19050" r="12700" b="24130"/>
            <wp:docPr id="23" name="图片 22" descr="图7.3-2浅承压水水文地质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2" descr="图7.3-2浅承压水水文地质图.jpg"/>
                    <pic:cNvPicPr>
                      <a:picLocks noChangeAspect="1"/>
                    </pic:cNvPicPr>
                  </pic:nvPicPr>
                  <pic:blipFill>
                    <a:blip r:embed="rId80" cstate="print"/>
                    <a:stretch>
                      <a:fillRect/>
                    </a:stretch>
                  </pic:blipFill>
                  <pic:spPr>
                    <a:xfrm>
                      <a:off x="0" y="0"/>
                      <a:ext cx="5759450" cy="7976870"/>
                    </a:xfrm>
                    <a:prstGeom prst="rect">
                      <a:avLst/>
                    </a:prstGeom>
                    <a:ln w="6350">
                      <a:solidFill>
                        <a:schemeClr val="tx1"/>
                      </a:solidFill>
                    </a:ln>
                  </pic:spPr>
                </pic:pic>
              </a:graphicData>
            </a:graphic>
          </wp:inline>
        </w:drawing>
      </w:r>
    </w:p>
    <w:p w:rsidR="008847BC" w:rsidRDefault="00E64C45">
      <w:pPr>
        <w:jc w:val="center"/>
        <w:rPr>
          <w:rFonts w:ascii="Times New Roman" w:hAnsi="Times New Roman"/>
          <w:b/>
          <w:kern w:val="0"/>
          <w:sz w:val="28"/>
          <w:szCs w:val="28"/>
        </w:rPr>
      </w:pPr>
      <w:r>
        <w:rPr>
          <w:rFonts w:ascii="Times New Roman" w:hAnsi="Times New Roman"/>
          <w:b/>
          <w:sz w:val="28"/>
          <w:szCs w:val="28"/>
        </w:rPr>
        <w:t>图</w:t>
      </w:r>
      <w:r>
        <w:rPr>
          <w:rFonts w:ascii="Times New Roman" w:hAnsi="Times New Roman" w:hint="eastAsia"/>
          <w:b/>
          <w:sz w:val="28"/>
          <w:szCs w:val="28"/>
        </w:rPr>
        <w:t>6</w:t>
      </w:r>
      <w:r>
        <w:rPr>
          <w:rFonts w:ascii="Times New Roman" w:hAnsi="Times New Roman"/>
          <w:b/>
          <w:sz w:val="28"/>
          <w:szCs w:val="28"/>
        </w:rPr>
        <w:t>.</w:t>
      </w:r>
      <w:r>
        <w:rPr>
          <w:rFonts w:ascii="Times New Roman" w:hAnsi="Times New Roman" w:hint="eastAsia"/>
          <w:b/>
          <w:sz w:val="28"/>
          <w:szCs w:val="28"/>
        </w:rPr>
        <w:t>6</w:t>
      </w:r>
      <w:r>
        <w:rPr>
          <w:rFonts w:ascii="Times New Roman" w:hAnsi="Times New Roman"/>
          <w:b/>
          <w:sz w:val="28"/>
          <w:szCs w:val="28"/>
        </w:rPr>
        <w:t>-</w:t>
      </w:r>
      <w:r>
        <w:rPr>
          <w:rFonts w:ascii="Times New Roman" w:hAnsi="Times New Roman" w:hint="eastAsia"/>
          <w:b/>
          <w:sz w:val="28"/>
          <w:szCs w:val="28"/>
        </w:rPr>
        <w:t xml:space="preserve">3  </w:t>
      </w:r>
      <w:r>
        <w:rPr>
          <w:rFonts w:ascii="Times New Roman" w:hAnsi="Times New Roman"/>
          <w:b/>
          <w:kern w:val="0"/>
          <w:sz w:val="28"/>
          <w:szCs w:val="28"/>
        </w:rPr>
        <w:t>项目</w:t>
      </w:r>
      <w:r>
        <w:rPr>
          <w:rFonts w:ascii="Times New Roman" w:hAnsi="Times New Roman" w:hint="eastAsia"/>
          <w:b/>
          <w:kern w:val="0"/>
          <w:sz w:val="28"/>
          <w:szCs w:val="28"/>
        </w:rPr>
        <w:t>所在区域浅层</w:t>
      </w:r>
      <w:r>
        <w:rPr>
          <w:rFonts w:ascii="Times New Roman" w:hAnsi="Times New Roman"/>
          <w:b/>
          <w:kern w:val="0"/>
          <w:sz w:val="28"/>
          <w:szCs w:val="28"/>
        </w:rPr>
        <w:t>水文地质图</w:t>
      </w:r>
    </w:p>
    <w:p w:rsidR="008847BC" w:rsidRDefault="008847BC">
      <w:pPr>
        <w:jc w:val="center"/>
        <w:rPr>
          <w:rFonts w:ascii="Times New Roman" w:hAnsi="Times New Roman"/>
          <w:b/>
          <w:kern w:val="0"/>
          <w:sz w:val="28"/>
          <w:szCs w:val="28"/>
        </w:rPr>
        <w:sectPr w:rsidR="008847BC">
          <w:pgSz w:w="11906" w:h="16838"/>
          <w:pgMar w:top="1418" w:right="1418" w:bottom="1418" w:left="1418" w:header="851" w:footer="992" w:gutter="0"/>
          <w:cols w:space="425"/>
          <w:docGrid w:type="linesAndChars" w:linePitch="312"/>
        </w:sectPr>
      </w:pPr>
    </w:p>
    <w:p w:rsidR="008847BC" w:rsidRDefault="00E64C45">
      <w:pPr>
        <w:jc w:val="center"/>
        <w:rPr>
          <w:rFonts w:ascii="Times New Roman" w:hAnsi="Times New Roman"/>
          <w:b/>
          <w:sz w:val="28"/>
          <w:szCs w:val="28"/>
        </w:rPr>
      </w:pPr>
      <w:r>
        <w:rPr>
          <w:rFonts w:ascii="Times New Roman" w:hAnsi="Times New Roman" w:hint="eastAsia"/>
          <w:b/>
          <w:noProof/>
          <w:sz w:val="28"/>
          <w:szCs w:val="28"/>
        </w:rPr>
        <w:lastRenderedPageBreak/>
        <w:drawing>
          <wp:inline distT="0" distB="0" distL="0" distR="0">
            <wp:extent cx="8891270" cy="5202555"/>
            <wp:effectExtent l="19050" t="19050" r="24130" b="17145"/>
            <wp:docPr id="40" name="图片 39" descr="图7.3-3  第四系地质地貌剖面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9" descr="图7.3-3  第四系地质地貌剖面图.jpg"/>
                    <pic:cNvPicPr>
                      <a:picLocks noChangeAspect="1"/>
                    </pic:cNvPicPr>
                  </pic:nvPicPr>
                  <pic:blipFill>
                    <a:blip r:embed="rId81" cstate="print"/>
                    <a:stretch>
                      <a:fillRect/>
                    </a:stretch>
                  </pic:blipFill>
                  <pic:spPr>
                    <a:xfrm>
                      <a:off x="0" y="0"/>
                      <a:ext cx="8891270" cy="5202555"/>
                    </a:xfrm>
                    <a:prstGeom prst="rect">
                      <a:avLst/>
                    </a:prstGeom>
                    <a:ln w="6350">
                      <a:solidFill>
                        <a:schemeClr val="tx1"/>
                      </a:solidFill>
                    </a:ln>
                  </pic:spPr>
                </pic:pic>
              </a:graphicData>
            </a:graphic>
          </wp:inline>
        </w:drawing>
      </w:r>
    </w:p>
    <w:p w:rsidR="008847BC" w:rsidRDefault="00E64C45">
      <w:pPr>
        <w:jc w:val="center"/>
        <w:rPr>
          <w:rFonts w:ascii="Times New Roman" w:hAnsi="Times New Roman"/>
          <w:b/>
          <w:kern w:val="0"/>
          <w:sz w:val="28"/>
          <w:szCs w:val="28"/>
        </w:rPr>
      </w:pPr>
      <w:r>
        <w:rPr>
          <w:rFonts w:ascii="Times New Roman" w:hAnsi="Times New Roman"/>
          <w:b/>
          <w:sz w:val="28"/>
          <w:szCs w:val="28"/>
        </w:rPr>
        <w:t>图</w:t>
      </w:r>
      <w:r>
        <w:rPr>
          <w:rFonts w:ascii="Times New Roman" w:hAnsi="Times New Roman" w:hint="eastAsia"/>
          <w:b/>
          <w:sz w:val="28"/>
          <w:szCs w:val="28"/>
        </w:rPr>
        <w:t>6</w:t>
      </w:r>
      <w:r>
        <w:rPr>
          <w:rFonts w:ascii="Times New Roman" w:hAnsi="Times New Roman"/>
          <w:b/>
          <w:sz w:val="28"/>
          <w:szCs w:val="28"/>
        </w:rPr>
        <w:t>.</w:t>
      </w:r>
      <w:r>
        <w:rPr>
          <w:rFonts w:ascii="Times New Roman" w:hAnsi="Times New Roman" w:hint="eastAsia"/>
          <w:b/>
          <w:sz w:val="28"/>
          <w:szCs w:val="28"/>
        </w:rPr>
        <w:t>6</w:t>
      </w:r>
      <w:r>
        <w:rPr>
          <w:rFonts w:ascii="Times New Roman" w:hAnsi="Times New Roman"/>
          <w:b/>
          <w:sz w:val="28"/>
          <w:szCs w:val="28"/>
        </w:rPr>
        <w:t>-</w:t>
      </w:r>
      <w:r>
        <w:rPr>
          <w:rFonts w:ascii="Times New Roman" w:hAnsi="Times New Roman" w:hint="eastAsia"/>
          <w:b/>
          <w:sz w:val="28"/>
          <w:szCs w:val="28"/>
        </w:rPr>
        <w:t xml:space="preserve">4  </w:t>
      </w:r>
      <w:r>
        <w:rPr>
          <w:rFonts w:ascii="Times New Roman" w:hAnsi="Times New Roman"/>
          <w:b/>
          <w:kern w:val="0"/>
          <w:sz w:val="28"/>
          <w:szCs w:val="28"/>
        </w:rPr>
        <w:t>项目</w:t>
      </w:r>
      <w:r>
        <w:rPr>
          <w:rFonts w:ascii="Times New Roman" w:hAnsi="Times New Roman" w:hint="eastAsia"/>
          <w:b/>
          <w:kern w:val="0"/>
          <w:sz w:val="28"/>
          <w:szCs w:val="28"/>
        </w:rPr>
        <w:t>所在区域浅层</w:t>
      </w:r>
      <w:r>
        <w:rPr>
          <w:rFonts w:ascii="Times New Roman" w:hAnsi="Times New Roman"/>
          <w:b/>
          <w:kern w:val="0"/>
          <w:sz w:val="28"/>
          <w:szCs w:val="28"/>
        </w:rPr>
        <w:t>水文地质图</w:t>
      </w:r>
    </w:p>
    <w:p w:rsidR="008847BC" w:rsidRDefault="008847BC">
      <w:pPr>
        <w:jc w:val="center"/>
        <w:rPr>
          <w:rFonts w:ascii="Times New Roman" w:hAnsi="Times New Roman"/>
          <w:b/>
          <w:kern w:val="0"/>
          <w:sz w:val="28"/>
          <w:szCs w:val="28"/>
        </w:rPr>
        <w:sectPr w:rsidR="008847BC">
          <w:pgSz w:w="16838" w:h="11906" w:orient="landscape"/>
          <w:pgMar w:top="1418" w:right="1418" w:bottom="1418" w:left="1418" w:header="851" w:footer="992" w:gutter="0"/>
          <w:cols w:space="425"/>
          <w:docGrid w:type="linesAndChars" w:linePitch="312"/>
        </w:sectPr>
      </w:pPr>
    </w:p>
    <w:p w:rsidR="008847BC" w:rsidRDefault="00E64C45">
      <w:pPr>
        <w:pStyle w:val="affd"/>
        <w:spacing w:line="450" w:lineRule="exact"/>
        <w:ind w:firstLine="480"/>
        <w:rPr>
          <w:rFonts w:ascii="Times New Roman" w:hAnsi="Times New Roman"/>
          <w:sz w:val="24"/>
          <w:szCs w:val="24"/>
        </w:rPr>
      </w:pPr>
      <w:r>
        <w:rPr>
          <w:rFonts w:ascii="Times New Roman" w:hAnsi="Times New Roman"/>
          <w:sz w:val="24"/>
          <w:szCs w:val="24"/>
        </w:rPr>
        <w:lastRenderedPageBreak/>
        <w:t>根据地貌、岩性、富水性及埋藏条件，将本区潜水含水层划分为</w:t>
      </w:r>
      <w:r>
        <w:rPr>
          <w:rFonts w:ascii="Times New Roman" w:hAnsi="Times New Roman"/>
          <w:sz w:val="24"/>
          <w:szCs w:val="24"/>
        </w:rPr>
        <w:t>2</w:t>
      </w:r>
      <w:r>
        <w:rPr>
          <w:rFonts w:ascii="Times New Roman" w:hAnsi="Times New Roman"/>
          <w:sz w:val="24"/>
          <w:szCs w:val="24"/>
        </w:rPr>
        <w:t>个含水岩组，</w:t>
      </w:r>
      <w:r>
        <w:rPr>
          <w:rFonts w:ascii="Times New Roman" w:hAnsi="Times New Roman"/>
          <w:sz w:val="24"/>
          <w:szCs w:val="24"/>
        </w:rPr>
        <w:t>3</w:t>
      </w:r>
      <w:r>
        <w:rPr>
          <w:rFonts w:ascii="Times New Roman" w:hAnsi="Times New Roman"/>
          <w:sz w:val="24"/>
          <w:szCs w:val="24"/>
        </w:rPr>
        <w:t>个含水亚组。现分述如下：</w:t>
      </w:r>
    </w:p>
    <w:p w:rsidR="008847BC" w:rsidRDefault="00E64C45">
      <w:pPr>
        <w:pStyle w:val="affd"/>
        <w:spacing w:line="450" w:lineRule="exact"/>
        <w:ind w:firstLine="480"/>
        <w:rPr>
          <w:rFonts w:ascii="Times New Roman" w:hAnsi="Times New Roman"/>
          <w:sz w:val="24"/>
          <w:szCs w:val="24"/>
        </w:rPr>
      </w:pPr>
      <w:r>
        <w:rPr>
          <w:rFonts w:ascii="Times New Roman" w:hAnsi="Times New Roman"/>
          <w:sz w:val="24"/>
          <w:szCs w:val="24"/>
        </w:rPr>
        <w:t>1</w:t>
      </w:r>
      <w:r>
        <w:rPr>
          <w:rFonts w:ascii="Times New Roman" w:hAnsi="Times New Roman"/>
          <w:sz w:val="24"/>
          <w:szCs w:val="24"/>
        </w:rPr>
        <w:t>）河谷冲积平原、富水性均匀、浅埋、淡水局部微咸水含水岩组：</w:t>
      </w:r>
    </w:p>
    <w:p w:rsidR="008847BC" w:rsidRDefault="00E64C45">
      <w:pPr>
        <w:pStyle w:val="affd"/>
        <w:spacing w:line="450" w:lineRule="exact"/>
        <w:ind w:firstLine="480"/>
        <w:rPr>
          <w:rFonts w:ascii="Times New Roman" w:hAnsi="Times New Roman"/>
          <w:sz w:val="24"/>
          <w:szCs w:val="24"/>
        </w:rPr>
      </w:pPr>
      <w:r>
        <w:rPr>
          <w:rFonts w:ascii="Times New Roman" w:hAnsi="Times New Roman"/>
          <w:sz w:val="24"/>
          <w:szCs w:val="24"/>
        </w:rPr>
        <w:t>主要分布于渭河的各级阶地。潜水位埋深一般</w:t>
      </w:r>
      <w:r>
        <w:rPr>
          <w:rFonts w:ascii="Times New Roman" w:hAnsi="Times New Roman"/>
          <w:sz w:val="24"/>
          <w:szCs w:val="24"/>
        </w:rPr>
        <w:t>2</w:t>
      </w:r>
      <w:r>
        <w:rPr>
          <w:rFonts w:ascii="Times New Roman" w:hAnsi="Times New Roman"/>
          <w:sz w:val="24"/>
          <w:szCs w:val="24"/>
        </w:rPr>
        <w:t>～</w:t>
      </w:r>
      <w:r>
        <w:rPr>
          <w:rFonts w:ascii="Times New Roman" w:hAnsi="Times New Roman"/>
          <w:sz w:val="24"/>
          <w:szCs w:val="24"/>
        </w:rPr>
        <w:t>13m</w:t>
      </w:r>
      <w:r>
        <w:rPr>
          <w:rFonts w:ascii="Times New Roman" w:hAnsi="Times New Roman"/>
          <w:sz w:val="24"/>
          <w:szCs w:val="24"/>
        </w:rPr>
        <w:t>，在渭河三级阶地深者可达</w:t>
      </w:r>
      <w:r>
        <w:rPr>
          <w:rFonts w:ascii="Times New Roman" w:hAnsi="Times New Roman"/>
          <w:sz w:val="24"/>
          <w:szCs w:val="24"/>
        </w:rPr>
        <w:t>38m</w:t>
      </w:r>
      <w:r>
        <w:rPr>
          <w:rFonts w:ascii="Times New Roman" w:hAnsi="Times New Roman"/>
          <w:sz w:val="24"/>
          <w:szCs w:val="24"/>
        </w:rPr>
        <w:t>。含水层岩性，主要为中、上更新统、全新统冲积砂砾卵石及中粗砂，分选性良好，在</w:t>
      </w:r>
      <w:r>
        <w:rPr>
          <w:rFonts w:ascii="Times New Roman" w:hAnsi="Times New Roman"/>
          <w:sz w:val="24"/>
          <w:szCs w:val="24"/>
        </w:rPr>
        <w:t>40m</w:t>
      </w:r>
      <w:r>
        <w:rPr>
          <w:rFonts w:ascii="Times New Roman" w:hAnsi="Times New Roman"/>
          <w:sz w:val="24"/>
          <w:szCs w:val="24"/>
        </w:rPr>
        <w:t>深度内，一般可见</w:t>
      </w:r>
      <w:r>
        <w:rPr>
          <w:rFonts w:ascii="Times New Roman" w:hAnsi="Times New Roman"/>
          <w:sz w:val="24"/>
          <w:szCs w:val="24"/>
        </w:rPr>
        <w:t>1</w:t>
      </w:r>
      <w:r>
        <w:rPr>
          <w:rFonts w:ascii="Times New Roman" w:hAnsi="Times New Roman"/>
          <w:sz w:val="24"/>
          <w:szCs w:val="24"/>
        </w:rPr>
        <w:t>～</w:t>
      </w:r>
      <w:r>
        <w:rPr>
          <w:rFonts w:ascii="Times New Roman" w:hAnsi="Times New Roman"/>
          <w:sz w:val="24"/>
          <w:szCs w:val="24"/>
        </w:rPr>
        <w:t>3</w:t>
      </w:r>
      <w:r>
        <w:rPr>
          <w:rFonts w:ascii="Times New Roman" w:hAnsi="Times New Roman"/>
          <w:sz w:val="24"/>
          <w:szCs w:val="24"/>
        </w:rPr>
        <w:t>个含水层，总厚</w:t>
      </w:r>
      <w:r>
        <w:rPr>
          <w:rFonts w:ascii="Times New Roman" w:hAnsi="Times New Roman"/>
          <w:sz w:val="24"/>
          <w:szCs w:val="24"/>
        </w:rPr>
        <w:t>4.4</w:t>
      </w:r>
      <w:r>
        <w:rPr>
          <w:rFonts w:ascii="Times New Roman" w:hAnsi="Times New Roman"/>
          <w:sz w:val="24"/>
          <w:szCs w:val="24"/>
        </w:rPr>
        <w:t>～</w:t>
      </w:r>
      <w:r>
        <w:rPr>
          <w:rFonts w:ascii="Times New Roman" w:hAnsi="Times New Roman"/>
          <w:sz w:val="24"/>
          <w:szCs w:val="24"/>
        </w:rPr>
        <w:t>28m</w:t>
      </w:r>
      <w:r>
        <w:rPr>
          <w:rFonts w:ascii="Times New Roman" w:hAnsi="Times New Roman"/>
          <w:sz w:val="24"/>
          <w:szCs w:val="24"/>
        </w:rPr>
        <w:t>，富水性强。一般水质良好，矿化度小于</w:t>
      </w:r>
      <w:r>
        <w:rPr>
          <w:rFonts w:ascii="Times New Roman" w:hAnsi="Times New Roman"/>
          <w:sz w:val="24"/>
          <w:szCs w:val="24"/>
        </w:rPr>
        <w:t>1g/L</w:t>
      </w:r>
      <w:r>
        <w:rPr>
          <w:rFonts w:ascii="Times New Roman" w:hAnsi="Times New Roman"/>
          <w:sz w:val="24"/>
          <w:szCs w:val="24"/>
        </w:rPr>
        <w:t>，为淡水。本含水岩组依富水性不同，可分为二个含水岩组：</w:t>
      </w:r>
    </w:p>
    <w:p w:rsidR="008847BC" w:rsidRDefault="00E64C45">
      <w:pPr>
        <w:pStyle w:val="affd"/>
        <w:spacing w:line="450" w:lineRule="exact"/>
        <w:ind w:firstLine="480"/>
        <w:rPr>
          <w:rFonts w:ascii="Times New Roman" w:hAnsi="Times New Roman"/>
          <w:sz w:val="24"/>
          <w:szCs w:val="24"/>
        </w:rPr>
      </w:pPr>
      <w:r>
        <w:rPr>
          <w:rFonts w:cs="宋体" w:hint="eastAsia"/>
          <w:sz w:val="24"/>
          <w:szCs w:val="24"/>
        </w:rPr>
        <w:t>①</w:t>
      </w:r>
      <w:r>
        <w:rPr>
          <w:rFonts w:ascii="Times New Roman" w:hAnsi="Times New Roman"/>
          <w:sz w:val="24"/>
          <w:szCs w:val="24"/>
        </w:rPr>
        <w:t>强富水的砂砾卵石含水岩组</w:t>
      </w:r>
      <w:r>
        <w:rPr>
          <w:rFonts w:ascii="Times New Roman" w:hAnsi="Times New Roman"/>
          <w:sz w:val="24"/>
          <w:szCs w:val="24"/>
        </w:rPr>
        <w:t>(Q2+3+4al)</w:t>
      </w:r>
      <w:r>
        <w:rPr>
          <w:rFonts w:ascii="Times New Roman" w:hAnsi="Times New Roman"/>
          <w:sz w:val="24"/>
          <w:szCs w:val="24"/>
        </w:rPr>
        <w:t>，单位涌水量</w:t>
      </w:r>
      <w:r>
        <w:rPr>
          <w:rFonts w:ascii="Times New Roman" w:hAnsi="Times New Roman"/>
          <w:sz w:val="24"/>
          <w:szCs w:val="24"/>
        </w:rPr>
        <w:t>10</w:t>
      </w:r>
      <w:r>
        <w:rPr>
          <w:rFonts w:ascii="Times New Roman" w:hAnsi="Times New Roman"/>
          <w:sz w:val="24"/>
          <w:szCs w:val="24"/>
        </w:rPr>
        <w:t>～</w:t>
      </w:r>
      <w:r>
        <w:rPr>
          <w:rFonts w:ascii="Times New Roman" w:hAnsi="Times New Roman"/>
          <w:sz w:val="24"/>
          <w:szCs w:val="24"/>
        </w:rPr>
        <w:t>30m</w:t>
      </w:r>
      <w:r>
        <w:rPr>
          <w:rFonts w:ascii="Times New Roman" w:hAnsi="Times New Roman"/>
          <w:sz w:val="24"/>
          <w:szCs w:val="24"/>
          <w:vertAlign w:val="superscript"/>
        </w:rPr>
        <w:t>3</w:t>
      </w:r>
      <w:r>
        <w:rPr>
          <w:rFonts w:ascii="Times New Roman" w:hAnsi="Times New Roman"/>
          <w:sz w:val="24"/>
          <w:szCs w:val="24"/>
        </w:rPr>
        <w:t>/h•m</w:t>
      </w:r>
      <w:r>
        <w:rPr>
          <w:rFonts w:ascii="Times New Roman" w:hAnsi="Times New Roman"/>
          <w:sz w:val="24"/>
          <w:szCs w:val="24"/>
        </w:rPr>
        <w:t>。分布于渭河三级阶地、咸阳以东的一级阶地。水位埋深在渭河三级阶地为</w:t>
      </w:r>
      <w:r>
        <w:rPr>
          <w:rFonts w:ascii="Times New Roman" w:hAnsi="Times New Roman"/>
          <w:sz w:val="24"/>
          <w:szCs w:val="24"/>
        </w:rPr>
        <w:t>26</w:t>
      </w:r>
      <w:r>
        <w:rPr>
          <w:rFonts w:ascii="Times New Roman" w:hAnsi="Times New Roman"/>
          <w:sz w:val="24"/>
          <w:szCs w:val="24"/>
        </w:rPr>
        <w:t>～</w:t>
      </w:r>
      <w:r>
        <w:rPr>
          <w:rFonts w:ascii="Times New Roman" w:hAnsi="Times New Roman"/>
          <w:sz w:val="24"/>
          <w:szCs w:val="24"/>
        </w:rPr>
        <w:t>38m</w:t>
      </w:r>
      <w:r>
        <w:rPr>
          <w:rFonts w:ascii="Times New Roman" w:hAnsi="Times New Roman"/>
          <w:sz w:val="24"/>
          <w:szCs w:val="24"/>
        </w:rPr>
        <w:t>，渭河二级阶地及一级阶地后缘为</w:t>
      </w:r>
      <w:r>
        <w:rPr>
          <w:rFonts w:ascii="Times New Roman" w:hAnsi="Times New Roman"/>
          <w:sz w:val="24"/>
          <w:szCs w:val="24"/>
        </w:rPr>
        <w:t>8</w:t>
      </w:r>
      <w:r>
        <w:rPr>
          <w:rFonts w:ascii="Times New Roman" w:hAnsi="Times New Roman"/>
          <w:sz w:val="24"/>
          <w:szCs w:val="24"/>
        </w:rPr>
        <w:t>～</w:t>
      </w:r>
      <w:r>
        <w:rPr>
          <w:rFonts w:ascii="Times New Roman" w:hAnsi="Times New Roman"/>
          <w:sz w:val="24"/>
          <w:szCs w:val="24"/>
        </w:rPr>
        <w:t>20m</w:t>
      </w:r>
      <w:r>
        <w:rPr>
          <w:rFonts w:ascii="Times New Roman" w:hAnsi="Times New Roman"/>
          <w:sz w:val="24"/>
          <w:szCs w:val="24"/>
        </w:rPr>
        <w:t>，渭河一级阶地前缘及泾河各级阶地，一般为</w:t>
      </w:r>
      <w:r>
        <w:rPr>
          <w:rFonts w:ascii="Times New Roman" w:hAnsi="Times New Roman"/>
          <w:sz w:val="24"/>
          <w:szCs w:val="24"/>
        </w:rPr>
        <w:t>2</w:t>
      </w:r>
      <w:r>
        <w:rPr>
          <w:rFonts w:ascii="Times New Roman" w:hAnsi="Times New Roman"/>
          <w:sz w:val="24"/>
          <w:szCs w:val="24"/>
        </w:rPr>
        <w:t>～</w:t>
      </w:r>
      <w:r>
        <w:rPr>
          <w:rFonts w:ascii="Times New Roman" w:hAnsi="Times New Roman"/>
          <w:sz w:val="24"/>
          <w:szCs w:val="24"/>
        </w:rPr>
        <w:t>6m</w:t>
      </w:r>
      <w:r>
        <w:rPr>
          <w:rFonts w:ascii="Times New Roman" w:hAnsi="Times New Roman"/>
          <w:sz w:val="24"/>
          <w:szCs w:val="24"/>
        </w:rPr>
        <w:t>左右。在</w:t>
      </w:r>
      <w:r>
        <w:rPr>
          <w:rFonts w:ascii="Times New Roman" w:hAnsi="Times New Roman"/>
          <w:sz w:val="24"/>
          <w:szCs w:val="24"/>
        </w:rPr>
        <w:t>40m</w:t>
      </w:r>
      <w:r>
        <w:rPr>
          <w:rFonts w:ascii="Times New Roman" w:hAnsi="Times New Roman"/>
          <w:sz w:val="24"/>
          <w:szCs w:val="24"/>
        </w:rPr>
        <w:t>深度内，有</w:t>
      </w:r>
      <w:r>
        <w:rPr>
          <w:rFonts w:ascii="Times New Roman" w:hAnsi="Times New Roman"/>
          <w:sz w:val="24"/>
          <w:szCs w:val="24"/>
        </w:rPr>
        <w:t>1</w:t>
      </w:r>
      <w:r>
        <w:rPr>
          <w:rFonts w:ascii="Times New Roman" w:hAnsi="Times New Roman"/>
          <w:sz w:val="24"/>
          <w:szCs w:val="24"/>
        </w:rPr>
        <w:t>～</w:t>
      </w:r>
      <w:r>
        <w:rPr>
          <w:rFonts w:ascii="Times New Roman" w:hAnsi="Times New Roman"/>
          <w:sz w:val="24"/>
          <w:szCs w:val="24"/>
        </w:rPr>
        <w:t>3</w:t>
      </w:r>
      <w:r>
        <w:rPr>
          <w:rFonts w:ascii="Times New Roman" w:hAnsi="Times New Roman"/>
          <w:sz w:val="24"/>
          <w:szCs w:val="24"/>
        </w:rPr>
        <w:t>个含水层，单层厚度</w:t>
      </w:r>
      <w:r>
        <w:rPr>
          <w:rFonts w:ascii="Times New Roman" w:hAnsi="Times New Roman"/>
          <w:sz w:val="24"/>
          <w:szCs w:val="24"/>
        </w:rPr>
        <w:t>2</w:t>
      </w:r>
      <w:r>
        <w:rPr>
          <w:rFonts w:ascii="Times New Roman" w:hAnsi="Times New Roman"/>
          <w:sz w:val="24"/>
          <w:szCs w:val="24"/>
        </w:rPr>
        <w:t>～</w:t>
      </w:r>
      <w:r>
        <w:rPr>
          <w:rFonts w:ascii="Times New Roman" w:hAnsi="Times New Roman"/>
          <w:sz w:val="24"/>
          <w:szCs w:val="24"/>
        </w:rPr>
        <w:t>21m</w:t>
      </w:r>
      <w:r>
        <w:rPr>
          <w:rFonts w:ascii="Times New Roman" w:hAnsi="Times New Roman"/>
          <w:sz w:val="24"/>
          <w:szCs w:val="24"/>
        </w:rPr>
        <w:t>，总厚</w:t>
      </w:r>
      <w:r>
        <w:rPr>
          <w:rFonts w:ascii="Times New Roman" w:hAnsi="Times New Roman"/>
          <w:sz w:val="24"/>
          <w:szCs w:val="24"/>
        </w:rPr>
        <w:t>9.7</w:t>
      </w:r>
      <w:r>
        <w:rPr>
          <w:rFonts w:ascii="Times New Roman" w:hAnsi="Times New Roman"/>
          <w:sz w:val="24"/>
          <w:szCs w:val="24"/>
        </w:rPr>
        <w:t>～</w:t>
      </w:r>
      <w:r>
        <w:rPr>
          <w:rFonts w:ascii="Times New Roman" w:hAnsi="Times New Roman"/>
          <w:sz w:val="24"/>
          <w:szCs w:val="24"/>
        </w:rPr>
        <w:t>27.5m</w:t>
      </w:r>
      <w:r>
        <w:rPr>
          <w:rFonts w:ascii="Times New Roman" w:hAnsi="Times New Roman"/>
          <w:sz w:val="24"/>
          <w:szCs w:val="24"/>
        </w:rPr>
        <w:t>。含水层岩性以砂砾卵石为主，中细砂次之，在区内向东，颗粒渐变细，主要为砂砾石和中细砂，分选良好，级配均匀。富水性由西向东逐渐变弱。当水位下降</w:t>
      </w:r>
      <w:r>
        <w:rPr>
          <w:rFonts w:ascii="Times New Roman" w:hAnsi="Times New Roman"/>
          <w:sz w:val="24"/>
          <w:szCs w:val="24"/>
        </w:rPr>
        <w:t>1</w:t>
      </w:r>
      <w:r>
        <w:rPr>
          <w:rFonts w:ascii="Times New Roman" w:hAnsi="Times New Roman"/>
          <w:sz w:val="24"/>
          <w:szCs w:val="24"/>
        </w:rPr>
        <w:t>～</w:t>
      </w:r>
      <w:r>
        <w:rPr>
          <w:rFonts w:ascii="Times New Roman" w:hAnsi="Times New Roman"/>
          <w:sz w:val="24"/>
          <w:szCs w:val="24"/>
        </w:rPr>
        <w:t>4m</w:t>
      </w:r>
      <w:r>
        <w:rPr>
          <w:rFonts w:ascii="Times New Roman" w:hAnsi="Times New Roman"/>
          <w:sz w:val="24"/>
          <w:szCs w:val="24"/>
        </w:rPr>
        <w:t>时，涌水量</w:t>
      </w:r>
      <w:r>
        <w:rPr>
          <w:rFonts w:ascii="Times New Roman" w:hAnsi="Times New Roman"/>
          <w:sz w:val="24"/>
          <w:szCs w:val="24"/>
        </w:rPr>
        <w:t>19</w:t>
      </w:r>
      <w:r>
        <w:rPr>
          <w:rFonts w:ascii="Times New Roman" w:hAnsi="Times New Roman"/>
          <w:sz w:val="24"/>
          <w:szCs w:val="24"/>
        </w:rPr>
        <w:t>～</w:t>
      </w:r>
      <w:r>
        <w:rPr>
          <w:rFonts w:ascii="Times New Roman" w:hAnsi="Times New Roman"/>
          <w:sz w:val="24"/>
          <w:szCs w:val="24"/>
        </w:rPr>
        <w:t>68 m</w:t>
      </w:r>
      <w:r>
        <w:rPr>
          <w:rFonts w:ascii="Times New Roman" w:hAnsi="Times New Roman"/>
          <w:sz w:val="24"/>
          <w:szCs w:val="24"/>
          <w:vertAlign w:val="superscript"/>
        </w:rPr>
        <w:t>3</w:t>
      </w:r>
      <w:r>
        <w:rPr>
          <w:rFonts w:ascii="Times New Roman" w:hAnsi="Times New Roman"/>
          <w:sz w:val="24"/>
          <w:szCs w:val="24"/>
        </w:rPr>
        <w:t>/h</w:t>
      </w:r>
      <w:r>
        <w:rPr>
          <w:rFonts w:ascii="Times New Roman" w:hAnsi="Times New Roman"/>
          <w:sz w:val="24"/>
          <w:szCs w:val="24"/>
        </w:rPr>
        <w:t>，单位涌水量</w:t>
      </w:r>
      <w:r>
        <w:rPr>
          <w:rFonts w:ascii="Times New Roman" w:hAnsi="Times New Roman"/>
          <w:sz w:val="24"/>
          <w:szCs w:val="24"/>
        </w:rPr>
        <w:t>12</w:t>
      </w:r>
      <w:r>
        <w:rPr>
          <w:rFonts w:ascii="Times New Roman" w:hAnsi="Times New Roman"/>
          <w:sz w:val="24"/>
          <w:szCs w:val="24"/>
        </w:rPr>
        <w:t>～</w:t>
      </w:r>
      <w:r>
        <w:rPr>
          <w:rFonts w:ascii="Times New Roman" w:hAnsi="Times New Roman"/>
          <w:sz w:val="24"/>
          <w:szCs w:val="24"/>
        </w:rPr>
        <w:t>19 m</w:t>
      </w:r>
      <w:r>
        <w:rPr>
          <w:rFonts w:ascii="Times New Roman" w:hAnsi="Times New Roman"/>
          <w:sz w:val="24"/>
          <w:szCs w:val="24"/>
          <w:vertAlign w:val="superscript"/>
        </w:rPr>
        <w:t>3</w:t>
      </w:r>
      <w:r>
        <w:rPr>
          <w:rFonts w:ascii="Times New Roman" w:hAnsi="Times New Roman"/>
          <w:sz w:val="24"/>
          <w:szCs w:val="24"/>
        </w:rPr>
        <w:t>/h•m</w:t>
      </w:r>
      <w:r>
        <w:rPr>
          <w:rFonts w:ascii="Times New Roman" w:hAnsi="Times New Roman"/>
          <w:sz w:val="24"/>
          <w:szCs w:val="24"/>
        </w:rPr>
        <w:t>。</w:t>
      </w:r>
    </w:p>
    <w:p w:rsidR="008847BC" w:rsidRDefault="00E64C45">
      <w:pPr>
        <w:pStyle w:val="affd"/>
        <w:spacing w:line="450" w:lineRule="exact"/>
        <w:ind w:firstLine="480"/>
        <w:rPr>
          <w:rFonts w:ascii="Times New Roman" w:hAnsi="Times New Roman"/>
          <w:sz w:val="24"/>
          <w:szCs w:val="24"/>
        </w:rPr>
      </w:pPr>
      <w:r>
        <w:rPr>
          <w:rFonts w:cs="宋体" w:hint="eastAsia"/>
          <w:sz w:val="24"/>
          <w:szCs w:val="24"/>
        </w:rPr>
        <w:t>②</w:t>
      </w:r>
      <w:r>
        <w:rPr>
          <w:rFonts w:ascii="Times New Roman" w:hAnsi="Times New Roman"/>
          <w:sz w:val="24"/>
          <w:szCs w:val="24"/>
        </w:rPr>
        <w:t>富水的中细砂、砂砾卵石含水岩组</w:t>
      </w:r>
      <w:r>
        <w:rPr>
          <w:rFonts w:ascii="Times New Roman" w:hAnsi="Times New Roman"/>
          <w:sz w:val="24"/>
          <w:szCs w:val="24"/>
        </w:rPr>
        <w:t>(Q2+3+4al)</w:t>
      </w:r>
      <w:r>
        <w:rPr>
          <w:rFonts w:ascii="Times New Roman" w:hAnsi="Times New Roman"/>
          <w:sz w:val="24"/>
          <w:szCs w:val="24"/>
        </w:rPr>
        <w:t>，单位涌水量</w:t>
      </w:r>
      <w:r>
        <w:rPr>
          <w:rFonts w:ascii="Times New Roman" w:hAnsi="Times New Roman"/>
          <w:sz w:val="24"/>
          <w:szCs w:val="24"/>
        </w:rPr>
        <w:t>0</w:t>
      </w:r>
      <w:r>
        <w:rPr>
          <w:rFonts w:ascii="Times New Roman" w:hAnsi="Times New Roman"/>
          <w:sz w:val="24"/>
          <w:szCs w:val="24"/>
        </w:rPr>
        <w:t>～</w:t>
      </w:r>
      <w:r>
        <w:rPr>
          <w:rFonts w:ascii="Times New Roman" w:hAnsi="Times New Roman"/>
          <w:sz w:val="24"/>
          <w:szCs w:val="24"/>
        </w:rPr>
        <w:t>10m</w:t>
      </w:r>
      <w:r>
        <w:rPr>
          <w:rFonts w:ascii="Times New Roman" w:hAnsi="Times New Roman"/>
          <w:sz w:val="24"/>
          <w:szCs w:val="24"/>
          <w:vertAlign w:val="superscript"/>
        </w:rPr>
        <w:t>3</w:t>
      </w:r>
      <w:r>
        <w:rPr>
          <w:rFonts w:ascii="Times New Roman" w:hAnsi="Times New Roman"/>
          <w:sz w:val="24"/>
          <w:szCs w:val="24"/>
        </w:rPr>
        <w:t>/h•m</w:t>
      </w:r>
      <w:r>
        <w:rPr>
          <w:rFonts w:ascii="Times New Roman" w:hAnsi="Times New Roman"/>
          <w:sz w:val="24"/>
          <w:szCs w:val="24"/>
        </w:rPr>
        <w:t>。分布于区内渭河二级险地，潜水位埋深为</w:t>
      </w:r>
      <w:r>
        <w:rPr>
          <w:rFonts w:ascii="Times New Roman" w:hAnsi="Times New Roman"/>
          <w:sz w:val="24"/>
          <w:szCs w:val="24"/>
        </w:rPr>
        <w:t>20m</w:t>
      </w:r>
      <w:r>
        <w:rPr>
          <w:rFonts w:ascii="Times New Roman" w:hAnsi="Times New Roman"/>
          <w:sz w:val="24"/>
          <w:szCs w:val="24"/>
        </w:rPr>
        <w:t>左右。在</w:t>
      </w:r>
      <w:r>
        <w:rPr>
          <w:rFonts w:ascii="Times New Roman" w:hAnsi="Times New Roman"/>
          <w:sz w:val="24"/>
          <w:szCs w:val="24"/>
        </w:rPr>
        <w:t>37m</w:t>
      </w:r>
      <w:r>
        <w:rPr>
          <w:rFonts w:ascii="Times New Roman" w:hAnsi="Times New Roman"/>
          <w:sz w:val="24"/>
          <w:szCs w:val="24"/>
        </w:rPr>
        <w:t>深度内，有</w:t>
      </w:r>
      <w:r>
        <w:rPr>
          <w:rFonts w:ascii="Times New Roman" w:hAnsi="Times New Roman"/>
          <w:sz w:val="24"/>
          <w:szCs w:val="24"/>
        </w:rPr>
        <w:t>1</w:t>
      </w:r>
      <w:r>
        <w:rPr>
          <w:rFonts w:ascii="Times New Roman" w:hAnsi="Times New Roman"/>
          <w:sz w:val="24"/>
          <w:szCs w:val="24"/>
        </w:rPr>
        <w:t>～</w:t>
      </w:r>
      <w:r>
        <w:rPr>
          <w:rFonts w:ascii="Times New Roman" w:hAnsi="Times New Roman"/>
          <w:sz w:val="24"/>
          <w:szCs w:val="24"/>
        </w:rPr>
        <w:t>3</w:t>
      </w:r>
      <w:r>
        <w:rPr>
          <w:rFonts w:ascii="Times New Roman" w:hAnsi="Times New Roman"/>
          <w:sz w:val="24"/>
          <w:szCs w:val="24"/>
        </w:rPr>
        <w:t>个含水层，分布不甚稳定，单层厚度</w:t>
      </w:r>
      <w:r>
        <w:rPr>
          <w:rFonts w:ascii="Times New Roman" w:hAnsi="Times New Roman"/>
          <w:sz w:val="24"/>
          <w:szCs w:val="24"/>
        </w:rPr>
        <w:t>4</w:t>
      </w:r>
      <w:r>
        <w:rPr>
          <w:rFonts w:ascii="Times New Roman" w:hAnsi="Times New Roman"/>
          <w:sz w:val="24"/>
          <w:szCs w:val="24"/>
        </w:rPr>
        <w:t>～</w:t>
      </w:r>
      <w:r>
        <w:rPr>
          <w:rFonts w:ascii="Times New Roman" w:hAnsi="Times New Roman"/>
          <w:sz w:val="24"/>
          <w:szCs w:val="24"/>
        </w:rPr>
        <w:t>12m</w:t>
      </w:r>
      <w:r>
        <w:rPr>
          <w:rFonts w:ascii="Times New Roman" w:hAnsi="Times New Roman"/>
          <w:sz w:val="24"/>
          <w:szCs w:val="24"/>
        </w:rPr>
        <w:t>，总厚</w:t>
      </w:r>
      <w:r>
        <w:rPr>
          <w:rFonts w:ascii="Times New Roman" w:hAnsi="Times New Roman"/>
          <w:sz w:val="24"/>
          <w:szCs w:val="24"/>
        </w:rPr>
        <w:t>4.4</w:t>
      </w:r>
      <w:r>
        <w:rPr>
          <w:rFonts w:ascii="Times New Roman" w:hAnsi="Times New Roman"/>
          <w:sz w:val="24"/>
          <w:szCs w:val="24"/>
        </w:rPr>
        <w:t>～</w:t>
      </w:r>
      <w:r>
        <w:rPr>
          <w:rFonts w:ascii="Times New Roman" w:hAnsi="Times New Roman"/>
          <w:sz w:val="24"/>
          <w:szCs w:val="24"/>
        </w:rPr>
        <w:t>20m</w:t>
      </w:r>
      <w:r>
        <w:rPr>
          <w:rFonts w:ascii="Times New Roman" w:hAnsi="Times New Roman"/>
          <w:sz w:val="24"/>
          <w:szCs w:val="24"/>
        </w:rPr>
        <w:t>。含水层岩性渭河二级阶地以砾石为主，中细砂次之。其富水性在水位下降</w:t>
      </w:r>
      <w:r>
        <w:rPr>
          <w:rFonts w:ascii="Times New Roman" w:hAnsi="Times New Roman"/>
          <w:sz w:val="24"/>
          <w:szCs w:val="24"/>
        </w:rPr>
        <w:t>5.25m</w:t>
      </w:r>
      <w:r>
        <w:rPr>
          <w:rFonts w:ascii="Times New Roman" w:hAnsi="Times New Roman"/>
          <w:sz w:val="24"/>
          <w:szCs w:val="24"/>
        </w:rPr>
        <w:t>时，涌水量</w:t>
      </w:r>
      <w:r>
        <w:rPr>
          <w:rFonts w:ascii="Times New Roman" w:hAnsi="Times New Roman"/>
          <w:sz w:val="24"/>
          <w:szCs w:val="24"/>
        </w:rPr>
        <w:t>41m</w:t>
      </w:r>
      <w:r>
        <w:rPr>
          <w:rFonts w:ascii="Times New Roman" w:hAnsi="Times New Roman"/>
          <w:sz w:val="24"/>
          <w:szCs w:val="24"/>
          <w:vertAlign w:val="superscript"/>
        </w:rPr>
        <w:t>3</w:t>
      </w:r>
      <w:r>
        <w:rPr>
          <w:rFonts w:ascii="Times New Roman" w:hAnsi="Times New Roman"/>
          <w:sz w:val="24"/>
          <w:szCs w:val="24"/>
        </w:rPr>
        <w:t>/h</w:t>
      </w:r>
      <w:r>
        <w:rPr>
          <w:rFonts w:ascii="Times New Roman" w:hAnsi="Times New Roman"/>
          <w:sz w:val="24"/>
          <w:szCs w:val="24"/>
        </w:rPr>
        <w:t>，单位涌水量</w:t>
      </w:r>
      <w:r>
        <w:rPr>
          <w:rFonts w:ascii="Times New Roman" w:hAnsi="Times New Roman"/>
          <w:sz w:val="24"/>
          <w:szCs w:val="24"/>
        </w:rPr>
        <w:t>7.82 m</w:t>
      </w:r>
      <w:r>
        <w:rPr>
          <w:rFonts w:ascii="Times New Roman" w:hAnsi="Times New Roman"/>
          <w:sz w:val="24"/>
          <w:szCs w:val="24"/>
          <w:vertAlign w:val="superscript"/>
        </w:rPr>
        <w:t>3</w:t>
      </w:r>
      <w:r>
        <w:rPr>
          <w:rFonts w:ascii="Times New Roman" w:hAnsi="Times New Roman"/>
          <w:sz w:val="24"/>
          <w:szCs w:val="24"/>
        </w:rPr>
        <w:t>／</w:t>
      </w:r>
      <w:r>
        <w:rPr>
          <w:rFonts w:ascii="Times New Roman" w:hAnsi="Times New Roman"/>
          <w:sz w:val="24"/>
          <w:szCs w:val="24"/>
        </w:rPr>
        <w:t>h•m</w:t>
      </w:r>
      <w:r>
        <w:rPr>
          <w:rFonts w:ascii="Times New Roman" w:hAnsi="Times New Roman"/>
          <w:sz w:val="24"/>
          <w:szCs w:val="24"/>
        </w:rPr>
        <w:t>。</w:t>
      </w:r>
    </w:p>
    <w:p w:rsidR="008847BC" w:rsidRDefault="00E64C45">
      <w:pPr>
        <w:pStyle w:val="affd"/>
        <w:spacing w:line="450" w:lineRule="exact"/>
        <w:ind w:firstLine="480"/>
        <w:rPr>
          <w:rFonts w:ascii="Times New Roman" w:hAnsi="Times New Roman"/>
          <w:sz w:val="24"/>
          <w:szCs w:val="24"/>
        </w:rPr>
      </w:pPr>
      <w:r>
        <w:rPr>
          <w:rFonts w:ascii="Times New Roman" w:hAnsi="Times New Roman"/>
          <w:sz w:val="24"/>
          <w:szCs w:val="24"/>
        </w:rPr>
        <w:t>2</w:t>
      </w:r>
      <w:r>
        <w:rPr>
          <w:rFonts w:ascii="Times New Roman" w:hAnsi="Times New Roman"/>
          <w:sz w:val="24"/>
          <w:szCs w:val="24"/>
        </w:rPr>
        <w:t>）黄土台原、富水性不均、浅中埋或深埋、淡水、局部微咸水含水岩组：</w:t>
      </w:r>
    </w:p>
    <w:p w:rsidR="008847BC" w:rsidRDefault="00E64C45">
      <w:pPr>
        <w:pStyle w:val="affd"/>
        <w:spacing w:line="450" w:lineRule="exact"/>
        <w:ind w:firstLine="480"/>
        <w:rPr>
          <w:rFonts w:ascii="Times New Roman" w:hAnsi="Times New Roman"/>
          <w:sz w:val="24"/>
          <w:szCs w:val="24"/>
        </w:rPr>
      </w:pPr>
      <w:r>
        <w:rPr>
          <w:rFonts w:ascii="Times New Roman" w:hAnsi="Times New Roman"/>
          <w:sz w:val="24"/>
          <w:szCs w:val="24"/>
        </w:rPr>
        <w:t>分布于图幅范围内河谷阶地以北的广大原区，水位埋深一般</w:t>
      </w:r>
      <w:r>
        <w:rPr>
          <w:rFonts w:ascii="Times New Roman" w:hAnsi="Times New Roman"/>
          <w:sz w:val="24"/>
          <w:szCs w:val="24"/>
        </w:rPr>
        <w:t>40</w:t>
      </w:r>
      <w:r>
        <w:rPr>
          <w:rFonts w:ascii="Times New Roman" w:hAnsi="Times New Roman"/>
          <w:sz w:val="24"/>
          <w:szCs w:val="24"/>
        </w:rPr>
        <w:t>～</w:t>
      </w:r>
      <w:r>
        <w:rPr>
          <w:rFonts w:ascii="Times New Roman" w:hAnsi="Times New Roman"/>
          <w:sz w:val="24"/>
          <w:szCs w:val="24"/>
        </w:rPr>
        <w:t>100m</w:t>
      </w:r>
      <w:r>
        <w:rPr>
          <w:rFonts w:ascii="Times New Roman" w:hAnsi="Times New Roman"/>
          <w:sz w:val="24"/>
          <w:szCs w:val="24"/>
        </w:rPr>
        <w:t>。含水层岩性为黄土。由于黄土裂隙发育程度不均，其富水性亦有相应的变化，一般随深度的增加而减弱。在上部黄土</w:t>
      </w:r>
      <w:r>
        <w:rPr>
          <w:rFonts w:ascii="Times New Roman" w:hAnsi="Times New Roman"/>
          <w:sz w:val="24"/>
          <w:szCs w:val="24"/>
        </w:rPr>
        <w:t>Q3eol</w:t>
      </w:r>
      <w:r>
        <w:rPr>
          <w:rFonts w:ascii="Times New Roman" w:hAnsi="Times New Roman"/>
          <w:sz w:val="24"/>
          <w:szCs w:val="24"/>
        </w:rPr>
        <w:t>中，管状孔隙多，垂直节理发育，岩性疏松，因此，透水性强。下部黄土</w:t>
      </w:r>
      <w:r>
        <w:rPr>
          <w:rFonts w:ascii="Times New Roman" w:hAnsi="Times New Roman"/>
          <w:sz w:val="24"/>
          <w:szCs w:val="24"/>
        </w:rPr>
        <w:t>Q2eol</w:t>
      </w:r>
      <w:r>
        <w:rPr>
          <w:rFonts w:ascii="Times New Roman" w:hAnsi="Times New Roman"/>
          <w:sz w:val="24"/>
          <w:szCs w:val="24"/>
        </w:rPr>
        <w:t>中，管状孔隙和垂直节理的发育程度，均比上部黄土要差，愈向下黄土愈密实，加之古土壤底部的钙质结核层多呈板状，降低了黄土的垂直渗透能力，下部的富水性明显减弱。水质一般较好，矿化度小于</w:t>
      </w:r>
      <w:r>
        <w:rPr>
          <w:rFonts w:ascii="Times New Roman" w:hAnsi="Times New Roman"/>
          <w:sz w:val="24"/>
          <w:szCs w:val="24"/>
        </w:rPr>
        <w:t>1g/L</w:t>
      </w:r>
      <w:r>
        <w:rPr>
          <w:rFonts w:ascii="Times New Roman" w:hAnsi="Times New Roman"/>
          <w:sz w:val="24"/>
          <w:szCs w:val="24"/>
        </w:rPr>
        <w:t>，为淡水，仅局部为微咸水。在区内主要为极弱富水的黄土含水岩组</w:t>
      </w:r>
      <w:r>
        <w:rPr>
          <w:rFonts w:ascii="Times New Roman" w:hAnsi="Times New Roman"/>
          <w:sz w:val="24"/>
          <w:szCs w:val="24"/>
        </w:rPr>
        <w:t>Q2eol</w:t>
      </w:r>
      <w:r>
        <w:rPr>
          <w:rFonts w:ascii="Times New Roman" w:hAnsi="Times New Roman"/>
          <w:sz w:val="24"/>
          <w:szCs w:val="24"/>
        </w:rPr>
        <w:t>，单位涌水量小于</w:t>
      </w:r>
      <w:r>
        <w:rPr>
          <w:rFonts w:ascii="Times New Roman" w:hAnsi="Times New Roman"/>
          <w:sz w:val="24"/>
          <w:szCs w:val="24"/>
        </w:rPr>
        <w:t>1m</w:t>
      </w:r>
      <w:r>
        <w:rPr>
          <w:rFonts w:ascii="Times New Roman" w:hAnsi="Times New Roman"/>
          <w:sz w:val="24"/>
          <w:szCs w:val="24"/>
          <w:vertAlign w:val="superscript"/>
        </w:rPr>
        <w:t>3</w:t>
      </w:r>
      <w:r>
        <w:rPr>
          <w:rFonts w:ascii="Times New Roman" w:hAnsi="Times New Roman"/>
          <w:sz w:val="24"/>
          <w:szCs w:val="24"/>
        </w:rPr>
        <w:t>/h•m</w:t>
      </w:r>
      <w:r>
        <w:rPr>
          <w:rFonts w:ascii="Times New Roman" w:hAnsi="Times New Roman"/>
          <w:sz w:val="24"/>
          <w:szCs w:val="24"/>
        </w:rPr>
        <w:t>。分布于渭河阶地以北的广大黄土原区。潜水位埋深一般</w:t>
      </w:r>
      <w:r>
        <w:rPr>
          <w:rFonts w:ascii="Times New Roman" w:hAnsi="Times New Roman"/>
          <w:sz w:val="24"/>
          <w:szCs w:val="24"/>
        </w:rPr>
        <w:t>40</w:t>
      </w:r>
      <w:r>
        <w:rPr>
          <w:rFonts w:ascii="Times New Roman" w:hAnsi="Times New Roman"/>
          <w:sz w:val="24"/>
          <w:szCs w:val="24"/>
        </w:rPr>
        <w:t>～</w:t>
      </w:r>
      <w:r>
        <w:rPr>
          <w:rFonts w:ascii="Times New Roman" w:hAnsi="Times New Roman"/>
          <w:sz w:val="24"/>
          <w:szCs w:val="24"/>
        </w:rPr>
        <w:t>100m</w:t>
      </w:r>
      <w:r>
        <w:rPr>
          <w:rFonts w:ascii="Times New Roman" w:hAnsi="Times New Roman"/>
          <w:sz w:val="24"/>
          <w:szCs w:val="24"/>
        </w:rPr>
        <w:t>。含水层岩性为黄土。由于黄土中管状孔隙和垂直裂隙越往下越不发育，同时，古土壤层越往下越密，呈板状的钙质结核层亦相应增多，故黄土的垂直渗透能力越往下越差，富水性亦相应变弱。据</w:t>
      </w:r>
      <w:r>
        <w:rPr>
          <w:rFonts w:ascii="Times New Roman" w:hAnsi="Times New Roman"/>
          <w:sz w:val="24"/>
          <w:szCs w:val="24"/>
        </w:rPr>
        <w:t>CH29</w:t>
      </w:r>
      <w:r>
        <w:rPr>
          <w:rFonts w:ascii="Times New Roman" w:hAnsi="Times New Roman"/>
          <w:sz w:val="24"/>
          <w:szCs w:val="24"/>
        </w:rPr>
        <w:t>号钻孔抽水试验资料，当水位下降</w:t>
      </w:r>
      <w:r>
        <w:rPr>
          <w:rFonts w:ascii="Times New Roman" w:hAnsi="Times New Roman"/>
          <w:sz w:val="24"/>
          <w:szCs w:val="24"/>
        </w:rPr>
        <w:t>31.3m</w:t>
      </w:r>
      <w:r>
        <w:rPr>
          <w:rFonts w:ascii="Times New Roman" w:hAnsi="Times New Roman"/>
          <w:sz w:val="24"/>
          <w:szCs w:val="24"/>
        </w:rPr>
        <w:t>时，涌水量为</w:t>
      </w:r>
      <w:r>
        <w:rPr>
          <w:rFonts w:ascii="Times New Roman" w:hAnsi="Times New Roman"/>
          <w:sz w:val="24"/>
          <w:szCs w:val="24"/>
        </w:rPr>
        <w:t>0.72m</w:t>
      </w:r>
      <w:r>
        <w:rPr>
          <w:rFonts w:ascii="Times New Roman" w:hAnsi="Times New Roman"/>
          <w:sz w:val="24"/>
          <w:szCs w:val="24"/>
          <w:vertAlign w:val="superscript"/>
        </w:rPr>
        <w:t>3</w:t>
      </w:r>
      <w:r>
        <w:rPr>
          <w:rFonts w:ascii="Times New Roman" w:hAnsi="Times New Roman"/>
          <w:sz w:val="24"/>
          <w:szCs w:val="24"/>
        </w:rPr>
        <w:t>/h</w:t>
      </w:r>
      <w:r>
        <w:rPr>
          <w:rFonts w:ascii="Times New Roman" w:hAnsi="Times New Roman"/>
          <w:sz w:val="24"/>
          <w:szCs w:val="24"/>
        </w:rPr>
        <w:t>，单位涌水量</w:t>
      </w:r>
      <w:r>
        <w:rPr>
          <w:rFonts w:ascii="Times New Roman" w:hAnsi="Times New Roman"/>
          <w:sz w:val="24"/>
          <w:szCs w:val="24"/>
        </w:rPr>
        <w:t>0.02 m</w:t>
      </w:r>
      <w:r>
        <w:rPr>
          <w:rFonts w:ascii="Times New Roman" w:hAnsi="Times New Roman"/>
          <w:sz w:val="24"/>
          <w:szCs w:val="24"/>
          <w:vertAlign w:val="superscript"/>
        </w:rPr>
        <w:t>3</w:t>
      </w:r>
      <w:r>
        <w:rPr>
          <w:rFonts w:ascii="Times New Roman" w:hAnsi="Times New Roman"/>
          <w:sz w:val="24"/>
          <w:szCs w:val="24"/>
        </w:rPr>
        <w:t>/h•m</w:t>
      </w:r>
      <w:r>
        <w:rPr>
          <w:rFonts w:ascii="Times New Roman" w:hAnsi="Times New Roman"/>
          <w:sz w:val="24"/>
          <w:szCs w:val="24"/>
        </w:rPr>
        <w:t>，（换算成锅锥井后，单位涌水量为</w:t>
      </w:r>
      <w:r>
        <w:rPr>
          <w:rFonts w:ascii="Times New Roman" w:hAnsi="Times New Roman"/>
          <w:sz w:val="24"/>
          <w:szCs w:val="24"/>
        </w:rPr>
        <w:t>0.047m</w:t>
      </w:r>
      <w:r>
        <w:rPr>
          <w:rFonts w:ascii="Times New Roman" w:hAnsi="Times New Roman"/>
          <w:sz w:val="24"/>
          <w:szCs w:val="24"/>
          <w:vertAlign w:val="superscript"/>
        </w:rPr>
        <w:t>3</w:t>
      </w:r>
      <w:r>
        <w:rPr>
          <w:rFonts w:ascii="Times New Roman" w:hAnsi="Times New Roman"/>
          <w:sz w:val="24"/>
          <w:szCs w:val="24"/>
        </w:rPr>
        <w:t>/h•m</w:t>
      </w:r>
      <w:r>
        <w:rPr>
          <w:rFonts w:ascii="Times New Roman" w:hAnsi="Times New Roman"/>
          <w:sz w:val="24"/>
          <w:szCs w:val="24"/>
        </w:rPr>
        <w:t>）。因此，潜水位埋深大于</w:t>
      </w:r>
      <w:r>
        <w:rPr>
          <w:rFonts w:ascii="Times New Roman" w:hAnsi="Times New Roman"/>
          <w:sz w:val="24"/>
          <w:szCs w:val="24"/>
        </w:rPr>
        <w:t>50m</w:t>
      </w:r>
      <w:r>
        <w:rPr>
          <w:rFonts w:ascii="Times New Roman" w:hAnsi="Times New Roman"/>
          <w:sz w:val="24"/>
          <w:szCs w:val="24"/>
        </w:rPr>
        <w:t>的黄土</w:t>
      </w:r>
      <w:r>
        <w:rPr>
          <w:rFonts w:ascii="Times New Roman" w:hAnsi="Times New Roman"/>
          <w:sz w:val="24"/>
          <w:szCs w:val="24"/>
        </w:rPr>
        <w:lastRenderedPageBreak/>
        <w:t>的透水能力极差，富水性极弱。</w:t>
      </w:r>
    </w:p>
    <w:p w:rsidR="008847BC" w:rsidRDefault="00E64C45">
      <w:pPr>
        <w:pStyle w:val="affd"/>
        <w:spacing w:line="450" w:lineRule="exact"/>
        <w:ind w:firstLine="480"/>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2</w:t>
      </w:r>
      <w:r>
        <w:rPr>
          <w:rFonts w:ascii="Times New Roman" w:hAnsi="Times New Roman"/>
          <w:sz w:val="24"/>
          <w:szCs w:val="24"/>
        </w:rPr>
        <w:t>）承压水</w:t>
      </w:r>
    </w:p>
    <w:p w:rsidR="008847BC" w:rsidRDefault="00E64C45">
      <w:pPr>
        <w:pStyle w:val="affd"/>
        <w:spacing w:line="450" w:lineRule="exact"/>
        <w:ind w:firstLine="480"/>
        <w:rPr>
          <w:rFonts w:ascii="Times New Roman" w:hAnsi="Times New Roman"/>
          <w:sz w:val="24"/>
          <w:szCs w:val="24"/>
        </w:rPr>
      </w:pPr>
      <w:r>
        <w:rPr>
          <w:rFonts w:ascii="Times New Roman" w:hAnsi="Times New Roman"/>
          <w:sz w:val="24"/>
          <w:szCs w:val="24"/>
        </w:rPr>
        <w:t>在垂直方向上，浅层承压水含水层，主要埋藏于</w:t>
      </w:r>
      <w:r>
        <w:rPr>
          <w:rFonts w:ascii="Times New Roman" w:hAnsi="Times New Roman"/>
          <w:sz w:val="24"/>
          <w:szCs w:val="24"/>
        </w:rPr>
        <w:t>110</w:t>
      </w:r>
      <w:r>
        <w:rPr>
          <w:rFonts w:ascii="Times New Roman" w:hAnsi="Times New Roman"/>
          <w:sz w:val="24"/>
          <w:szCs w:val="24"/>
        </w:rPr>
        <w:t>～</w:t>
      </w:r>
      <w:r>
        <w:rPr>
          <w:rFonts w:ascii="Times New Roman" w:hAnsi="Times New Roman"/>
          <w:sz w:val="24"/>
          <w:szCs w:val="24"/>
        </w:rPr>
        <w:t>250m</w:t>
      </w:r>
      <w:r>
        <w:rPr>
          <w:rFonts w:ascii="Times New Roman" w:hAnsi="Times New Roman"/>
          <w:sz w:val="24"/>
          <w:szCs w:val="24"/>
        </w:rPr>
        <w:t>之间。在</w:t>
      </w:r>
      <w:r>
        <w:rPr>
          <w:rFonts w:ascii="Times New Roman" w:hAnsi="Times New Roman"/>
          <w:sz w:val="24"/>
          <w:szCs w:val="24"/>
        </w:rPr>
        <w:t>250m</w:t>
      </w:r>
      <w:r>
        <w:rPr>
          <w:rFonts w:ascii="Times New Roman" w:hAnsi="Times New Roman"/>
          <w:sz w:val="24"/>
          <w:szCs w:val="24"/>
        </w:rPr>
        <w:t>以下至</w:t>
      </w:r>
      <w:r>
        <w:rPr>
          <w:rFonts w:ascii="Times New Roman" w:hAnsi="Times New Roman"/>
          <w:sz w:val="24"/>
          <w:szCs w:val="24"/>
        </w:rPr>
        <w:t>500m</w:t>
      </w:r>
      <w:r>
        <w:rPr>
          <w:rFonts w:ascii="Times New Roman" w:hAnsi="Times New Roman"/>
          <w:sz w:val="24"/>
          <w:szCs w:val="24"/>
        </w:rPr>
        <w:t>内，为深层承压水，含水层的层次减少，厚度变薄，富水性亦相应变弱。</w:t>
      </w:r>
    </w:p>
    <w:p w:rsidR="008847BC" w:rsidRDefault="00E64C45">
      <w:pPr>
        <w:pStyle w:val="affd"/>
        <w:spacing w:line="450" w:lineRule="exact"/>
        <w:ind w:firstLine="480"/>
        <w:rPr>
          <w:rFonts w:ascii="Times New Roman" w:hAnsi="Times New Roman"/>
          <w:sz w:val="24"/>
          <w:szCs w:val="24"/>
        </w:rPr>
      </w:pPr>
      <w:r>
        <w:rPr>
          <w:rFonts w:ascii="Times New Roman" w:hAnsi="Times New Roman"/>
          <w:sz w:val="24"/>
          <w:szCs w:val="24"/>
        </w:rPr>
        <w:t>根据承压含水层的富水性、岩性及厚度，将本区浅层承压水，划分为四个承压水含水岩组。现分述如下：</w:t>
      </w:r>
    </w:p>
    <w:p w:rsidR="008847BC" w:rsidRDefault="00E64C45">
      <w:pPr>
        <w:pStyle w:val="affd"/>
        <w:spacing w:line="450" w:lineRule="exact"/>
        <w:ind w:firstLine="480"/>
        <w:rPr>
          <w:rFonts w:ascii="Times New Roman" w:hAnsi="Times New Roman"/>
          <w:sz w:val="24"/>
          <w:szCs w:val="24"/>
        </w:rPr>
      </w:pPr>
      <w:r>
        <w:rPr>
          <w:rFonts w:ascii="Times New Roman" w:hAnsi="Times New Roman"/>
          <w:sz w:val="24"/>
          <w:szCs w:val="24"/>
        </w:rPr>
        <w:t>1</w:t>
      </w:r>
      <w:r>
        <w:rPr>
          <w:rFonts w:ascii="Times New Roman" w:hAnsi="Times New Roman"/>
          <w:sz w:val="24"/>
          <w:szCs w:val="24"/>
        </w:rPr>
        <w:t>）强富水的厚层砂砾卵石承压含水岩组，单位涌水量</w:t>
      </w:r>
      <w:r>
        <w:rPr>
          <w:rFonts w:ascii="Times New Roman" w:hAnsi="Times New Roman"/>
          <w:sz w:val="24"/>
          <w:szCs w:val="24"/>
        </w:rPr>
        <w:t>10</w:t>
      </w:r>
      <w:r>
        <w:rPr>
          <w:rFonts w:ascii="Times New Roman" w:hAnsi="Times New Roman"/>
          <w:sz w:val="24"/>
          <w:szCs w:val="24"/>
        </w:rPr>
        <w:t>～</w:t>
      </w:r>
      <w:r>
        <w:rPr>
          <w:rFonts w:ascii="Times New Roman" w:hAnsi="Times New Roman"/>
          <w:sz w:val="24"/>
          <w:szCs w:val="24"/>
        </w:rPr>
        <w:t>30m</w:t>
      </w:r>
      <w:r>
        <w:rPr>
          <w:rFonts w:ascii="Times New Roman" w:hAnsi="Times New Roman"/>
          <w:sz w:val="24"/>
          <w:szCs w:val="24"/>
          <w:vertAlign w:val="superscript"/>
        </w:rPr>
        <w:t>3</w:t>
      </w:r>
      <w:r>
        <w:rPr>
          <w:rFonts w:ascii="Times New Roman" w:hAnsi="Times New Roman"/>
          <w:sz w:val="24"/>
          <w:szCs w:val="24"/>
        </w:rPr>
        <w:t>/h•m</w:t>
      </w:r>
      <w:r>
        <w:rPr>
          <w:rFonts w:ascii="Times New Roman" w:hAnsi="Times New Roman"/>
          <w:sz w:val="24"/>
          <w:szCs w:val="24"/>
        </w:rPr>
        <w:t>。分布于渭河阶地。承压水位埋深在河流阶地为</w:t>
      </w:r>
      <w:r>
        <w:rPr>
          <w:rFonts w:ascii="Times New Roman" w:hAnsi="Times New Roman"/>
          <w:sz w:val="24"/>
          <w:szCs w:val="24"/>
        </w:rPr>
        <w:t>3</w:t>
      </w:r>
      <w:r>
        <w:rPr>
          <w:rFonts w:ascii="Times New Roman" w:hAnsi="Times New Roman"/>
          <w:sz w:val="24"/>
          <w:szCs w:val="24"/>
        </w:rPr>
        <w:t>～</w:t>
      </w:r>
      <w:r>
        <w:rPr>
          <w:rFonts w:ascii="Times New Roman" w:hAnsi="Times New Roman"/>
          <w:sz w:val="24"/>
          <w:szCs w:val="24"/>
        </w:rPr>
        <w:t>14m</w:t>
      </w:r>
      <w:r>
        <w:rPr>
          <w:rFonts w:ascii="Times New Roman" w:hAnsi="Times New Roman"/>
          <w:sz w:val="24"/>
          <w:szCs w:val="24"/>
        </w:rPr>
        <w:t>。在</w:t>
      </w:r>
      <w:r>
        <w:rPr>
          <w:rFonts w:ascii="Times New Roman" w:hAnsi="Times New Roman"/>
          <w:sz w:val="24"/>
          <w:szCs w:val="24"/>
        </w:rPr>
        <w:t>200</w:t>
      </w:r>
      <w:r>
        <w:rPr>
          <w:rFonts w:ascii="Times New Roman" w:hAnsi="Times New Roman"/>
          <w:sz w:val="24"/>
          <w:szCs w:val="24"/>
        </w:rPr>
        <w:t>～</w:t>
      </w:r>
      <w:r>
        <w:rPr>
          <w:rFonts w:ascii="Times New Roman" w:hAnsi="Times New Roman"/>
          <w:sz w:val="24"/>
          <w:szCs w:val="24"/>
        </w:rPr>
        <w:t>250m</w:t>
      </w:r>
      <w:r>
        <w:rPr>
          <w:rFonts w:ascii="Times New Roman" w:hAnsi="Times New Roman"/>
          <w:sz w:val="24"/>
          <w:szCs w:val="24"/>
        </w:rPr>
        <w:t>深度内，一般有</w:t>
      </w:r>
      <w:r>
        <w:rPr>
          <w:rFonts w:ascii="Times New Roman" w:hAnsi="Times New Roman"/>
          <w:sz w:val="24"/>
          <w:szCs w:val="24"/>
        </w:rPr>
        <w:t>9</w:t>
      </w:r>
      <w:r>
        <w:rPr>
          <w:rFonts w:ascii="Times New Roman" w:hAnsi="Times New Roman"/>
          <w:sz w:val="24"/>
          <w:szCs w:val="24"/>
        </w:rPr>
        <w:t>～</w:t>
      </w:r>
      <w:r>
        <w:rPr>
          <w:rFonts w:ascii="Times New Roman" w:hAnsi="Times New Roman"/>
          <w:sz w:val="24"/>
          <w:szCs w:val="24"/>
        </w:rPr>
        <w:t>12</w:t>
      </w:r>
      <w:r>
        <w:rPr>
          <w:rFonts w:ascii="Times New Roman" w:hAnsi="Times New Roman"/>
          <w:sz w:val="24"/>
          <w:szCs w:val="24"/>
        </w:rPr>
        <w:t>个含水层，单层厚度一般</w:t>
      </w:r>
      <w:r>
        <w:rPr>
          <w:rFonts w:ascii="Times New Roman" w:hAnsi="Times New Roman"/>
          <w:sz w:val="24"/>
          <w:szCs w:val="24"/>
        </w:rPr>
        <w:t>2</w:t>
      </w:r>
      <w:r>
        <w:rPr>
          <w:rFonts w:ascii="Times New Roman" w:hAnsi="Times New Roman"/>
          <w:sz w:val="24"/>
          <w:szCs w:val="24"/>
        </w:rPr>
        <w:t>～</w:t>
      </w:r>
      <w:r>
        <w:rPr>
          <w:rFonts w:ascii="Times New Roman" w:hAnsi="Times New Roman"/>
          <w:sz w:val="24"/>
          <w:szCs w:val="24"/>
        </w:rPr>
        <w:t>5m</w:t>
      </w:r>
      <w:r>
        <w:rPr>
          <w:rFonts w:ascii="Times New Roman" w:hAnsi="Times New Roman"/>
          <w:sz w:val="24"/>
          <w:szCs w:val="24"/>
        </w:rPr>
        <w:t>，总厚</w:t>
      </w:r>
      <w:r>
        <w:rPr>
          <w:rFonts w:ascii="Times New Roman" w:hAnsi="Times New Roman"/>
          <w:sz w:val="24"/>
          <w:szCs w:val="24"/>
        </w:rPr>
        <w:t>30</w:t>
      </w:r>
      <w:r>
        <w:rPr>
          <w:rFonts w:ascii="Times New Roman" w:hAnsi="Times New Roman"/>
          <w:sz w:val="24"/>
          <w:szCs w:val="24"/>
        </w:rPr>
        <w:t>～</w:t>
      </w:r>
      <w:r>
        <w:rPr>
          <w:rFonts w:ascii="Times New Roman" w:hAnsi="Times New Roman"/>
          <w:sz w:val="24"/>
          <w:szCs w:val="24"/>
        </w:rPr>
        <w:t>60m</w:t>
      </w:r>
      <w:r>
        <w:rPr>
          <w:rFonts w:ascii="Times New Roman" w:hAnsi="Times New Roman"/>
          <w:sz w:val="24"/>
          <w:szCs w:val="24"/>
        </w:rPr>
        <w:t>，由北往南，含水层的层次增多，总厚度增大，富水性亦有相应变大的趋势。承压水含水层岩性主要为砂砾卵石，次为中粗砂。在河流阶地，承压水顶板埋深为</w:t>
      </w:r>
      <w:r>
        <w:rPr>
          <w:rFonts w:ascii="Times New Roman" w:hAnsi="Times New Roman"/>
          <w:sz w:val="24"/>
          <w:szCs w:val="24"/>
        </w:rPr>
        <w:t>50</w:t>
      </w:r>
      <w:r>
        <w:rPr>
          <w:rFonts w:ascii="Times New Roman" w:hAnsi="Times New Roman"/>
          <w:sz w:val="24"/>
          <w:szCs w:val="24"/>
        </w:rPr>
        <w:t>～</w:t>
      </w:r>
      <w:r>
        <w:rPr>
          <w:rFonts w:ascii="Times New Roman" w:hAnsi="Times New Roman"/>
          <w:sz w:val="24"/>
          <w:szCs w:val="24"/>
        </w:rPr>
        <w:t>60m</w:t>
      </w:r>
      <w:r>
        <w:rPr>
          <w:rFonts w:ascii="Times New Roman" w:hAnsi="Times New Roman"/>
          <w:sz w:val="24"/>
          <w:szCs w:val="24"/>
        </w:rPr>
        <w:t>，在</w:t>
      </w:r>
      <w:r>
        <w:rPr>
          <w:rFonts w:ascii="Times New Roman" w:hAnsi="Times New Roman"/>
          <w:sz w:val="24"/>
          <w:szCs w:val="24"/>
        </w:rPr>
        <w:t>150</w:t>
      </w:r>
      <w:r>
        <w:rPr>
          <w:rFonts w:ascii="Times New Roman" w:hAnsi="Times New Roman"/>
          <w:sz w:val="24"/>
          <w:szCs w:val="24"/>
        </w:rPr>
        <w:t>～</w:t>
      </w:r>
      <w:r>
        <w:rPr>
          <w:rFonts w:ascii="Times New Roman" w:hAnsi="Times New Roman"/>
          <w:sz w:val="24"/>
          <w:szCs w:val="24"/>
        </w:rPr>
        <w:t>200m</w:t>
      </w:r>
      <w:r>
        <w:rPr>
          <w:rFonts w:ascii="Times New Roman" w:hAnsi="Times New Roman"/>
          <w:sz w:val="24"/>
          <w:szCs w:val="24"/>
        </w:rPr>
        <w:t>深度内，一般具有</w:t>
      </w:r>
      <w:r>
        <w:rPr>
          <w:rFonts w:ascii="Times New Roman" w:hAnsi="Times New Roman"/>
          <w:sz w:val="24"/>
          <w:szCs w:val="24"/>
        </w:rPr>
        <w:t>3</w:t>
      </w:r>
      <w:r>
        <w:rPr>
          <w:rFonts w:ascii="Times New Roman" w:hAnsi="Times New Roman"/>
          <w:sz w:val="24"/>
          <w:szCs w:val="24"/>
        </w:rPr>
        <w:t>～</w:t>
      </w:r>
      <w:r>
        <w:rPr>
          <w:rFonts w:ascii="Times New Roman" w:hAnsi="Times New Roman"/>
          <w:sz w:val="24"/>
          <w:szCs w:val="24"/>
        </w:rPr>
        <w:t>6</w:t>
      </w:r>
      <w:r>
        <w:rPr>
          <w:rFonts w:ascii="Times New Roman" w:hAnsi="Times New Roman"/>
          <w:sz w:val="24"/>
          <w:szCs w:val="24"/>
        </w:rPr>
        <w:t>个含水层，单层厚度</w:t>
      </w:r>
      <w:r>
        <w:rPr>
          <w:rFonts w:ascii="Times New Roman" w:hAnsi="Times New Roman"/>
          <w:sz w:val="24"/>
          <w:szCs w:val="24"/>
        </w:rPr>
        <w:t>3</w:t>
      </w:r>
      <w:r>
        <w:rPr>
          <w:rFonts w:ascii="Times New Roman" w:hAnsi="Times New Roman"/>
          <w:sz w:val="24"/>
          <w:szCs w:val="24"/>
        </w:rPr>
        <w:t>～</w:t>
      </w:r>
      <w:r>
        <w:rPr>
          <w:rFonts w:ascii="Times New Roman" w:hAnsi="Times New Roman"/>
          <w:sz w:val="24"/>
          <w:szCs w:val="24"/>
        </w:rPr>
        <w:t>6</w:t>
      </w:r>
      <w:r>
        <w:rPr>
          <w:rFonts w:ascii="Times New Roman" w:hAnsi="Times New Roman"/>
          <w:sz w:val="24"/>
          <w:szCs w:val="24"/>
        </w:rPr>
        <w:t>及</w:t>
      </w:r>
      <w:r>
        <w:rPr>
          <w:rFonts w:ascii="Times New Roman" w:hAnsi="Times New Roman"/>
          <w:sz w:val="24"/>
          <w:szCs w:val="24"/>
        </w:rPr>
        <w:t>10-24m</w:t>
      </w:r>
      <w:r>
        <w:rPr>
          <w:rFonts w:ascii="Times New Roman" w:hAnsi="Times New Roman"/>
          <w:sz w:val="24"/>
          <w:szCs w:val="24"/>
        </w:rPr>
        <w:t>，总厚一般为</w:t>
      </w:r>
      <w:r>
        <w:rPr>
          <w:rFonts w:ascii="Times New Roman" w:hAnsi="Times New Roman"/>
          <w:sz w:val="24"/>
          <w:szCs w:val="24"/>
        </w:rPr>
        <w:t>30</w:t>
      </w:r>
      <w:r>
        <w:rPr>
          <w:rFonts w:ascii="Times New Roman" w:hAnsi="Times New Roman"/>
          <w:sz w:val="24"/>
          <w:szCs w:val="24"/>
        </w:rPr>
        <w:t>～</w:t>
      </w:r>
      <w:r>
        <w:rPr>
          <w:rFonts w:ascii="Times New Roman" w:hAnsi="Times New Roman"/>
          <w:sz w:val="24"/>
          <w:szCs w:val="24"/>
        </w:rPr>
        <w:t>70m</w:t>
      </w:r>
      <w:r>
        <w:rPr>
          <w:rFonts w:ascii="Times New Roman" w:hAnsi="Times New Roman"/>
          <w:sz w:val="24"/>
          <w:szCs w:val="24"/>
        </w:rPr>
        <w:t>，愈往南含水层颗粒愈粗，厚度愈大，近河地带总厚达</w:t>
      </w:r>
      <w:r>
        <w:rPr>
          <w:rFonts w:ascii="Times New Roman" w:hAnsi="Times New Roman"/>
          <w:sz w:val="24"/>
          <w:szCs w:val="24"/>
        </w:rPr>
        <w:t>100</w:t>
      </w:r>
      <w:r>
        <w:rPr>
          <w:rFonts w:ascii="Times New Roman" w:hAnsi="Times New Roman"/>
          <w:sz w:val="24"/>
          <w:szCs w:val="24"/>
        </w:rPr>
        <w:t>～</w:t>
      </w:r>
      <w:r>
        <w:rPr>
          <w:rFonts w:ascii="Times New Roman" w:hAnsi="Times New Roman"/>
          <w:sz w:val="24"/>
          <w:szCs w:val="24"/>
        </w:rPr>
        <w:t>130m</w:t>
      </w:r>
      <w:r>
        <w:rPr>
          <w:rFonts w:ascii="Times New Roman" w:hAnsi="Times New Roman"/>
          <w:sz w:val="24"/>
          <w:szCs w:val="24"/>
        </w:rPr>
        <w:t>。据机井抽水试验资料，当水位下降</w:t>
      </w:r>
      <w:r>
        <w:rPr>
          <w:rFonts w:ascii="Times New Roman" w:hAnsi="Times New Roman"/>
          <w:sz w:val="24"/>
          <w:szCs w:val="24"/>
        </w:rPr>
        <w:t>2</w:t>
      </w:r>
      <w:r>
        <w:rPr>
          <w:rFonts w:ascii="Times New Roman" w:hAnsi="Times New Roman"/>
          <w:sz w:val="24"/>
          <w:szCs w:val="24"/>
        </w:rPr>
        <w:t>～</w:t>
      </w:r>
      <w:r>
        <w:rPr>
          <w:rFonts w:ascii="Times New Roman" w:hAnsi="Times New Roman"/>
          <w:sz w:val="24"/>
          <w:szCs w:val="24"/>
        </w:rPr>
        <w:t>4.5m</w:t>
      </w:r>
      <w:r>
        <w:rPr>
          <w:rFonts w:ascii="Times New Roman" w:hAnsi="Times New Roman"/>
          <w:sz w:val="24"/>
          <w:szCs w:val="24"/>
        </w:rPr>
        <w:t>时，涌水量</w:t>
      </w:r>
      <w:r>
        <w:rPr>
          <w:rFonts w:ascii="Times New Roman" w:hAnsi="Times New Roman"/>
          <w:sz w:val="24"/>
          <w:szCs w:val="24"/>
        </w:rPr>
        <w:t>29</w:t>
      </w:r>
      <w:r>
        <w:rPr>
          <w:rFonts w:ascii="Times New Roman" w:hAnsi="Times New Roman"/>
          <w:sz w:val="24"/>
          <w:szCs w:val="24"/>
        </w:rPr>
        <w:t>～</w:t>
      </w:r>
      <w:r>
        <w:rPr>
          <w:rFonts w:ascii="Times New Roman" w:hAnsi="Times New Roman"/>
          <w:sz w:val="24"/>
          <w:szCs w:val="24"/>
        </w:rPr>
        <w:t>57 m</w:t>
      </w:r>
      <w:r>
        <w:rPr>
          <w:rFonts w:ascii="Times New Roman" w:hAnsi="Times New Roman"/>
          <w:sz w:val="24"/>
          <w:szCs w:val="24"/>
          <w:vertAlign w:val="superscript"/>
        </w:rPr>
        <w:t>3</w:t>
      </w:r>
      <w:r>
        <w:rPr>
          <w:rFonts w:ascii="Times New Roman" w:hAnsi="Times New Roman"/>
          <w:sz w:val="24"/>
          <w:szCs w:val="24"/>
        </w:rPr>
        <w:t>/h</w:t>
      </w:r>
      <w:r>
        <w:rPr>
          <w:rFonts w:ascii="Times New Roman" w:hAnsi="Times New Roman"/>
          <w:sz w:val="24"/>
          <w:szCs w:val="24"/>
        </w:rPr>
        <w:t>，单位涌水量</w:t>
      </w:r>
      <w:r>
        <w:rPr>
          <w:rFonts w:ascii="Times New Roman" w:hAnsi="Times New Roman"/>
          <w:sz w:val="24"/>
          <w:szCs w:val="24"/>
        </w:rPr>
        <w:t>10--26 m</w:t>
      </w:r>
      <w:r>
        <w:rPr>
          <w:rFonts w:ascii="Times New Roman" w:hAnsi="Times New Roman"/>
          <w:sz w:val="24"/>
          <w:szCs w:val="24"/>
          <w:vertAlign w:val="superscript"/>
        </w:rPr>
        <w:t>3</w:t>
      </w:r>
      <w:r>
        <w:rPr>
          <w:rFonts w:ascii="Times New Roman" w:hAnsi="Times New Roman"/>
          <w:sz w:val="24"/>
          <w:szCs w:val="24"/>
        </w:rPr>
        <w:t>/h•m</w:t>
      </w:r>
      <w:r>
        <w:rPr>
          <w:rFonts w:ascii="Times New Roman" w:hAnsi="Times New Roman"/>
          <w:sz w:val="24"/>
          <w:szCs w:val="24"/>
        </w:rPr>
        <w:t>。</w:t>
      </w:r>
    </w:p>
    <w:p w:rsidR="008847BC" w:rsidRDefault="00E64C45">
      <w:pPr>
        <w:pStyle w:val="affd"/>
        <w:spacing w:line="450" w:lineRule="exact"/>
        <w:ind w:firstLine="480"/>
        <w:rPr>
          <w:rFonts w:ascii="Times New Roman" w:hAnsi="Times New Roman"/>
          <w:sz w:val="24"/>
          <w:szCs w:val="24"/>
        </w:rPr>
      </w:pPr>
      <w:r>
        <w:rPr>
          <w:rFonts w:ascii="Times New Roman" w:hAnsi="Times New Roman"/>
          <w:sz w:val="24"/>
          <w:szCs w:val="24"/>
        </w:rPr>
        <w:t>2</w:t>
      </w:r>
      <w:r>
        <w:rPr>
          <w:rFonts w:ascii="Times New Roman" w:hAnsi="Times New Roman"/>
          <w:sz w:val="24"/>
          <w:szCs w:val="24"/>
        </w:rPr>
        <w:t>）富水的砂砾卵石、粗中砂含水岩组，单位涌水量</w:t>
      </w:r>
      <w:r>
        <w:rPr>
          <w:rFonts w:ascii="Times New Roman" w:hAnsi="Times New Roman"/>
          <w:sz w:val="24"/>
          <w:szCs w:val="24"/>
        </w:rPr>
        <w:t>5</w:t>
      </w:r>
      <w:r>
        <w:rPr>
          <w:rFonts w:ascii="Times New Roman" w:hAnsi="Times New Roman"/>
          <w:sz w:val="24"/>
          <w:szCs w:val="24"/>
        </w:rPr>
        <w:t>～</w:t>
      </w:r>
      <w:r>
        <w:rPr>
          <w:rFonts w:ascii="Times New Roman" w:hAnsi="Times New Roman"/>
          <w:sz w:val="24"/>
          <w:szCs w:val="24"/>
        </w:rPr>
        <w:t>10m</w:t>
      </w:r>
      <w:r>
        <w:rPr>
          <w:rFonts w:ascii="Times New Roman" w:hAnsi="Times New Roman"/>
          <w:sz w:val="24"/>
          <w:szCs w:val="24"/>
          <w:vertAlign w:val="superscript"/>
        </w:rPr>
        <w:t>3</w:t>
      </w:r>
      <w:r>
        <w:rPr>
          <w:rFonts w:ascii="Times New Roman" w:hAnsi="Times New Roman"/>
          <w:sz w:val="24"/>
          <w:szCs w:val="24"/>
        </w:rPr>
        <w:t>/h•m</w:t>
      </w:r>
      <w:r>
        <w:rPr>
          <w:rFonts w:ascii="Times New Roman" w:hAnsi="Times New Roman"/>
          <w:sz w:val="24"/>
          <w:szCs w:val="24"/>
        </w:rPr>
        <w:t>。分布于黄土台原。承压水水位埋深，在北杜至韩家村一带黄土台原，一般</w:t>
      </w:r>
      <w:r>
        <w:rPr>
          <w:rFonts w:ascii="Times New Roman" w:hAnsi="Times New Roman"/>
          <w:sz w:val="24"/>
          <w:szCs w:val="24"/>
        </w:rPr>
        <w:t>40-80m</w:t>
      </w:r>
      <w:r>
        <w:rPr>
          <w:rFonts w:ascii="Times New Roman" w:hAnsi="Times New Roman"/>
          <w:sz w:val="24"/>
          <w:szCs w:val="24"/>
        </w:rPr>
        <w:t>。含水层顶板埋深为</w:t>
      </w:r>
      <w:r>
        <w:rPr>
          <w:rFonts w:ascii="Times New Roman" w:hAnsi="Times New Roman"/>
          <w:sz w:val="24"/>
          <w:szCs w:val="24"/>
        </w:rPr>
        <w:t>90–135m</w:t>
      </w:r>
      <w:r>
        <w:rPr>
          <w:rFonts w:ascii="Times New Roman" w:hAnsi="Times New Roman"/>
          <w:sz w:val="24"/>
          <w:szCs w:val="24"/>
        </w:rPr>
        <w:t>。在</w:t>
      </w:r>
      <w:r>
        <w:rPr>
          <w:rFonts w:ascii="Times New Roman" w:hAnsi="Times New Roman"/>
          <w:sz w:val="24"/>
          <w:szCs w:val="24"/>
        </w:rPr>
        <w:t>250m</w:t>
      </w:r>
      <w:r>
        <w:rPr>
          <w:rFonts w:ascii="Times New Roman" w:hAnsi="Times New Roman"/>
          <w:sz w:val="24"/>
          <w:szCs w:val="24"/>
        </w:rPr>
        <w:t>深度内，一般具有</w:t>
      </w:r>
      <w:r>
        <w:rPr>
          <w:rFonts w:ascii="Times New Roman" w:hAnsi="Times New Roman"/>
          <w:sz w:val="24"/>
          <w:szCs w:val="24"/>
        </w:rPr>
        <w:t>4-11</w:t>
      </w:r>
      <w:r>
        <w:rPr>
          <w:rFonts w:ascii="Times New Roman" w:hAnsi="Times New Roman"/>
          <w:sz w:val="24"/>
          <w:szCs w:val="24"/>
        </w:rPr>
        <w:t>个含水层，单层厚度</w:t>
      </w:r>
      <w:r>
        <w:rPr>
          <w:rFonts w:ascii="Times New Roman" w:hAnsi="Times New Roman"/>
          <w:sz w:val="24"/>
          <w:szCs w:val="24"/>
        </w:rPr>
        <w:t>4-10m</w:t>
      </w:r>
      <w:r>
        <w:rPr>
          <w:rFonts w:ascii="Times New Roman" w:hAnsi="Times New Roman"/>
          <w:sz w:val="24"/>
          <w:szCs w:val="24"/>
        </w:rPr>
        <w:t>，总厚</w:t>
      </w:r>
      <w:r>
        <w:rPr>
          <w:rFonts w:ascii="Times New Roman" w:hAnsi="Times New Roman"/>
          <w:sz w:val="24"/>
          <w:szCs w:val="24"/>
        </w:rPr>
        <w:t>40–65m</w:t>
      </w:r>
      <w:r>
        <w:rPr>
          <w:rFonts w:ascii="Times New Roman" w:hAnsi="Times New Roman"/>
          <w:sz w:val="24"/>
          <w:szCs w:val="24"/>
        </w:rPr>
        <w:t>。愈往南，具有层次增多，厚度增大的趋势。本组之承压水含水层，主要为砂砾卵石，次为中粗砂，透水性较好。据机井和钻孔抽水试验资料，当水位下降</w:t>
      </w:r>
      <w:r>
        <w:rPr>
          <w:rFonts w:ascii="Times New Roman" w:hAnsi="Times New Roman"/>
          <w:sz w:val="24"/>
          <w:szCs w:val="24"/>
        </w:rPr>
        <w:t>4-12m</w:t>
      </w:r>
      <w:r>
        <w:rPr>
          <w:rFonts w:ascii="Times New Roman" w:hAnsi="Times New Roman"/>
          <w:sz w:val="24"/>
          <w:szCs w:val="24"/>
        </w:rPr>
        <w:t>时，涌水量</w:t>
      </w:r>
      <w:r>
        <w:rPr>
          <w:rFonts w:ascii="Times New Roman" w:hAnsi="Times New Roman"/>
          <w:sz w:val="24"/>
          <w:szCs w:val="24"/>
        </w:rPr>
        <w:t>21-66m</w:t>
      </w:r>
      <w:r>
        <w:rPr>
          <w:rFonts w:ascii="Times New Roman" w:hAnsi="Times New Roman"/>
          <w:sz w:val="24"/>
          <w:szCs w:val="24"/>
          <w:vertAlign w:val="superscript"/>
        </w:rPr>
        <w:t>3</w:t>
      </w:r>
      <w:r>
        <w:rPr>
          <w:rFonts w:ascii="Times New Roman" w:hAnsi="Times New Roman"/>
          <w:sz w:val="24"/>
          <w:szCs w:val="24"/>
        </w:rPr>
        <w:t>／</w:t>
      </w:r>
      <w:r>
        <w:rPr>
          <w:rFonts w:ascii="Times New Roman" w:hAnsi="Times New Roman"/>
          <w:sz w:val="24"/>
          <w:szCs w:val="24"/>
        </w:rPr>
        <w:t>h</w:t>
      </w:r>
      <w:r>
        <w:rPr>
          <w:rFonts w:ascii="Times New Roman" w:hAnsi="Times New Roman"/>
          <w:sz w:val="24"/>
          <w:szCs w:val="24"/>
        </w:rPr>
        <w:t>，单位涌水量</w:t>
      </w:r>
      <w:r>
        <w:rPr>
          <w:rFonts w:ascii="Times New Roman" w:hAnsi="Times New Roman"/>
          <w:sz w:val="24"/>
          <w:szCs w:val="24"/>
        </w:rPr>
        <w:t>5.1</w:t>
      </w:r>
      <w:r>
        <w:rPr>
          <w:rFonts w:ascii="Times New Roman" w:hAnsi="Times New Roman"/>
          <w:sz w:val="24"/>
          <w:szCs w:val="24"/>
        </w:rPr>
        <w:t>～</w:t>
      </w:r>
      <w:r>
        <w:rPr>
          <w:rFonts w:ascii="Times New Roman" w:hAnsi="Times New Roman"/>
          <w:sz w:val="24"/>
          <w:szCs w:val="24"/>
        </w:rPr>
        <w:t>10m</w:t>
      </w:r>
      <w:r>
        <w:rPr>
          <w:rFonts w:ascii="Times New Roman" w:hAnsi="Times New Roman"/>
          <w:sz w:val="24"/>
          <w:szCs w:val="24"/>
          <w:vertAlign w:val="superscript"/>
        </w:rPr>
        <w:t>3</w:t>
      </w:r>
      <w:r>
        <w:rPr>
          <w:rFonts w:ascii="Times New Roman" w:hAnsi="Times New Roman"/>
          <w:sz w:val="24"/>
          <w:szCs w:val="24"/>
        </w:rPr>
        <w:t>／</w:t>
      </w:r>
      <w:r>
        <w:rPr>
          <w:rFonts w:ascii="Times New Roman" w:hAnsi="Times New Roman"/>
          <w:sz w:val="24"/>
          <w:szCs w:val="24"/>
        </w:rPr>
        <w:t>h•m</w:t>
      </w:r>
      <w:r>
        <w:rPr>
          <w:rFonts w:ascii="Times New Roman" w:hAnsi="Times New Roman"/>
          <w:sz w:val="24"/>
          <w:szCs w:val="24"/>
        </w:rPr>
        <w:t>。</w:t>
      </w:r>
    </w:p>
    <w:p w:rsidR="008847BC" w:rsidRDefault="00E64C45">
      <w:pPr>
        <w:pStyle w:val="affd"/>
        <w:spacing w:line="450" w:lineRule="exact"/>
        <w:ind w:firstLine="480"/>
        <w:rPr>
          <w:rFonts w:ascii="Times New Roman" w:hAnsi="Times New Roman"/>
          <w:sz w:val="24"/>
          <w:szCs w:val="24"/>
        </w:rPr>
      </w:pPr>
      <w:r>
        <w:rPr>
          <w:rFonts w:ascii="Times New Roman" w:hAnsi="Times New Roman"/>
          <w:sz w:val="24"/>
          <w:szCs w:val="24"/>
        </w:rPr>
        <w:t>3</w:t>
      </w:r>
      <w:r>
        <w:rPr>
          <w:rFonts w:ascii="Times New Roman" w:hAnsi="Times New Roman"/>
          <w:sz w:val="24"/>
          <w:szCs w:val="24"/>
        </w:rPr>
        <w:t>）中筹富水的中粗砂、砂砾石含水岩组，单位涌水量</w:t>
      </w:r>
      <w:r>
        <w:rPr>
          <w:rFonts w:ascii="Times New Roman" w:hAnsi="Times New Roman"/>
          <w:sz w:val="24"/>
          <w:szCs w:val="24"/>
        </w:rPr>
        <w:t>2</w:t>
      </w:r>
      <w:r>
        <w:rPr>
          <w:rFonts w:ascii="Times New Roman" w:hAnsi="Times New Roman"/>
          <w:sz w:val="24"/>
          <w:szCs w:val="24"/>
        </w:rPr>
        <w:t>～</w:t>
      </w:r>
      <w:r>
        <w:rPr>
          <w:rFonts w:ascii="Times New Roman" w:hAnsi="Times New Roman"/>
          <w:sz w:val="24"/>
          <w:szCs w:val="24"/>
        </w:rPr>
        <w:t>5 m</w:t>
      </w:r>
      <w:r>
        <w:rPr>
          <w:rFonts w:ascii="Times New Roman" w:hAnsi="Times New Roman"/>
          <w:sz w:val="24"/>
          <w:szCs w:val="24"/>
          <w:vertAlign w:val="superscript"/>
        </w:rPr>
        <w:t>3</w:t>
      </w:r>
      <w:r>
        <w:rPr>
          <w:rFonts w:ascii="Times New Roman" w:hAnsi="Times New Roman"/>
          <w:sz w:val="24"/>
          <w:szCs w:val="24"/>
        </w:rPr>
        <w:t>／</w:t>
      </w:r>
      <w:r>
        <w:rPr>
          <w:rFonts w:ascii="Times New Roman" w:hAnsi="Times New Roman"/>
          <w:sz w:val="24"/>
          <w:szCs w:val="24"/>
        </w:rPr>
        <w:t>h•m</w:t>
      </w:r>
      <w:r>
        <w:rPr>
          <w:rFonts w:ascii="Times New Roman" w:hAnsi="Times New Roman"/>
          <w:sz w:val="24"/>
          <w:szCs w:val="24"/>
        </w:rPr>
        <w:t>。承压水位埋深，为</w:t>
      </w:r>
      <w:r>
        <w:rPr>
          <w:rFonts w:ascii="Times New Roman" w:hAnsi="Times New Roman"/>
          <w:sz w:val="24"/>
          <w:szCs w:val="24"/>
        </w:rPr>
        <w:t>60</w:t>
      </w:r>
      <w:r>
        <w:rPr>
          <w:rFonts w:ascii="Times New Roman" w:hAnsi="Times New Roman"/>
          <w:sz w:val="24"/>
          <w:szCs w:val="24"/>
        </w:rPr>
        <w:t>～</w:t>
      </w:r>
      <w:r>
        <w:rPr>
          <w:rFonts w:ascii="Times New Roman" w:hAnsi="Times New Roman"/>
          <w:sz w:val="24"/>
          <w:szCs w:val="24"/>
        </w:rPr>
        <w:t>75m</w:t>
      </w:r>
      <w:r>
        <w:rPr>
          <w:rFonts w:ascii="Times New Roman" w:hAnsi="Times New Roman"/>
          <w:sz w:val="24"/>
          <w:szCs w:val="24"/>
        </w:rPr>
        <w:t>。承压含水层顶板埋深为</w:t>
      </w:r>
      <w:r>
        <w:rPr>
          <w:rFonts w:ascii="Times New Roman" w:hAnsi="Times New Roman"/>
          <w:sz w:val="24"/>
          <w:szCs w:val="24"/>
        </w:rPr>
        <w:t>100</w:t>
      </w:r>
      <w:r>
        <w:rPr>
          <w:rFonts w:ascii="Times New Roman" w:hAnsi="Times New Roman"/>
          <w:sz w:val="24"/>
          <w:szCs w:val="24"/>
        </w:rPr>
        <w:t>～</w:t>
      </w:r>
      <w:r>
        <w:rPr>
          <w:rFonts w:ascii="Times New Roman" w:hAnsi="Times New Roman"/>
          <w:sz w:val="24"/>
          <w:szCs w:val="24"/>
        </w:rPr>
        <w:t>150</w:t>
      </w:r>
      <w:r>
        <w:rPr>
          <w:rFonts w:ascii="Times New Roman" w:hAnsi="Times New Roman"/>
          <w:sz w:val="24"/>
          <w:szCs w:val="24"/>
        </w:rPr>
        <w:t>米。承压含水层的厚度变化趋势，愈往南，厚度增大，层次增多。含水层岩性大部分以中粗砂、砂砾石为主，以及大量中细砂、粉细砂，含泥量甚微，富水性中等。据钻孔或机民井抽水试验资料，当水位下降</w:t>
      </w:r>
      <w:r>
        <w:rPr>
          <w:rFonts w:ascii="Times New Roman" w:hAnsi="Times New Roman"/>
          <w:sz w:val="24"/>
          <w:szCs w:val="24"/>
        </w:rPr>
        <w:t>6</w:t>
      </w:r>
      <w:r>
        <w:rPr>
          <w:rFonts w:ascii="Times New Roman" w:hAnsi="Times New Roman"/>
          <w:sz w:val="24"/>
          <w:szCs w:val="24"/>
        </w:rPr>
        <w:t>～</w:t>
      </w:r>
      <w:r>
        <w:rPr>
          <w:rFonts w:ascii="Times New Roman" w:hAnsi="Times New Roman"/>
          <w:sz w:val="24"/>
          <w:szCs w:val="24"/>
        </w:rPr>
        <w:t>20m</w:t>
      </w:r>
      <w:r>
        <w:rPr>
          <w:rFonts w:ascii="Times New Roman" w:hAnsi="Times New Roman"/>
          <w:sz w:val="24"/>
          <w:szCs w:val="24"/>
        </w:rPr>
        <w:t>时，涌水量</w:t>
      </w:r>
      <w:r>
        <w:rPr>
          <w:rFonts w:ascii="Times New Roman" w:hAnsi="Times New Roman"/>
          <w:sz w:val="24"/>
          <w:szCs w:val="24"/>
        </w:rPr>
        <w:t>16</w:t>
      </w:r>
      <w:r>
        <w:rPr>
          <w:rFonts w:ascii="Times New Roman" w:hAnsi="Times New Roman"/>
          <w:sz w:val="24"/>
          <w:szCs w:val="24"/>
        </w:rPr>
        <w:t>～</w:t>
      </w:r>
      <w:r>
        <w:rPr>
          <w:rFonts w:ascii="Times New Roman" w:hAnsi="Times New Roman"/>
          <w:sz w:val="24"/>
          <w:szCs w:val="24"/>
        </w:rPr>
        <w:t>44m</w:t>
      </w:r>
      <w:r>
        <w:rPr>
          <w:rFonts w:ascii="Times New Roman" w:hAnsi="Times New Roman"/>
          <w:sz w:val="24"/>
          <w:szCs w:val="24"/>
          <w:vertAlign w:val="superscript"/>
        </w:rPr>
        <w:t>3</w:t>
      </w:r>
      <w:r>
        <w:rPr>
          <w:rFonts w:ascii="Times New Roman" w:hAnsi="Times New Roman"/>
          <w:sz w:val="24"/>
          <w:szCs w:val="24"/>
        </w:rPr>
        <w:t>／</w:t>
      </w:r>
      <w:r>
        <w:rPr>
          <w:rFonts w:ascii="Times New Roman" w:hAnsi="Times New Roman"/>
          <w:sz w:val="24"/>
          <w:szCs w:val="24"/>
        </w:rPr>
        <w:t>h</w:t>
      </w:r>
      <w:r>
        <w:rPr>
          <w:rFonts w:ascii="Times New Roman" w:hAnsi="Times New Roman"/>
          <w:sz w:val="24"/>
          <w:szCs w:val="24"/>
        </w:rPr>
        <w:t>，单位涌水量</w:t>
      </w:r>
      <w:r>
        <w:rPr>
          <w:rFonts w:ascii="Times New Roman" w:hAnsi="Times New Roman"/>
          <w:sz w:val="24"/>
          <w:szCs w:val="24"/>
        </w:rPr>
        <w:t>2</w:t>
      </w:r>
      <w:r>
        <w:rPr>
          <w:rFonts w:ascii="Times New Roman" w:hAnsi="Times New Roman"/>
          <w:sz w:val="24"/>
          <w:szCs w:val="24"/>
        </w:rPr>
        <w:t>～</w:t>
      </w:r>
      <w:r>
        <w:rPr>
          <w:rFonts w:ascii="Times New Roman" w:hAnsi="Times New Roman"/>
          <w:sz w:val="24"/>
          <w:szCs w:val="24"/>
        </w:rPr>
        <w:t>4.4 m</w:t>
      </w:r>
      <w:r>
        <w:rPr>
          <w:rFonts w:ascii="Times New Roman" w:hAnsi="Times New Roman"/>
          <w:sz w:val="24"/>
          <w:szCs w:val="24"/>
          <w:vertAlign w:val="superscript"/>
        </w:rPr>
        <w:t>3</w:t>
      </w:r>
      <w:r>
        <w:rPr>
          <w:rFonts w:ascii="Times New Roman" w:hAnsi="Times New Roman"/>
          <w:sz w:val="24"/>
          <w:szCs w:val="24"/>
        </w:rPr>
        <w:t>／</w:t>
      </w:r>
      <w:r>
        <w:rPr>
          <w:rFonts w:ascii="Times New Roman" w:hAnsi="Times New Roman"/>
          <w:sz w:val="24"/>
          <w:szCs w:val="24"/>
        </w:rPr>
        <w:t>h•m</w:t>
      </w:r>
      <w:r>
        <w:rPr>
          <w:rFonts w:ascii="Times New Roman" w:hAnsi="Times New Roman"/>
          <w:sz w:val="24"/>
          <w:szCs w:val="24"/>
        </w:rPr>
        <w:t>。</w:t>
      </w:r>
    </w:p>
    <w:p w:rsidR="008847BC" w:rsidRDefault="00E64C45">
      <w:pPr>
        <w:pStyle w:val="affd"/>
        <w:spacing w:line="450" w:lineRule="exact"/>
        <w:ind w:firstLine="480"/>
        <w:rPr>
          <w:rFonts w:ascii="Times New Roman" w:hAnsi="Times New Roman"/>
          <w:sz w:val="24"/>
          <w:szCs w:val="24"/>
        </w:rPr>
      </w:pPr>
      <w:r>
        <w:rPr>
          <w:rFonts w:ascii="Times New Roman" w:hAnsi="Times New Roman"/>
          <w:sz w:val="24"/>
          <w:szCs w:val="24"/>
        </w:rPr>
        <w:t>4</w:t>
      </w:r>
      <w:r>
        <w:rPr>
          <w:rFonts w:ascii="Times New Roman" w:hAnsi="Times New Roman"/>
          <w:sz w:val="24"/>
          <w:szCs w:val="24"/>
        </w:rPr>
        <w:t>）弱富水的中粗砂、粉细砂含水岩组，单位涌水量</w:t>
      </w:r>
      <w:r>
        <w:rPr>
          <w:rFonts w:ascii="Times New Roman" w:hAnsi="Times New Roman"/>
          <w:sz w:val="24"/>
          <w:szCs w:val="24"/>
        </w:rPr>
        <w:t>1</w:t>
      </w:r>
      <w:r>
        <w:rPr>
          <w:rFonts w:ascii="Times New Roman" w:hAnsi="Times New Roman"/>
          <w:sz w:val="24"/>
          <w:szCs w:val="24"/>
        </w:rPr>
        <w:t>～</w:t>
      </w:r>
      <w:r>
        <w:rPr>
          <w:rFonts w:ascii="Times New Roman" w:hAnsi="Times New Roman"/>
          <w:sz w:val="24"/>
          <w:szCs w:val="24"/>
        </w:rPr>
        <w:t>2 m</w:t>
      </w:r>
      <w:r>
        <w:rPr>
          <w:rFonts w:ascii="Times New Roman" w:hAnsi="Times New Roman"/>
          <w:sz w:val="24"/>
          <w:szCs w:val="24"/>
          <w:vertAlign w:val="superscript"/>
        </w:rPr>
        <w:t>3</w:t>
      </w:r>
      <w:r>
        <w:rPr>
          <w:rFonts w:ascii="Times New Roman" w:hAnsi="Times New Roman"/>
          <w:sz w:val="24"/>
          <w:szCs w:val="24"/>
        </w:rPr>
        <w:t>／</w:t>
      </w:r>
      <w:r>
        <w:rPr>
          <w:rFonts w:ascii="Times New Roman" w:hAnsi="Times New Roman"/>
          <w:sz w:val="24"/>
          <w:szCs w:val="24"/>
        </w:rPr>
        <w:t>h•m</w:t>
      </w:r>
      <w:r>
        <w:rPr>
          <w:rFonts w:ascii="Times New Roman" w:hAnsi="Times New Roman"/>
          <w:sz w:val="24"/>
          <w:szCs w:val="24"/>
        </w:rPr>
        <w:t>。分布于周陵至底张一带地。承压水位埋深，在周陵一带为</w:t>
      </w:r>
      <w:r>
        <w:rPr>
          <w:rFonts w:ascii="Times New Roman" w:hAnsi="Times New Roman"/>
          <w:sz w:val="24"/>
          <w:szCs w:val="24"/>
        </w:rPr>
        <w:t>50</w:t>
      </w:r>
      <w:r>
        <w:rPr>
          <w:rFonts w:ascii="Times New Roman" w:hAnsi="Times New Roman"/>
          <w:sz w:val="24"/>
          <w:szCs w:val="24"/>
        </w:rPr>
        <w:t>～</w:t>
      </w:r>
      <w:r>
        <w:rPr>
          <w:rFonts w:ascii="Times New Roman" w:hAnsi="Times New Roman"/>
          <w:sz w:val="24"/>
          <w:szCs w:val="24"/>
        </w:rPr>
        <w:t>80m</w:t>
      </w:r>
      <w:r>
        <w:rPr>
          <w:rFonts w:ascii="Times New Roman" w:hAnsi="Times New Roman"/>
          <w:sz w:val="24"/>
          <w:szCs w:val="24"/>
        </w:rPr>
        <w:t>。承压含水层顶板埋深，一般为</w:t>
      </w:r>
      <w:r>
        <w:rPr>
          <w:rFonts w:ascii="Times New Roman" w:hAnsi="Times New Roman"/>
          <w:sz w:val="24"/>
          <w:szCs w:val="24"/>
        </w:rPr>
        <w:t>100</w:t>
      </w:r>
      <w:r>
        <w:rPr>
          <w:rFonts w:ascii="Times New Roman" w:hAnsi="Times New Roman"/>
          <w:sz w:val="24"/>
          <w:szCs w:val="24"/>
        </w:rPr>
        <w:t>～</w:t>
      </w:r>
      <w:r>
        <w:rPr>
          <w:rFonts w:ascii="Times New Roman" w:hAnsi="Times New Roman"/>
          <w:sz w:val="24"/>
          <w:szCs w:val="24"/>
        </w:rPr>
        <w:t>120m</w:t>
      </w:r>
      <w:r>
        <w:rPr>
          <w:rFonts w:ascii="Times New Roman" w:hAnsi="Times New Roman"/>
          <w:sz w:val="24"/>
          <w:szCs w:val="24"/>
        </w:rPr>
        <w:t>。在</w:t>
      </w:r>
      <w:r>
        <w:rPr>
          <w:rFonts w:ascii="Times New Roman" w:hAnsi="Times New Roman"/>
          <w:sz w:val="24"/>
          <w:szCs w:val="24"/>
        </w:rPr>
        <w:t>250m</w:t>
      </w:r>
      <w:r>
        <w:rPr>
          <w:rFonts w:ascii="Times New Roman" w:hAnsi="Times New Roman"/>
          <w:sz w:val="24"/>
          <w:szCs w:val="24"/>
        </w:rPr>
        <w:t>深度内，有</w:t>
      </w:r>
      <w:r>
        <w:rPr>
          <w:rFonts w:ascii="Times New Roman" w:hAnsi="Times New Roman"/>
          <w:sz w:val="24"/>
          <w:szCs w:val="24"/>
        </w:rPr>
        <w:t>7</w:t>
      </w:r>
      <w:r>
        <w:rPr>
          <w:rFonts w:ascii="Times New Roman" w:hAnsi="Times New Roman"/>
          <w:sz w:val="24"/>
          <w:szCs w:val="24"/>
        </w:rPr>
        <w:t>～</w:t>
      </w:r>
      <w:r>
        <w:rPr>
          <w:rFonts w:ascii="Times New Roman" w:hAnsi="Times New Roman"/>
          <w:sz w:val="24"/>
          <w:szCs w:val="24"/>
        </w:rPr>
        <w:t>12</w:t>
      </w:r>
      <w:r>
        <w:rPr>
          <w:rFonts w:ascii="Times New Roman" w:hAnsi="Times New Roman"/>
          <w:sz w:val="24"/>
          <w:szCs w:val="24"/>
        </w:rPr>
        <w:t>个含水层。含水层岩性，主要为中粗砂、中细砂及粉细砂，分选性较差，在周陵、等地，含有另星小砾石，砾石成份为灰岩、泥获岩等，粒径</w:t>
      </w:r>
      <w:r>
        <w:rPr>
          <w:rFonts w:ascii="Times New Roman" w:hAnsi="Times New Roman"/>
          <w:sz w:val="24"/>
          <w:szCs w:val="24"/>
        </w:rPr>
        <w:t>0.4</w:t>
      </w:r>
      <w:r>
        <w:rPr>
          <w:rFonts w:ascii="Times New Roman" w:hAnsi="Times New Roman"/>
          <w:sz w:val="24"/>
          <w:szCs w:val="24"/>
        </w:rPr>
        <w:t>～</w:t>
      </w:r>
      <w:r>
        <w:rPr>
          <w:rFonts w:ascii="Times New Roman" w:hAnsi="Times New Roman"/>
          <w:sz w:val="24"/>
          <w:szCs w:val="24"/>
        </w:rPr>
        <w:t>0.8cm</w:t>
      </w:r>
      <w:r>
        <w:rPr>
          <w:rFonts w:ascii="Times New Roman" w:hAnsi="Times New Roman"/>
          <w:sz w:val="24"/>
          <w:szCs w:val="24"/>
        </w:rPr>
        <w:t>。由于组内承压含水层含泥量普遍高，透水性较差，富水性较弱。据钻孔或机井抽水试验资料，当水位下降</w:t>
      </w:r>
      <w:r>
        <w:rPr>
          <w:rFonts w:ascii="Times New Roman" w:hAnsi="Times New Roman"/>
          <w:sz w:val="24"/>
          <w:szCs w:val="24"/>
        </w:rPr>
        <w:t>10</w:t>
      </w:r>
      <w:r>
        <w:rPr>
          <w:rFonts w:ascii="Times New Roman" w:hAnsi="Times New Roman"/>
          <w:sz w:val="24"/>
          <w:szCs w:val="24"/>
        </w:rPr>
        <w:t>～</w:t>
      </w:r>
      <w:r>
        <w:rPr>
          <w:rFonts w:ascii="Times New Roman" w:hAnsi="Times New Roman"/>
          <w:sz w:val="24"/>
          <w:szCs w:val="24"/>
        </w:rPr>
        <w:t>25m</w:t>
      </w:r>
      <w:r>
        <w:rPr>
          <w:rFonts w:ascii="Times New Roman" w:hAnsi="Times New Roman"/>
          <w:sz w:val="24"/>
          <w:szCs w:val="24"/>
        </w:rPr>
        <w:t>时，涌水量</w:t>
      </w:r>
      <w:r>
        <w:rPr>
          <w:rFonts w:ascii="Times New Roman" w:hAnsi="Times New Roman"/>
          <w:sz w:val="24"/>
          <w:szCs w:val="24"/>
        </w:rPr>
        <w:t>16</w:t>
      </w:r>
      <w:r>
        <w:rPr>
          <w:rFonts w:ascii="Times New Roman" w:hAnsi="Times New Roman"/>
          <w:sz w:val="24"/>
          <w:szCs w:val="24"/>
        </w:rPr>
        <w:t>～</w:t>
      </w:r>
      <w:r>
        <w:rPr>
          <w:rFonts w:ascii="Times New Roman" w:hAnsi="Times New Roman"/>
          <w:sz w:val="24"/>
          <w:szCs w:val="24"/>
        </w:rPr>
        <w:t>44m</w:t>
      </w:r>
      <w:r>
        <w:rPr>
          <w:rFonts w:ascii="Times New Roman" w:hAnsi="Times New Roman"/>
          <w:sz w:val="24"/>
          <w:szCs w:val="24"/>
          <w:vertAlign w:val="superscript"/>
        </w:rPr>
        <w:t>3</w:t>
      </w:r>
      <w:r>
        <w:rPr>
          <w:rFonts w:ascii="Times New Roman" w:hAnsi="Times New Roman"/>
          <w:sz w:val="24"/>
          <w:szCs w:val="24"/>
        </w:rPr>
        <w:t>／</w:t>
      </w:r>
      <w:r>
        <w:rPr>
          <w:rFonts w:ascii="Times New Roman" w:hAnsi="Times New Roman"/>
          <w:sz w:val="24"/>
          <w:szCs w:val="24"/>
        </w:rPr>
        <w:t>h</w:t>
      </w:r>
      <w:r>
        <w:rPr>
          <w:rFonts w:ascii="Times New Roman" w:hAnsi="Times New Roman"/>
          <w:sz w:val="24"/>
          <w:szCs w:val="24"/>
        </w:rPr>
        <w:t>，单位涌</w:t>
      </w:r>
      <w:r>
        <w:rPr>
          <w:rFonts w:ascii="Times New Roman" w:hAnsi="Times New Roman"/>
          <w:sz w:val="24"/>
          <w:szCs w:val="24"/>
        </w:rPr>
        <w:lastRenderedPageBreak/>
        <w:t>水量</w:t>
      </w:r>
      <w:r>
        <w:rPr>
          <w:rFonts w:ascii="Times New Roman" w:hAnsi="Times New Roman"/>
          <w:sz w:val="24"/>
          <w:szCs w:val="24"/>
        </w:rPr>
        <w:t>1.2</w:t>
      </w:r>
      <w:r>
        <w:rPr>
          <w:rFonts w:ascii="Times New Roman" w:hAnsi="Times New Roman"/>
          <w:sz w:val="24"/>
          <w:szCs w:val="24"/>
        </w:rPr>
        <w:t>～</w:t>
      </w:r>
      <w:r>
        <w:rPr>
          <w:rFonts w:ascii="Times New Roman" w:hAnsi="Times New Roman"/>
          <w:sz w:val="24"/>
          <w:szCs w:val="24"/>
        </w:rPr>
        <w:t>1.8 m</w:t>
      </w:r>
      <w:r>
        <w:rPr>
          <w:rFonts w:ascii="Times New Roman" w:hAnsi="Times New Roman"/>
          <w:sz w:val="24"/>
          <w:szCs w:val="24"/>
          <w:vertAlign w:val="superscript"/>
        </w:rPr>
        <w:t>3</w:t>
      </w:r>
      <w:r>
        <w:rPr>
          <w:rFonts w:ascii="Times New Roman" w:hAnsi="Times New Roman"/>
          <w:sz w:val="24"/>
          <w:szCs w:val="24"/>
        </w:rPr>
        <w:t>／</w:t>
      </w:r>
      <w:r>
        <w:rPr>
          <w:rFonts w:ascii="Times New Roman" w:hAnsi="Times New Roman"/>
          <w:sz w:val="24"/>
          <w:szCs w:val="24"/>
        </w:rPr>
        <w:t>h•m</w:t>
      </w:r>
      <w:r>
        <w:rPr>
          <w:rFonts w:ascii="Times New Roman" w:hAnsi="Times New Roman"/>
          <w:sz w:val="24"/>
          <w:szCs w:val="24"/>
        </w:rPr>
        <w:t>。</w:t>
      </w:r>
    </w:p>
    <w:p w:rsidR="008847BC" w:rsidRDefault="00E64C45">
      <w:pPr>
        <w:spacing w:line="360" w:lineRule="auto"/>
        <w:ind w:firstLineChars="200" w:firstLine="480"/>
        <w:contextualSpacing/>
        <w:rPr>
          <w:rFonts w:ascii="Times New Roman" w:hAnsi="Times New Roman"/>
          <w:sz w:val="24"/>
          <w:szCs w:val="24"/>
        </w:rPr>
      </w:pPr>
      <w:r>
        <w:rPr>
          <w:rFonts w:ascii="Times New Roman" w:hAnsi="Times New Roman"/>
          <w:sz w:val="24"/>
          <w:szCs w:val="24"/>
        </w:rPr>
        <w:t>项目所在区域属于泾渭河平原区由全新统与中、上更新统冲积层组成，含水层岩性主要为中细砂含砾石和中粗砂夹砾石组成。项目</w:t>
      </w:r>
      <w:r>
        <w:rPr>
          <w:rFonts w:ascii="Times New Roman" w:hAnsi="Times New Roman" w:hint="eastAsia"/>
          <w:sz w:val="24"/>
          <w:szCs w:val="24"/>
        </w:rPr>
        <w:t>所在区域潜水</w:t>
      </w:r>
      <w:r>
        <w:rPr>
          <w:rFonts w:ascii="Times New Roman" w:hAnsi="Times New Roman"/>
          <w:sz w:val="24"/>
          <w:szCs w:val="24"/>
        </w:rPr>
        <w:t>水文地质图见图</w:t>
      </w:r>
      <w:r>
        <w:rPr>
          <w:rFonts w:ascii="Times New Roman" w:hAnsi="Times New Roman"/>
          <w:sz w:val="24"/>
          <w:szCs w:val="24"/>
        </w:rPr>
        <w:t>6.6-2</w:t>
      </w:r>
      <w:r>
        <w:rPr>
          <w:rFonts w:ascii="Times New Roman" w:hAnsi="Times New Roman" w:hint="eastAsia"/>
          <w:sz w:val="24"/>
          <w:szCs w:val="24"/>
        </w:rPr>
        <w:t>、</w:t>
      </w:r>
      <w:r>
        <w:rPr>
          <w:rFonts w:ascii="Times New Roman" w:hAnsi="Times New Roman"/>
          <w:sz w:val="24"/>
          <w:szCs w:val="24"/>
        </w:rPr>
        <w:t>项目</w:t>
      </w:r>
      <w:r>
        <w:rPr>
          <w:rFonts w:ascii="Times New Roman" w:hAnsi="Times New Roman" w:hint="eastAsia"/>
          <w:sz w:val="24"/>
          <w:szCs w:val="24"/>
        </w:rPr>
        <w:t>所在区域浅层承压水</w:t>
      </w:r>
      <w:r>
        <w:rPr>
          <w:rFonts w:ascii="Times New Roman" w:hAnsi="Times New Roman"/>
          <w:sz w:val="24"/>
          <w:szCs w:val="24"/>
        </w:rPr>
        <w:t>水文地质图见图</w:t>
      </w:r>
      <w:r>
        <w:rPr>
          <w:rFonts w:ascii="Times New Roman" w:hAnsi="Times New Roman"/>
          <w:sz w:val="24"/>
          <w:szCs w:val="24"/>
        </w:rPr>
        <w:t>6.6-</w:t>
      </w:r>
      <w:r>
        <w:rPr>
          <w:rFonts w:ascii="Times New Roman" w:hAnsi="Times New Roman" w:hint="eastAsia"/>
          <w:sz w:val="24"/>
          <w:szCs w:val="24"/>
        </w:rPr>
        <w:t>3</w:t>
      </w:r>
      <w:r>
        <w:rPr>
          <w:rFonts w:ascii="Times New Roman" w:hAnsi="Times New Roman" w:hint="eastAsia"/>
          <w:sz w:val="24"/>
          <w:szCs w:val="24"/>
        </w:rPr>
        <w:t>、项目所在区域第四系地质剖面图见图</w:t>
      </w:r>
      <w:r>
        <w:rPr>
          <w:rFonts w:ascii="Times New Roman" w:hAnsi="Times New Roman" w:hint="eastAsia"/>
          <w:sz w:val="24"/>
          <w:szCs w:val="24"/>
        </w:rPr>
        <w:t>6.6-4</w:t>
      </w:r>
      <w:r>
        <w:rPr>
          <w:rFonts w:ascii="Times New Roman" w:hAnsi="Times New Roman"/>
          <w:sz w:val="24"/>
          <w:szCs w:val="24"/>
        </w:rPr>
        <w:t>。</w:t>
      </w:r>
    </w:p>
    <w:p w:rsidR="008847BC" w:rsidRDefault="00E64C45">
      <w:pPr>
        <w:pStyle w:val="3"/>
      </w:pPr>
      <w:r>
        <w:t>6.6.</w:t>
      </w:r>
      <w:r>
        <w:rPr>
          <w:rFonts w:hint="eastAsia"/>
        </w:rPr>
        <w:t xml:space="preserve">2 </w:t>
      </w:r>
      <w:r>
        <w:t>地下水环境影响分析</w:t>
      </w:r>
    </w:p>
    <w:p w:rsidR="008847BC" w:rsidRDefault="00E64C45">
      <w:pPr>
        <w:spacing w:line="360" w:lineRule="auto"/>
        <w:ind w:firstLineChars="200" w:firstLine="480"/>
        <w:contextualSpacing/>
        <w:rPr>
          <w:rFonts w:ascii="Times New Roman" w:hAnsi="Times New Roman"/>
          <w:sz w:val="24"/>
          <w:szCs w:val="24"/>
        </w:rPr>
      </w:pPr>
      <w:r>
        <w:rPr>
          <w:rFonts w:ascii="Times New Roman" w:hAnsi="Times New Roman"/>
          <w:sz w:val="24"/>
          <w:szCs w:val="24"/>
        </w:rPr>
        <w:t>本工程运行期不新增工作人员，无生活污水产生，不产生生产废水，因此，正常情况下本工程对地下水影响较小。</w:t>
      </w:r>
    </w:p>
    <w:p w:rsidR="008847BC" w:rsidRDefault="00E64C45">
      <w:pPr>
        <w:spacing w:line="360" w:lineRule="auto"/>
        <w:ind w:firstLineChars="200" w:firstLine="480"/>
        <w:contextualSpacing/>
        <w:rPr>
          <w:rFonts w:ascii="Times New Roman" w:hAnsi="Times New Roman"/>
          <w:sz w:val="24"/>
          <w:szCs w:val="24"/>
        </w:rPr>
      </w:pPr>
      <w:r>
        <w:rPr>
          <w:rFonts w:ascii="Times New Roman" w:hAnsi="Times New Roman"/>
          <w:sz w:val="24"/>
          <w:szCs w:val="24"/>
        </w:rPr>
        <w:t>工程运行期如果发生泄漏事故，可能对周边土壤甚至地下水造成影响，本次环评分析管道泄漏可能对地下水的影响。</w:t>
      </w:r>
    </w:p>
    <w:p w:rsidR="008847BC" w:rsidRDefault="00E64C45">
      <w:pPr>
        <w:spacing w:line="360" w:lineRule="auto"/>
        <w:ind w:firstLineChars="200" w:firstLine="480"/>
        <w:contextualSpacing/>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1</w:t>
      </w:r>
      <w:r>
        <w:rPr>
          <w:rFonts w:ascii="Times New Roman" w:hAnsi="Times New Roman"/>
          <w:sz w:val="24"/>
          <w:szCs w:val="24"/>
        </w:rPr>
        <w:t>）在包气带中的污染过程分析</w:t>
      </w:r>
    </w:p>
    <w:p w:rsidR="008847BC" w:rsidRDefault="00E64C45">
      <w:pPr>
        <w:spacing w:line="360" w:lineRule="auto"/>
        <w:ind w:firstLineChars="200" w:firstLine="480"/>
        <w:contextualSpacing/>
        <w:rPr>
          <w:rFonts w:ascii="Times New Roman" w:hAnsi="Times New Roman"/>
          <w:sz w:val="24"/>
          <w:szCs w:val="24"/>
        </w:rPr>
      </w:pPr>
      <w:r>
        <w:rPr>
          <w:rFonts w:ascii="Times New Roman" w:hAnsi="Times New Roman"/>
          <w:sz w:val="24"/>
          <w:szCs w:val="24"/>
        </w:rPr>
        <w:t>在包气带中的，油品在重力作用下以垂向迁移为主，在迁移过程中不断被颗粒截留、吸附、粘滞，其影响的深度和范围取决于油品的物理性质（密度、粘度、张力等）、泄露量、泄露方式以及包气带土层的空隙渗透特性等。对一般的粘土或细砂土层而言，已有的影响主要集中在地面以下</w:t>
      </w:r>
      <w:r>
        <w:rPr>
          <w:rFonts w:ascii="Times New Roman" w:hAnsi="Times New Roman"/>
          <w:sz w:val="24"/>
          <w:szCs w:val="24"/>
        </w:rPr>
        <w:t>2m</w:t>
      </w:r>
      <w:r>
        <w:rPr>
          <w:rFonts w:ascii="Times New Roman" w:hAnsi="Times New Roman"/>
          <w:sz w:val="24"/>
          <w:szCs w:val="24"/>
        </w:rPr>
        <w:t>以内。</w:t>
      </w:r>
    </w:p>
    <w:p w:rsidR="008847BC" w:rsidRDefault="00E64C45">
      <w:pPr>
        <w:ind w:left="420"/>
        <w:jc w:val="center"/>
        <w:rPr>
          <w:rFonts w:ascii="Times New Roman" w:hAnsi="Times New Roman"/>
        </w:rPr>
      </w:pPr>
      <w:r>
        <w:rPr>
          <w:rFonts w:ascii="Times New Roman" w:hAnsi="Times New Roman"/>
          <w:noProof/>
        </w:rPr>
        <w:drawing>
          <wp:inline distT="0" distB="0" distL="0" distR="0">
            <wp:extent cx="5114925" cy="3209925"/>
            <wp:effectExtent l="19050" t="0" r="9525" b="0"/>
            <wp:docPr id="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4"/>
                    <pic:cNvPicPr>
                      <a:picLocks noChangeAspect="1" noChangeArrowheads="1"/>
                    </pic:cNvPicPr>
                  </pic:nvPicPr>
                  <pic:blipFill>
                    <a:blip r:embed="rId82"/>
                    <a:srcRect/>
                    <a:stretch>
                      <a:fillRect/>
                    </a:stretch>
                  </pic:blipFill>
                  <pic:spPr>
                    <a:xfrm>
                      <a:off x="0" y="0"/>
                      <a:ext cx="5114925" cy="3209925"/>
                    </a:xfrm>
                    <a:prstGeom prst="rect">
                      <a:avLst/>
                    </a:prstGeom>
                    <a:noFill/>
                    <a:ln w="9525">
                      <a:noFill/>
                      <a:miter lim="800000"/>
                      <a:headEnd/>
                      <a:tailEnd/>
                    </a:ln>
                  </pic:spPr>
                </pic:pic>
              </a:graphicData>
            </a:graphic>
          </wp:inline>
        </w:drawing>
      </w:r>
      <w:r w:rsidR="00DA23E5">
        <w:rPr>
          <w:rFonts w:ascii="Times New Roman" w:hAnsi="Times New Roman"/>
        </w:rPr>
        <w:pict>
          <v:rect id="矩形 13" o:spid="_x0000_s1026" style="position:absolute;margin-left:0;margin-top:0;width:413.85pt;height:241.95pt;z-index:251656192;mso-position-horizontal-relative:char;mso-position-vertical-relative:line" o:gfxdata="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" filled="f" stroked="f">
            <o:lock v:ext="edit" aspectratio="t"/>
          </v:rect>
        </w:pict>
      </w:r>
    </w:p>
    <w:p w:rsidR="008847BC" w:rsidRDefault="00E64C45">
      <w:pPr>
        <w:ind w:firstLine="482"/>
        <w:jc w:val="center"/>
        <w:rPr>
          <w:rFonts w:ascii="Times New Roman" w:hAnsi="Times New Roman"/>
          <w:b/>
          <w:sz w:val="28"/>
          <w:szCs w:val="28"/>
        </w:rPr>
      </w:pPr>
      <w:r>
        <w:rPr>
          <w:rFonts w:ascii="Times New Roman" w:hAnsi="Times New Roman"/>
          <w:b/>
          <w:sz w:val="28"/>
          <w:szCs w:val="28"/>
        </w:rPr>
        <w:t>图</w:t>
      </w:r>
      <w:r>
        <w:rPr>
          <w:rFonts w:ascii="Times New Roman" w:hAnsi="Times New Roman"/>
          <w:b/>
          <w:sz w:val="28"/>
          <w:szCs w:val="28"/>
        </w:rPr>
        <w:t>6.6-</w:t>
      </w:r>
      <w:r>
        <w:rPr>
          <w:rFonts w:ascii="Times New Roman" w:hAnsi="Times New Roman" w:hint="eastAsia"/>
          <w:b/>
          <w:sz w:val="28"/>
          <w:szCs w:val="28"/>
        </w:rPr>
        <w:t xml:space="preserve">5  </w:t>
      </w:r>
      <w:r>
        <w:rPr>
          <w:rFonts w:ascii="Times New Roman" w:hAnsi="Times New Roman"/>
          <w:b/>
          <w:sz w:val="28"/>
          <w:szCs w:val="28"/>
        </w:rPr>
        <w:t>油污染过程示意图</w:t>
      </w:r>
    </w:p>
    <w:p w:rsidR="008847BC" w:rsidRDefault="00E64C45">
      <w:pPr>
        <w:spacing w:line="360" w:lineRule="auto"/>
        <w:ind w:firstLineChars="200" w:firstLine="480"/>
        <w:contextualSpacing/>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2</w:t>
      </w:r>
      <w:r>
        <w:rPr>
          <w:rFonts w:ascii="Times New Roman" w:hAnsi="Times New Roman"/>
          <w:sz w:val="24"/>
          <w:szCs w:val="24"/>
        </w:rPr>
        <w:t>）在潜水含水层中的污染过程分析</w:t>
      </w:r>
    </w:p>
    <w:p w:rsidR="008847BC" w:rsidRDefault="00E64C45">
      <w:pPr>
        <w:spacing w:line="360" w:lineRule="auto"/>
        <w:ind w:firstLineChars="200" w:firstLine="480"/>
        <w:contextualSpacing/>
        <w:rPr>
          <w:rFonts w:ascii="Times New Roman" w:hAnsi="Times New Roman"/>
          <w:sz w:val="24"/>
          <w:szCs w:val="24"/>
        </w:rPr>
      </w:pPr>
      <w:r>
        <w:rPr>
          <w:rFonts w:ascii="Times New Roman" w:hAnsi="Times New Roman"/>
          <w:sz w:val="24"/>
          <w:szCs w:val="24"/>
        </w:rPr>
        <w:t>在潜水位较浅，量大的条件下，油品有可能达到潜水含水层。到达潜水层后，由于</w:t>
      </w:r>
      <w:r>
        <w:rPr>
          <w:rFonts w:ascii="Times New Roman" w:hAnsi="Times New Roman"/>
          <w:sz w:val="24"/>
          <w:szCs w:val="24"/>
        </w:rPr>
        <w:lastRenderedPageBreak/>
        <w:t>在水中溶解性差，油品主要集聚在潜水水位线附近，并在水动力作用下向下游迁移并向四周扩散，形成</w:t>
      </w:r>
      <w:r>
        <w:rPr>
          <w:rFonts w:ascii="Times New Roman" w:hAnsi="Times New Roman"/>
          <w:sz w:val="24"/>
          <w:szCs w:val="24"/>
        </w:rPr>
        <w:t>“</w:t>
      </w:r>
      <w:r>
        <w:rPr>
          <w:rFonts w:ascii="Times New Roman" w:hAnsi="Times New Roman"/>
          <w:sz w:val="24"/>
          <w:szCs w:val="24"/>
        </w:rPr>
        <w:t>油饼</w:t>
      </w:r>
      <w:r>
        <w:rPr>
          <w:rFonts w:ascii="Times New Roman" w:hAnsi="Times New Roman"/>
          <w:sz w:val="24"/>
          <w:szCs w:val="24"/>
        </w:rPr>
        <w:t>”</w:t>
      </w:r>
      <w:r>
        <w:rPr>
          <w:rFonts w:ascii="Times New Roman" w:hAnsi="Times New Roman"/>
          <w:sz w:val="24"/>
          <w:szCs w:val="24"/>
        </w:rPr>
        <w:t>。继续下渗量很少，对具有良好隔水顶板的各类承压水产生影响较小。</w:t>
      </w:r>
    </w:p>
    <w:p w:rsidR="008847BC" w:rsidRDefault="00E64C45">
      <w:pPr>
        <w:spacing w:line="360" w:lineRule="auto"/>
        <w:ind w:firstLineChars="200" w:firstLine="480"/>
        <w:contextualSpacing/>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3</w:t>
      </w:r>
      <w:r>
        <w:rPr>
          <w:rFonts w:ascii="Times New Roman" w:hAnsi="Times New Roman"/>
          <w:sz w:val="24"/>
          <w:szCs w:val="24"/>
        </w:rPr>
        <w:t>）对水质的影响分析</w:t>
      </w:r>
    </w:p>
    <w:p w:rsidR="008847BC" w:rsidRDefault="00E64C45">
      <w:pPr>
        <w:spacing w:line="360" w:lineRule="auto"/>
        <w:ind w:firstLineChars="200" w:firstLine="480"/>
        <w:contextualSpacing/>
        <w:rPr>
          <w:rFonts w:ascii="Times New Roman" w:hAnsi="Times New Roman"/>
          <w:sz w:val="24"/>
          <w:szCs w:val="24"/>
        </w:rPr>
      </w:pPr>
      <w:r>
        <w:rPr>
          <w:rFonts w:ascii="Times New Roman" w:hAnsi="Times New Roman"/>
          <w:sz w:val="24"/>
          <w:szCs w:val="24"/>
        </w:rPr>
        <w:t>管道破裂（短时间内大量泄露）一般能及时发现，并可通过一定方法加以控制，因此，一般短期泄漏对地下水影响较小，而管道穿孔泄露（泄露速率低但维持时间长）较难发现，容易对地下水产生影响，故本次评价主要对穿孔泄漏进行预测评价。</w:t>
      </w:r>
    </w:p>
    <w:p w:rsidR="008847BC" w:rsidRDefault="00E64C45">
      <w:pPr>
        <w:spacing w:line="360" w:lineRule="auto"/>
        <w:ind w:firstLineChars="200" w:firstLine="480"/>
        <w:contextualSpacing/>
        <w:rPr>
          <w:rFonts w:ascii="Times New Roman" w:hAnsi="Times New Roman"/>
          <w:sz w:val="24"/>
          <w:szCs w:val="24"/>
        </w:rPr>
      </w:pPr>
      <w:r>
        <w:rPr>
          <w:rFonts w:ascii="宋体" w:hAnsi="宋体" w:cs="宋体" w:hint="eastAsia"/>
          <w:sz w:val="24"/>
          <w:szCs w:val="24"/>
        </w:rPr>
        <w:t>①</w:t>
      </w:r>
      <w:r>
        <w:rPr>
          <w:rFonts w:ascii="Times New Roman" w:hAnsi="Times New Roman"/>
          <w:sz w:val="24"/>
          <w:szCs w:val="24"/>
        </w:rPr>
        <w:t>预测因子选取</w:t>
      </w:r>
    </w:p>
    <w:p w:rsidR="008847BC" w:rsidRDefault="00E64C45">
      <w:pPr>
        <w:spacing w:line="360" w:lineRule="auto"/>
        <w:ind w:firstLineChars="200" w:firstLine="480"/>
        <w:contextualSpacing/>
        <w:rPr>
          <w:rFonts w:ascii="Times New Roman" w:hAnsi="Times New Roman"/>
          <w:sz w:val="24"/>
          <w:szCs w:val="24"/>
        </w:rPr>
      </w:pPr>
      <w:r>
        <w:rPr>
          <w:rFonts w:ascii="Times New Roman" w:hAnsi="Times New Roman"/>
          <w:sz w:val="24"/>
          <w:szCs w:val="24"/>
        </w:rPr>
        <w:t>油品泄漏进入地下水后，可能会造成石油类污染物超标。因此，本次评价将地下水污染因子定为石油类。</w:t>
      </w:r>
    </w:p>
    <w:p w:rsidR="008847BC" w:rsidRDefault="00E64C45">
      <w:pPr>
        <w:spacing w:line="360" w:lineRule="auto"/>
        <w:ind w:firstLineChars="200" w:firstLine="480"/>
        <w:contextualSpacing/>
        <w:rPr>
          <w:rFonts w:ascii="Times New Roman" w:hAnsi="Times New Roman"/>
          <w:sz w:val="24"/>
          <w:szCs w:val="24"/>
        </w:rPr>
      </w:pPr>
      <w:r>
        <w:rPr>
          <w:rFonts w:ascii="宋体" w:hAnsi="宋体" w:cs="宋体" w:hint="eastAsia"/>
          <w:sz w:val="24"/>
          <w:szCs w:val="24"/>
        </w:rPr>
        <w:t>②</w:t>
      </w:r>
      <w:r>
        <w:rPr>
          <w:rFonts w:ascii="Times New Roman" w:hAnsi="Times New Roman"/>
          <w:sz w:val="24"/>
          <w:szCs w:val="24"/>
        </w:rPr>
        <w:t>预测模型</w:t>
      </w:r>
    </w:p>
    <w:p w:rsidR="008847BC" w:rsidRDefault="00E64C45">
      <w:pPr>
        <w:spacing w:line="360" w:lineRule="auto"/>
        <w:ind w:firstLineChars="200" w:firstLine="480"/>
        <w:contextualSpacing/>
        <w:rPr>
          <w:rFonts w:ascii="Times New Roman" w:hAnsi="Times New Roman"/>
          <w:sz w:val="24"/>
          <w:szCs w:val="24"/>
        </w:rPr>
      </w:pPr>
      <w:r>
        <w:rPr>
          <w:rFonts w:ascii="Times New Roman" w:hAnsi="Times New Roman"/>
          <w:sz w:val="24"/>
          <w:szCs w:val="24"/>
        </w:rPr>
        <w:t>预测模型选取《环境影响评价技术导则地下水环境》（</w:t>
      </w:r>
      <w:r>
        <w:rPr>
          <w:rFonts w:ascii="Times New Roman" w:hAnsi="Times New Roman"/>
          <w:sz w:val="24"/>
          <w:szCs w:val="24"/>
        </w:rPr>
        <w:t>HJ610-2016</w:t>
      </w:r>
      <w:r>
        <w:rPr>
          <w:rFonts w:ascii="Times New Roman" w:hAnsi="Times New Roman"/>
          <w:sz w:val="24"/>
          <w:szCs w:val="24"/>
        </w:rPr>
        <w:t>）附录</w:t>
      </w:r>
      <w:r>
        <w:rPr>
          <w:rFonts w:ascii="Times New Roman" w:hAnsi="Times New Roman"/>
          <w:sz w:val="24"/>
          <w:szCs w:val="24"/>
        </w:rPr>
        <w:t>D</w:t>
      </w:r>
      <w:r>
        <w:rPr>
          <w:rFonts w:ascii="Times New Roman" w:hAnsi="Times New Roman"/>
          <w:sz w:val="24"/>
          <w:szCs w:val="24"/>
        </w:rPr>
        <w:t>中推荐的一维稳定流动一维水动力弥散模式进行预测：</w:t>
      </w:r>
    </w:p>
    <w:p w:rsidR="008847BC" w:rsidRDefault="00E64C45">
      <w:pPr>
        <w:jc w:val="center"/>
        <w:rPr>
          <w:rFonts w:ascii="Times New Roman" w:hAnsi="Times New Roman"/>
          <w:szCs w:val="24"/>
        </w:rPr>
      </w:pPr>
      <w:r w:rsidRPr="003710FF">
        <w:rPr>
          <w:rFonts w:ascii="Times New Roman" w:hAnsi="Times New Roman"/>
          <w:position w:val="-36"/>
          <w:szCs w:val="24"/>
        </w:rPr>
        <w:object w:dxaOrig="5460" w:dyaOrig="1020">
          <v:shape id="_x0000_i1028" type="#_x0000_t75" style="width:273pt;height:51pt" o:ole="">
            <v:imagedata r:id="rId83" o:title=""/>
          </v:shape>
          <o:OLEObject Type="Embed" ProgID="Equation.3" ShapeID="_x0000_i1028" DrawAspect="Content" ObjectID="_1607252893" r:id="rId84"/>
        </w:object>
      </w:r>
    </w:p>
    <w:p w:rsidR="008847BC" w:rsidRDefault="00E64C45">
      <w:pPr>
        <w:spacing w:line="360" w:lineRule="auto"/>
        <w:ind w:firstLine="480"/>
        <w:contextualSpacing/>
        <w:rPr>
          <w:rFonts w:ascii="Times New Roman" w:hAnsi="Times New Roman"/>
          <w:sz w:val="24"/>
          <w:szCs w:val="24"/>
        </w:rPr>
      </w:pPr>
      <w:r>
        <w:rPr>
          <w:rFonts w:ascii="Times New Roman" w:hAnsi="Times New Roman"/>
          <w:sz w:val="24"/>
          <w:szCs w:val="24"/>
        </w:rPr>
        <w:t>式中：</w:t>
      </w:r>
      <w:r>
        <w:rPr>
          <w:rFonts w:ascii="Times New Roman" w:hAnsi="Times New Roman"/>
          <w:sz w:val="24"/>
          <w:szCs w:val="24"/>
        </w:rPr>
        <w:t>X—</w:t>
      </w:r>
      <w:r>
        <w:rPr>
          <w:rFonts w:ascii="Times New Roman" w:hAnsi="Times New Roman"/>
          <w:sz w:val="24"/>
          <w:szCs w:val="24"/>
        </w:rPr>
        <w:t>距注入点的距离，</w:t>
      </w:r>
    </w:p>
    <w:p w:rsidR="008847BC" w:rsidRDefault="00E64C45">
      <w:pPr>
        <w:spacing w:line="360" w:lineRule="auto"/>
        <w:ind w:firstLineChars="472" w:firstLine="1133"/>
        <w:contextualSpacing/>
        <w:rPr>
          <w:rFonts w:ascii="Times New Roman" w:hAnsi="Times New Roman"/>
          <w:sz w:val="24"/>
          <w:szCs w:val="24"/>
        </w:rPr>
      </w:pPr>
      <w:r>
        <w:rPr>
          <w:rFonts w:ascii="Times New Roman" w:hAnsi="Times New Roman"/>
          <w:sz w:val="24"/>
          <w:szCs w:val="24"/>
        </w:rPr>
        <w:t>t—</w:t>
      </w:r>
      <w:r>
        <w:rPr>
          <w:rFonts w:ascii="Times New Roman" w:hAnsi="Times New Roman"/>
          <w:sz w:val="24"/>
          <w:szCs w:val="24"/>
        </w:rPr>
        <w:t>时间，</w:t>
      </w:r>
      <w:r>
        <w:rPr>
          <w:rFonts w:ascii="Times New Roman" w:hAnsi="Times New Roman"/>
          <w:sz w:val="24"/>
          <w:szCs w:val="24"/>
        </w:rPr>
        <w:t>d</w:t>
      </w:r>
      <w:r>
        <w:rPr>
          <w:rFonts w:ascii="Times New Roman" w:hAnsi="Times New Roman"/>
          <w:sz w:val="24"/>
          <w:szCs w:val="24"/>
        </w:rPr>
        <w:t>；</w:t>
      </w:r>
    </w:p>
    <w:p w:rsidR="008847BC" w:rsidRDefault="00E64C45">
      <w:pPr>
        <w:spacing w:line="360" w:lineRule="auto"/>
        <w:ind w:firstLineChars="472" w:firstLine="1133"/>
        <w:contextualSpacing/>
        <w:rPr>
          <w:rFonts w:ascii="Times New Roman" w:hAnsi="Times New Roman"/>
          <w:sz w:val="24"/>
          <w:szCs w:val="24"/>
        </w:rPr>
      </w:pPr>
      <w:r>
        <w:rPr>
          <w:rFonts w:ascii="Times New Roman" w:hAnsi="Times New Roman"/>
          <w:sz w:val="24"/>
          <w:szCs w:val="24"/>
        </w:rPr>
        <w:t>c</w:t>
      </w:r>
      <w:r>
        <w:rPr>
          <w:rFonts w:ascii="Times New Roman" w:hAnsi="Times New Roman"/>
          <w:sz w:val="24"/>
          <w:szCs w:val="24"/>
        </w:rPr>
        <w:t>（</w:t>
      </w:r>
      <w:r>
        <w:rPr>
          <w:rFonts w:ascii="Times New Roman" w:hAnsi="Times New Roman"/>
          <w:sz w:val="24"/>
          <w:szCs w:val="24"/>
        </w:rPr>
        <w:t>x,t</w:t>
      </w:r>
      <w:r>
        <w:rPr>
          <w:rFonts w:ascii="Times New Roman" w:hAnsi="Times New Roman"/>
          <w:sz w:val="24"/>
          <w:szCs w:val="24"/>
        </w:rPr>
        <w:t>）</w:t>
      </w:r>
      <w:r>
        <w:rPr>
          <w:rFonts w:ascii="Times New Roman" w:hAnsi="Times New Roman"/>
          <w:sz w:val="24"/>
          <w:szCs w:val="24"/>
        </w:rPr>
        <w:t>—t</w:t>
      </w:r>
      <w:r>
        <w:rPr>
          <w:rFonts w:ascii="Times New Roman" w:hAnsi="Times New Roman"/>
          <w:sz w:val="24"/>
          <w:szCs w:val="24"/>
        </w:rPr>
        <w:t>时刻</w:t>
      </w:r>
      <w:r>
        <w:rPr>
          <w:rFonts w:ascii="Times New Roman" w:hAnsi="Times New Roman"/>
          <w:sz w:val="24"/>
          <w:szCs w:val="24"/>
        </w:rPr>
        <w:t>x</w:t>
      </w:r>
      <w:r>
        <w:rPr>
          <w:rFonts w:ascii="Times New Roman" w:hAnsi="Times New Roman"/>
          <w:sz w:val="24"/>
          <w:szCs w:val="24"/>
        </w:rPr>
        <w:t>处的示踪剂浓度，</w:t>
      </w:r>
      <w:r>
        <w:rPr>
          <w:rFonts w:ascii="Times New Roman" w:hAnsi="Times New Roman"/>
          <w:sz w:val="24"/>
          <w:szCs w:val="24"/>
        </w:rPr>
        <w:t>g/L</w:t>
      </w:r>
      <w:r>
        <w:rPr>
          <w:rFonts w:ascii="Times New Roman" w:hAnsi="Times New Roman"/>
          <w:sz w:val="24"/>
          <w:szCs w:val="24"/>
        </w:rPr>
        <w:t>；</w:t>
      </w:r>
    </w:p>
    <w:p w:rsidR="008847BC" w:rsidRDefault="00E64C45">
      <w:pPr>
        <w:spacing w:line="360" w:lineRule="auto"/>
        <w:ind w:firstLineChars="472" w:firstLine="1133"/>
        <w:contextualSpacing/>
        <w:rPr>
          <w:rFonts w:ascii="Times New Roman" w:hAnsi="Times New Roman"/>
          <w:sz w:val="24"/>
          <w:szCs w:val="24"/>
        </w:rPr>
      </w:pPr>
      <w:r>
        <w:rPr>
          <w:rFonts w:ascii="Times New Roman" w:hAnsi="Times New Roman"/>
          <w:sz w:val="24"/>
          <w:szCs w:val="24"/>
        </w:rPr>
        <w:t>c</w:t>
      </w:r>
      <w:r>
        <w:rPr>
          <w:rFonts w:ascii="Times New Roman" w:hAnsi="Times New Roman"/>
          <w:sz w:val="24"/>
          <w:szCs w:val="24"/>
          <w:vertAlign w:val="subscript"/>
        </w:rPr>
        <w:t>0</w:t>
      </w:r>
      <w:r>
        <w:rPr>
          <w:rFonts w:ascii="Times New Roman" w:hAnsi="Times New Roman"/>
          <w:sz w:val="24"/>
          <w:szCs w:val="24"/>
        </w:rPr>
        <w:t>—</w:t>
      </w:r>
      <w:r>
        <w:rPr>
          <w:rFonts w:ascii="Times New Roman" w:hAnsi="Times New Roman"/>
          <w:sz w:val="24"/>
          <w:szCs w:val="24"/>
        </w:rPr>
        <w:t>注入的示踪剂浓度</w:t>
      </w:r>
    </w:p>
    <w:p w:rsidR="008847BC" w:rsidRDefault="00E64C45">
      <w:pPr>
        <w:spacing w:line="360" w:lineRule="auto"/>
        <w:ind w:firstLineChars="472" w:firstLine="1133"/>
        <w:contextualSpacing/>
        <w:rPr>
          <w:rFonts w:ascii="Times New Roman" w:hAnsi="Times New Roman"/>
          <w:sz w:val="24"/>
          <w:szCs w:val="24"/>
        </w:rPr>
      </w:pPr>
      <w:r>
        <w:rPr>
          <w:rFonts w:ascii="Times New Roman" w:hAnsi="Times New Roman"/>
          <w:sz w:val="24"/>
          <w:szCs w:val="24"/>
        </w:rPr>
        <w:t>u—</w:t>
      </w:r>
      <w:r>
        <w:rPr>
          <w:rFonts w:ascii="Times New Roman" w:hAnsi="Times New Roman"/>
          <w:sz w:val="24"/>
          <w:szCs w:val="24"/>
        </w:rPr>
        <w:t>水流速度，</w:t>
      </w:r>
      <w:r>
        <w:rPr>
          <w:rFonts w:ascii="Times New Roman" w:hAnsi="Times New Roman"/>
          <w:sz w:val="24"/>
          <w:szCs w:val="24"/>
        </w:rPr>
        <w:t>m/d</w:t>
      </w:r>
      <w:r>
        <w:rPr>
          <w:rFonts w:ascii="Times New Roman" w:hAnsi="Times New Roman"/>
          <w:sz w:val="24"/>
          <w:szCs w:val="24"/>
        </w:rPr>
        <w:t>；</w:t>
      </w:r>
    </w:p>
    <w:p w:rsidR="008847BC" w:rsidRDefault="00E64C45">
      <w:pPr>
        <w:spacing w:line="360" w:lineRule="auto"/>
        <w:ind w:firstLineChars="472" w:firstLine="1133"/>
        <w:contextualSpacing/>
        <w:rPr>
          <w:rFonts w:ascii="Times New Roman" w:hAnsi="Times New Roman"/>
          <w:sz w:val="24"/>
          <w:szCs w:val="24"/>
        </w:rPr>
      </w:pPr>
      <w:r>
        <w:rPr>
          <w:rFonts w:ascii="Times New Roman" w:hAnsi="Times New Roman"/>
          <w:sz w:val="24"/>
          <w:szCs w:val="24"/>
        </w:rPr>
        <w:t>D</w:t>
      </w:r>
      <w:r>
        <w:rPr>
          <w:rFonts w:ascii="Times New Roman" w:hAnsi="Times New Roman"/>
          <w:sz w:val="24"/>
          <w:szCs w:val="24"/>
          <w:vertAlign w:val="subscript"/>
        </w:rPr>
        <w:t>L</w:t>
      </w:r>
      <w:r>
        <w:rPr>
          <w:rFonts w:ascii="Times New Roman" w:hAnsi="Times New Roman"/>
          <w:sz w:val="24"/>
          <w:szCs w:val="24"/>
        </w:rPr>
        <w:t>—</w:t>
      </w:r>
      <w:r>
        <w:rPr>
          <w:rFonts w:ascii="Times New Roman" w:hAnsi="Times New Roman"/>
          <w:sz w:val="24"/>
          <w:szCs w:val="24"/>
        </w:rPr>
        <w:t>纵向弥散系数，</w:t>
      </w:r>
      <w:r>
        <w:rPr>
          <w:rFonts w:ascii="Times New Roman" w:hAnsi="Times New Roman"/>
          <w:sz w:val="24"/>
          <w:szCs w:val="24"/>
        </w:rPr>
        <w:t>m</w:t>
      </w:r>
      <w:r>
        <w:rPr>
          <w:rFonts w:ascii="Times New Roman" w:hAnsi="Times New Roman"/>
          <w:sz w:val="24"/>
          <w:szCs w:val="24"/>
          <w:vertAlign w:val="superscript"/>
        </w:rPr>
        <w:t>2</w:t>
      </w:r>
      <w:r>
        <w:rPr>
          <w:rFonts w:ascii="Times New Roman" w:hAnsi="Times New Roman"/>
          <w:sz w:val="24"/>
          <w:szCs w:val="24"/>
        </w:rPr>
        <w:t>/d</w:t>
      </w:r>
      <w:r>
        <w:rPr>
          <w:rFonts w:ascii="Times New Roman" w:hAnsi="Times New Roman"/>
          <w:sz w:val="24"/>
          <w:szCs w:val="24"/>
        </w:rPr>
        <w:t>；</w:t>
      </w:r>
    </w:p>
    <w:p w:rsidR="008847BC" w:rsidRDefault="00E64C45">
      <w:pPr>
        <w:spacing w:line="360" w:lineRule="auto"/>
        <w:ind w:firstLineChars="472" w:firstLine="1133"/>
        <w:contextualSpacing/>
        <w:rPr>
          <w:rFonts w:ascii="Times New Roman" w:hAnsi="Times New Roman"/>
          <w:sz w:val="24"/>
          <w:szCs w:val="24"/>
        </w:rPr>
      </w:pPr>
      <w:r>
        <w:rPr>
          <w:rFonts w:ascii="Times New Roman" w:hAnsi="Times New Roman"/>
          <w:sz w:val="24"/>
          <w:szCs w:val="24"/>
        </w:rPr>
        <w:t>erfc</w:t>
      </w:r>
      <w:r>
        <w:rPr>
          <w:rFonts w:ascii="Times New Roman" w:hAnsi="Times New Roman"/>
          <w:sz w:val="24"/>
          <w:szCs w:val="24"/>
        </w:rPr>
        <w:t>（）</w:t>
      </w:r>
      <w:r>
        <w:rPr>
          <w:rFonts w:ascii="Times New Roman" w:hAnsi="Times New Roman"/>
          <w:sz w:val="24"/>
          <w:szCs w:val="24"/>
        </w:rPr>
        <w:t>—</w:t>
      </w:r>
      <w:r>
        <w:rPr>
          <w:rFonts w:ascii="Times New Roman" w:hAnsi="Times New Roman"/>
          <w:sz w:val="24"/>
          <w:szCs w:val="24"/>
        </w:rPr>
        <w:t>余误差函数。</w:t>
      </w:r>
    </w:p>
    <w:p w:rsidR="008847BC" w:rsidRDefault="00E64C45">
      <w:pPr>
        <w:adjustRightInd w:val="0"/>
        <w:spacing w:line="360" w:lineRule="auto"/>
        <w:ind w:firstLine="482"/>
        <w:contextualSpacing/>
        <w:rPr>
          <w:rFonts w:ascii="Times New Roman" w:hAnsi="Times New Roman"/>
          <w:sz w:val="24"/>
          <w:szCs w:val="24"/>
        </w:rPr>
      </w:pPr>
      <w:r>
        <w:rPr>
          <w:rFonts w:ascii="宋体" w:hAnsi="宋体" w:cs="宋体" w:hint="eastAsia"/>
          <w:sz w:val="24"/>
          <w:szCs w:val="24"/>
        </w:rPr>
        <w:t>③</w:t>
      </w:r>
      <w:r>
        <w:rPr>
          <w:rFonts w:ascii="Times New Roman" w:hAnsi="Times New Roman"/>
          <w:sz w:val="24"/>
          <w:szCs w:val="24"/>
        </w:rPr>
        <w:t>参数取值</w:t>
      </w:r>
    </w:p>
    <w:p w:rsidR="008847BC" w:rsidRDefault="00E64C45">
      <w:pPr>
        <w:spacing w:line="360" w:lineRule="auto"/>
        <w:ind w:firstLine="480"/>
        <w:contextualSpacing/>
        <w:rPr>
          <w:rFonts w:ascii="Times New Roman" w:hAnsi="Times New Roman"/>
          <w:sz w:val="24"/>
          <w:szCs w:val="24"/>
        </w:rPr>
      </w:pPr>
      <w:r>
        <w:rPr>
          <w:rFonts w:ascii="Times New Roman" w:hAnsi="Times New Roman"/>
          <w:sz w:val="24"/>
          <w:szCs w:val="24"/>
        </w:rPr>
        <w:t>参照</w:t>
      </w:r>
      <w:r>
        <w:rPr>
          <w:rFonts w:ascii="Times New Roman" w:hAnsi="Times New Roman"/>
          <w:sz w:val="24"/>
          <w:szCs w:val="24"/>
        </w:rPr>
        <w:t>TPHCWG</w:t>
      </w:r>
      <w:r>
        <w:rPr>
          <w:rFonts w:ascii="Times New Roman" w:hAnsi="Times New Roman"/>
          <w:sz w:val="24"/>
          <w:szCs w:val="24"/>
        </w:rPr>
        <w:t>（</w:t>
      </w:r>
      <w:r>
        <w:rPr>
          <w:rFonts w:ascii="Times New Roman" w:hAnsi="Times New Roman"/>
          <w:sz w:val="24"/>
          <w:szCs w:val="24"/>
        </w:rPr>
        <w:t>1997</w:t>
      </w:r>
      <w:r>
        <w:rPr>
          <w:rFonts w:ascii="Times New Roman" w:hAnsi="Times New Roman"/>
          <w:sz w:val="24"/>
          <w:szCs w:val="24"/>
        </w:rPr>
        <w:t>）中关于石油类污染物的溶解度等相关文献，取</w:t>
      </w:r>
      <w:r>
        <w:rPr>
          <w:rFonts w:ascii="Times New Roman" w:hAnsi="Times New Roman"/>
          <w:sz w:val="24"/>
          <w:szCs w:val="24"/>
        </w:rPr>
        <w:t>18mg/L</w:t>
      </w:r>
      <w:r>
        <w:rPr>
          <w:rFonts w:ascii="Times New Roman" w:hAnsi="Times New Roman"/>
          <w:sz w:val="24"/>
          <w:szCs w:val="24"/>
        </w:rPr>
        <w:t>为石油类可溶态污染物的最高浓度值，根据《环境影响评价技术导则地下水环境》（</w:t>
      </w:r>
      <w:r>
        <w:rPr>
          <w:rFonts w:ascii="Times New Roman" w:hAnsi="Times New Roman"/>
          <w:sz w:val="24"/>
          <w:szCs w:val="24"/>
        </w:rPr>
        <w:t>HJ610-2016</w:t>
      </w:r>
      <w:r>
        <w:rPr>
          <w:rFonts w:ascii="Times New Roman" w:hAnsi="Times New Roman"/>
          <w:sz w:val="24"/>
          <w:szCs w:val="24"/>
        </w:rPr>
        <w:t>）附录</w:t>
      </w:r>
      <w:r>
        <w:rPr>
          <w:rFonts w:ascii="Times New Roman" w:hAnsi="Times New Roman"/>
          <w:sz w:val="24"/>
          <w:szCs w:val="24"/>
        </w:rPr>
        <w:t>B</w:t>
      </w:r>
      <w:r>
        <w:rPr>
          <w:rFonts w:ascii="Times New Roman" w:hAnsi="Times New Roman"/>
          <w:sz w:val="24"/>
          <w:szCs w:val="24"/>
        </w:rPr>
        <w:t>水文地质参数经验值表进行渗透系数取值。各参数取值见表</w:t>
      </w:r>
      <w:r>
        <w:rPr>
          <w:rFonts w:ascii="Times New Roman" w:hAnsi="Times New Roman"/>
          <w:sz w:val="24"/>
          <w:szCs w:val="24"/>
        </w:rPr>
        <w:t>6.6-2</w:t>
      </w:r>
      <w:r>
        <w:rPr>
          <w:rFonts w:ascii="Times New Roman" w:hAnsi="Times New Roman"/>
          <w:sz w:val="24"/>
          <w:szCs w:val="24"/>
        </w:rPr>
        <w:t>。</w:t>
      </w:r>
    </w:p>
    <w:p w:rsidR="008847BC" w:rsidRDefault="00E64C45">
      <w:pPr>
        <w:jc w:val="center"/>
        <w:rPr>
          <w:rFonts w:ascii="Times New Roman" w:hAnsi="Times New Roman"/>
          <w:b/>
          <w:sz w:val="24"/>
          <w:szCs w:val="24"/>
        </w:rPr>
      </w:pPr>
      <w:r>
        <w:rPr>
          <w:rFonts w:ascii="Times New Roman" w:hAnsi="Times New Roman"/>
          <w:b/>
          <w:sz w:val="24"/>
          <w:szCs w:val="24"/>
        </w:rPr>
        <w:t>表</w:t>
      </w:r>
      <w:r>
        <w:rPr>
          <w:rFonts w:ascii="Times New Roman" w:hAnsi="Times New Roman"/>
          <w:b/>
          <w:sz w:val="24"/>
          <w:szCs w:val="24"/>
        </w:rPr>
        <w:t xml:space="preserve">6.6-2  </w:t>
      </w:r>
      <w:r>
        <w:rPr>
          <w:rFonts w:ascii="Times New Roman" w:hAnsi="Times New Roman"/>
          <w:b/>
          <w:sz w:val="24"/>
          <w:szCs w:val="24"/>
        </w:rPr>
        <w:t>各参数取值表</w:t>
      </w:r>
    </w:p>
    <w:tbl>
      <w:tblPr>
        <w:tblW w:w="9286" w:type="dxa"/>
        <w:tblLayout w:type="fixed"/>
        <w:tblLook w:val="04A0"/>
      </w:tblPr>
      <w:tblGrid>
        <w:gridCol w:w="1242"/>
        <w:gridCol w:w="1842"/>
        <w:gridCol w:w="1421"/>
        <w:gridCol w:w="1135"/>
        <w:gridCol w:w="994"/>
        <w:gridCol w:w="1138"/>
        <w:gridCol w:w="1514"/>
      </w:tblGrid>
      <w:tr w:rsidR="008847BC">
        <w:trPr>
          <w:trHeight w:val="20"/>
          <w:tblHeader/>
        </w:trPr>
        <w:tc>
          <w:tcPr>
            <w:tcW w:w="1242" w:type="dxa"/>
            <w:tcBorders>
              <w:top w:val="single" w:sz="4" w:space="0" w:color="auto"/>
              <w:left w:val="single" w:sz="4" w:space="0" w:color="auto"/>
              <w:bottom w:val="single" w:sz="4" w:space="0" w:color="auto"/>
              <w:right w:val="single" w:sz="4" w:space="0" w:color="auto"/>
            </w:tcBorders>
            <w:shd w:val="clear" w:color="auto" w:fill="D9D9D9"/>
            <w:vAlign w:val="center"/>
          </w:tcPr>
          <w:p w:rsidR="008847BC" w:rsidRDefault="00E64C45">
            <w:pPr>
              <w:widowControl/>
              <w:jc w:val="center"/>
              <w:rPr>
                <w:rFonts w:ascii="Times New Roman" w:hAnsi="Times New Roman"/>
                <w:b/>
                <w:kern w:val="0"/>
              </w:rPr>
            </w:pPr>
            <w:r>
              <w:rPr>
                <w:rFonts w:ascii="Times New Roman" w:hAnsi="Times New Roman"/>
                <w:b/>
                <w:kern w:val="0"/>
              </w:rPr>
              <w:t>参数</w:t>
            </w:r>
          </w:p>
        </w:tc>
        <w:tc>
          <w:tcPr>
            <w:tcW w:w="1842" w:type="dxa"/>
            <w:tcBorders>
              <w:top w:val="single" w:sz="4" w:space="0" w:color="auto"/>
              <w:left w:val="single" w:sz="4" w:space="0" w:color="auto"/>
              <w:bottom w:val="single" w:sz="4" w:space="0" w:color="auto"/>
              <w:right w:val="single" w:sz="4" w:space="0" w:color="auto"/>
            </w:tcBorders>
            <w:shd w:val="clear" w:color="auto" w:fill="D9D9D9"/>
            <w:vAlign w:val="center"/>
          </w:tcPr>
          <w:p w:rsidR="008847BC" w:rsidRDefault="00E64C45">
            <w:pPr>
              <w:jc w:val="center"/>
              <w:rPr>
                <w:rFonts w:ascii="Times New Roman" w:hAnsi="Times New Roman"/>
                <w:b/>
              </w:rPr>
            </w:pPr>
            <w:r>
              <w:rPr>
                <w:rFonts w:ascii="Times New Roman" w:hAnsi="Times New Roman"/>
                <w:b/>
              </w:rPr>
              <w:t>C</w:t>
            </w:r>
            <w:r>
              <w:rPr>
                <w:rFonts w:ascii="Times New Roman" w:hAnsi="Times New Roman"/>
                <w:b/>
                <w:vertAlign w:val="subscript"/>
              </w:rPr>
              <w:t>0</w:t>
            </w:r>
            <w:r>
              <w:rPr>
                <w:rFonts w:ascii="Times New Roman" w:hAnsi="Times New Roman"/>
                <w:b/>
                <w:vertAlign w:val="subscript"/>
              </w:rPr>
              <w:t>石油类</w:t>
            </w:r>
            <w:r>
              <w:rPr>
                <w:rFonts w:ascii="Times New Roman" w:hAnsi="Times New Roman"/>
                <w:b/>
              </w:rPr>
              <w:t>（</w:t>
            </w:r>
            <w:r>
              <w:rPr>
                <w:rFonts w:ascii="Times New Roman" w:hAnsi="Times New Roman"/>
                <w:b/>
              </w:rPr>
              <w:t>mg/L</w:t>
            </w:r>
            <w:r>
              <w:rPr>
                <w:rFonts w:ascii="Times New Roman" w:hAnsi="Times New Roman"/>
                <w:b/>
              </w:rPr>
              <w:t>）</w:t>
            </w:r>
          </w:p>
        </w:tc>
        <w:tc>
          <w:tcPr>
            <w:tcW w:w="1421" w:type="dxa"/>
            <w:tcBorders>
              <w:top w:val="single" w:sz="4" w:space="0" w:color="auto"/>
              <w:left w:val="single" w:sz="4" w:space="0" w:color="auto"/>
              <w:bottom w:val="single" w:sz="4" w:space="0" w:color="auto"/>
              <w:right w:val="single" w:sz="4" w:space="0" w:color="auto"/>
            </w:tcBorders>
            <w:shd w:val="clear" w:color="auto" w:fill="D9D9D9"/>
            <w:vAlign w:val="center"/>
          </w:tcPr>
          <w:p w:rsidR="008847BC" w:rsidRDefault="00E64C45">
            <w:pPr>
              <w:jc w:val="center"/>
              <w:rPr>
                <w:rFonts w:ascii="Times New Roman" w:hAnsi="Times New Roman"/>
                <w:b/>
              </w:rPr>
            </w:pPr>
            <w:r>
              <w:rPr>
                <w:rFonts w:ascii="Times New Roman" w:hAnsi="Times New Roman"/>
                <w:b/>
              </w:rPr>
              <w:t>K(m/d)</w:t>
            </w:r>
          </w:p>
        </w:tc>
        <w:tc>
          <w:tcPr>
            <w:tcW w:w="1135" w:type="dxa"/>
            <w:tcBorders>
              <w:top w:val="single" w:sz="4" w:space="0" w:color="auto"/>
              <w:left w:val="nil"/>
              <w:bottom w:val="single" w:sz="4" w:space="0" w:color="auto"/>
              <w:right w:val="single" w:sz="4" w:space="0" w:color="auto"/>
            </w:tcBorders>
            <w:shd w:val="clear" w:color="auto" w:fill="D9D9D9"/>
            <w:vAlign w:val="center"/>
          </w:tcPr>
          <w:p w:rsidR="008847BC" w:rsidRDefault="00E64C45">
            <w:pPr>
              <w:jc w:val="center"/>
              <w:rPr>
                <w:rFonts w:ascii="Times New Roman" w:hAnsi="Times New Roman"/>
                <w:b/>
              </w:rPr>
            </w:pPr>
            <w:r>
              <w:rPr>
                <w:rFonts w:ascii="Times New Roman" w:hAnsi="Times New Roman"/>
                <w:b/>
              </w:rPr>
              <w:t>I</w:t>
            </w:r>
          </w:p>
        </w:tc>
        <w:tc>
          <w:tcPr>
            <w:tcW w:w="994" w:type="dxa"/>
            <w:tcBorders>
              <w:top w:val="single" w:sz="4" w:space="0" w:color="auto"/>
              <w:left w:val="nil"/>
              <w:bottom w:val="single" w:sz="4" w:space="0" w:color="auto"/>
              <w:right w:val="single" w:sz="4" w:space="0" w:color="auto"/>
            </w:tcBorders>
            <w:shd w:val="clear" w:color="auto" w:fill="D9D9D9"/>
            <w:vAlign w:val="center"/>
          </w:tcPr>
          <w:p w:rsidR="008847BC" w:rsidRDefault="00E64C45">
            <w:pPr>
              <w:jc w:val="center"/>
              <w:rPr>
                <w:rFonts w:ascii="Times New Roman" w:hAnsi="Times New Roman"/>
                <w:b/>
              </w:rPr>
            </w:pPr>
            <w:r>
              <w:rPr>
                <w:rFonts w:ascii="Times New Roman" w:hAnsi="Times New Roman"/>
                <w:b/>
              </w:rPr>
              <w:t>n</w:t>
            </w:r>
            <w:r>
              <w:rPr>
                <w:rFonts w:ascii="Times New Roman" w:hAnsi="Times New Roman"/>
                <w:b/>
                <w:vertAlign w:val="subscript"/>
              </w:rPr>
              <w:t>e</w:t>
            </w:r>
          </w:p>
        </w:tc>
        <w:tc>
          <w:tcPr>
            <w:tcW w:w="1138" w:type="dxa"/>
            <w:tcBorders>
              <w:top w:val="single" w:sz="4" w:space="0" w:color="auto"/>
              <w:left w:val="nil"/>
              <w:bottom w:val="single" w:sz="4" w:space="0" w:color="auto"/>
              <w:right w:val="single" w:sz="4" w:space="0" w:color="auto"/>
            </w:tcBorders>
            <w:shd w:val="clear" w:color="auto" w:fill="D9D9D9"/>
            <w:vAlign w:val="center"/>
          </w:tcPr>
          <w:p w:rsidR="008847BC" w:rsidRDefault="00E64C45">
            <w:pPr>
              <w:jc w:val="center"/>
              <w:rPr>
                <w:rFonts w:ascii="Times New Roman" w:hAnsi="Times New Roman"/>
                <w:b/>
              </w:rPr>
            </w:pPr>
            <w:r>
              <w:rPr>
                <w:rFonts w:ascii="Times New Roman" w:hAnsi="Times New Roman"/>
                <w:b/>
              </w:rPr>
              <w:t>u(m/d)</w:t>
            </w:r>
          </w:p>
        </w:tc>
        <w:tc>
          <w:tcPr>
            <w:tcW w:w="1514" w:type="dxa"/>
            <w:tcBorders>
              <w:top w:val="single" w:sz="4" w:space="0" w:color="auto"/>
              <w:left w:val="nil"/>
              <w:bottom w:val="single" w:sz="4" w:space="0" w:color="auto"/>
              <w:right w:val="single" w:sz="4" w:space="0" w:color="auto"/>
            </w:tcBorders>
            <w:shd w:val="clear" w:color="auto" w:fill="D9D9D9"/>
            <w:vAlign w:val="center"/>
          </w:tcPr>
          <w:p w:rsidR="008847BC" w:rsidRDefault="00E64C45">
            <w:pPr>
              <w:jc w:val="center"/>
              <w:rPr>
                <w:rFonts w:ascii="Times New Roman" w:hAnsi="Times New Roman"/>
                <w:b/>
              </w:rPr>
            </w:pPr>
            <w:r>
              <w:rPr>
                <w:rFonts w:ascii="Times New Roman" w:hAnsi="Times New Roman"/>
                <w:b/>
                <w:kern w:val="0"/>
              </w:rPr>
              <w:t>D</w:t>
            </w:r>
            <w:r>
              <w:rPr>
                <w:rFonts w:ascii="Times New Roman" w:hAnsi="Times New Roman"/>
                <w:b/>
                <w:kern w:val="0"/>
                <w:vertAlign w:val="subscript"/>
              </w:rPr>
              <w:t>L</w:t>
            </w:r>
            <w:r>
              <w:rPr>
                <w:rFonts w:ascii="Times New Roman" w:hAnsi="Times New Roman"/>
                <w:b/>
                <w:kern w:val="0"/>
              </w:rPr>
              <w:t>(m</w:t>
            </w:r>
            <w:r>
              <w:rPr>
                <w:rFonts w:ascii="Times New Roman" w:hAnsi="Times New Roman"/>
                <w:b/>
                <w:kern w:val="0"/>
                <w:vertAlign w:val="superscript"/>
              </w:rPr>
              <w:t>2</w:t>
            </w:r>
            <w:r>
              <w:rPr>
                <w:rFonts w:ascii="Times New Roman" w:hAnsi="Times New Roman"/>
                <w:b/>
                <w:kern w:val="0"/>
              </w:rPr>
              <w:t>/d)</w:t>
            </w:r>
          </w:p>
        </w:tc>
      </w:tr>
      <w:tr w:rsidR="008847BC">
        <w:trPr>
          <w:trHeight w:val="20"/>
        </w:trPr>
        <w:tc>
          <w:tcPr>
            <w:tcW w:w="1242"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widowControl/>
              <w:jc w:val="center"/>
              <w:rPr>
                <w:rFonts w:ascii="Times New Roman" w:hAnsi="Times New Roman"/>
                <w:kern w:val="0"/>
              </w:rPr>
            </w:pPr>
            <w:r>
              <w:rPr>
                <w:rFonts w:ascii="Times New Roman" w:hAnsi="Times New Roman"/>
                <w:kern w:val="0"/>
              </w:rPr>
              <w:t>取值</w:t>
            </w:r>
          </w:p>
        </w:tc>
        <w:tc>
          <w:tcPr>
            <w:tcW w:w="1842"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rPr>
            </w:pPr>
            <w:r>
              <w:rPr>
                <w:rFonts w:ascii="Times New Roman" w:hAnsi="Times New Roman"/>
              </w:rPr>
              <w:t>18</w:t>
            </w:r>
          </w:p>
        </w:tc>
        <w:tc>
          <w:tcPr>
            <w:tcW w:w="1421" w:type="dxa"/>
            <w:tcBorders>
              <w:top w:val="single" w:sz="4" w:space="0" w:color="auto"/>
              <w:left w:val="single" w:sz="4" w:space="0" w:color="auto"/>
              <w:bottom w:val="single" w:sz="4" w:space="0" w:color="auto"/>
              <w:right w:val="single" w:sz="4" w:space="0" w:color="auto"/>
            </w:tcBorders>
            <w:shd w:val="clear" w:color="auto" w:fill="auto"/>
            <w:vAlign w:val="center"/>
          </w:tcPr>
          <w:p w:rsidR="008847BC" w:rsidRDefault="00E64C45">
            <w:pPr>
              <w:jc w:val="center"/>
              <w:rPr>
                <w:rFonts w:ascii="Times New Roman" w:hAnsi="Times New Roman"/>
              </w:rPr>
            </w:pPr>
            <w:r>
              <w:rPr>
                <w:rFonts w:ascii="Times New Roman" w:hAnsi="Times New Roman"/>
              </w:rPr>
              <w:t>5.0</w:t>
            </w:r>
          </w:p>
        </w:tc>
        <w:tc>
          <w:tcPr>
            <w:tcW w:w="1135" w:type="dxa"/>
            <w:tcBorders>
              <w:top w:val="single" w:sz="4" w:space="0" w:color="auto"/>
              <w:left w:val="nil"/>
              <w:bottom w:val="single" w:sz="4" w:space="0" w:color="auto"/>
              <w:right w:val="single" w:sz="4" w:space="0" w:color="auto"/>
            </w:tcBorders>
            <w:shd w:val="clear" w:color="auto" w:fill="auto"/>
            <w:vAlign w:val="center"/>
          </w:tcPr>
          <w:p w:rsidR="008847BC" w:rsidRDefault="00E64C45">
            <w:pPr>
              <w:jc w:val="center"/>
              <w:rPr>
                <w:rFonts w:ascii="Times New Roman" w:hAnsi="Times New Roman"/>
              </w:rPr>
            </w:pPr>
            <w:r>
              <w:rPr>
                <w:rFonts w:ascii="Times New Roman" w:hAnsi="Times New Roman"/>
              </w:rPr>
              <w:t>0.016</w:t>
            </w:r>
          </w:p>
        </w:tc>
        <w:tc>
          <w:tcPr>
            <w:tcW w:w="994" w:type="dxa"/>
            <w:tcBorders>
              <w:top w:val="single" w:sz="4" w:space="0" w:color="auto"/>
              <w:left w:val="nil"/>
              <w:bottom w:val="single" w:sz="4" w:space="0" w:color="auto"/>
              <w:right w:val="single" w:sz="4" w:space="0" w:color="auto"/>
            </w:tcBorders>
            <w:shd w:val="clear" w:color="auto" w:fill="auto"/>
            <w:vAlign w:val="center"/>
          </w:tcPr>
          <w:p w:rsidR="008847BC" w:rsidRDefault="00E64C45">
            <w:pPr>
              <w:jc w:val="center"/>
              <w:rPr>
                <w:rFonts w:ascii="Times New Roman" w:hAnsi="Times New Roman"/>
              </w:rPr>
            </w:pPr>
            <w:r>
              <w:rPr>
                <w:rFonts w:ascii="Times New Roman" w:hAnsi="Times New Roman"/>
              </w:rPr>
              <w:t>0.3</w:t>
            </w:r>
          </w:p>
        </w:tc>
        <w:tc>
          <w:tcPr>
            <w:tcW w:w="1138" w:type="dxa"/>
            <w:tcBorders>
              <w:top w:val="single" w:sz="4" w:space="0" w:color="auto"/>
              <w:left w:val="nil"/>
              <w:bottom w:val="single" w:sz="4" w:space="0" w:color="auto"/>
              <w:right w:val="single" w:sz="4" w:space="0" w:color="auto"/>
            </w:tcBorders>
            <w:shd w:val="clear" w:color="auto" w:fill="auto"/>
            <w:vAlign w:val="center"/>
          </w:tcPr>
          <w:p w:rsidR="008847BC" w:rsidRDefault="00E64C45">
            <w:pPr>
              <w:jc w:val="center"/>
              <w:rPr>
                <w:rFonts w:ascii="Times New Roman" w:hAnsi="Times New Roman"/>
              </w:rPr>
            </w:pPr>
            <w:r>
              <w:rPr>
                <w:rFonts w:ascii="Times New Roman" w:hAnsi="Times New Roman"/>
              </w:rPr>
              <w:t>0.26</w:t>
            </w:r>
          </w:p>
        </w:tc>
        <w:tc>
          <w:tcPr>
            <w:tcW w:w="1514" w:type="dxa"/>
            <w:tcBorders>
              <w:top w:val="single" w:sz="4" w:space="0" w:color="auto"/>
              <w:left w:val="nil"/>
              <w:bottom w:val="single" w:sz="4" w:space="0" w:color="auto"/>
              <w:right w:val="single" w:sz="4" w:space="0" w:color="auto"/>
            </w:tcBorders>
            <w:vAlign w:val="center"/>
          </w:tcPr>
          <w:p w:rsidR="008847BC" w:rsidRDefault="00E64C45">
            <w:pPr>
              <w:jc w:val="center"/>
              <w:rPr>
                <w:rFonts w:ascii="Times New Roman" w:hAnsi="Times New Roman"/>
              </w:rPr>
            </w:pPr>
            <w:r>
              <w:rPr>
                <w:rFonts w:ascii="Times New Roman" w:hAnsi="Times New Roman"/>
              </w:rPr>
              <w:t>2.6</w:t>
            </w:r>
          </w:p>
        </w:tc>
      </w:tr>
    </w:tbl>
    <w:p w:rsidR="008847BC" w:rsidRDefault="008847BC">
      <w:pPr>
        <w:adjustRightInd w:val="0"/>
        <w:spacing w:line="360" w:lineRule="auto"/>
        <w:ind w:firstLine="482"/>
        <w:contextualSpacing/>
        <w:rPr>
          <w:rFonts w:ascii="宋体" w:hAnsi="宋体" w:cs="宋体"/>
          <w:sz w:val="24"/>
          <w:szCs w:val="24"/>
        </w:rPr>
      </w:pPr>
    </w:p>
    <w:p w:rsidR="008847BC" w:rsidRDefault="00E64C45">
      <w:pPr>
        <w:adjustRightInd w:val="0"/>
        <w:spacing w:line="360" w:lineRule="auto"/>
        <w:ind w:firstLine="482"/>
        <w:contextualSpacing/>
        <w:rPr>
          <w:rFonts w:ascii="Times New Roman" w:hAnsi="Times New Roman"/>
          <w:sz w:val="24"/>
          <w:szCs w:val="24"/>
        </w:rPr>
      </w:pPr>
      <w:r>
        <w:rPr>
          <w:rFonts w:ascii="宋体" w:hAnsi="宋体" w:cs="宋体" w:hint="eastAsia"/>
          <w:sz w:val="24"/>
          <w:szCs w:val="24"/>
        </w:rPr>
        <w:lastRenderedPageBreak/>
        <w:t>④</w:t>
      </w:r>
      <w:r>
        <w:rPr>
          <w:rFonts w:ascii="Times New Roman" w:hAnsi="Times New Roman"/>
          <w:sz w:val="24"/>
          <w:szCs w:val="24"/>
        </w:rPr>
        <w:t>预测结果</w:t>
      </w:r>
    </w:p>
    <w:p w:rsidR="008847BC" w:rsidRDefault="00E64C45">
      <w:pPr>
        <w:adjustRightInd w:val="0"/>
        <w:spacing w:line="360" w:lineRule="auto"/>
        <w:ind w:firstLine="482"/>
        <w:contextualSpacing/>
        <w:rPr>
          <w:rFonts w:ascii="Times New Roman" w:hAnsi="Times New Roman"/>
          <w:sz w:val="24"/>
          <w:szCs w:val="24"/>
        </w:rPr>
      </w:pPr>
      <w:r>
        <w:rPr>
          <w:rFonts w:ascii="Times New Roman" w:hAnsi="Times New Roman"/>
          <w:sz w:val="24"/>
          <w:szCs w:val="24"/>
        </w:rPr>
        <w:t>预测结果见表</w:t>
      </w:r>
      <w:r>
        <w:rPr>
          <w:rFonts w:ascii="Times New Roman" w:hAnsi="Times New Roman"/>
          <w:sz w:val="24"/>
          <w:szCs w:val="24"/>
        </w:rPr>
        <w:t>6.6-3</w:t>
      </w:r>
      <w:r>
        <w:rPr>
          <w:rFonts w:ascii="Times New Roman" w:hAnsi="Times New Roman"/>
          <w:sz w:val="24"/>
          <w:szCs w:val="24"/>
        </w:rPr>
        <w:t>。</w:t>
      </w:r>
    </w:p>
    <w:p w:rsidR="008847BC" w:rsidRDefault="00E64C45">
      <w:pPr>
        <w:jc w:val="center"/>
        <w:rPr>
          <w:rFonts w:ascii="Times New Roman" w:hAnsi="Times New Roman"/>
          <w:b/>
          <w:sz w:val="24"/>
          <w:szCs w:val="24"/>
        </w:rPr>
      </w:pPr>
      <w:r>
        <w:rPr>
          <w:rFonts w:ascii="Times New Roman" w:hAnsi="Times New Roman"/>
          <w:b/>
          <w:sz w:val="24"/>
          <w:szCs w:val="24"/>
        </w:rPr>
        <w:t>表</w:t>
      </w:r>
      <w:r>
        <w:rPr>
          <w:rFonts w:ascii="Times New Roman" w:hAnsi="Times New Roman"/>
          <w:b/>
          <w:sz w:val="24"/>
          <w:szCs w:val="24"/>
        </w:rPr>
        <w:t xml:space="preserve">6.6-3  </w:t>
      </w:r>
      <w:r>
        <w:rPr>
          <w:rFonts w:ascii="Times New Roman" w:hAnsi="Times New Roman"/>
          <w:b/>
          <w:sz w:val="24"/>
          <w:szCs w:val="24"/>
        </w:rPr>
        <w:t>管道穿孔泄漏石油类随时间和位置变化的迁移结果单位：</w:t>
      </w:r>
      <w:r>
        <w:rPr>
          <w:rFonts w:ascii="Times New Roman" w:hAnsi="Times New Roman"/>
          <w:b/>
          <w:sz w:val="24"/>
          <w:szCs w:val="24"/>
        </w:rPr>
        <w:t>mg/L</w:t>
      </w:r>
    </w:p>
    <w:tbl>
      <w:tblPr>
        <w:tblW w:w="9286" w:type="dxa"/>
        <w:tblLayout w:type="fixed"/>
        <w:tblLook w:val="04A0"/>
      </w:tblPr>
      <w:tblGrid>
        <w:gridCol w:w="1240"/>
        <w:gridCol w:w="993"/>
        <w:gridCol w:w="992"/>
        <w:gridCol w:w="995"/>
        <w:gridCol w:w="1133"/>
        <w:gridCol w:w="994"/>
        <w:gridCol w:w="994"/>
        <w:gridCol w:w="992"/>
        <w:gridCol w:w="953"/>
      </w:tblGrid>
      <w:tr w:rsidR="008847BC">
        <w:trPr>
          <w:trHeight w:val="20"/>
          <w:tblHeader/>
        </w:trPr>
        <w:tc>
          <w:tcPr>
            <w:tcW w:w="1240" w:type="dxa"/>
            <w:tcBorders>
              <w:top w:val="single" w:sz="4" w:space="0" w:color="auto"/>
              <w:left w:val="single" w:sz="4" w:space="0" w:color="auto"/>
              <w:bottom w:val="single" w:sz="4" w:space="0" w:color="auto"/>
              <w:right w:val="single" w:sz="4" w:space="0" w:color="auto"/>
              <w:tl2br w:val="single" w:sz="4" w:space="0" w:color="auto"/>
            </w:tcBorders>
            <w:shd w:val="clear" w:color="auto" w:fill="D9D9D9"/>
            <w:vAlign w:val="center"/>
          </w:tcPr>
          <w:p w:rsidR="008847BC" w:rsidRDefault="00E64C45">
            <w:pPr>
              <w:pStyle w:val="affb"/>
              <w:rPr>
                <w:rFonts w:hAnsi="Times New Roman"/>
                <w:b/>
              </w:rPr>
            </w:pPr>
            <w:r>
              <w:rPr>
                <w:rFonts w:hAnsi="Times New Roman"/>
                <w:b/>
              </w:rPr>
              <w:t>距离</w:t>
            </w:r>
            <w:r>
              <w:rPr>
                <w:rFonts w:hAnsi="Times New Roman"/>
                <w:b/>
              </w:rPr>
              <w:t>m</w:t>
            </w:r>
          </w:p>
          <w:p w:rsidR="008847BC" w:rsidRDefault="00E64C45">
            <w:pPr>
              <w:pStyle w:val="affb"/>
              <w:jc w:val="left"/>
              <w:rPr>
                <w:rFonts w:hAnsi="Times New Roman"/>
                <w:b/>
              </w:rPr>
            </w:pPr>
            <w:r>
              <w:rPr>
                <w:rFonts w:hAnsi="Times New Roman"/>
                <w:b/>
              </w:rPr>
              <w:t>时间</w:t>
            </w:r>
            <w:r>
              <w:rPr>
                <w:rFonts w:hAnsi="Times New Roman"/>
                <w:b/>
              </w:rPr>
              <w:t>d</w:t>
            </w:r>
          </w:p>
        </w:tc>
        <w:tc>
          <w:tcPr>
            <w:tcW w:w="993" w:type="dxa"/>
            <w:tcBorders>
              <w:top w:val="single" w:sz="4" w:space="0" w:color="auto"/>
              <w:left w:val="nil"/>
              <w:bottom w:val="single" w:sz="4" w:space="0" w:color="auto"/>
              <w:right w:val="single" w:sz="4" w:space="0" w:color="auto"/>
            </w:tcBorders>
            <w:shd w:val="clear" w:color="auto" w:fill="D9D9D9"/>
            <w:vAlign w:val="center"/>
          </w:tcPr>
          <w:p w:rsidR="008847BC" w:rsidRDefault="00E64C45">
            <w:pPr>
              <w:pStyle w:val="affb"/>
              <w:rPr>
                <w:rFonts w:hAnsi="Times New Roman"/>
                <w:b/>
              </w:rPr>
            </w:pPr>
            <w:r>
              <w:rPr>
                <w:rFonts w:hAnsi="Times New Roman"/>
                <w:b/>
              </w:rPr>
              <w:t>10</w:t>
            </w:r>
          </w:p>
        </w:tc>
        <w:tc>
          <w:tcPr>
            <w:tcW w:w="992" w:type="dxa"/>
            <w:tcBorders>
              <w:top w:val="single" w:sz="4" w:space="0" w:color="auto"/>
              <w:left w:val="nil"/>
              <w:bottom w:val="single" w:sz="4" w:space="0" w:color="auto"/>
              <w:right w:val="single" w:sz="4" w:space="0" w:color="auto"/>
            </w:tcBorders>
            <w:shd w:val="clear" w:color="auto" w:fill="D9D9D9"/>
            <w:vAlign w:val="center"/>
          </w:tcPr>
          <w:p w:rsidR="008847BC" w:rsidRDefault="00E64C45">
            <w:pPr>
              <w:pStyle w:val="affb"/>
              <w:rPr>
                <w:rFonts w:hAnsi="Times New Roman"/>
                <w:b/>
              </w:rPr>
            </w:pPr>
            <w:r>
              <w:rPr>
                <w:rFonts w:hAnsi="Times New Roman"/>
                <w:b/>
              </w:rPr>
              <w:t>20</w:t>
            </w:r>
          </w:p>
        </w:tc>
        <w:tc>
          <w:tcPr>
            <w:tcW w:w="995" w:type="dxa"/>
            <w:tcBorders>
              <w:top w:val="single" w:sz="4" w:space="0" w:color="auto"/>
              <w:left w:val="nil"/>
              <w:bottom w:val="single" w:sz="4" w:space="0" w:color="auto"/>
              <w:right w:val="single" w:sz="4" w:space="0" w:color="auto"/>
            </w:tcBorders>
            <w:shd w:val="clear" w:color="auto" w:fill="D9D9D9"/>
            <w:vAlign w:val="center"/>
          </w:tcPr>
          <w:p w:rsidR="008847BC" w:rsidRDefault="00E64C45">
            <w:pPr>
              <w:pStyle w:val="affb"/>
              <w:rPr>
                <w:rFonts w:hAnsi="Times New Roman"/>
                <w:b/>
              </w:rPr>
            </w:pPr>
            <w:r>
              <w:rPr>
                <w:rFonts w:hAnsi="Times New Roman"/>
                <w:b/>
              </w:rPr>
              <w:t>40</w:t>
            </w:r>
          </w:p>
        </w:tc>
        <w:tc>
          <w:tcPr>
            <w:tcW w:w="1133" w:type="dxa"/>
            <w:tcBorders>
              <w:top w:val="single" w:sz="4" w:space="0" w:color="auto"/>
              <w:left w:val="nil"/>
              <w:bottom w:val="single" w:sz="4" w:space="0" w:color="auto"/>
              <w:right w:val="single" w:sz="4" w:space="0" w:color="auto"/>
            </w:tcBorders>
            <w:shd w:val="clear" w:color="auto" w:fill="D9D9D9"/>
            <w:vAlign w:val="center"/>
          </w:tcPr>
          <w:p w:rsidR="008847BC" w:rsidRDefault="00E64C45">
            <w:pPr>
              <w:pStyle w:val="affb"/>
              <w:rPr>
                <w:rFonts w:hAnsi="Times New Roman"/>
                <w:b/>
              </w:rPr>
            </w:pPr>
            <w:r>
              <w:rPr>
                <w:rFonts w:hAnsi="Times New Roman"/>
                <w:b/>
              </w:rPr>
              <w:t>80</w:t>
            </w:r>
          </w:p>
        </w:tc>
        <w:tc>
          <w:tcPr>
            <w:tcW w:w="994" w:type="dxa"/>
            <w:tcBorders>
              <w:top w:val="single" w:sz="4" w:space="0" w:color="auto"/>
              <w:left w:val="nil"/>
              <w:bottom w:val="single" w:sz="4" w:space="0" w:color="auto"/>
              <w:right w:val="single" w:sz="4" w:space="0" w:color="auto"/>
            </w:tcBorders>
            <w:shd w:val="clear" w:color="auto" w:fill="D9D9D9"/>
            <w:vAlign w:val="center"/>
          </w:tcPr>
          <w:p w:rsidR="008847BC" w:rsidRDefault="00E64C45">
            <w:pPr>
              <w:pStyle w:val="affb"/>
              <w:rPr>
                <w:rFonts w:hAnsi="Times New Roman"/>
                <w:b/>
              </w:rPr>
            </w:pPr>
            <w:r>
              <w:rPr>
                <w:rFonts w:hAnsi="Times New Roman"/>
                <w:b/>
              </w:rPr>
              <w:t>100</w:t>
            </w:r>
          </w:p>
        </w:tc>
        <w:tc>
          <w:tcPr>
            <w:tcW w:w="994" w:type="dxa"/>
            <w:tcBorders>
              <w:top w:val="single" w:sz="4" w:space="0" w:color="auto"/>
              <w:left w:val="nil"/>
              <w:bottom w:val="single" w:sz="4" w:space="0" w:color="auto"/>
              <w:right w:val="single" w:sz="4" w:space="0" w:color="auto"/>
            </w:tcBorders>
            <w:shd w:val="clear" w:color="auto" w:fill="D9D9D9"/>
            <w:vAlign w:val="center"/>
          </w:tcPr>
          <w:p w:rsidR="008847BC" w:rsidRDefault="00E64C45">
            <w:pPr>
              <w:pStyle w:val="affb"/>
              <w:rPr>
                <w:rFonts w:hAnsi="Times New Roman"/>
                <w:b/>
              </w:rPr>
            </w:pPr>
            <w:r>
              <w:rPr>
                <w:rFonts w:hAnsi="Times New Roman"/>
                <w:b/>
              </w:rPr>
              <w:t>200</w:t>
            </w:r>
          </w:p>
        </w:tc>
        <w:tc>
          <w:tcPr>
            <w:tcW w:w="992" w:type="dxa"/>
            <w:tcBorders>
              <w:top w:val="single" w:sz="4" w:space="0" w:color="auto"/>
              <w:left w:val="nil"/>
              <w:bottom w:val="single" w:sz="4" w:space="0" w:color="auto"/>
              <w:right w:val="single" w:sz="4" w:space="0" w:color="auto"/>
            </w:tcBorders>
            <w:shd w:val="clear" w:color="auto" w:fill="D9D9D9"/>
            <w:vAlign w:val="center"/>
          </w:tcPr>
          <w:p w:rsidR="008847BC" w:rsidRDefault="00E64C45">
            <w:pPr>
              <w:pStyle w:val="affb"/>
              <w:rPr>
                <w:rFonts w:hAnsi="Times New Roman"/>
                <w:b/>
              </w:rPr>
            </w:pPr>
            <w:r>
              <w:rPr>
                <w:rFonts w:hAnsi="Times New Roman"/>
                <w:b/>
              </w:rPr>
              <w:t>500</w:t>
            </w:r>
          </w:p>
        </w:tc>
        <w:tc>
          <w:tcPr>
            <w:tcW w:w="953" w:type="dxa"/>
            <w:tcBorders>
              <w:top w:val="single" w:sz="4" w:space="0" w:color="auto"/>
              <w:left w:val="nil"/>
              <w:bottom w:val="single" w:sz="4" w:space="0" w:color="auto"/>
              <w:right w:val="single" w:sz="4" w:space="0" w:color="auto"/>
            </w:tcBorders>
            <w:shd w:val="clear" w:color="auto" w:fill="D9D9D9"/>
            <w:vAlign w:val="center"/>
          </w:tcPr>
          <w:p w:rsidR="008847BC" w:rsidRDefault="00E64C45">
            <w:pPr>
              <w:pStyle w:val="affb"/>
              <w:rPr>
                <w:rFonts w:hAnsi="Times New Roman"/>
                <w:b/>
              </w:rPr>
            </w:pPr>
            <w:r>
              <w:rPr>
                <w:rFonts w:hAnsi="Times New Roman"/>
                <w:b/>
              </w:rPr>
              <w:t>1000</w:t>
            </w:r>
          </w:p>
        </w:tc>
      </w:tr>
      <w:tr w:rsidR="008847BC">
        <w:trPr>
          <w:trHeight w:val="20"/>
        </w:trPr>
        <w:tc>
          <w:tcPr>
            <w:tcW w:w="1240" w:type="dxa"/>
            <w:tcBorders>
              <w:top w:val="single" w:sz="4" w:space="0" w:color="auto"/>
              <w:left w:val="single" w:sz="4" w:space="0" w:color="auto"/>
              <w:bottom w:val="single" w:sz="4" w:space="0" w:color="auto"/>
              <w:right w:val="single" w:sz="4" w:space="0" w:color="auto"/>
            </w:tcBorders>
            <w:shd w:val="clear" w:color="auto" w:fill="FFFFFF"/>
            <w:vAlign w:val="center"/>
          </w:tcPr>
          <w:p w:rsidR="008847BC" w:rsidRDefault="00E64C45">
            <w:pPr>
              <w:pStyle w:val="affb"/>
              <w:rPr>
                <w:rFonts w:hAnsi="Times New Roman"/>
              </w:rPr>
            </w:pPr>
            <w:r>
              <w:rPr>
                <w:rFonts w:hAnsi="Times New Roman"/>
              </w:rPr>
              <w:t>10</w:t>
            </w:r>
          </w:p>
        </w:tc>
        <w:tc>
          <w:tcPr>
            <w:tcW w:w="993" w:type="dxa"/>
            <w:tcBorders>
              <w:top w:val="single" w:sz="4" w:space="0" w:color="auto"/>
              <w:left w:val="nil"/>
              <w:bottom w:val="single" w:sz="4" w:space="0" w:color="auto"/>
              <w:right w:val="single" w:sz="4" w:space="0" w:color="auto"/>
            </w:tcBorders>
            <w:shd w:val="clear" w:color="auto" w:fill="auto"/>
            <w:vAlign w:val="center"/>
          </w:tcPr>
          <w:p w:rsidR="008847BC" w:rsidRDefault="00E64C45">
            <w:pPr>
              <w:pStyle w:val="affb"/>
              <w:rPr>
                <w:rFonts w:hAnsi="Times New Roman"/>
              </w:rPr>
            </w:pPr>
            <w:r>
              <w:rPr>
                <w:rFonts w:hAnsi="Times New Roman"/>
              </w:rPr>
              <w:t>4.71</w:t>
            </w:r>
          </w:p>
        </w:tc>
        <w:tc>
          <w:tcPr>
            <w:tcW w:w="992" w:type="dxa"/>
            <w:tcBorders>
              <w:top w:val="single" w:sz="4" w:space="0" w:color="auto"/>
              <w:left w:val="nil"/>
              <w:bottom w:val="single" w:sz="4" w:space="0" w:color="auto"/>
              <w:right w:val="single" w:sz="4" w:space="0" w:color="auto"/>
            </w:tcBorders>
            <w:shd w:val="clear" w:color="auto" w:fill="auto"/>
            <w:vAlign w:val="center"/>
          </w:tcPr>
          <w:p w:rsidR="008847BC" w:rsidRDefault="00E64C45">
            <w:pPr>
              <w:pStyle w:val="affb"/>
              <w:rPr>
                <w:rFonts w:hAnsi="Times New Roman"/>
              </w:rPr>
            </w:pPr>
            <w:r>
              <w:rPr>
                <w:rFonts w:hAnsi="Times New Roman"/>
              </w:rPr>
              <w:t>0.25</w:t>
            </w:r>
          </w:p>
        </w:tc>
        <w:tc>
          <w:tcPr>
            <w:tcW w:w="995" w:type="dxa"/>
            <w:tcBorders>
              <w:top w:val="single" w:sz="4" w:space="0" w:color="auto"/>
              <w:left w:val="nil"/>
              <w:bottom w:val="single" w:sz="4" w:space="0" w:color="auto"/>
              <w:right w:val="single" w:sz="4" w:space="0" w:color="auto"/>
            </w:tcBorders>
            <w:shd w:val="clear" w:color="auto" w:fill="auto"/>
          </w:tcPr>
          <w:p w:rsidR="008847BC" w:rsidRDefault="00E64C45">
            <w:pPr>
              <w:pStyle w:val="affb"/>
              <w:rPr>
                <w:rFonts w:hAnsi="Times New Roman"/>
              </w:rPr>
            </w:pPr>
            <w:r>
              <w:rPr>
                <w:rFonts w:hAnsi="Times New Roman"/>
              </w:rPr>
              <w:t>3.64E-</w:t>
            </w:r>
            <w:r>
              <w:rPr>
                <w:rFonts w:hAnsi="Times New Roman"/>
                <w:vertAlign w:val="superscript"/>
              </w:rPr>
              <w:t>6</w:t>
            </w:r>
          </w:p>
        </w:tc>
        <w:tc>
          <w:tcPr>
            <w:tcW w:w="1133" w:type="dxa"/>
            <w:tcBorders>
              <w:top w:val="single" w:sz="4" w:space="0" w:color="auto"/>
              <w:left w:val="nil"/>
              <w:bottom w:val="single" w:sz="4" w:space="0" w:color="auto"/>
              <w:right w:val="single" w:sz="4" w:space="0" w:color="auto"/>
            </w:tcBorders>
            <w:shd w:val="clear" w:color="auto" w:fill="auto"/>
          </w:tcPr>
          <w:p w:rsidR="008847BC" w:rsidRDefault="00E64C45">
            <w:pPr>
              <w:pStyle w:val="affb"/>
              <w:rPr>
                <w:rFonts w:hAnsi="Times New Roman"/>
              </w:rPr>
            </w:pPr>
            <w:r>
              <w:rPr>
                <w:rFonts w:hAnsi="Times New Roman"/>
              </w:rPr>
              <w:t>0</w:t>
            </w:r>
          </w:p>
        </w:tc>
        <w:tc>
          <w:tcPr>
            <w:tcW w:w="994" w:type="dxa"/>
            <w:tcBorders>
              <w:top w:val="single" w:sz="4" w:space="0" w:color="auto"/>
              <w:left w:val="nil"/>
              <w:bottom w:val="single" w:sz="4" w:space="0" w:color="auto"/>
              <w:right w:val="single" w:sz="4" w:space="0" w:color="auto"/>
            </w:tcBorders>
            <w:shd w:val="clear" w:color="auto" w:fill="auto"/>
          </w:tcPr>
          <w:p w:rsidR="008847BC" w:rsidRDefault="00E64C45">
            <w:pPr>
              <w:pStyle w:val="affb"/>
              <w:rPr>
                <w:rFonts w:hAnsi="Times New Roman"/>
              </w:rPr>
            </w:pPr>
            <w:r>
              <w:rPr>
                <w:rFonts w:hAnsi="Times New Roman"/>
              </w:rPr>
              <w:t>0</w:t>
            </w:r>
          </w:p>
        </w:tc>
        <w:tc>
          <w:tcPr>
            <w:tcW w:w="994" w:type="dxa"/>
            <w:tcBorders>
              <w:top w:val="single" w:sz="4" w:space="0" w:color="auto"/>
              <w:left w:val="nil"/>
              <w:bottom w:val="single" w:sz="4" w:space="0" w:color="auto"/>
              <w:right w:val="single" w:sz="4" w:space="0" w:color="auto"/>
            </w:tcBorders>
            <w:shd w:val="clear" w:color="auto" w:fill="auto"/>
          </w:tcPr>
          <w:p w:rsidR="008847BC" w:rsidRDefault="00E64C45">
            <w:pPr>
              <w:pStyle w:val="affb"/>
              <w:rPr>
                <w:rFonts w:hAnsi="Times New Roman"/>
              </w:rPr>
            </w:pPr>
            <w:r>
              <w:rPr>
                <w:rFonts w:hAnsi="Times New Roman"/>
              </w:rPr>
              <w:t>0</w:t>
            </w:r>
          </w:p>
        </w:tc>
        <w:tc>
          <w:tcPr>
            <w:tcW w:w="992" w:type="dxa"/>
            <w:tcBorders>
              <w:top w:val="single" w:sz="4" w:space="0" w:color="auto"/>
              <w:left w:val="nil"/>
              <w:bottom w:val="single" w:sz="4" w:space="0" w:color="auto"/>
              <w:right w:val="single" w:sz="4" w:space="0" w:color="auto"/>
            </w:tcBorders>
            <w:shd w:val="clear" w:color="auto" w:fill="auto"/>
            <w:vAlign w:val="center"/>
          </w:tcPr>
          <w:p w:rsidR="008847BC" w:rsidRDefault="00E64C45">
            <w:pPr>
              <w:pStyle w:val="affb"/>
              <w:rPr>
                <w:rFonts w:hAnsi="Times New Roman"/>
              </w:rPr>
            </w:pPr>
            <w:r>
              <w:rPr>
                <w:rFonts w:hAnsi="Times New Roman"/>
              </w:rPr>
              <w:t>0</w:t>
            </w:r>
          </w:p>
        </w:tc>
        <w:tc>
          <w:tcPr>
            <w:tcW w:w="953" w:type="dxa"/>
            <w:tcBorders>
              <w:top w:val="single" w:sz="4" w:space="0" w:color="auto"/>
              <w:left w:val="nil"/>
              <w:bottom w:val="single" w:sz="4" w:space="0" w:color="auto"/>
              <w:right w:val="single" w:sz="4" w:space="0" w:color="auto"/>
            </w:tcBorders>
            <w:shd w:val="clear" w:color="auto" w:fill="auto"/>
            <w:vAlign w:val="center"/>
          </w:tcPr>
          <w:p w:rsidR="008847BC" w:rsidRDefault="00E64C45">
            <w:pPr>
              <w:pStyle w:val="affb"/>
              <w:rPr>
                <w:rFonts w:hAnsi="Times New Roman"/>
              </w:rPr>
            </w:pPr>
            <w:r>
              <w:rPr>
                <w:rFonts w:hAnsi="Times New Roman"/>
              </w:rPr>
              <w:t>0</w:t>
            </w:r>
          </w:p>
        </w:tc>
      </w:tr>
      <w:tr w:rsidR="008847BC">
        <w:trPr>
          <w:trHeight w:val="20"/>
        </w:trPr>
        <w:tc>
          <w:tcPr>
            <w:tcW w:w="1240" w:type="dxa"/>
            <w:tcBorders>
              <w:top w:val="single" w:sz="4" w:space="0" w:color="auto"/>
              <w:left w:val="single" w:sz="4" w:space="0" w:color="auto"/>
              <w:bottom w:val="single" w:sz="4" w:space="0" w:color="auto"/>
              <w:right w:val="single" w:sz="4" w:space="0" w:color="auto"/>
            </w:tcBorders>
            <w:shd w:val="clear" w:color="auto" w:fill="FFFFFF"/>
            <w:vAlign w:val="center"/>
          </w:tcPr>
          <w:p w:rsidR="008847BC" w:rsidRDefault="00E64C45">
            <w:pPr>
              <w:pStyle w:val="affb"/>
              <w:rPr>
                <w:rFonts w:hAnsi="Times New Roman"/>
              </w:rPr>
            </w:pPr>
            <w:r>
              <w:rPr>
                <w:rFonts w:hAnsi="Times New Roman"/>
              </w:rPr>
              <w:t>30</w:t>
            </w:r>
          </w:p>
        </w:tc>
        <w:tc>
          <w:tcPr>
            <w:tcW w:w="993" w:type="dxa"/>
            <w:tcBorders>
              <w:top w:val="single" w:sz="4" w:space="0" w:color="auto"/>
              <w:left w:val="nil"/>
              <w:bottom w:val="single" w:sz="4" w:space="0" w:color="auto"/>
              <w:right w:val="single" w:sz="4" w:space="0" w:color="auto"/>
            </w:tcBorders>
            <w:shd w:val="clear" w:color="auto" w:fill="auto"/>
            <w:vAlign w:val="center"/>
          </w:tcPr>
          <w:p w:rsidR="008847BC" w:rsidRDefault="00E64C45">
            <w:pPr>
              <w:pStyle w:val="affb"/>
              <w:rPr>
                <w:rFonts w:hAnsi="Times New Roman"/>
              </w:rPr>
            </w:pPr>
            <w:r>
              <w:rPr>
                <w:rFonts w:hAnsi="Times New Roman"/>
              </w:rPr>
              <w:t>11.51</w:t>
            </w:r>
          </w:p>
        </w:tc>
        <w:tc>
          <w:tcPr>
            <w:tcW w:w="992" w:type="dxa"/>
            <w:tcBorders>
              <w:top w:val="single" w:sz="4" w:space="0" w:color="auto"/>
              <w:left w:val="nil"/>
              <w:bottom w:val="single" w:sz="4" w:space="0" w:color="auto"/>
              <w:right w:val="single" w:sz="4" w:space="0" w:color="auto"/>
            </w:tcBorders>
            <w:shd w:val="clear" w:color="auto" w:fill="auto"/>
            <w:vAlign w:val="center"/>
          </w:tcPr>
          <w:p w:rsidR="008847BC" w:rsidRDefault="00E64C45">
            <w:pPr>
              <w:pStyle w:val="affb"/>
              <w:rPr>
                <w:rFonts w:hAnsi="Times New Roman"/>
              </w:rPr>
            </w:pPr>
            <w:r>
              <w:rPr>
                <w:rFonts w:hAnsi="Times New Roman"/>
              </w:rPr>
              <w:t>4.68</w:t>
            </w:r>
          </w:p>
        </w:tc>
        <w:tc>
          <w:tcPr>
            <w:tcW w:w="995" w:type="dxa"/>
            <w:tcBorders>
              <w:top w:val="single" w:sz="4" w:space="0" w:color="auto"/>
              <w:left w:val="nil"/>
              <w:bottom w:val="single" w:sz="4" w:space="0" w:color="auto"/>
              <w:right w:val="single" w:sz="4" w:space="0" w:color="auto"/>
            </w:tcBorders>
            <w:shd w:val="clear" w:color="auto" w:fill="auto"/>
          </w:tcPr>
          <w:p w:rsidR="008847BC" w:rsidRDefault="00E64C45">
            <w:pPr>
              <w:pStyle w:val="affb"/>
              <w:rPr>
                <w:rFonts w:hAnsi="Times New Roman"/>
              </w:rPr>
            </w:pPr>
            <w:r>
              <w:rPr>
                <w:rFonts w:hAnsi="Times New Roman"/>
              </w:rPr>
              <w:t>0.15</w:t>
            </w:r>
          </w:p>
        </w:tc>
        <w:tc>
          <w:tcPr>
            <w:tcW w:w="1133" w:type="dxa"/>
            <w:tcBorders>
              <w:top w:val="single" w:sz="4" w:space="0" w:color="auto"/>
              <w:left w:val="nil"/>
              <w:bottom w:val="single" w:sz="4" w:space="0" w:color="auto"/>
              <w:right w:val="single" w:sz="4" w:space="0" w:color="auto"/>
            </w:tcBorders>
            <w:shd w:val="clear" w:color="auto" w:fill="auto"/>
          </w:tcPr>
          <w:p w:rsidR="008847BC" w:rsidRDefault="00E64C45">
            <w:pPr>
              <w:pStyle w:val="affb"/>
              <w:rPr>
                <w:rFonts w:hAnsi="Times New Roman"/>
              </w:rPr>
            </w:pPr>
            <w:r>
              <w:rPr>
                <w:rFonts w:hAnsi="Times New Roman"/>
              </w:rPr>
              <w:t>1.23E-</w:t>
            </w:r>
            <w:r>
              <w:rPr>
                <w:rFonts w:hAnsi="Times New Roman"/>
                <w:vertAlign w:val="superscript"/>
              </w:rPr>
              <w:t>7</w:t>
            </w:r>
          </w:p>
        </w:tc>
        <w:tc>
          <w:tcPr>
            <w:tcW w:w="994" w:type="dxa"/>
            <w:tcBorders>
              <w:top w:val="single" w:sz="4" w:space="0" w:color="auto"/>
              <w:left w:val="nil"/>
              <w:bottom w:val="single" w:sz="4" w:space="0" w:color="auto"/>
              <w:right w:val="single" w:sz="4" w:space="0" w:color="auto"/>
            </w:tcBorders>
            <w:shd w:val="clear" w:color="auto" w:fill="auto"/>
          </w:tcPr>
          <w:p w:rsidR="008847BC" w:rsidRDefault="00E64C45">
            <w:pPr>
              <w:pStyle w:val="affb"/>
              <w:rPr>
                <w:rFonts w:hAnsi="Times New Roman"/>
              </w:rPr>
            </w:pPr>
            <w:r>
              <w:rPr>
                <w:rFonts w:hAnsi="Times New Roman"/>
              </w:rPr>
              <w:t>1.51E-</w:t>
            </w:r>
            <w:r>
              <w:rPr>
                <w:rFonts w:hAnsi="Times New Roman"/>
                <w:vertAlign w:val="superscript"/>
              </w:rPr>
              <w:t>12</w:t>
            </w:r>
          </w:p>
        </w:tc>
        <w:tc>
          <w:tcPr>
            <w:tcW w:w="994" w:type="dxa"/>
            <w:tcBorders>
              <w:top w:val="single" w:sz="4" w:space="0" w:color="auto"/>
              <w:left w:val="nil"/>
              <w:bottom w:val="single" w:sz="4" w:space="0" w:color="auto"/>
              <w:right w:val="single" w:sz="4" w:space="0" w:color="auto"/>
            </w:tcBorders>
            <w:shd w:val="clear" w:color="auto" w:fill="auto"/>
          </w:tcPr>
          <w:p w:rsidR="008847BC" w:rsidRDefault="00E64C45">
            <w:pPr>
              <w:pStyle w:val="affb"/>
              <w:rPr>
                <w:rFonts w:hAnsi="Times New Roman"/>
              </w:rPr>
            </w:pPr>
            <w:r>
              <w:rPr>
                <w:rFonts w:hAnsi="Times New Roman"/>
              </w:rPr>
              <w:t>0</w:t>
            </w:r>
          </w:p>
        </w:tc>
        <w:tc>
          <w:tcPr>
            <w:tcW w:w="992" w:type="dxa"/>
            <w:tcBorders>
              <w:top w:val="single" w:sz="4" w:space="0" w:color="auto"/>
              <w:left w:val="nil"/>
              <w:bottom w:val="single" w:sz="4" w:space="0" w:color="auto"/>
              <w:right w:val="single" w:sz="4" w:space="0" w:color="auto"/>
            </w:tcBorders>
            <w:shd w:val="clear" w:color="auto" w:fill="auto"/>
            <w:vAlign w:val="center"/>
          </w:tcPr>
          <w:p w:rsidR="008847BC" w:rsidRDefault="00E64C45">
            <w:pPr>
              <w:pStyle w:val="affb"/>
              <w:rPr>
                <w:rFonts w:hAnsi="Times New Roman"/>
              </w:rPr>
            </w:pPr>
            <w:r>
              <w:rPr>
                <w:rFonts w:hAnsi="Times New Roman"/>
              </w:rPr>
              <w:t>0</w:t>
            </w:r>
          </w:p>
        </w:tc>
        <w:tc>
          <w:tcPr>
            <w:tcW w:w="953" w:type="dxa"/>
            <w:tcBorders>
              <w:top w:val="single" w:sz="4" w:space="0" w:color="auto"/>
              <w:left w:val="nil"/>
              <w:bottom w:val="single" w:sz="4" w:space="0" w:color="auto"/>
              <w:right w:val="single" w:sz="4" w:space="0" w:color="auto"/>
            </w:tcBorders>
            <w:shd w:val="clear" w:color="auto" w:fill="auto"/>
            <w:vAlign w:val="center"/>
          </w:tcPr>
          <w:p w:rsidR="008847BC" w:rsidRDefault="00E64C45">
            <w:pPr>
              <w:pStyle w:val="affb"/>
              <w:rPr>
                <w:rFonts w:hAnsi="Times New Roman"/>
              </w:rPr>
            </w:pPr>
            <w:r>
              <w:rPr>
                <w:rFonts w:hAnsi="Times New Roman"/>
              </w:rPr>
              <w:t>0</w:t>
            </w:r>
          </w:p>
        </w:tc>
      </w:tr>
      <w:tr w:rsidR="008847BC">
        <w:trPr>
          <w:trHeight w:val="20"/>
        </w:trPr>
        <w:tc>
          <w:tcPr>
            <w:tcW w:w="1240" w:type="dxa"/>
            <w:tcBorders>
              <w:top w:val="single" w:sz="4" w:space="0" w:color="auto"/>
              <w:left w:val="single" w:sz="4" w:space="0" w:color="auto"/>
              <w:bottom w:val="single" w:sz="4" w:space="0" w:color="auto"/>
              <w:right w:val="single" w:sz="4" w:space="0" w:color="auto"/>
            </w:tcBorders>
            <w:shd w:val="clear" w:color="auto" w:fill="FFFFFF"/>
            <w:vAlign w:val="center"/>
          </w:tcPr>
          <w:p w:rsidR="008847BC" w:rsidRDefault="00E64C45">
            <w:pPr>
              <w:pStyle w:val="affb"/>
              <w:rPr>
                <w:rFonts w:hAnsi="Times New Roman"/>
              </w:rPr>
            </w:pPr>
            <w:r>
              <w:rPr>
                <w:rFonts w:hAnsi="Times New Roman"/>
              </w:rPr>
              <w:t>60</w:t>
            </w:r>
          </w:p>
        </w:tc>
        <w:tc>
          <w:tcPr>
            <w:tcW w:w="993" w:type="dxa"/>
            <w:tcBorders>
              <w:top w:val="single" w:sz="4" w:space="0" w:color="auto"/>
              <w:left w:val="nil"/>
              <w:bottom w:val="single" w:sz="4" w:space="0" w:color="auto"/>
              <w:right w:val="single" w:sz="4" w:space="0" w:color="auto"/>
            </w:tcBorders>
            <w:shd w:val="clear" w:color="auto" w:fill="auto"/>
            <w:vAlign w:val="center"/>
          </w:tcPr>
          <w:p w:rsidR="008847BC" w:rsidRDefault="00E64C45">
            <w:pPr>
              <w:pStyle w:val="affb"/>
              <w:rPr>
                <w:rFonts w:hAnsi="Times New Roman"/>
              </w:rPr>
            </w:pPr>
            <w:r>
              <w:rPr>
                <w:rFonts w:hAnsi="Times New Roman"/>
              </w:rPr>
              <w:t>14.84</w:t>
            </w:r>
          </w:p>
        </w:tc>
        <w:tc>
          <w:tcPr>
            <w:tcW w:w="992" w:type="dxa"/>
            <w:tcBorders>
              <w:top w:val="single" w:sz="4" w:space="0" w:color="auto"/>
              <w:left w:val="nil"/>
              <w:bottom w:val="single" w:sz="4" w:space="0" w:color="auto"/>
              <w:right w:val="single" w:sz="4" w:space="0" w:color="auto"/>
            </w:tcBorders>
            <w:shd w:val="clear" w:color="auto" w:fill="auto"/>
            <w:vAlign w:val="center"/>
          </w:tcPr>
          <w:p w:rsidR="008847BC" w:rsidRDefault="00E64C45">
            <w:pPr>
              <w:pStyle w:val="affb"/>
              <w:rPr>
                <w:rFonts w:hAnsi="Times New Roman"/>
              </w:rPr>
            </w:pPr>
            <w:r>
              <w:rPr>
                <w:rFonts w:hAnsi="Times New Roman"/>
              </w:rPr>
              <w:t>10.14</w:t>
            </w:r>
          </w:p>
        </w:tc>
        <w:tc>
          <w:tcPr>
            <w:tcW w:w="995" w:type="dxa"/>
            <w:tcBorders>
              <w:top w:val="single" w:sz="4" w:space="0" w:color="auto"/>
              <w:left w:val="nil"/>
              <w:bottom w:val="single" w:sz="4" w:space="0" w:color="auto"/>
              <w:right w:val="single" w:sz="4" w:space="0" w:color="auto"/>
            </w:tcBorders>
            <w:shd w:val="clear" w:color="auto" w:fill="auto"/>
            <w:vAlign w:val="center"/>
          </w:tcPr>
          <w:p w:rsidR="008847BC" w:rsidRDefault="00E64C45">
            <w:pPr>
              <w:pStyle w:val="affb"/>
              <w:rPr>
                <w:rFonts w:hAnsi="Times New Roman"/>
              </w:rPr>
            </w:pPr>
            <w:r>
              <w:rPr>
                <w:rFonts w:hAnsi="Times New Roman"/>
              </w:rPr>
              <w:t>2.31</w:t>
            </w:r>
          </w:p>
        </w:tc>
        <w:tc>
          <w:tcPr>
            <w:tcW w:w="1133" w:type="dxa"/>
            <w:tcBorders>
              <w:top w:val="single" w:sz="4" w:space="0" w:color="auto"/>
              <w:left w:val="nil"/>
              <w:bottom w:val="single" w:sz="4" w:space="0" w:color="auto"/>
              <w:right w:val="single" w:sz="4" w:space="0" w:color="auto"/>
            </w:tcBorders>
            <w:shd w:val="clear" w:color="auto" w:fill="auto"/>
          </w:tcPr>
          <w:p w:rsidR="008847BC" w:rsidRDefault="00E64C45">
            <w:pPr>
              <w:pStyle w:val="affb"/>
              <w:rPr>
                <w:rFonts w:hAnsi="Times New Roman"/>
              </w:rPr>
            </w:pPr>
            <w:r>
              <w:rPr>
                <w:rFonts w:hAnsi="Times New Roman"/>
              </w:rPr>
              <w:t>0.004</w:t>
            </w:r>
          </w:p>
        </w:tc>
        <w:tc>
          <w:tcPr>
            <w:tcW w:w="994" w:type="dxa"/>
            <w:tcBorders>
              <w:top w:val="single" w:sz="4" w:space="0" w:color="auto"/>
              <w:left w:val="nil"/>
              <w:bottom w:val="single" w:sz="4" w:space="0" w:color="auto"/>
              <w:right w:val="single" w:sz="4" w:space="0" w:color="auto"/>
            </w:tcBorders>
            <w:shd w:val="clear" w:color="auto" w:fill="auto"/>
          </w:tcPr>
          <w:p w:rsidR="008847BC" w:rsidRDefault="00E64C45">
            <w:pPr>
              <w:pStyle w:val="affb"/>
              <w:rPr>
                <w:rFonts w:hAnsi="Times New Roman"/>
              </w:rPr>
            </w:pPr>
            <w:r>
              <w:rPr>
                <w:rFonts w:hAnsi="Times New Roman"/>
              </w:rPr>
              <w:t>2.78E-</w:t>
            </w:r>
            <w:r>
              <w:rPr>
                <w:rFonts w:hAnsi="Times New Roman"/>
                <w:vertAlign w:val="superscript"/>
              </w:rPr>
              <w:t>5</w:t>
            </w:r>
          </w:p>
        </w:tc>
        <w:tc>
          <w:tcPr>
            <w:tcW w:w="994" w:type="dxa"/>
            <w:tcBorders>
              <w:top w:val="single" w:sz="4" w:space="0" w:color="auto"/>
              <w:left w:val="nil"/>
              <w:bottom w:val="single" w:sz="4" w:space="0" w:color="auto"/>
              <w:right w:val="single" w:sz="4" w:space="0" w:color="auto"/>
            </w:tcBorders>
            <w:shd w:val="clear" w:color="auto" w:fill="auto"/>
          </w:tcPr>
          <w:p w:rsidR="008847BC" w:rsidRDefault="00E64C45">
            <w:pPr>
              <w:pStyle w:val="affb"/>
              <w:rPr>
                <w:rFonts w:hAnsi="Times New Roman"/>
              </w:rPr>
            </w:pPr>
            <w:r>
              <w:rPr>
                <w:rFonts w:hAnsi="Times New Roman"/>
              </w:rPr>
              <w:t>0</w:t>
            </w:r>
          </w:p>
        </w:tc>
        <w:tc>
          <w:tcPr>
            <w:tcW w:w="992" w:type="dxa"/>
            <w:tcBorders>
              <w:top w:val="single" w:sz="4" w:space="0" w:color="auto"/>
              <w:left w:val="nil"/>
              <w:bottom w:val="single" w:sz="4" w:space="0" w:color="auto"/>
              <w:right w:val="single" w:sz="4" w:space="0" w:color="auto"/>
            </w:tcBorders>
            <w:shd w:val="clear" w:color="auto" w:fill="auto"/>
            <w:vAlign w:val="center"/>
          </w:tcPr>
          <w:p w:rsidR="008847BC" w:rsidRDefault="00E64C45">
            <w:pPr>
              <w:pStyle w:val="affb"/>
              <w:rPr>
                <w:rFonts w:hAnsi="Times New Roman"/>
              </w:rPr>
            </w:pPr>
            <w:r>
              <w:rPr>
                <w:rFonts w:hAnsi="Times New Roman"/>
              </w:rPr>
              <w:t>0</w:t>
            </w:r>
          </w:p>
        </w:tc>
        <w:tc>
          <w:tcPr>
            <w:tcW w:w="953" w:type="dxa"/>
            <w:tcBorders>
              <w:top w:val="single" w:sz="4" w:space="0" w:color="auto"/>
              <w:left w:val="nil"/>
              <w:bottom w:val="single" w:sz="4" w:space="0" w:color="auto"/>
              <w:right w:val="single" w:sz="4" w:space="0" w:color="auto"/>
            </w:tcBorders>
            <w:shd w:val="clear" w:color="auto" w:fill="auto"/>
            <w:vAlign w:val="center"/>
          </w:tcPr>
          <w:p w:rsidR="008847BC" w:rsidRDefault="00E64C45">
            <w:pPr>
              <w:pStyle w:val="affb"/>
              <w:rPr>
                <w:rFonts w:hAnsi="Times New Roman"/>
              </w:rPr>
            </w:pPr>
            <w:r>
              <w:rPr>
                <w:rFonts w:hAnsi="Times New Roman"/>
              </w:rPr>
              <w:t>0</w:t>
            </w:r>
          </w:p>
        </w:tc>
      </w:tr>
      <w:tr w:rsidR="008847BC">
        <w:trPr>
          <w:trHeight w:val="20"/>
        </w:trPr>
        <w:tc>
          <w:tcPr>
            <w:tcW w:w="1240" w:type="dxa"/>
            <w:tcBorders>
              <w:top w:val="single" w:sz="4" w:space="0" w:color="auto"/>
              <w:left w:val="single" w:sz="4" w:space="0" w:color="auto"/>
              <w:bottom w:val="single" w:sz="4" w:space="0" w:color="auto"/>
              <w:right w:val="single" w:sz="4" w:space="0" w:color="auto"/>
            </w:tcBorders>
            <w:shd w:val="clear" w:color="auto" w:fill="FFFFFF"/>
            <w:vAlign w:val="center"/>
          </w:tcPr>
          <w:p w:rsidR="008847BC" w:rsidRDefault="00E64C45">
            <w:pPr>
              <w:pStyle w:val="affb"/>
              <w:rPr>
                <w:rFonts w:hAnsi="Times New Roman"/>
              </w:rPr>
            </w:pPr>
            <w:r>
              <w:rPr>
                <w:rFonts w:hAnsi="Times New Roman"/>
              </w:rPr>
              <w:t>100</w:t>
            </w:r>
          </w:p>
        </w:tc>
        <w:tc>
          <w:tcPr>
            <w:tcW w:w="993" w:type="dxa"/>
            <w:tcBorders>
              <w:top w:val="single" w:sz="4" w:space="0" w:color="auto"/>
              <w:left w:val="nil"/>
              <w:bottom w:val="single" w:sz="4" w:space="0" w:color="auto"/>
              <w:right w:val="single" w:sz="4" w:space="0" w:color="auto"/>
            </w:tcBorders>
            <w:shd w:val="clear" w:color="auto" w:fill="auto"/>
            <w:vAlign w:val="center"/>
          </w:tcPr>
          <w:p w:rsidR="008847BC" w:rsidRDefault="00E64C45">
            <w:pPr>
              <w:pStyle w:val="affb"/>
              <w:rPr>
                <w:rFonts w:hAnsi="Times New Roman"/>
              </w:rPr>
            </w:pPr>
            <w:r>
              <w:rPr>
                <w:rFonts w:hAnsi="Times New Roman"/>
              </w:rPr>
              <w:t>16.45</w:t>
            </w:r>
          </w:p>
        </w:tc>
        <w:tc>
          <w:tcPr>
            <w:tcW w:w="992" w:type="dxa"/>
            <w:tcBorders>
              <w:top w:val="single" w:sz="4" w:space="0" w:color="auto"/>
              <w:left w:val="nil"/>
              <w:bottom w:val="single" w:sz="4" w:space="0" w:color="auto"/>
              <w:right w:val="single" w:sz="4" w:space="0" w:color="auto"/>
            </w:tcBorders>
            <w:shd w:val="clear" w:color="auto" w:fill="auto"/>
            <w:vAlign w:val="center"/>
          </w:tcPr>
          <w:p w:rsidR="008847BC" w:rsidRDefault="00E64C45">
            <w:pPr>
              <w:pStyle w:val="affb"/>
              <w:rPr>
                <w:rFonts w:hAnsi="Times New Roman"/>
              </w:rPr>
            </w:pPr>
            <w:r>
              <w:rPr>
                <w:rFonts w:hAnsi="Times New Roman"/>
              </w:rPr>
              <w:t>13.77</w:t>
            </w:r>
          </w:p>
        </w:tc>
        <w:tc>
          <w:tcPr>
            <w:tcW w:w="995" w:type="dxa"/>
            <w:tcBorders>
              <w:top w:val="single" w:sz="4" w:space="0" w:color="auto"/>
              <w:left w:val="nil"/>
              <w:bottom w:val="single" w:sz="4" w:space="0" w:color="auto"/>
              <w:right w:val="single" w:sz="4" w:space="0" w:color="auto"/>
            </w:tcBorders>
            <w:shd w:val="clear" w:color="auto" w:fill="auto"/>
            <w:vAlign w:val="center"/>
          </w:tcPr>
          <w:p w:rsidR="008847BC" w:rsidRDefault="00E64C45">
            <w:pPr>
              <w:pStyle w:val="affb"/>
              <w:rPr>
                <w:rFonts w:hAnsi="Times New Roman"/>
              </w:rPr>
            </w:pPr>
            <w:r>
              <w:rPr>
                <w:rFonts w:hAnsi="Times New Roman"/>
              </w:rPr>
              <w:t>6.72</w:t>
            </w:r>
          </w:p>
        </w:tc>
        <w:tc>
          <w:tcPr>
            <w:tcW w:w="1133" w:type="dxa"/>
            <w:tcBorders>
              <w:top w:val="single" w:sz="4" w:space="0" w:color="auto"/>
              <w:left w:val="nil"/>
              <w:bottom w:val="single" w:sz="4" w:space="0" w:color="auto"/>
              <w:right w:val="single" w:sz="4" w:space="0" w:color="auto"/>
            </w:tcBorders>
            <w:shd w:val="clear" w:color="auto" w:fill="auto"/>
          </w:tcPr>
          <w:p w:rsidR="008847BC" w:rsidRDefault="00E64C45">
            <w:pPr>
              <w:pStyle w:val="affb"/>
              <w:rPr>
                <w:rFonts w:hAnsi="Times New Roman"/>
              </w:rPr>
            </w:pPr>
            <w:r>
              <w:rPr>
                <w:rFonts w:hAnsi="Times New Roman"/>
              </w:rPr>
              <w:t>0.25</w:t>
            </w:r>
          </w:p>
        </w:tc>
        <w:tc>
          <w:tcPr>
            <w:tcW w:w="994" w:type="dxa"/>
            <w:tcBorders>
              <w:top w:val="single" w:sz="4" w:space="0" w:color="auto"/>
              <w:left w:val="nil"/>
              <w:bottom w:val="single" w:sz="4" w:space="0" w:color="auto"/>
              <w:right w:val="single" w:sz="4" w:space="0" w:color="auto"/>
            </w:tcBorders>
            <w:shd w:val="clear" w:color="auto" w:fill="auto"/>
          </w:tcPr>
          <w:p w:rsidR="008847BC" w:rsidRDefault="00E64C45">
            <w:pPr>
              <w:pStyle w:val="affb"/>
              <w:rPr>
                <w:rFonts w:hAnsi="Times New Roman"/>
              </w:rPr>
            </w:pPr>
            <w:r>
              <w:rPr>
                <w:rFonts w:hAnsi="Times New Roman"/>
              </w:rPr>
              <w:t>0.02</w:t>
            </w:r>
          </w:p>
        </w:tc>
        <w:tc>
          <w:tcPr>
            <w:tcW w:w="994" w:type="dxa"/>
            <w:tcBorders>
              <w:top w:val="single" w:sz="4" w:space="0" w:color="auto"/>
              <w:left w:val="nil"/>
              <w:bottom w:val="single" w:sz="4" w:space="0" w:color="auto"/>
              <w:right w:val="single" w:sz="4" w:space="0" w:color="auto"/>
            </w:tcBorders>
            <w:shd w:val="clear" w:color="auto" w:fill="auto"/>
          </w:tcPr>
          <w:p w:rsidR="008847BC" w:rsidRDefault="00E64C45">
            <w:pPr>
              <w:pStyle w:val="affb"/>
              <w:rPr>
                <w:rFonts w:hAnsi="Times New Roman"/>
              </w:rPr>
            </w:pPr>
            <w:r>
              <w:rPr>
                <w:rFonts w:hAnsi="Times New Roman"/>
              </w:rPr>
              <w:t>2.25E-</w:t>
            </w:r>
            <w:r>
              <w:rPr>
                <w:rFonts w:hAnsi="Times New Roman"/>
                <w:vertAlign w:val="superscript"/>
              </w:rPr>
              <w:t>13</w:t>
            </w:r>
          </w:p>
        </w:tc>
        <w:tc>
          <w:tcPr>
            <w:tcW w:w="992" w:type="dxa"/>
            <w:tcBorders>
              <w:top w:val="single" w:sz="4" w:space="0" w:color="auto"/>
              <w:left w:val="nil"/>
              <w:bottom w:val="single" w:sz="4" w:space="0" w:color="auto"/>
              <w:right w:val="single" w:sz="4" w:space="0" w:color="auto"/>
            </w:tcBorders>
            <w:shd w:val="clear" w:color="auto" w:fill="auto"/>
            <w:vAlign w:val="center"/>
          </w:tcPr>
          <w:p w:rsidR="008847BC" w:rsidRDefault="00E64C45">
            <w:pPr>
              <w:pStyle w:val="affb"/>
              <w:rPr>
                <w:rFonts w:hAnsi="Times New Roman"/>
              </w:rPr>
            </w:pPr>
            <w:r>
              <w:rPr>
                <w:rFonts w:hAnsi="Times New Roman"/>
              </w:rPr>
              <w:t>0</w:t>
            </w:r>
          </w:p>
        </w:tc>
        <w:tc>
          <w:tcPr>
            <w:tcW w:w="953" w:type="dxa"/>
            <w:tcBorders>
              <w:top w:val="single" w:sz="4" w:space="0" w:color="auto"/>
              <w:left w:val="nil"/>
              <w:bottom w:val="single" w:sz="4" w:space="0" w:color="auto"/>
              <w:right w:val="single" w:sz="4" w:space="0" w:color="auto"/>
            </w:tcBorders>
            <w:shd w:val="clear" w:color="auto" w:fill="auto"/>
            <w:vAlign w:val="center"/>
          </w:tcPr>
          <w:p w:rsidR="008847BC" w:rsidRDefault="00E64C45">
            <w:pPr>
              <w:pStyle w:val="affb"/>
              <w:rPr>
                <w:rFonts w:hAnsi="Times New Roman"/>
              </w:rPr>
            </w:pPr>
            <w:r>
              <w:rPr>
                <w:rFonts w:hAnsi="Times New Roman"/>
              </w:rPr>
              <w:t>0</w:t>
            </w:r>
          </w:p>
        </w:tc>
      </w:tr>
      <w:tr w:rsidR="008847BC">
        <w:trPr>
          <w:trHeight w:val="20"/>
        </w:trPr>
        <w:tc>
          <w:tcPr>
            <w:tcW w:w="1240" w:type="dxa"/>
            <w:tcBorders>
              <w:top w:val="single" w:sz="4" w:space="0" w:color="auto"/>
              <w:left w:val="single" w:sz="4" w:space="0" w:color="auto"/>
              <w:bottom w:val="single" w:sz="4" w:space="0" w:color="auto"/>
              <w:right w:val="single" w:sz="4" w:space="0" w:color="auto"/>
            </w:tcBorders>
            <w:shd w:val="clear" w:color="auto" w:fill="FFFFFF"/>
            <w:vAlign w:val="center"/>
          </w:tcPr>
          <w:p w:rsidR="008847BC" w:rsidRDefault="00E64C45">
            <w:pPr>
              <w:pStyle w:val="affb"/>
              <w:rPr>
                <w:rFonts w:hAnsi="Times New Roman"/>
              </w:rPr>
            </w:pPr>
            <w:r>
              <w:rPr>
                <w:rFonts w:hAnsi="Times New Roman"/>
              </w:rPr>
              <w:t>150</w:t>
            </w:r>
          </w:p>
        </w:tc>
        <w:tc>
          <w:tcPr>
            <w:tcW w:w="993" w:type="dxa"/>
            <w:tcBorders>
              <w:top w:val="single" w:sz="4" w:space="0" w:color="auto"/>
              <w:left w:val="nil"/>
              <w:bottom w:val="single" w:sz="4" w:space="0" w:color="auto"/>
              <w:right w:val="single" w:sz="4" w:space="0" w:color="auto"/>
            </w:tcBorders>
            <w:shd w:val="clear" w:color="auto" w:fill="auto"/>
            <w:vAlign w:val="center"/>
          </w:tcPr>
          <w:p w:rsidR="008847BC" w:rsidRDefault="00E64C45">
            <w:pPr>
              <w:pStyle w:val="affb"/>
              <w:rPr>
                <w:rFonts w:hAnsi="Times New Roman"/>
              </w:rPr>
            </w:pPr>
            <w:r>
              <w:rPr>
                <w:rFonts w:hAnsi="Times New Roman"/>
              </w:rPr>
              <w:t>17.24</w:t>
            </w:r>
          </w:p>
        </w:tc>
        <w:tc>
          <w:tcPr>
            <w:tcW w:w="992" w:type="dxa"/>
            <w:tcBorders>
              <w:top w:val="single" w:sz="4" w:space="0" w:color="auto"/>
              <w:left w:val="nil"/>
              <w:bottom w:val="single" w:sz="4" w:space="0" w:color="auto"/>
              <w:right w:val="single" w:sz="4" w:space="0" w:color="auto"/>
            </w:tcBorders>
            <w:shd w:val="clear" w:color="auto" w:fill="auto"/>
            <w:vAlign w:val="center"/>
          </w:tcPr>
          <w:p w:rsidR="008847BC" w:rsidRDefault="00E64C45">
            <w:pPr>
              <w:pStyle w:val="affb"/>
              <w:rPr>
                <w:rFonts w:hAnsi="Times New Roman"/>
              </w:rPr>
            </w:pPr>
            <w:r>
              <w:rPr>
                <w:rFonts w:hAnsi="Times New Roman"/>
              </w:rPr>
              <w:t>15.83</w:t>
            </w:r>
          </w:p>
        </w:tc>
        <w:tc>
          <w:tcPr>
            <w:tcW w:w="995" w:type="dxa"/>
            <w:tcBorders>
              <w:top w:val="single" w:sz="4" w:space="0" w:color="auto"/>
              <w:left w:val="nil"/>
              <w:bottom w:val="single" w:sz="4" w:space="0" w:color="auto"/>
              <w:right w:val="single" w:sz="4" w:space="0" w:color="auto"/>
            </w:tcBorders>
            <w:shd w:val="clear" w:color="auto" w:fill="auto"/>
            <w:vAlign w:val="center"/>
          </w:tcPr>
          <w:p w:rsidR="008847BC" w:rsidRDefault="00E64C45">
            <w:pPr>
              <w:pStyle w:val="affb"/>
              <w:rPr>
                <w:rFonts w:hAnsi="Times New Roman"/>
              </w:rPr>
            </w:pPr>
            <w:r>
              <w:rPr>
                <w:rFonts w:hAnsi="Times New Roman"/>
              </w:rPr>
              <w:t>11.03</w:t>
            </w:r>
          </w:p>
        </w:tc>
        <w:tc>
          <w:tcPr>
            <w:tcW w:w="1133" w:type="dxa"/>
            <w:tcBorders>
              <w:top w:val="single" w:sz="4" w:space="0" w:color="auto"/>
              <w:left w:val="nil"/>
              <w:bottom w:val="single" w:sz="4" w:space="0" w:color="auto"/>
              <w:right w:val="single" w:sz="4" w:space="0" w:color="auto"/>
            </w:tcBorders>
            <w:shd w:val="clear" w:color="auto" w:fill="auto"/>
          </w:tcPr>
          <w:p w:rsidR="008847BC" w:rsidRDefault="00E64C45">
            <w:pPr>
              <w:pStyle w:val="affb"/>
              <w:rPr>
                <w:rFonts w:hAnsi="Times New Roman"/>
              </w:rPr>
            </w:pPr>
            <w:r>
              <w:rPr>
                <w:rFonts w:hAnsi="Times New Roman"/>
              </w:rPr>
              <w:t>1.82</w:t>
            </w:r>
          </w:p>
        </w:tc>
        <w:tc>
          <w:tcPr>
            <w:tcW w:w="994" w:type="dxa"/>
            <w:tcBorders>
              <w:top w:val="single" w:sz="4" w:space="0" w:color="auto"/>
              <w:left w:val="nil"/>
              <w:bottom w:val="single" w:sz="4" w:space="0" w:color="auto"/>
              <w:right w:val="single" w:sz="4" w:space="0" w:color="auto"/>
            </w:tcBorders>
            <w:shd w:val="clear" w:color="auto" w:fill="auto"/>
          </w:tcPr>
          <w:p w:rsidR="008847BC" w:rsidRDefault="00E64C45">
            <w:pPr>
              <w:pStyle w:val="affb"/>
              <w:rPr>
                <w:rFonts w:hAnsi="Times New Roman"/>
              </w:rPr>
            </w:pPr>
            <w:r>
              <w:rPr>
                <w:rFonts w:hAnsi="Times New Roman"/>
              </w:rPr>
              <w:t>0.38</w:t>
            </w:r>
          </w:p>
        </w:tc>
        <w:tc>
          <w:tcPr>
            <w:tcW w:w="994" w:type="dxa"/>
            <w:tcBorders>
              <w:top w:val="single" w:sz="4" w:space="0" w:color="auto"/>
              <w:left w:val="nil"/>
              <w:bottom w:val="single" w:sz="4" w:space="0" w:color="auto"/>
              <w:right w:val="single" w:sz="4" w:space="0" w:color="auto"/>
            </w:tcBorders>
            <w:shd w:val="clear" w:color="auto" w:fill="auto"/>
          </w:tcPr>
          <w:p w:rsidR="008847BC" w:rsidRDefault="00E64C45">
            <w:pPr>
              <w:pStyle w:val="affb"/>
              <w:rPr>
                <w:rFonts w:hAnsi="Times New Roman"/>
              </w:rPr>
            </w:pPr>
            <w:r>
              <w:rPr>
                <w:rFonts w:hAnsi="Times New Roman"/>
              </w:rPr>
              <w:t>7.38E-</w:t>
            </w:r>
            <w:r>
              <w:rPr>
                <w:rFonts w:hAnsi="Times New Roman"/>
                <w:vertAlign w:val="superscript"/>
              </w:rPr>
              <w:t>8</w:t>
            </w:r>
          </w:p>
        </w:tc>
        <w:tc>
          <w:tcPr>
            <w:tcW w:w="992" w:type="dxa"/>
            <w:tcBorders>
              <w:top w:val="single" w:sz="4" w:space="0" w:color="auto"/>
              <w:left w:val="nil"/>
              <w:bottom w:val="single" w:sz="4" w:space="0" w:color="auto"/>
              <w:right w:val="single" w:sz="4" w:space="0" w:color="auto"/>
            </w:tcBorders>
            <w:shd w:val="clear" w:color="auto" w:fill="auto"/>
            <w:vAlign w:val="center"/>
          </w:tcPr>
          <w:p w:rsidR="008847BC" w:rsidRDefault="00E64C45">
            <w:pPr>
              <w:pStyle w:val="affb"/>
              <w:rPr>
                <w:rFonts w:hAnsi="Times New Roman"/>
              </w:rPr>
            </w:pPr>
            <w:r>
              <w:rPr>
                <w:rFonts w:hAnsi="Times New Roman"/>
              </w:rPr>
              <w:t>0</w:t>
            </w:r>
          </w:p>
        </w:tc>
        <w:tc>
          <w:tcPr>
            <w:tcW w:w="953" w:type="dxa"/>
            <w:tcBorders>
              <w:top w:val="single" w:sz="4" w:space="0" w:color="auto"/>
              <w:left w:val="nil"/>
              <w:bottom w:val="single" w:sz="4" w:space="0" w:color="auto"/>
              <w:right w:val="single" w:sz="4" w:space="0" w:color="auto"/>
            </w:tcBorders>
            <w:shd w:val="clear" w:color="auto" w:fill="auto"/>
            <w:vAlign w:val="center"/>
          </w:tcPr>
          <w:p w:rsidR="008847BC" w:rsidRDefault="00E64C45">
            <w:pPr>
              <w:pStyle w:val="affb"/>
              <w:rPr>
                <w:rFonts w:hAnsi="Times New Roman"/>
              </w:rPr>
            </w:pPr>
            <w:r>
              <w:rPr>
                <w:rFonts w:hAnsi="Times New Roman"/>
              </w:rPr>
              <w:t>0</w:t>
            </w:r>
          </w:p>
        </w:tc>
      </w:tr>
      <w:tr w:rsidR="008847BC">
        <w:trPr>
          <w:trHeight w:val="20"/>
        </w:trPr>
        <w:tc>
          <w:tcPr>
            <w:tcW w:w="1240" w:type="dxa"/>
            <w:tcBorders>
              <w:top w:val="single" w:sz="4" w:space="0" w:color="auto"/>
              <w:left w:val="single" w:sz="4" w:space="0" w:color="auto"/>
              <w:bottom w:val="single" w:sz="4" w:space="0" w:color="auto"/>
              <w:right w:val="single" w:sz="4" w:space="0" w:color="auto"/>
            </w:tcBorders>
            <w:shd w:val="clear" w:color="auto" w:fill="FFFFFF"/>
            <w:vAlign w:val="center"/>
          </w:tcPr>
          <w:p w:rsidR="008847BC" w:rsidRDefault="00E64C45">
            <w:pPr>
              <w:pStyle w:val="affb"/>
              <w:rPr>
                <w:rFonts w:hAnsi="Times New Roman"/>
              </w:rPr>
            </w:pPr>
            <w:r>
              <w:rPr>
                <w:rFonts w:hAnsi="Times New Roman"/>
              </w:rPr>
              <w:t>360</w:t>
            </w:r>
          </w:p>
        </w:tc>
        <w:tc>
          <w:tcPr>
            <w:tcW w:w="993" w:type="dxa"/>
            <w:tcBorders>
              <w:top w:val="single" w:sz="4" w:space="0" w:color="auto"/>
              <w:left w:val="nil"/>
              <w:bottom w:val="single" w:sz="4" w:space="0" w:color="auto"/>
              <w:right w:val="single" w:sz="4" w:space="0" w:color="auto"/>
            </w:tcBorders>
            <w:shd w:val="clear" w:color="auto" w:fill="auto"/>
          </w:tcPr>
          <w:p w:rsidR="008847BC" w:rsidRDefault="00E64C45">
            <w:pPr>
              <w:pStyle w:val="affb"/>
              <w:rPr>
                <w:rFonts w:hAnsi="Times New Roman"/>
              </w:rPr>
            </w:pPr>
            <w:r>
              <w:rPr>
                <w:rFonts w:hAnsi="Times New Roman"/>
              </w:rPr>
              <w:t>17.92</w:t>
            </w:r>
          </w:p>
        </w:tc>
        <w:tc>
          <w:tcPr>
            <w:tcW w:w="992" w:type="dxa"/>
            <w:tcBorders>
              <w:top w:val="single" w:sz="4" w:space="0" w:color="auto"/>
              <w:left w:val="nil"/>
              <w:bottom w:val="single" w:sz="4" w:space="0" w:color="auto"/>
              <w:right w:val="single" w:sz="4" w:space="0" w:color="auto"/>
            </w:tcBorders>
            <w:shd w:val="clear" w:color="auto" w:fill="auto"/>
            <w:vAlign w:val="center"/>
          </w:tcPr>
          <w:p w:rsidR="008847BC" w:rsidRDefault="00E64C45">
            <w:pPr>
              <w:pStyle w:val="affb"/>
              <w:rPr>
                <w:rFonts w:hAnsi="Times New Roman"/>
              </w:rPr>
            </w:pPr>
            <w:r>
              <w:rPr>
                <w:rFonts w:hAnsi="Times New Roman"/>
              </w:rPr>
              <w:t>17.77</w:t>
            </w:r>
          </w:p>
        </w:tc>
        <w:tc>
          <w:tcPr>
            <w:tcW w:w="995" w:type="dxa"/>
            <w:tcBorders>
              <w:top w:val="single" w:sz="4" w:space="0" w:color="auto"/>
              <w:left w:val="nil"/>
              <w:bottom w:val="single" w:sz="4" w:space="0" w:color="auto"/>
              <w:right w:val="single" w:sz="4" w:space="0" w:color="auto"/>
            </w:tcBorders>
            <w:shd w:val="clear" w:color="auto" w:fill="auto"/>
            <w:vAlign w:val="center"/>
          </w:tcPr>
          <w:p w:rsidR="008847BC" w:rsidRDefault="00E64C45">
            <w:pPr>
              <w:pStyle w:val="affb"/>
              <w:rPr>
                <w:rFonts w:hAnsi="Times New Roman"/>
              </w:rPr>
            </w:pPr>
            <w:r>
              <w:rPr>
                <w:rFonts w:hAnsi="Times New Roman"/>
              </w:rPr>
              <w:t>17.05</w:t>
            </w:r>
          </w:p>
        </w:tc>
        <w:tc>
          <w:tcPr>
            <w:tcW w:w="1133" w:type="dxa"/>
            <w:tcBorders>
              <w:top w:val="single" w:sz="4" w:space="0" w:color="auto"/>
              <w:left w:val="nil"/>
              <w:bottom w:val="single" w:sz="4" w:space="0" w:color="auto"/>
              <w:right w:val="single" w:sz="4" w:space="0" w:color="auto"/>
            </w:tcBorders>
            <w:shd w:val="clear" w:color="auto" w:fill="auto"/>
            <w:vAlign w:val="center"/>
          </w:tcPr>
          <w:p w:rsidR="008847BC" w:rsidRDefault="00E64C45">
            <w:pPr>
              <w:pStyle w:val="affb"/>
              <w:rPr>
                <w:rFonts w:hAnsi="Times New Roman"/>
              </w:rPr>
            </w:pPr>
            <w:r>
              <w:rPr>
                <w:rFonts w:hAnsi="Times New Roman"/>
              </w:rPr>
              <w:t>12.83</w:t>
            </w:r>
          </w:p>
        </w:tc>
        <w:tc>
          <w:tcPr>
            <w:tcW w:w="994" w:type="dxa"/>
            <w:tcBorders>
              <w:top w:val="single" w:sz="4" w:space="0" w:color="auto"/>
              <w:left w:val="nil"/>
              <w:bottom w:val="single" w:sz="4" w:space="0" w:color="auto"/>
              <w:right w:val="single" w:sz="4" w:space="0" w:color="auto"/>
            </w:tcBorders>
            <w:shd w:val="clear" w:color="auto" w:fill="auto"/>
          </w:tcPr>
          <w:p w:rsidR="008847BC" w:rsidRDefault="00E64C45">
            <w:pPr>
              <w:pStyle w:val="affb"/>
              <w:rPr>
                <w:rFonts w:hAnsi="Times New Roman"/>
              </w:rPr>
            </w:pPr>
            <w:r>
              <w:rPr>
                <w:rFonts w:hAnsi="Times New Roman"/>
              </w:rPr>
              <w:t>9.46</w:t>
            </w:r>
          </w:p>
        </w:tc>
        <w:tc>
          <w:tcPr>
            <w:tcW w:w="994" w:type="dxa"/>
            <w:tcBorders>
              <w:top w:val="single" w:sz="4" w:space="0" w:color="auto"/>
              <w:left w:val="nil"/>
              <w:bottom w:val="single" w:sz="4" w:space="0" w:color="auto"/>
              <w:right w:val="single" w:sz="4" w:space="0" w:color="auto"/>
            </w:tcBorders>
            <w:shd w:val="clear" w:color="auto" w:fill="auto"/>
          </w:tcPr>
          <w:p w:rsidR="008847BC" w:rsidRDefault="00E64C45">
            <w:pPr>
              <w:pStyle w:val="affb"/>
              <w:rPr>
                <w:rFonts w:hAnsi="Times New Roman"/>
              </w:rPr>
            </w:pPr>
            <w:r>
              <w:rPr>
                <w:rFonts w:hAnsi="Times New Roman"/>
              </w:rPr>
              <w:t>0.17</w:t>
            </w:r>
          </w:p>
        </w:tc>
        <w:tc>
          <w:tcPr>
            <w:tcW w:w="992" w:type="dxa"/>
            <w:tcBorders>
              <w:top w:val="single" w:sz="4" w:space="0" w:color="auto"/>
              <w:left w:val="nil"/>
              <w:bottom w:val="single" w:sz="4" w:space="0" w:color="auto"/>
              <w:right w:val="single" w:sz="4" w:space="0" w:color="auto"/>
            </w:tcBorders>
            <w:shd w:val="clear" w:color="auto" w:fill="auto"/>
            <w:vAlign w:val="center"/>
          </w:tcPr>
          <w:p w:rsidR="008847BC" w:rsidRDefault="00E64C45">
            <w:pPr>
              <w:pStyle w:val="affb"/>
              <w:rPr>
                <w:rFonts w:hAnsi="Times New Roman"/>
              </w:rPr>
            </w:pPr>
            <w:r>
              <w:rPr>
                <w:rFonts w:hAnsi="Times New Roman"/>
              </w:rPr>
              <w:t>0</w:t>
            </w:r>
          </w:p>
        </w:tc>
        <w:tc>
          <w:tcPr>
            <w:tcW w:w="953" w:type="dxa"/>
            <w:tcBorders>
              <w:top w:val="single" w:sz="4" w:space="0" w:color="auto"/>
              <w:left w:val="nil"/>
              <w:bottom w:val="single" w:sz="4" w:space="0" w:color="auto"/>
              <w:right w:val="single" w:sz="4" w:space="0" w:color="auto"/>
            </w:tcBorders>
            <w:shd w:val="clear" w:color="auto" w:fill="auto"/>
            <w:vAlign w:val="center"/>
          </w:tcPr>
          <w:p w:rsidR="008847BC" w:rsidRDefault="00E64C45">
            <w:pPr>
              <w:pStyle w:val="affb"/>
              <w:rPr>
                <w:rFonts w:hAnsi="Times New Roman"/>
              </w:rPr>
            </w:pPr>
            <w:r>
              <w:rPr>
                <w:rFonts w:hAnsi="Times New Roman"/>
              </w:rPr>
              <w:t>0</w:t>
            </w:r>
          </w:p>
        </w:tc>
      </w:tr>
      <w:tr w:rsidR="008847BC">
        <w:trPr>
          <w:trHeight w:val="20"/>
        </w:trPr>
        <w:tc>
          <w:tcPr>
            <w:tcW w:w="1240" w:type="dxa"/>
            <w:tcBorders>
              <w:top w:val="single" w:sz="4" w:space="0" w:color="auto"/>
              <w:left w:val="single" w:sz="4" w:space="0" w:color="auto"/>
              <w:bottom w:val="single" w:sz="4" w:space="0" w:color="auto"/>
              <w:right w:val="single" w:sz="4" w:space="0" w:color="auto"/>
            </w:tcBorders>
            <w:shd w:val="clear" w:color="auto" w:fill="FFFFFF"/>
            <w:vAlign w:val="center"/>
          </w:tcPr>
          <w:p w:rsidR="008847BC" w:rsidRDefault="00E64C45">
            <w:pPr>
              <w:pStyle w:val="affb"/>
              <w:rPr>
                <w:rFonts w:hAnsi="Times New Roman"/>
              </w:rPr>
            </w:pPr>
            <w:r>
              <w:rPr>
                <w:rFonts w:hAnsi="Times New Roman"/>
              </w:rPr>
              <w:t>480</w:t>
            </w:r>
          </w:p>
        </w:tc>
        <w:tc>
          <w:tcPr>
            <w:tcW w:w="993" w:type="dxa"/>
            <w:tcBorders>
              <w:top w:val="single" w:sz="4" w:space="0" w:color="auto"/>
              <w:left w:val="nil"/>
              <w:bottom w:val="single" w:sz="4" w:space="0" w:color="auto"/>
              <w:right w:val="single" w:sz="4" w:space="0" w:color="auto"/>
            </w:tcBorders>
            <w:shd w:val="clear" w:color="auto" w:fill="auto"/>
          </w:tcPr>
          <w:p w:rsidR="008847BC" w:rsidRDefault="00E64C45">
            <w:pPr>
              <w:pStyle w:val="affb"/>
              <w:rPr>
                <w:rFonts w:hAnsi="Times New Roman"/>
              </w:rPr>
            </w:pPr>
            <w:r>
              <w:rPr>
                <w:rFonts w:hAnsi="Times New Roman"/>
              </w:rPr>
              <w:t>17.97</w:t>
            </w:r>
          </w:p>
        </w:tc>
        <w:tc>
          <w:tcPr>
            <w:tcW w:w="992" w:type="dxa"/>
            <w:tcBorders>
              <w:top w:val="single" w:sz="4" w:space="0" w:color="auto"/>
              <w:left w:val="nil"/>
              <w:bottom w:val="single" w:sz="4" w:space="0" w:color="auto"/>
              <w:right w:val="single" w:sz="4" w:space="0" w:color="auto"/>
            </w:tcBorders>
            <w:shd w:val="clear" w:color="auto" w:fill="auto"/>
            <w:vAlign w:val="center"/>
          </w:tcPr>
          <w:p w:rsidR="008847BC" w:rsidRDefault="00E64C45">
            <w:pPr>
              <w:pStyle w:val="affb"/>
              <w:rPr>
                <w:rFonts w:hAnsi="Times New Roman"/>
              </w:rPr>
            </w:pPr>
            <w:r>
              <w:rPr>
                <w:rFonts w:hAnsi="Times New Roman"/>
              </w:rPr>
              <w:t>17.92</w:t>
            </w:r>
          </w:p>
        </w:tc>
        <w:tc>
          <w:tcPr>
            <w:tcW w:w="995" w:type="dxa"/>
            <w:tcBorders>
              <w:top w:val="single" w:sz="4" w:space="0" w:color="auto"/>
              <w:left w:val="nil"/>
              <w:bottom w:val="single" w:sz="4" w:space="0" w:color="auto"/>
              <w:right w:val="single" w:sz="4" w:space="0" w:color="auto"/>
            </w:tcBorders>
            <w:shd w:val="clear" w:color="auto" w:fill="auto"/>
            <w:vAlign w:val="center"/>
          </w:tcPr>
          <w:p w:rsidR="008847BC" w:rsidRDefault="00E64C45">
            <w:pPr>
              <w:pStyle w:val="affb"/>
              <w:rPr>
                <w:rFonts w:hAnsi="Times New Roman"/>
              </w:rPr>
            </w:pPr>
            <w:r>
              <w:rPr>
                <w:rFonts w:hAnsi="Times New Roman"/>
              </w:rPr>
              <w:t>17.67</w:t>
            </w:r>
          </w:p>
        </w:tc>
        <w:tc>
          <w:tcPr>
            <w:tcW w:w="1133" w:type="dxa"/>
            <w:tcBorders>
              <w:top w:val="single" w:sz="4" w:space="0" w:color="auto"/>
              <w:left w:val="nil"/>
              <w:bottom w:val="single" w:sz="4" w:space="0" w:color="auto"/>
              <w:right w:val="single" w:sz="4" w:space="0" w:color="auto"/>
            </w:tcBorders>
            <w:shd w:val="clear" w:color="auto" w:fill="auto"/>
            <w:vAlign w:val="center"/>
          </w:tcPr>
          <w:p w:rsidR="008847BC" w:rsidRDefault="00E64C45">
            <w:pPr>
              <w:pStyle w:val="affb"/>
              <w:rPr>
                <w:rFonts w:hAnsi="Times New Roman"/>
              </w:rPr>
            </w:pPr>
            <w:r>
              <w:rPr>
                <w:rFonts w:hAnsi="Times New Roman"/>
              </w:rPr>
              <w:t>15.78</w:t>
            </w:r>
          </w:p>
        </w:tc>
        <w:tc>
          <w:tcPr>
            <w:tcW w:w="994" w:type="dxa"/>
            <w:tcBorders>
              <w:top w:val="single" w:sz="4" w:space="0" w:color="auto"/>
              <w:left w:val="nil"/>
              <w:bottom w:val="single" w:sz="4" w:space="0" w:color="auto"/>
              <w:right w:val="single" w:sz="4" w:space="0" w:color="auto"/>
            </w:tcBorders>
            <w:shd w:val="clear" w:color="auto" w:fill="auto"/>
            <w:vAlign w:val="center"/>
          </w:tcPr>
          <w:p w:rsidR="008847BC" w:rsidRDefault="00E64C45">
            <w:pPr>
              <w:pStyle w:val="affb"/>
              <w:rPr>
                <w:rFonts w:hAnsi="Times New Roman"/>
              </w:rPr>
            </w:pPr>
            <w:r>
              <w:rPr>
                <w:rFonts w:hAnsi="Times New Roman"/>
              </w:rPr>
              <w:t>13.77</w:t>
            </w:r>
          </w:p>
        </w:tc>
        <w:tc>
          <w:tcPr>
            <w:tcW w:w="994" w:type="dxa"/>
            <w:tcBorders>
              <w:top w:val="single" w:sz="4" w:space="0" w:color="auto"/>
              <w:left w:val="nil"/>
              <w:bottom w:val="single" w:sz="4" w:space="0" w:color="auto"/>
              <w:right w:val="single" w:sz="4" w:space="0" w:color="auto"/>
            </w:tcBorders>
            <w:shd w:val="clear" w:color="auto" w:fill="auto"/>
          </w:tcPr>
          <w:p w:rsidR="008847BC" w:rsidRDefault="00E64C45">
            <w:pPr>
              <w:pStyle w:val="affb"/>
              <w:rPr>
                <w:rFonts w:hAnsi="Times New Roman"/>
              </w:rPr>
            </w:pPr>
            <w:r>
              <w:rPr>
                <w:rFonts w:hAnsi="Times New Roman"/>
              </w:rPr>
              <w:t>1.54</w:t>
            </w:r>
          </w:p>
        </w:tc>
        <w:tc>
          <w:tcPr>
            <w:tcW w:w="992" w:type="dxa"/>
            <w:tcBorders>
              <w:top w:val="single" w:sz="4" w:space="0" w:color="auto"/>
              <w:left w:val="nil"/>
              <w:bottom w:val="single" w:sz="4" w:space="0" w:color="auto"/>
              <w:right w:val="single" w:sz="4" w:space="0" w:color="auto"/>
            </w:tcBorders>
            <w:shd w:val="clear" w:color="auto" w:fill="auto"/>
            <w:vAlign w:val="center"/>
          </w:tcPr>
          <w:p w:rsidR="008847BC" w:rsidRDefault="00E64C45">
            <w:pPr>
              <w:pStyle w:val="affb"/>
              <w:rPr>
                <w:rFonts w:hAnsi="Times New Roman"/>
              </w:rPr>
            </w:pPr>
            <w:r>
              <w:rPr>
                <w:rFonts w:hAnsi="Times New Roman"/>
              </w:rPr>
              <w:t>5.72E-</w:t>
            </w:r>
            <w:r>
              <w:rPr>
                <w:rFonts w:hAnsi="Times New Roman"/>
                <w:vertAlign w:val="superscript"/>
              </w:rPr>
              <w:t>13</w:t>
            </w:r>
          </w:p>
        </w:tc>
        <w:tc>
          <w:tcPr>
            <w:tcW w:w="953" w:type="dxa"/>
            <w:tcBorders>
              <w:top w:val="single" w:sz="4" w:space="0" w:color="auto"/>
              <w:left w:val="nil"/>
              <w:bottom w:val="single" w:sz="4" w:space="0" w:color="auto"/>
              <w:right w:val="single" w:sz="4" w:space="0" w:color="auto"/>
            </w:tcBorders>
            <w:shd w:val="clear" w:color="auto" w:fill="auto"/>
            <w:vAlign w:val="center"/>
          </w:tcPr>
          <w:p w:rsidR="008847BC" w:rsidRDefault="00E64C45">
            <w:pPr>
              <w:pStyle w:val="affb"/>
              <w:rPr>
                <w:rFonts w:hAnsi="Times New Roman"/>
              </w:rPr>
            </w:pPr>
            <w:r>
              <w:rPr>
                <w:rFonts w:hAnsi="Times New Roman"/>
              </w:rPr>
              <w:t>0</w:t>
            </w:r>
          </w:p>
        </w:tc>
      </w:tr>
      <w:tr w:rsidR="008847BC">
        <w:trPr>
          <w:trHeight w:val="20"/>
        </w:trPr>
        <w:tc>
          <w:tcPr>
            <w:tcW w:w="1240" w:type="dxa"/>
            <w:tcBorders>
              <w:top w:val="single" w:sz="4" w:space="0" w:color="auto"/>
              <w:left w:val="single" w:sz="4" w:space="0" w:color="auto"/>
              <w:bottom w:val="single" w:sz="4" w:space="0" w:color="auto"/>
              <w:right w:val="single" w:sz="4" w:space="0" w:color="auto"/>
            </w:tcBorders>
            <w:shd w:val="clear" w:color="auto" w:fill="FFFFFF"/>
            <w:vAlign w:val="center"/>
          </w:tcPr>
          <w:p w:rsidR="008847BC" w:rsidRDefault="00E64C45">
            <w:pPr>
              <w:pStyle w:val="affb"/>
              <w:rPr>
                <w:rFonts w:hAnsi="Times New Roman"/>
              </w:rPr>
            </w:pPr>
            <w:r>
              <w:rPr>
                <w:rFonts w:hAnsi="Times New Roman"/>
              </w:rPr>
              <w:t>600</w:t>
            </w:r>
          </w:p>
        </w:tc>
        <w:tc>
          <w:tcPr>
            <w:tcW w:w="993" w:type="dxa"/>
            <w:tcBorders>
              <w:top w:val="single" w:sz="4" w:space="0" w:color="auto"/>
              <w:left w:val="nil"/>
              <w:bottom w:val="single" w:sz="4" w:space="0" w:color="auto"/>
              <w:right w:val="single" w:sz="4" w:space="0" w:color="auto"/>
            </w:tcBorders>
            <w:shd w:val="clear" w:color="auto" w:fill="auto"/>
          </w:tcPr>
          <w:p w:rsidR="008847BC" w:rsidRDefault="00E64C45">
            <w:pPr>
              <w:pStyle w:val="affb"/>
              <w:rPr>
                <w:rFonts w:hAnsi="Times New Roman"/>
              </w:rPr>
            </w:pPr>
            <w:r>
              <w:rPr>
                <w:rFonts w:hAnsi="Times New Roman"/>
              </w:rPr>
              <w:t>17.99</w:t>
            </w:r>
          </w:p>
        </w:tc>
        <w:tc>
          <w:tcPr>
            <w:tcW w:w="992" w:type="dxa"/>
            <w:tcBorders>
              <w:top w:val="single" w:sz="4" w:space="0" w:color="auto"/>
              <w:left w:val="nil"/>
              <w:bottom w:val="single" w:sz="4" w:space="0" w:color="auto"/>
              <w:right w:val="single" w:sz="4" w:space="0" w:color="auto"/>
            </w:tcBorders>
            <w:shd w:val="clear" w:color="auto" w:fill="auto"/>
            <w:vAlign w:val="center"/>
          </w:tcPr>
          <w:p w:rsidR="008847BC" w:rsidRDefault="00E64C45">
            <w:pPr>
              <w:pStyle w:val="affb"/>
              <w:rPr>
                <w:rFonts w:hAnsi="Times New Roman"/>
              </w:rPr>
            </w:pPr>
            <w:r>
              <w:rPr>
                <w:rFonts w:hAnsi="Times New Roman"/>
              </w:rPr>
              <w:t>17.97</w:t>
            </w:r>
          </w:p>
        </w:tc>
        <w:tc>
          <w:tcPr>
            <w:tcW w:w="995" w:type="dxa"/>
            <w:tcBorders>
              <w:top w:val="single" w:sz="4" w:space="0" w:color="auto"/>
              <w:left w:val="nil"/>
              <w:bottom w:val="single" w:sz="4" w:space="0" w:color="auto"/>
              <w:right w:val="single" w:sz="4" w:space="0" w:color="auto"/>
            </w:tcBorders>
            <w:shd w:val="clear" w:color="auto" w:fill="auto"/>
            <w:vAlign w:val="center"/>
          </w:tcPr>
          <w:p w:rsidR="008847BC" w:rsidRDefault="00E64C45">
            <w:pPr>
              <w:pStyle w:val="affb"/>
              <w:rPr>
                <w:rFonts w:hAnsi="Times New Roman"/>
              </w:rPr>
            </w:pPr>
            <w:r>
              <w:rPr>
                <w:rFonts w:hAnsi="Times New Roman"/>
              </w:rPr>
              <w:t>17.88</w:t>
            </w:r>
          </w:p>
        </w:tc>
        <w:tc>
          <w:tcPr>
            <w:tcW w:w="1133" w:type="dxa"/>
            <w:tcBorders>
              <w:top w:val="single" w:sz="4" w:space="0" w:color="auto"/>
              <w:left w:val="nil"/>
              <w:bottom w:val="single" w:sz="4" w:space="0" w:color="auto"/>
              <w:right w:val="single" w:sz="4" w:space="0" w:color="auto"/>
            </w:tcBorders>
            <w:shd w:val="clear" w:color="auto" w:fill="auto"/>
            <w:vAlign w:val="center"/>
          </w:tcPr>
          <w:p w:rsidR="008847BC" w:rsidRDefault="00E64C45">
            <w:pPr>
              <w:pStyle w:val="affb"/>
              <w:rPr>
                <w:rFonts w:hAnsi="Times New Roman"/>
              </w:rPr>
            </w:pPr>
            <w:r>
              <w:rPr>
                <w:rFonts w:hAnsi="Times New Roman"/>
              </w:rPr>
              <w:t>17.07</w:t>
            </w:r>
          </w:p>
        </w:tc>
        <w:tc>
          <w:tcPr>
            <w:tcW w:w="994" w:type="dxa"/>
            <w:tcBorders>
              <w:top w:val="single" w:sz="4" w:space="0" w:color="auto"/>
              <w:left w:val="nil"/>
              <w:bottom w:val="single" w:sz="4" w:space="0" w:color="auto"/>
              <w:right w:val="single" w:sz="4" w:space="0" w:color="auto"/>
            </w:tcBorders>
            <w:shd w:val="clear" w:color="auto" w:fill="auto"/>
            <w:vAlign w:val="center"/>
          </w:tcPr>
          <w:p w:rsidR="008847BC" w:rsidRDefault="00E64C45">
            <w:pPr>
              <w:pStyle w:val="affb"/>
              <w:rPr>
                <w:rFonts w:hAnsi="Times New Roman"/>
              </w:rPr>
            </w:pPr>
            <w:r>
              <w:rPr>
                <w:rFonts w:hAnsi="Times New Roman"/>
              </w:rPr>
              <w:t>16.06</w:t>
            </w:r>
          </w:p>
        </w:tc>
        <w:tc>
          <w:tcPr>
            <w:tcW w:w="994" w:type="dxa"/>
            <w:tcBorders>
              <w:top w:val="single" w:sz="4" w:space="0" w:color="auto"/>
              <w:left w:val="nil"/>
              <w:bottom w:val="single" w:sz="4" w:space="0" w:color="auto"/>
              <w:right w:val="single" w:sz="4" w:space="0" w:color="auto"/>
            </w:tcBorders>
            <w:shd w:val="clear" w:color="auto" w:fill="auto"/>
          </w:tcPr>
          <w:p w:rsidR="008847BC" w:rsidRDefault="00E64C45">
            <w:pPr>
              <w:pStyle w:val="affb"/>
              <w:rPr>
                <w:rFonts w:hAnsi="Times New Roman"/>
              </w:rPr>
            </w:pPr>
            <w:r>
              <w:rPr>
                <w:rFonts w:hAnsi="Times New Roman"/>
              </w:rPr>
              <w:t>4.68</w:t>
            </w:r>
          </w:p>
        </w:tc>
        <w:tc>
          <w:tcPr>
            <w:tcW w:w="992" w:type="dxa"/>
            <w:tcBorders>
              <w:top w:val="single" w:sz="4" w:space="0" w:color="auto"/>
              <w:left w:val="nil"/>
              <w:bottom w:val="single" w:sz="4" w:space="0" w:color="auto"/>
              <w:right w:val="single" w:sz="4" w:space="0" w:color="auto"/>
            </w:tcBorders>
            <w:shd w:val="clear" w:color="auto" w:fill="auto"/>
            <w:vAlign w:val="center"/>
          </w:tcPr>
          <w:p w:rsidR="008847BC" w:rsidRDefault="00E64C45">
            <w:pPr>
              <w:pStyle w:val="affb"/>
              <w:rPr>
                <w:rFonts w:hAnsi="Times New Roman"/>
              </w:rPr>
            </w:pPr>
            <w:r>
              <w:rPr>
                <w:rFonts w:hAnsi="Times New Roman"/>
              </w:rPr>
              <w:t>6.63E-</w:t>
            </w:r>
            <w:r>
              <w:rPr>
                <w:rFonts w:hAnsi="Times New Roman"/>
                <w:vertAlign w:val="superscript"/>
              </w:rPr>
              <w:t>9</w:t>
            </w:r>
          </w:p>
        </w:tc>
        <w:tc>
          <w:tcPr>
            <w:tcW w:w="953" w:type="dxa"/>
            <w:tcBorders>
              <w:top w:val="single" w:sz="4" w:space="0" w:color="auto"/>
              <w:left w:val="nil"/>
              <w:bottom w:val="single" w:sz="4" w:space="0" w:color="auto"/>
              <w:right w:val="single" w:sz="4" w:space="0" w:color="auto"/>
            </w:tcBorders>
            <w:shd w:val="clear" w:color="auto" w:fill="auto"/>
            <w:vAlign w:val="center"/>
          </w:tcPr>
          <w:p w:rsidR="008847BC" w:rsidRDefault="00E64C45">
            <w:pPr>
              <w:pStyle w:val="affb"/>
              <w:rPr>
                <w:rFonts w:hAnsi="Times New Roman"/>
              </w:rPr>
            </w:pPr>
            <w:r>
              <w:rPr>
                <w:rFonts w:hAnsi="Times New Roman"/>
              </w:rPr>
              <w:t>0</w:t>
            </w:r>
          </w:p>
        </w:tc>
      </w:tr>
      <w:tr w:rsidR="008847BC">
        <w:trPr>
          <w:trHeight w:val="20"/>
        </w:trPr>
        <w:tc>
          <w:tcPr>
            <w:tcW w:w="1240" w:type="dxa"/>
            <w:tcBorders>
              <w:top w:val="single" w:sz="4" w:space="0" w:color="auto"/>
              <w:left w:val="single" w:sz="4" w:space="0" w:color="auto"/>
              <w:bottom w:val="single" w:sz="4" w:space="0" w:color="auto"/>
              <w:right w:val="single" w:sz="4" w:space="0" w:color="auto"/>
            </w:tcBorders>
            <w:shd w:val="clear" w:color="auto" w:fill="FFFFFF"/>
            <w:vAlign w:val="center"/>
          </w:tcPr>
          <w:p w:rsidR="008847BC" w:rsidRDefault="00E64C45">
            <w:pPr>
              <w:pStyle w:val="affb"/>
              <w:rPr>
                <w:rFonts w:hAnsi="Times New Roman"/>
              </w:rPr>
            </w:pPr>
            <w:r>
              <w:rPr>
                <w:rFonts w:hAnsi="Times New Roman"/>
              </w:rPr>
              <w:t>720</w:t>
            </w:r>
          </w:p>
        </w:tc>
        <w:tc>
          <w:tcPr>
            <w:tcW w:w="993" w:type="dxa"/>
            <w:tcBorders>
              <w:top w:val="single" w:sz="4" w:space="0" w:color="auto"/>
              <w:left w:val="nil"/>
              <w:bottom w:val="single" w:sz="4" w:space="0" w:color="auto"/>
              <w:right w:val="single" w:sz="4" w:space="0" w:color="auto"/>
            </w:tcBorders>
            <w:shd w:val="clear" w:color="auto" w:fill="auto"/>
          </w:tcPr>
          <w:p w:rsidR="008847BC" w:rsidRDefault="00E64C45">
            <w:pPr>
              <w:pStyle w:val="affb"/>
              <w:rPr>
                <w:rFonts w:hAnsi="Times New Roman"/>
              </w:rPr>
            </w:pPr>
            <w:r>
              <w:rPr>
                <w:rFonts w:hAnsi="Times New Roman"/>
              </w:rPr>
              <w:t>17.99</w:t>
            </w:r>
          </w:p>
        </w:tc>
        <w:tc>
          <w:tcPr>
            <w:tcW w:w="992" w:type="dxa"/>
            <w:tcBorders>
              <w:top w:val="single" w:sz="4" w:space="0" w:color="auto"/>
              <w:left w:val="nil"/>
              <w:bottom w:val="single" w:sz="4" w:space="0" w:color="auto"/>
              <w:right w:val="single" w:sz="4" w:space="0" w:color="auto"/>
            </w:tcBorders>
            <w:shd w:val="clear" w:color="auto" w:fill="auto"/>
            <w:vAlign w:val="center"/>
          </w:tcPr>
          <w:p w:rsidR="008847BC" w:rsidRDefault="00E64C45">
            <w:pPr>
              <w:pStyle w:val="affb"/>
              <w:rPr>
                <w:rFonts w:hAnsi="Times New Roman"/>
              </w:rPr>
            </w:pPr>
            <w:r>
              <w:rPr>
                <w:rFonts w:hAnsi="Times New Roman"/>
              </w:rPr>
              <w:t>17.99</w:t>
            </w:r>
          </w:p>
        </w:tc>
        <w:tc>
          <w:tcPr>
            <w:tcW w:w="995" w:type="dxa"/>
            <w:tcBorders>
              <w:top w:val="single" w:sz="4" w:space="0" w:color="auto"/>
              <w:left w:val="nil"/>
              <w:bottom w:val="single" w:sz="4" w:space="0" w:color="auto"/>
              <w:right w:val="single" w:sz="4" w:space="0" w:color="auto"/>
            </w:tcBorders>
            <w:shd w:val="clear" w:color="auto" w:fill="auto"/>
            <w:vAlign w:val="center"/>
          </w:tcPr>
          <w:p w:rsidR="008847BC" w:rsidRDefault="00E64C45">
            <w:pPr>
              <w:pStyle w:val="affb"/>
              <w:rPr>
                <w:rFonts w:hAnsi="Times New Roman"/>
              </w:rPr>
            </w:pPr>
            <w:r>
              <w:rPr>
                <w:rFonts w:hAnsi="Times New Roman"/>
              </w:rPr>
              <w:t>17.95</w:t>
            </w:r>
          </w:p>
        </w:tc>
        <w:tc>
          <w:tcPr>
            <w:tcW w:w="1133" w:type="dxa"/>
            <w:tcBorders>
              <w:top w:val="single" w:sz="4" w:space="0" w:color="auto"/>
              <w:left w:val="nil"/>
              <w:bottom w:val="single" w:sz="4" w:space="0" w:color="auto"/>
              <w:right w:val="single" w:sz="4" w:space="0" w:color="auto"/>
            </w:tcBorders>
            <w:shd w:val="clear" w:color="auto" w:fill="auto"/>
            <w:vAlign w:val="center"/>
          </w:tcPr>
          <w:p w:rsidR="008847BC" w:rsidRDefault="00E64C45">
            <w:pPr>
              <w:pStyle w:val="affb"/>
              <w:rPr>
                <w:rFonts w:hAnsi="Times New Roman"/>
              </w:rPr>
            </w:pPr>
            <w:r>
              <w:rPr>
                <w:rFonts w:hAnsi="Times New Roman"/>
              </w:rPr>
              <w:t>17.62</w:t>
            </w:r>
          </w:p>
        </w:tc>
        <w:tc>
          <w:tcPr>
            <w:tcW w:w="994" w:type="dxa"/>
            <w:tcBorders>
              <w:top w:val="single" w:sz="4" w:space="0" w:color="auto"/>
              <w:left w:val="nil"/>
              <w:bottom w:val="single" w:sz="4" w:space="0" w:color="auto"/>
              <w:right w:val="single" w:sz="4" w:space="0" w:color="auto"/>
            </w:tcBorders>
            <w:shd w:val="clear" w:color="auto" w:fill="auto"/>
            <w:vAlign w:val="center"/>
          </w:tcPr>
          <w:p w:rsidR="008847BC" w:rsidRDefault="00E64C45">
            <w:pPr>
              <w:pStyle w:val="affb"/>
              <w:rPr>
                <w:rFonts w:hAnsi="Times New Roman"/>
              </w:rPr>
            </w:pPr>
            <w:r>
              <w:rPr>
                <w:rFonts w:hAnsi="Times New Roman"/>
              </w:rPr>
              <w:t>17.14</w:t>
            </w:r>
          </w:p>
        </w:tc>
        <w:tc>
          <w:tcPr>
            <w:tcW w:w="994" w:type="dxa"/>
            <w:tcBorders>
              <w:top w:val="single" w:sz="4" w:space="0" w:color="auto"/>
              <w:left w:val="nil"/>
              <w:bottom w:val="single" w:sz="4" w:space="0" w:color="auto"/>
              <w:right w:val="single" w:sz="4" w:space="0" w:color="auto"/>
            </w:tcBorders>
            <w:shd w:val="clear" w:color="auto" w:fill="auto"/>
          </w:tcPr>
          <w:p w:rsidR="008847BC" w:rsidRDefault="00E64C45">
            <w:pPr>
              <w:pStyle w:val="affb"/>
              <w:rPr>
                <w:rFonts w:hAnsi="Times New Roman"/>
              </w:rPr>
            </w:pPr>
            <w:r>
              <w:rPr>
                <w:rFonts w:hAnsi="Times New Roman"/>
              </w:rPr>
              <w:t>8.59</w:t>
            </w:r>
          </w:p>
        </w:tc>
        <w:tc>
          <w:tcPr>
            <w:tcW w:w="992" w:type="dxa"/>
            <w:tcBorders>
              <w:top w:val="single" w:sz="4" w:space="0" w:color="auto"/>
              <w:left w:val="nil"/>
              <w:bottom w:val="single" w:sz="4" w:space="0" w:color="auto"/>
              <w:right w:val="single" w:sz="4" w:space="0" w:color="auto"/>
            </w:tcBorders>
            <w:shd w:val="clear" w:color="auto" w:fill="auto"/>
            <w:vAlign w:val="center"/>
          </w:tcPr>
          <w:p w:rsidR="008847BC" w:rsidRDefault="00E64C45">
            <w:pPr>
              <w:pStyle w:val="affb"/>
              <w:rPr>
                <w:rFonts w:hAnsi="Times New Roman"/>
              </w:rPr>
            </w:pPr>
            <w:r>
              <w:rPr>
                <w:rFonts w:hAnsi="Times New Roman"/>
              </w:rPr>
              <w:t>2.82E-</w:t>
            </w:r>
            <w:r>
              <w:rPr>
                <w:rFonts w:hAnsi="Times New Roman"/>
                <w:vertAlign w:val="superscript"/>
              </w:rPr>
              <w:t>6</w:t>
            </w:r>
          </w:p>
        </w:tc>
        <w:tc>
          <w:tcPr>
            <w:tcW w:w="953" w:type="dxa"/>
            <w:tcBorders>
              <w:top w:val="single" w:sz="4" w:space="0" w:color="auto"/>
              <w:left w:val="nil"/>
              <w:bottom w:val="single" w:sz="4" w:space="0" w:color="auto"/>
              <w:right w:val="single" w:sz="4" w:space="0" w:color="auto"/>
            </w:tcBorders>
            <w:shd w:val="clear" w:color="auto" w:fill="auto"/>
            <w:vAlign w:val="center"/>
          </w:tcPr>
          <w:p w:rsidR="008847BC" w:rsidRDefault="00E64C45">
            <w:pPr>
              <w:pStyle w:val="affb"/>
              <w:rPr>
                <w:rFonts w:hAnsi="Times New Roman"/>
              </w:rPr>
            </w:pPr>
            <w:r>
              <w:rPr>
                <w:rFonts w:hAnsi="Times New Roman"/>
              </w:rPr>
              <w:t>0</w:t>
            </w:r>
          </w:p>
        </w:tc>
      </w:tr>
      <w:tr w:rsidR="008847BC">
        <w:trPr>
          <w:trHeight w:val="20"/>
        </w:trPr>
        <w:tc>
          <w:tcPr>
            <w:tcW w:w="1240" w:type="dxa"/>
            <w:tcBorders>
              <w:top w:val="single" w:sz="4" w:space="0" w:color="auto"/>
              <w:left w:val="single" w:sz="4" w:space="0" w:color="auto"/>
              <w:bottom w:val="single" w:sz="4" w:space="0" w:color="auto"/>
              <w:right w:val="single" w:sz="4" w:space="0" w:color="auto"/>
            </w:tcBorders>
            <w:shd w:val="clear" w:color="auto" w:fill="FFFFFF"/>
            <w:vAlign w:val="center"/>
          </w:tcPr>
          <w:p w:rsidR="008847BC" w:rsidRDefault="00E64C45">
            <w:pPr>
              <w:pStyle w:val="affb"/>
              <w:rPr>
                <w:rFonts w:hAnsi="Times New Roman"/>
              </w:rPr>
            </w:pPr>
            <w:r>
              <w:rPr>
                <w:rFonts w:hAnsi="Times New Roman"/>
              </w:rPr>
              <w:t>840</w:t>
            </w:r>
          </w:p>
        </w:tc>
        <w:tc>
          <w:tcPr>
            <w:tcW w:w="993" w:type="dxa"/>
            <w:tcBorders>
              <w:top w:val="single" w:sz="4" w:space="0" w:color="auto"/>
              <w:left w:val="nil"/>
              <w:bottom w:val="single" w:sz="4" w:space="0" w:color="auto"/>
              <w:right w:val="single" w:sz="4" w:space="0" w:color="auto"/>
            </w:tcBorders>
            <w:shd w:val="clear" w:color="auto" w:fill="auto"/>
          </w:tcPr>
          <w:p w:rsidR="008847BC" w:rsidRDefault="00E64C45">
            <w:pPr>
              <w:pStyle w:val="affb"/>
              <w:rPr>
                <w:rFonts w:hAnsi="Times New Roman"/>
              </w:rPr>
            </w:pPr>
            <w:r>
              <w:rPr>
                <w:rFonts w:hAnsi="Times New Roman"/>
              </w:rPr>
              <w:t>17.99</w:t>
            </w:r>
          </w:p>
        </w:tc>
        <w:tc>
          <w:tcPr>
            <w:tcW w:w="992" w:type="dxa"/>
            <w:tcBorders>
              <w:top w:val="single" w:sz="4" w:space="0" w:color="auto"/>
              <w:left w:val="nil"/>
              <w:bottom w:val="single" w:sz="4" w:space="0" w:color="auto"/>
              <w:right w:val="single" w:sz="4" w:space="0" w:color="auto"/>
            </w:tcBorders>
            <w:shd w:val="clear" w:color="auto" w:fill="auto"/>
            <w:vAlign w:val="center"/>
          </w:tcPr>
          <w:p w:rsidR="008847BC" w:rsidRDefault="00E64C45">
            <w:pPr>
              <w:pStyle w:val="affb"/>
              <w:rPr>
                <w:rFonts w:hAnsi="Times New Roman"/>
              </w:rPr>
            </w:pPr>
            <w:r>
              <w:rPr>
                <w:rFonts w:hAnsi="Times New Roman"/>
              </w:rPr>
              <w:t>17.99</w:t>
            </w:r>
          </w:p>
        </w:tc>
        <w:tc>
          <w:tcPr>
            <w:tcW w:w="995" w:type="dxa"/>
            <w:tcBorders>
              <w:top w:val="single" w:sz="4" w:space="0" w:color="auto"/>
              <w:left w:val="nil"/>
              <w:bottom w:val="single" w:sz="4" w:space="0" w:color="auto"/>
              <w:right w:val="single" w:sz="4" w:space="0" w:color="auto"/>
            </w:tcBorders>
            <w:shd w:val="clear" w:color="auto" w:fill="auto"/>
            <w:vAlign w:val="center"/>
          </w:tcPr>
          <w:p w:rsidR="008847BC" w:rsidRDefault="00E64C45">
            <w:pPr>
              <w:pStyle w:val="affb"/>
              <w:rPr>
                <w:rFonts w:hAnsi="Times New Roman"/>
              </w:rPr>
            </w:pPr>
            <w:r>
              <w:rPr>
                <w:rFonts w:hAnsi="Times New Roman"/>
              </w:rPr>
              <w:t>17.98</w:t>
            </w:r>
          </w:p>
        </w:tc>
        <w:tc>
          <w:tcPr>
            <w:tcW w:w="1133" w:type="dxa"/>
            <w:tcBorders>
              <w:top w:val="single" w:sz="4" w:space="0" w:color="auto"/>
              <w:left w:val="nil"/>
              <w:bottom w:val="single" w:sz="4" w:space="0" w:color="auto"/>
              <w:right w:val="single" w:sz="4" w:space="0" w:color="auto"/>
            </w:tcBorders>
            <w:shd w:val="clear" w:color="auto" w:fill="auto"/>
            <w:vAlign w:val="center"/>
          </w:tcPr>
          <w:p w:rsidR="008847BC" w:rsidRDefault="00E64C45">
            <w:pPr>
              <w:pStyle w:val="affb"/>
              <w:rPr>
                <w:rFonts w:hAnsi="Times New Roman"/>
              </w:rPr>
            </w:pPr>
            <w:r>
              <w:rPr>
                <w:rFonts w:hAnsi="Times New Roman"/>
              </w:rPr>
              <w:t>17.84</w:t>
            </w:r>
          </w:p>
        </w:tc>
        <w:tc>
          <w:tcPr>
            <w:tcW w:w="994" w:type="dxa"/>
            <w:tcBorders>
              <w:top w:val="single" w:sz="4" w:space="0" w:color="auto"/>
              <w:left w:val="nil"/>
              <w:bottom w:val="single" w:sz="4" w:space="0" w:color="auto"/>
              <w:right w:val="single" w:sz="4" w:space="0" w:color="auto"/>
            </w:tcBorders>
            <w:shd w:val="clear" w:color="auto" w:fill="auto"/>
            <w:vAlign w:val="center"/>
          </w:tcPr>
          <w:p w:rsidR="008847BC" w:rsidRDefault="00E64C45">
            <w:pPr>
              <w:pStyle w:val="affb"/>
              <w:rPr>
                <w:rFonts w:hAnsi="Times New Roman"/>
              </w:rPr>
            </w:pPr>
            <w:r>
              <w:rPr>
                <w:rFonts w:hAnsi="Times New Roman"/>
              </w:rPr>
              <w:t>17.62</w:t>
            </w:r>
          </w:p>
        </w:tc>
        <w:tc>
          <w:tcPr>
            <w:tcW w:w="994" w:type="dxa"/>
            <w:tcBorders>
              <w:top w:val="single" w:sz="4" w:space="0" w:color="auto"/>
              <w:left w:val="nil"/>
              <w:bottom w:val="single" w:sz="4" w:space="0" w:color="auto"/>
              <w:right w:val="single" w:sz="4" w:space="0" w:color="auto"/>
            </w:tcBorders>
            <w:shd w:val="clear" w:color="auto" w:fill="auto"/>
          </w:tcPr>
          <w:p w:rsidR="008847BC" w:rsidRDefault="00E64C45">
            <w:pPr>
              <w:pStyle w:val="affb"/>
              <w:rPr>
                <w:rFonts w:hAnsi="Times New Roman"/>
              </w:rPr>
            </w:pPr>
            <w:r>
              <w:rPr>
                <w:rFonts w:hAnsi="Times New Roman"/>
              </w:rPr>
              <w:t>12.04</w:t>
            </w:r>
          </w:p>
        </w:tc>
        <w:tc>
          <w:tcPr>
            <w:tcW w:w="992" w:type="dxa"/>
            <w:tcBorders>
              <w:top w:val="single" w:sz="4" w:space="0" w:color="auto"/>
              <w:left w:val="nil"/>
              <w:bottom w:val="single" w:sz="4" w:space="0" w:color="auto"/>
              <w:right w:val="single" w:sz="4" w:space="0" w:color="auto"/>
            </w:tcBorders>
            <w:shd w:val="clear" w:color="auto" w:fill="auto"/>
            <w:vAlign w:val="center"/>
          </w:tcPr>
          <w:p w:rsidR="008847BC" w:rsidRDefault="00E64C45">
            <w:pPr>
              <w:pStyle w:val="affb"/>
              <w:rPr>
                <w:rFonts w:hAnsi="Times New Roman"/>
              </w:rPr>
            </w:pPr>
            <w:r>
              <w:rPr>
                <w:rFonts w:hAnsi="Times New Roman"/>
              </w:rPr>
              <w:t>1.8E-</w:t>
            </w:r>
            <w:r>
              <w:rPr>
                <w:rFonts w:hAnsi="Times New Roman"/>
                <w:vertAlign w:val="superscript"/>
              </w:rPr>
              <w:t>4</w:t>
            </w:r>
          </w:p>
        </w:tc>
        <w:tc>
          <w:tcPr>
            <w:tcW w:w="953" w:type="dxa"/>
            <w:tcBorders>
              <w:top w:val="single" w:sz="4" w:space="0" w:color="auto"/>
              <w:left w:val="nil"/>
              <w:bottom w:val="single" w:sz="4" w:space="0" w:color="auto"/>
              <w:right w:val="single" w:sz="4" w:space="0" w:color="auto"/>
            </w:tcBorders>
            <w:shd w:val="clear" w:color="auto" w:fill="auto"/>
            <w:vAlign w:val="center"/>
          </w:tcPr>
          <w:p w:rsidR="008847BC" w:rsidRDefault="00E64C45">
            <w:pPr>
              <w:pStyle w:val="affb"/>
              <w:rPr>
                <w:rFonts w:hAnsi="Times New Roman"/>
              </w:rPr>
            </w:pPr>
            <w:r>
              <w:rPr>
                <w:rFonts w:hAnsi="Times New Roman"/>
              </w:rPr>
              <w:t>0</w:t>
            </w:r>
          </w:p>
        </w:tc>
      </w:tr>
      <w:tr w:rsidR="008847BC">
        <w:trPr>
          <w:trHeight w:val="20"/>
        </w:trPr>
        <w:tc>
          <w:tcPr>
            <w:tcW w:w="1240" w:type="dxa"/>
            <w:tcBorders>
              <w:top w:val="single" w:sz="4" w:space="0" w:color="auto"/>
              <w:left w:val="single" w:sz="4" w:space="0" w:color="auto"/>
              <w:bottom w:val="single" w:sz="4" w:space="0" w:color="auto"/>
              <w:right w:val="single" w:sz="4" w:space="0" w:color="auto"/>
            </w:tcBorders>
            <w:shd w:val="clear" w:color="auto" w:fill="FFFFFF"/>
            <w:vAlign w:val="center"/>
          </w:tcPr>
          <w:p w:rsidR="008847BC" w:rsidRDefault="00E64C45">
            <w:pPr>
              <w:pStyle w:val="affb"/>
              <w:rPr>
                <w:rFonts w:hAnsi="Times New Roman"/>
              </w:rPr>
            </w:pPr>
            <w:r>
              <w:rPr>
                <w:rFonts w:hAnsi="Times New Roman"/>
              </w:rPr>
              <w:t>1000</w:t>
            </w:r>
          </w:p>
        </w:tc>
        <w:tc>
          <w:tcPr>
            <w:tcW w:w="993" w:type="dxa"/>
            <w:tcBorders>
              <w:top w:val="single" w:sz="4" w:space="0" w:color="auto"/>
              <w:left w:val="nil"/>
              <w:bottom w:val="single" w:sz="4" w:space="0" w:color="auto"/>
              <w:right w:val="single" w:sz="4" w:space="0" w:color="auto"/>
            </w:tcBorders>
            <w:shd w:val="clear" w:color="auto" w:fill="auto"/>
          </w:tcPr>
          <w:p w:rsidR="008847BC" w:rsidRDefault="00E64C45">
            <w:pPr>
              <w:jc w:val="center"/>
              <w:rPr>
                <w:rFonts w:ascii="Times New Roman" w:hAnsi="Times New Roman"/>
                <w:szCs w:val="21"/>
              </w:rPr>
            </w:pPr>
            <w:r>
              <w:rPr>
                <w:rFonts w:ascii="Times New Roman" w:hAnsi="Times New Roman"/>
                <w:szCs w:val="21"/>
              </w:rPr>
              <w:t>17.99</w:t>
            </w:r>
          </w:p>
        </w:tc>
        <w:tc>
          <w:tcPr>
            <w:tcW w:w="992" w:type="dxa"/>
            <w:tcBorders>
              <w:top w:val="single" w:sz="4" w:space="0" w:color="auto"/>
              <w:left w:val="nil"/>
              <w:bottom w:val="single" w:sz="4" w:space="0" w:color="auto"/>
              <w:right w:val="single" w:sz="4" w:space="0" w:color="auto"/>
            </w:tcBorders>
            <w:shd w:val="clear" w:color="auto" w:fill="auto"/>
            <w:vAlign w:val="center"/>
          </w:tcPr>
          <w:p w:rsidR="008847BC" w:rsidRDefault="00E64C45">
            <w:pPr>
              <w:pStyle w:val="affb"/>
              <w:rPr>
                <w:rFonts w:hAnsi="Times New Roman"/>
              </w:rPr>
            </w:pPr>
            <w:r>
              <w:rPr>
                <w:rFonts w:hAnsi="Times New Roman"/>
              </w:rPr>
              <w:t>17.99</w:t>
            </w:r>
          </w:p>
        </w:tc>
        <w:tc>
          <w:tcPr>
            <w:tcW w:w="995" w:type="dxa"/>
            <w:tcBorders>
              <w:top w:val="single" w:sz="4" w:space="0" w:color="auto"/>
              <w:left w:val="nil"/>
              <w:bottom w:val="single" w:sz="4" w:space="0" w:color="auto"/>
              <w:right w:val="single" w:sz="4" w:space="0" w:color="auto"/>
            </w:tcBorders>
            <w:shd w:val="clear" w:color="auto" w:fill="auto"/>
            <w:vAlign w:val="center"/>
          </w:tcPr>
          <w:p w:rsidR="008847BC" w:rsidRDefault="00E64C45">
            <w:pPr>
              <w:pStyle w:val="affb"/>
              <w:rPr>
                <w:rFonts w:hAnsi="Times New Roman"/>
              </w:rPr>
            </w:pPr>
            <w:r>
              <w:rPr>
                <w:rFonts w:hAnsi="Times New Roman"/>
              </w:rPr>
              <w:t>17.99</w:t>
            </w:r>
          </w:p>
        </w:tc>
        <w:tc>
          <w:tcPr>
            <w:tcW w:w="1133" w:type="dxa"/>
            <w:tcBorders>
              <w:top w:val="single" w:sz="4" w:space="0" w:color="auto"/>
              <w:left w:val="nil"/>
              <w:bottom w:val="single" w:sz="4" w:space="0" w:color="auto"/>
              <w:right w:val="single" w:sz="4" w:space="0" w:color="auto"/>
            </w:tcBorders>
            <w:shd w:val="clear" w:color="auto" w:fill="auto"/>
            <w:vAlign w:val="center"/>
          </w:tcPr>
          <w:p w:rsidR="008847BC" w:rsidRDefault="00E64C45">
            <w:pPr>
              <w:pStyle w:val="affb"/>
              <w:rPr>
                <w:rFonts w:hAnsi="Times New Roman"/>
              </w:rPr>
            </w:pPr>
            <w:r>
              <w:rPr>
                <w:rFonts w:hAnsi="Times New Roman"/>
              </w:rPr>
              <w:t>17.95</w:t>
            </w:r>
          </w:p>
        </w:tc>
        <w:tc>
          <w:tcPr>
            <w:tcW w:w="994" w:type="dxa"/>
            <w:tcBorders>
              <w:top w:val="single" w:sz="4" w:space="0" w:color="auto"/>
              <w:left w:val="nil"/>
              <w:bottom w:val="single" w:sz="4" w:space="0" w:color="auto"/>
              <w:right w:val="single" w:sz="4" w:space="0" w:color="auto"/>
            </w:tcBorders>
            <w:shd w:val="clear" w:color="auto" w:fill="auto"/>
            <w:vAlign w:val="center"/>
          </w:tcPr>
          <w:p w:rsidR="008847BC" w:rsidRDefault="00E64C45">
            <w:pPr>
              <w:pStyle w:val="affb"/>
              <w:rPr>
                <w:rFonts w:hAnsi="Times New Roman"/>
              </w:rPr>
            </w:pPr>
            <w:r>
              <w:rPr>
                <w:rFonts w:hAnsi="Times New Roman"/>
              </w:rPr>
              <w:t>17.87</w:t>
            </w:r>
          </w:p>
        </w:tc>
        <w:tc>
          <w:tcPr>
            <w:tcW w:w="994" w:type="dxa"/>
            <w:tcBorders>
              <w:top w:val="single" w:sz="4" w:space="0" w:color="auto"/>
              <w:left w:val="nil"/>
              <w:bottom w:val="single" w:sz="4" w:space="0" w:color="auto"/>
              <w:right w:val="single" w:sz="4" w:space="0" w:color="auto"/>
            </w:tcBorders>
            <w:shd w:val="clear" w:color="auto" w:fill="auto"/>
          </w:tcPr>
          <w:p w:rsidR="008847BC" w:rsidRDefault="00E64C45">
            <w:pPr>
              <w:pStyle w:val="affb"/>
              <w:rPr>
                <w:rFonts w:hAnsi="Times New Roman"/>
              </w:rPr>
            </w:pPr>
            <w:r>
              <w:rPr>
                <w:rFonts w:hAnsi="Times New Roman"/>
              </w:rPr>
              <w:t>15.13</w:t>
            </w:r>
          </w:p>
        </w:tc>
        <w:tc>
          <w:tcPr>
            <w:tcW w:w="992" w:type="dxa"/>
            <w:tcBorders>
              <w:top w:val="single" w:sz="4" w:space="0" w:color="auto"/>
              <w:left w:val="nil"/>
              <w:bottom w:val="single" w:sz="4" w:space="0" w:color="auto"/>
              <w:right w:val="single" w:sz="4" w:space="0" w:color="auto"/>
            </w:tcBorders>
            <w:shd w:val="clear" w:color="auto" w:fill="auto"/>
            <w:vAlign w:val="center"/>
          </w:tcPr>
          <w:p w:rsidR="008847BC" w:rsidRDefault="00E64C45">
            <w:pPr>
              <w:pStyle w:val="affb"/>
              <w:rPr>
                <w:rFonts w:hAnsi="Times New Roman"/>
              </w:rPr>
            </w:pPr>
            <w:r>
              <w:rPr>
                <w:rFonts w:hAnsi="Times New Roman"/>
              </w:rPr>
              <w:t>0.007</w:t>
            </w:r>
          </w:p>
        </w:tc>
        <w:tc>
          <w:tcPr>
            <w:tcW w:w="953" w:type="dxa"/>
            <w:tcBorders>
              <w:top w:val="single" w:sz="4" w:space="0" w:color="auto"/>
              <w:left w:val="nil"/>
              <w:bottom w:val="single" w:sz="4" w:space="0" w:color="auto"/>
              <w:right w:val="single" w:sz="4" w:space="0" w:color="auto"/>
            </w:tcBorders>
            <w:shd w:val="clear" w:color="auto" w:fill="auto"/>
            <w:vAlign w:val="center"/>
          </w:tcPr>
          <w:p w:rsidR="008847BC" w:rsidRDefault="00E64C45">
            <w:pPr>
              <w:pStyle w:val="affb"/>
              <w:rPr>
                <w:rFonts w:hAnsi="Times New Roman"/>
              </w:rPr>
            </w:pPr>
            <w:r>
              <w:rPr>
                <w:rFonts w:hAnsi="Times New Roman"/>
              </w:rPr>
              <w:t>0</w:t>
            </w:r>
          </w:p>
        </w:tc>
      </w:tr>
      <w:tr w:rsidR="008847BC">
        <w:trPr>
          <w:trHeight w:val="20"/>
        </w:trPr>
        <w:tc>
          <w:tcPr>
            <w:tcW w:w="1240" w:type="dxa"/>
            <w:tcBorders>
              <w:top w:val="single" w:sz="4" w:space="0" w:color="auto"/>
              <w:left w:val="single" w:sz="4" w:space="0" w:color="auto"/>
              <w:bottom w:val="single" w:sz="4" w:space="0" w:color="auto"/>
              <w:right w:val="single" w:sz="4" w:space="0" w:color="auto"/>
            </w:tcBorders>
            <w:shd w:val="clear" w:color="auto" w:fill="FFFFFF"/>
            <w:vAlign w:val="center"/>
          </w:tcPr>
          <w:p w:rsidR="008847BC" w:rsidRDefault="00E64C45">
            <w:pPr>
              <w:pStyle w:val="affb"/>
              <w:rPr>
                <w:rFonts w:hAnsi="Times New Roman"/>
              </w:rPr>
            </w:pPr>
            <w:r>
              <w:rPr>
                <w:rFonts w:hAnsi="Times New Roman"/>
              </w:rPr>
              <w:t>1500</w:t>
            </w:r>
          </w:p>
        </w:tc>
        <w:tc>
          <w:tcPr>
            <w:tcW w:w="993" w:type="dxa"/>
            <w:tcBorders>
              <w:top w:val="single" w:sz="4" w:space="0" w:color="auto"/>
              <w:left w:val="nil"/>
              <w:bottom w:val="single" w:sz="4" w:space="0" w:color="auto"/>
              <w:right w:val="single" w:sz="4" w:space="0" w:color="auto"/>
            </w:tcBorders>
            <w:shd w:val="clear" w:color="auto" w:fill="auto"/>
            <w:vAlign w:val="center"/>
          </w:tcPr>
          <w:p w:rsidR="008847BC" w:rsidRDefault="00E64C45">
            <w:pPr>
              <w:pStyle w:val="affb"/>
              <w:rPr>
                <w:rFonts w:hAnsi="Times New Roman"/>
              </w:rPr>
            </w:pPr>
            <w:r>
              <w:rPr>
                <w:rFonts w:hAnsi="Times New Roman"/>
              </w:rPr>
              <w:t>17.99</w:t>
            </w:r>
          </w:p>
        </w:tc>
        <w:tc>
          <w:tcPr>
            <w:tcW w:w="992" w:type="dxa"/>
            <w:tcBorders>
              <w:top w:val="single" w:sz="4" w:space="0" w:color="auto"/>
              <w:left w:val="nil"/>
              <w:bottom w:val="single" w:sz="4" w:space="0" w:color="auto"/>
              <w:right w:val="single" w:sz="4" w:space="0" w:color="auto"/>
            </w:tcBorders>
            <w:shd w:val="clear" w:color="auto" w:fill="auto"/>
            <w:vAlign w:val="center"/>
          </w:tcPr>
          <w:p w:rsidR="008847BC" w:rsidRDefault="00E64C45">
            <w:pPr>
              <w:pStyle w:val="affb"/>
              <w:rPr>
                <w:rFonts w:hAnsi="Times New Roman"/>
              </w:rPr>
            </w:pPr>
            <w:r>
              <w:rPr>
                <w:rFonts w:hAnsi="Times New Roman"/>
              </w:rPr>
              <w:t>17.99</w:t>
            </w:r>
          </w:p>
        </w:tc>
        <w:tc>
          <w:tcPr>
            <w:tcW w:w="995" w:type="dxa"/>
            <w:tcBorders>
              <w:top w:val="single" w:sz="4" w:space="0" w:color="auto"/>
              <w:left w:val="nil"/>
              <w:bottom w:val="single" w:sz="4" w:space="0" w:color="auto"/>
              <w:right w:val="single" w:sz="4" w:space="0" w:color="auto"/>
            </w:tcBorders>
            <w:shd w:val="clear" w:color="auto" w:fill="auto"/>
            <w:vAlign w:val="center"/>
          </w:tcPr>
          <w:p w:rsidR="008847BC" w:rsidRDefault="00E64C45">
            <w:pPr>
              <w:pStyle w:val="affb"/>
              <w:rPr>
                <w:rFonts w:hAnsi="Times New Roman"/>
              </w:rPr>
            </w:pPr>
            <w:r>
              <w:rPr>
                <w:rFonts w:hAnsi="Times New Roman"/>
              </w:rPr>
              <w:t>17.99</w:t>
            </w:r>
          </w:p>
        </w:tc>
        <w:tc>
          <w:tcPr>
            <w:tcW w:w="1133" w:type="dxa"/>
            <w:tcBorders>
              <w:top w:val="single" w:sz="4" w:space="0" w:color="auto"/>
              <w:left w:val="nil"/>
              <w:bottom w:val="single" w:sz="4" w:space="0" w:color="auto"/>
              <w:right w:val="single" w:sz="4" w:space="0" w:color="auto"/>
            </w:tcBorders>
            <w:shd w:val="clear" w:color="auto" w:fill="auto"/>
            <w:vAlign w:val="center"/>
          </w:tcPr>
          <w:p w:rsidR="008847BC" w:rsidRDefault="00E64C45">
            <w:pPr>
              <w:pStyle w:val="affb"/>
              <w:rPr>
                <w:rFonts w:hAnsi="Times New Roman"/>
              </w:rPr>
            </w:pPr>
            <w:r>
              <w:rPr>
                <w:rFonts w:hAnsi="Times New Roman"/>
              </w:rPr>
              <w:t>17.99</w:t>
            </w:r>
          </w:p>
        </w:tc>
        <w:tc>
          <w:tcPr>
            <w:tcW w:w="994" w:type="dxa"/>
            <w:tcBorders>
              <w:top w:val="single" w:sz="4" w:space="0" w:color="auto"/>
              <w:left w:val="nil"/>
              <w:bottom w:val="single" w:sz="4" w:space="0" w:color="auto"/>
              <w:right w:val="single" w:sz="4" w:space="0" w:color="auto"/>
            </w:tcBorders>
            <w:shd w:val="clear" w:color="auto" w:fill="auto"/>
            <w:vAlign w:val="center"/>
          </w:tcPr>
          <w:p w:rsidR="008847BC" w:rsidRDefault="00E64C45">
            <w:pPr>
              <w:pStyle w:val="affb"/>
              <w:rPr>
                <w:rFonts w:hAnsi="Times New Roman"/>
              </w:rPr>
            </w:pPr>
            <w:r>
              <w:rPr>
                <w:rFonts w:hAnsi="Times New Roman"/>
              </w:rPr>
              <w:t>17.99</w:t>
            </w:r>
          </w:p>
        </w:tc>
        <w:tc>
          <w:tcPr>
            <w:tcW w:w="994" w:type="dxa"/>
            <w:tcBorders>
              <w:top w:val="single" w:sz="4" w:space="0" w:color="auto"/>
              <w:left w:val="nil"/>
              <w:bottom w:val="single" w:sz="4" w:space="0" w:color="auto"/>
              <w:right w:val="single" w:sz="4" w:space="0" w:color="auto"/>
            </w:tcBorders>
            <w:shd w:val="clear" w:color="auto" w:fill="auto"/>
            <w:vAlign w:val="center"/>
          </w:tcPr>
          <w:p w:rsidR="008847BC" w:rsidRDefault="00E64C45">
            <w:pPr>
              <w:pStyle w:val="affb"/>
              <w:rPr>
                <w:rFonts w:hAnsi="Times New Roman"/>
              </w:rPr>
            </w:pPr>
            <w:r>
              <w:rPr>
                <w:rFonts w:hAnsi="Times New Roman"/>
              </w:rPr>
              <w:t>17.82</w:t>
            </w:r>
          </w:p>
        </w:tc>
        <w:tc>
          <w:tcPr>
            <w:tcW w:w="992" w:type="dxa"/>
            <w:tcBorders>
              <w:top w:val="single" w:sz="4" w:space="0" w:color="auto"/>
              <w:left w:val="nil"/>
              <w:bottom w:val="single" w:sz="4" w:space="0" w:color="auto"/>
              <w:right w:val="single" w:sz="4" w:space="0" w:color="auto"/>
            </w:tcBorders>
            <w:shd w:val="clear" w:color="auto" w:fill="auto"/>
            <w:vAlign w:val="center"/>
          </w:tcPr>
          <w:p w:rsidR="008847BC" w:rsidRDefault="00E64C45">
            <w:pPr>
              <w:pStyle w:val="affb"/>
              <w:rPr>
                <w:rFonts w:hAnsi="Times New Roman"/>
              </w:rPr>
            </w:pPr>
            <w:r>
              <w:rPr>
                <w:rFonts w:hAnsi="Times New Roman"/>
              </w:rPr>
              <w:t>1.91</w:t>
            </w:r>
          </w:p>
        </w:tc>
        <w:tc>
          <w:tcPr>
            <w:tcW w:w="953" w:type="dxa"/>
            <w:tcBorders>
              <w:top w:val="single" w:sz="4" w:space="0" w:color="auto"/>
              <w:left w:val="nil"/>
              <w:bottom w:val="single" w:sz="4" w:space="0" w:color="auto"/>
              <w:right w:val="single" w:sz="4" w:space="0" w:color="auto"/>
            </w:tcBorders>
            <w:shd w:val="clear" w:color="auto" w:fill="auto"/>
          </w:tcPr>
          <w:p w:rsidR="008847BC" w:rsidRDefault="00E64C45">
            <w:pPr>
              <w:pStyle w:val="affb"/>
              <w:rPr>
                <w:rFonts w:hAnsi="Times New Roman"/>
              </w:rPr>
            </w:pPr>
            <w:r>
              <w:rPr>
                <w:rFonts w:hAnsi="Times New Roman"/>
              </w:rPr>
              <w:t>4.48E-</w:t>
            </w:r>
            <w:r>
              <w:rPr>
                <w:rFonts w:hAnsi="Times New Roman"/>
                <w:vertAlign w:val="superscript"/>
              </w:rPr>
              <w:t>11</w:t>
            </w:r>
          </w:p>
        </w:tc>
      </w:tr>
      <w:tr w:rsidR="008847BC">
        <w:trPr>
          <w:trHeight w:val="20"/>
        </w:trPr>
        <w:tc>
          <w:tcPr>
            <w:tcW w:w="1240" w:type="dxa"/>
            <w:tcBorders>
              <w:top w:val="single" w:sz="4" w:space="0" w:color="auto"/>
              <w:left w:val="single" w:sz="4" w:space="0" w:color="auto"/>
              <w:bottom w:val="single" w:sz="4" w:space="0" w:color="auto"/>
              <w:right w:val="single" w:sz="4" w:space="0" w:color="auto"/>
            </w:tcBorders>
            <w:shd w:val="clear" w:color="auto" w:fill="FFFFFF"/>
            <w:vAlign w:val="center"/>
          </w:tcPr>
          <w:p w:rsidR="008847BC" w:rsidRDefault="00E64C45">
            <w:pPr>
              <w:pStyle w:val="affb"/>
              <w:rPr>
                <w:rFonts w:hAnsi="Times New Roman"/>
              </w:rPr>
            </w:pPr>
            <w:r>
              <w:rPr>
                <w:rFonts w:hAnsi="Times New Roman"/>
              </w:rPr>
              <w:t>2000</w:t>
            </w:r>
          </w:p>
        </w:tc>
        <w:tc>
          <w:tcPr>
            <w:tcW w:w="993" w:type="dxa"/>
            <w:tcBorders>
              <w:top w:val="single" w:sz="4" w:space="0" w:color="auto"/>
              <w:left w:val="nil"/>
              <w:bottom w:val="single" w:sz="4" w:space="0" w:color="auto"/>
              <w:right w:val="single" w:sz="4" w:space="0" w:color="auto"/>
            </w:tcBorders>
            <w:shd w:val="clear" w:color="auto" w:fill="auto"/>
            <w:vAlign w:val="center"/>
          </w:tcPr>
          <w:p w:rsidR="008847BC" w:rsidRDefault="00E64C45">
            <w:pPr>
              <w:pStyle w:val="affb"/>
              <w:rPr>
                <w:rFonts w:hAnsi="Times New Roman"/>
              </w:rPr>
            </w:pPr>
            <w:r>
              <w:rPr>
                <w:rFonts w:hAnsi="Times New Roman"/>
              </w:rPr>
              <w:t>18</w:t>
            </w:r>
          </w:p>
        </w:tc>
        <w:tc>
          <w:tcPr>
            <w:tcW w:w="992" w:type="dxa"/>
            <w:tcBorders>
              <w:top w:val="single" w:sz="4" w:space="0" w:color="auto"/>
              <w:left w:val="nil"/>
              <w:bottom w:val="single" w:sz="4" w:space="0" w:color="auto"/>
              <w:right w:val="single" w:sz="4" w:space="0" w:color="auto"/>
            </w:tcBorders>
            <w:shd w:val="clear" w:color="auto" w:fill="auto"/>
            <w:vAlign w:val="center"/>
          </w:tcPr>
          <w:p w:rsidR="008847BC" w:rsidRDefault="00E64C45">
            <w:pPr>
              <w:pStyle w:val="affb"/>
              <w:rPr>
                <w:rFonts w:hAnsi="Times New Roman"/>
              </w:rPr>
            </w:pPr>
            <w:r>
              <w:rPr>
                <w:rFonts w:hAnsi="Times New Roman"/>
              </w:rPr>
              <w:t>18</w:t>
            </w:r>
          </w:p>
        </w:tc>
        <w:tc>
          <w:tcPr>
            <w:tcW w:w="995" w:type="dxa"/>
            <w:tcBorders>
              <w:top w:val="single" w:sz="4" w:space="0" w:color="auto"/>
              <w:left w:val="nil"/>
              <w:bottom w:val="single" w:sz="4" w:space="0" w:color="auto"/>
              <w:right w:val="single" w:sz="4" w:space="0" w:color="auto"/>
            </w:tcBorders>
            <w:shd w:val="clear" w:color="auto" w:fill="auto"/>
            <w:vAlign w:val="center"/>
          </w:tcPr>
          <w:p w:rsidR="008847BC" w:rsidRDefault="00E64C45">
            <w:pPr>
              <w:pStyle w:val="affb"/>
              <w:rPr>
                <w:rFonts w:hAnsi="Times New Roman"/>
              </w:rPr>
            </w:pPr>
            <w:r>
              <w:rPr>
                <w:rFonts w:hAnsi="Times New Roman"/>
              </w:rPr>
              <w:t>18</w:t>
            </w:r>
          </w:p>
        </w:tc>
        <w:tc>
          <w:tcPr>
            <w:tcW w:w="1133" w:type="dxa"/>
            <w:tcBorders>
              <w:top w:val="single" w:sz="4" w:space="0" w:color="auto"/>
              <w:left w:val="nil"/>
              <w:bottom w:val="single" w:sz="4" w:space="0" w:color="auto"/>
              <w:right w:val="single" w:sz="4" w:space="0" w:color="auto"/>
            </w:tcBorders>
            <w:shd w:val="clear" w:color="auto" w:fill="auto"/>
            <w:vAlign w:val="center"/>
          </w:tcPr>
          <w:p w:rsidR="008847BC" w:rsidRDefault="00E64C45">
            <w:pPr>
              <w:pStyle w:val="affb"/>
              <w:rPr>
                <w:rFonts w:hAnsi="Times New Roman"/>
              </w:rPr>
            </w:pPr>
            <w:r>
              <w:rPr>
                <w:rFonts w:hAnsi="Times New Roman"/>
              </w:rPr>
              <w:t>17.99</w:t>
            </w:r>
          </w:p>
        </w:tc>
        <w:tc>
          <w:tcPr>
            <w:tcW w:w="994" w:type="dxa"/>
            <w:tcBorders>
              <w:top w:val="single" w:sz="4" w:space="0" w:color="auto"/>
              <w:left w:val="nil"/>
              <w:bottom w:val="single" w:sz="4" w:space="0" w:color="auto"/>
              <w:right w:val="single" w:sz="4" w:space="0" w:color="auto"/>
            </w:tcBorders>
            <w:shd w:val="clear" w:color="auto" w:fill="auto"/>
            <w:vAlign w:val="center"/>
          </w:tcPr>
          <w:p w:rsidR="008847BC" w:rsidRDefault="00E64C45">
            <w:pPr>
              <w:pStyle w:val="affb"/>
              <w:rPr>
                <w:rFonts w:hAnsi="Times New Roman"/>
              </w:rPr>
            </w:pPr>
            <w:r>
              <w:rPr>
                <w:rFonts w:hAnsi="Times New Roman"/>
              </w:rPr>
              <w:t>17.99</w:t>
            </w:r>
          </w:p>
        </w:tc>
        <w:tc>
          <w:tcPr>
            <w:tcW w:w="994" w:type="dxa"/>
            <w:tcBorders>
              <w:top w:val="single" w:sz="4" w:space="0" w:color="auto"/>
              <w:left w:val="nil"/>
              <w:bottom w:val="single" w:sz="4" w:space="0" w:color="auto"/>
              <w:right w:val="single" w:sz="4" w:space="0" w:color="auto"/>
            </w:tcBorders>
            <w:shd w:val="clear" w:color="auto" w:fill="auto"/>
            <w:vAlign w:val="center"/>
          </w:tcPr>
          <w:p w:rsidR="008847BC" w:rsidRDefault="00E64C45">
            <w:pPr>
              <w:pStyle w:val="affb"/>
              <w:rPr>
                <w:rFonts w:hAnsi="Times New Roman"/>
              </w:rPr>
            </w:pPr>
            <w:r>
              <w:rPr>
                <w:rFonts w:hAnsi="Times New Roman"/>
              </w:rPr>
              <w:t>17.99</w:t>
            </w:r>
          </w:p>
        </w:tc>
        <w:tc>
          <w:tcPr>
            <w:tcW w:w="992" w:type="dxa"/>
            <w:tcBorders>
              <w:top w:val="single" w:sz="4" w:space="0" w:color="auto"/>
              <w:left w:val="nil"/>
              <w:bottom w:val="single" w:sz="4" w:space="0" w:color="auto"/>
              <w:right w:val="single" w:sz="4" w:space="0" w:color="auto"/>
            </w:tcBorders>
            <w:shd w:val="clear" w:color="auto" w:fill="auto"/>
            <w:vAlign w:val="center"/>
          </w:tcPr>
          <w:p w:rsidR="008847BC" w:rsidRDefault="00E64C45">
            <w:pPr>
              <w:pStyle w:val="affb"/>
              <w:rPr>
                <w:rFonts w:hAnsi="Times New Roman"/>
              </w:rPr>
            </w:pPr>
            <w:r>
              <w:rPr>
                <w:rFonts w:hAnsi="Times New Roman"/>
              </w:rPr>
              <w:t>10.39</w:t>
            </w:r>
          </w:p>
        </w:tc>
        <w:tc>
          <w:tcPr>
            <w:tcW w:w="953" w:type="dxa"/>
            <w:tcBorders>
              <w:top w:val="single" w:sz="4" w:space="0" w:color="auto"/>
              <w:left w:val="nil"/>
              <w:bottom w:val="single" w:sz="4" w:space="0" w:color="auto"/>
              <w:right w:val="single" w:sz="4" w:space="0" w:color="auto"/>
            </w:tcBorders>
            <w:shd w:val="clear" w:color="auto" w:fill="auto"/>
          </w:tcPr>
          <w:p w:rsidR="008847BC" w:rsidRDefault="00E64C45">
            <w:pPr>
              <w:pStyle w:val="affb"/>
              <w:rPr>
                <w:rFonts w:hAnsi="Times New Roman"/>
              </w:rPr>
            </w:pPr>
            <w:r>
              <w:rPr>
                <w:rFonts w:hAnsi="Times New Roman"/>
              </w:rPr>
              <w:t>2.26E-</w:t>
            </w:r>
            <w:r>
              <w:rPr>
                <w:rFonts w:hAnsi="Times New Roman"/>
                <w:vertAlign w:val="superscript"/>
              </w:rPr>
              <w:t>5</w:t>
            </w:r>
          </w:p>
        </w:tc>
      </w:tr>
      <w:tr w:rsidR="008847BC">
        <w:trPr>
          <w:trHeight w:val="20"/>
        </w:trPr>
        <w:tc>
          <w:tcPr>
            <w:tcW w:w="1240" w:type="dxa"/>
            <w:tcBorders>
              <w:top w:val="single" w:sz="4" w:space="0" w:color="auto"/>
              <w:left w:val="single" w:sz="4" w:space="0" w:color="auto"/>
              <w:bottom w:val="single" w:sz="4" w:space="0" w:color="auto"/>
              <w:right w:val="single" w:sz="4" w:space="0" w:color="auto"/>
            </w:tcBorders>
            <w:shd w:val="clear" w:color="auto" w:fill="FFFFFF"/>
            <w:vAlign w:val="center"/>
          </w:tcPr>
          <w:p w:rsidR="008847BC" w:rsidRDefault="00E64C45">
            <w:pPr>
              <w:pStyle w:val="affb"/>
              <w:rPr>
                <w:rFonts w:hAnsi="Times New Roman"/>
              </w:rPr>
            </w:pPr>
            <w:r>
              <w:rPr>
                <w:rFonts w:hAnsi="Times New Roman"/>
              </w:rPr>
              <w:t>2500</w:t>
            </w:r>
          </w:p>
        </w:tc>
        <w:tc>
          <w:tcPr>
            <w:tcW w:w="993" w:type="dxa"/>
            <w:tcBorders>
              <w:top w:val="single" w:sz="4" w:space="0" w:color="auto"/>
              <w:left w:val="nil"/>
              <w:bottom w:val="single" w:sz="4" w:space="0" w:color="auto"/>
              <w:right w:val="single" w:sz="4" w:space="0" w:color="auto"/>
            </w:tcBorders>
            <w:shd w:val="clear" w:color="auto" w:fill="auto"/>
            <w:vAlign w:val="center"/>
          </w:tcPr>
          <w:p w:rsidR="008847BC" w:rsidRDefault="00E64C45">
            <w:pPr>
              <w:pStyle w:val="affb"/>
              <w:rPr>
                <w:rFonts w:hAnsi="Times New Roman"/>
              </w:rPr>
            </w:pPr>
            <w:r>
              <w:rPr>
                <w:rFonts w:hAnsi="Times New Roman"/>
              </w:rPr>
              <w:t>18</w:t>
            </w:r>
          </w:p>
        </w:tc>
        <w:tc>
          <w:tcPr>
            <w:tcW w:w="992" w:type="dxa"/>
            <w:tcBorders>
              <w:top w:val="single" w:sz="4" w:space="0" w:color="auto"/>
              <w:left w:val="nil"/>
              <w:bottom w:val="single" w:sz="4" w:space="0" w:color="auto"/>
              <w:right w:val="single" w:sz="4" w:space="0" w:color="auto"/>
            </w:tcBorders>
            <w:shd w:val="clear" w:color="auto" w:fill="auto"/>
            <w:vAlign w:val="center"/>
          </w:tcPr>
          <w:p w:rsidR="008847BC" w:rsidRDefault="00E64C45">
            <w:pPr>
              <w:pStyle w:val="affb"/>
              <w:rPr>
                <w:rFonts w:hAnsi="Times New Roman"/>
              </w:rPr>
            </w:pPr>
            <w:r>
              <w:rPr>
                <w:rFonts w:hAnsi="Times New Roman"/>
              </w:rPr>
              <w:t>18</w:t>
            </w:r>
          </w:p>
        </w:tc>
        <w:tc>
          <w:tcPr>
            <w:tcW w:w="995" w:type="dxa"/>
            <w:tcBorders>
              <w:top w:val="single" w:sz="4" w:space="0" w:color="auto"/>
              <w:left w:val="nil"/>
              <w:bottom w:val="single" w:sz="4" w:space="0" w:color="auto"/>
              <w:right w:val="single" w:sz="4" w:space="0" w:color="auto"/>
            </w:tcBorders>
            <w:shd w:val="clear" w:color="auto" w:fill="auto"/>
            <w:vAlign w:val="center"/>
          </w:tcPr>
          <w:p w:rsidR="008847BC" w:rsidRDefault="00E64C45">
            <w:pPr>
              <w:pStyle w:val="affb"/>
              <w:rPr>
                <w:rFonts w:hAnsi="Times New Roman"/>
              </w:rPr>
            </w:pPr>
            <w:r>
              <w:rPr>
                <w:rFonts w:hAnsi="Times New Roman"/>
              </w:rPr>
              <w:t>18</w:t>
            </w:r>
          </w:p>
        </w:tc>
        <w:tc>
          <w:tcPr>
            <w:tcW w:w="1133" w:type="dxa"/>
            <w:tcBorders>
              <w:top w:val="single" w:sz="4" w:space="0" w:color="auto"/>
              <w:left w:val="nil"/>
              <w:bottom w:val="single" w:sz="4" w:space="0" w:color="auto"/>
              <w:right w:val="single" w:sz="4" w:space="0" w:color="auto"/>
            </w:tcBorders>
            <w:shd w:val="clear" w:color="auto" w:fill="auto"/>
            <w:vAlign w:val="center"/>
          </w:tcPr>
          <w:p w:rsidR="008847BC" w:rsidRDefault="00E64C45">
            <w:pPr>
              <w:pStyle w:val="affb"/>
              <w:rPr>
                <w:rFonts w:hAnsi="Times New Roman"/>
              </w:rPr>
            </w:pPr>
            <w:r>
              <w:rPr>
                <w:rFonts w:hAnsi="Times New Roman"/>
              </w:rPr>
              <w:t>18</w:t>
            </w:r>
          </w:p>
        </w:tc>
        <w:tc>
          <w:tcPr>
            <w:tcW w:w="994" w:type="dxa"/>
            <w:tcBorders>
              <w:top w:val="single" w:sz="4" w:space="0" w:color="auto"/>
              <w:left w:val="nil"/>
              <w:bottom w:val="single" w:sz="4" w:space="0" w:color="auto"/>
              <w:right w:val="single" w:sz="4" w:space="0" w:color="auto"/>
            </w:tcBorders>
            <w:shd w:val="clear" w:color="auto" w:fill="auto"/>
            <w:vAlign w:val="center"/>
          </w:tcPr>
          <w:p w:rsidR="008847BC" w:rsidRDefault="00E64C45">
            <w:pPr>
              <w:pStyle w:val="affb"/>
              <w:rPr>
                <w:rFonts w:hAnsi="Times New Roman"/>
              </w:rPr>
            </w:pPr>
            <w:r>
              <w:rPr>
                <w:rFonts w:hAnsi="Times New Roman"/>
              </w:rPr>
              <w:t>18</w:t>
            </w:r>
          </w:p>
        </w:tc>
        <w:tc>
          <w:tcPr>
            <w:tcW w:w="994" w:type="dxa"/>
            <w:tcBorders>
              <w:top w:val="single" w:sz="4" w:space="0" w:color="auto"/>
              <w:left w:val="nil"/>
              <w:bottom w:val="single" w:sz="4" w:space="0" w:color="auto"/>
              <w:right w:val="single" w:sz="4" w:space="0" w:color="auto"/>
            </w:tcBorders>
            <w:shd w:val="clear" w:color="auto" w:fill="auto"/>
            <w:vAlign w:val="center"/>
          </w:tcPr>
          <w:p w:rsidR="008847BC" w:rsidRDefault="00E64C45">
            <w:pPr>
              <w:pStyle w:val="affb"/>
              <w:rPr>
                <w:rFonts w:hAnsi="Times New Roman"/>
              </w:rPr>
            </w:pPr>
            <w:r>
              <w:rPr>
                <w:rFonts w:hAnsi="Times New Roman"/>
              </w:rPr>
              <w:t>17.99</w:t>
            </w:r>
          </w:p>
        </w:tc>
        <w:tc>
          <w:tcPr>
            <w:tcW w:w="992" w:type="dxa"/>
            <w:tcBorders>
              <w:top w:val="single" w:sz="4" w:space="0" w:color="auto"/>
              <w:left w:val="nil"/>
              <w:bottom w:val="single" w:sz="4" w:space="0" w:color="auto"/>
              <w:right w:val="single" w:sz="4" w:space="0" w:color="auto"/>
            </w:tcBorders>
            <w:shd w:val="clear" w:color="auto" w:fill="auto"/>
            <w:vAlign w:val="center"/>
          </w:tcPr>
          <w:p w:rsidR="008847BC" w:rsidRDefault="00E64C45">
            <w:pPr>
              <w:pStyle w:val="affb"/>
              <w:rPr>
                <w:rFonts w:hAnsi="Times New Roman"/>
              </w:rPr>
            </w:pPr>
            <w:r>
              <w:rPr>
                <w:rFonts w:hAnsi="Times New Roman"/>
              </w:rPr>
              <w:t>16.3</w:t>
            </w:r>
          </w:p>
        </w:tc>
        <w:tc>
          <w:tcPr>
            <w:tcW w:w="953" w:type="dxa"/>
            <w:tcBorders>
              <w:top w:val="single" w:sz="4" w:space="0" w:color="auto"/>
              <w:left w:val="nil"/>
              <w:bottom w:val="single" w:sz="4" w:space="0" w:color="auto"/>
              <w:right w:val="single" w:sz="4" w:space="0" w:color="auto"/>
            </w:tcBorders>
            <w:shd w:val="clear" w:color="auto" w:fill="auto"/>
          </w:tcPr>
          <w:p w:rsidR="008847BC" w:rsidRDefault="00E64C45">
            <w:pPr>
              <w:pStyle w:val="affb"/>
              <w:rPr>
                <w:rFonts w:hAnsi="Times New Roman"/>
              </w:rPr>
            </w:pPr>
            <w:r>
              <w:rPr>
                <w:rFonts w:hAnsi="Times New Roman"/>
              </w:rPr>
              <w:t>0.019</w:t>
            </w:r>
          </w:p>
        </w:tc>
      </w:tr>
    </w:tbl>
    <w:p w:rsidR="008847BC" w:rsidRDefault="00E64C45">
      <w:pPr>
        <w:adjustRightInd w:val="0"/>
        <w:spacing w:line="360" w:lineRule="auto"/>
        <w:contextualSpacing/>
        <w:jc w:val="center"/>
        <w:rPr>
          <w:rFonts w:ascii="Times New Roman" w:hAnsi="Times New Roman"/>
          <w:sz w:val="24"/>
          <w:szCs w:val="24"/>
        </w:rPr>
      </w:pPr>
      <w:r>
        <w:rPr>
          <w:rFonts w:ascii="Times New Roman" w:hAnsi="Times New Roman"/>
          <w:noProof/>
        </w:rPr>
        <w:drawing>
          <wp:inline distT="0" distB="0" distL="0" distR="0">
            <wp:extent cx="5064125" cy="2797175"/>
            <wp:effectExtent l="12189" t="6089" r="4571" b="0"/>
            <wp:docPr id="21" name="图表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rsidR="008847BC" w:rsidRDefault="00E64C45">
      <w:pPr>
        <w:jc w:val="center"/>
        <w:rPr>
          <w:rFonts w:ascii="Times New Roman" w:hAnsi="Times New Roman"/>
          <w:b/>
          <w:sz w:val="28"/>
          <w:szCs w:val="28"/>
        </w:rPr>
      </w:pPr>
      <w:r>
        <w:rPr>
          <w:rFonts w:ascii="Times New Roman" w:hAnsi="Times New Roman"/>
          <w:b/>
          <w:sz w:val="28"/>
          <w:szCs w:val="28"/>
        </w:rPr>
        <w:t>图</w:t>
      </w:r>
      <w:r>
        <w:rPr>
          <w:rFonts w:ascii="Times New Roman" w:hAnsi="Times New Roman"/>
          <w:b/>
          <w:sz w:val="28"/>
          <w:szCs w:val="28"/>
        </w:rPr>
        <w:t>6.6-</w:t>
      </w:r>
      <w:r>
        <w:rPr>
          <w:rFonts w:ascii="Times New Roman" w:hAnsi="Times New Roman" w:hint="eastAsia"/>
          <w:b/>
          <w:sz w:val="28"/>
          <w:szCs w:val="28"/>
        </w:rPr>
        <w:t>6</w:t>
      </w:r>
      <w:r>
        <w:rPr>
          <w:rFonts w:ascii="Times New Roman" w:hAnsi="Times New Roman"/>
          <w:b/>
          <w:sz w:val="28"/>
          <w:szCs w:val="28"/>
        </w:rPr>
        <w:t>管道泄漏石油类随时间沿地下水流方向污染预测结果图</w:t>
      </w:r>
    </w:p>
    <w:p w:rsidR="008847BC" w:rsidRDefault="00E64C45">
      <w:pPr>
        <w:adjustRightInd w:val="0"/>
        <w:spacing w:line="360" w:lineRule="auto"/>
        <w:ind w:firstLine="482"/>
        <w:contextualSpacing/>
        <w:rPr>
          <w:rFonts w:ascii="Times New Roman" w:hAnsi="Times New Roman"/>
          <w:sz w:val="24"/>
          <w:szCs w:val="24"/>
        </w:rPr>
      </w:pPr>
      <w:r>
        <w:rPr>
          <w:rFonts w:ascii="Times New Roman" w:hAnsi="Times New Roman"/>
          <w:sz w:val="24"/>
          <w:szCs w:val="24"/>
        </w:rPr>
        <w:t>由本次计算得结果可以看出：随着油品泄漏进入含水层发生时间的延续，同一距离处石油类的含量在增加，污染物影响的范围也在增加。在同一时间内，随着距离由近及远，石油类含量表现出由高及低的规律。管线穿孔泄露情况下油品进入含水层运动与超标情况为：油品进入含水层</w:t>
      </w:r>
      <w:r>
        <w:rPr>
          <w:rFonts w:ascii="Times New Roman" w:hAnsi="Times New Roman"/>
          <w:sz w:val="24"/>
          <w:szCs w:val="24"/>
        </w:rPr>
        <w:t>100</w:t>
      </w:r>
      <w:r>
        <w:rPr>
          <w:rFonts w:ascii="Times New Roman" w:hAnsi="Times New Roman"/>
          <w:sz w:val="24"/>
          <w:szCs w:val="24"/>
        </w:rPr>
        <w:t>天时的轴向超标距离</w:t>
      </w:r>
      <w:r>
        <w:rPr>
          <w:rFonts w:ascii="Times New Roman" w:hAnsi="Times New Roman"/>
          <w:sz w:val="24"/>
          <w:szCs w:val="24"/>
        </w:rPr>
        <w:t>80m</w:t>
      </w:r>
      <w:r>
        <w:rPr>
          <w:rFonts w:ascii="Times New Roman" w:hAnsi="Times New Roman"/>
          <w:sz w:val="24"/>
          <w:szCs w:val="24"/>
        </w:rPr>
        <w:t>，</w:t>
      </w:r>
      <w:r>
        <w:rPr>
          <w:rFonts w:ascii="Times New Roman" w:hAnsi="Times New Roman"/>
          <w:sz w:val="24"/>
          <w:szCs w:val="24"/>
        </w:rPr>
        <w:t>360</w:t>
      </w:r>
      <w:r>
        <w:rPr>
          <w:rFonts w:ascii="Times New Roman" w:hAnsi="Times New Roman"/>
          <w:sz w:val="24"/>
          <w:szCs w:val="24"/>
        </w:rPr>
        <w:t>天时为</w:t>
      </w:r>
      <w:r>
        <w:rPr>
          <w:rFonts w:ascii="Times New Roman" w:hAnsi="Times New Roman"/>
          <w:sz w:val="24"/>
          <w:szCs w:val="24"/>
        </w:rPr>
        <w:t>200m</w:t>
      </w:r>
      <w:r>
        <w:rPr>
          <w:rFonts w:ascii="Times New Roman" w:hAnsi="Times New Roman"/>
          <w:sz w:val="24"/>
          <w:szCs w:val="24"/>
        </w:rPr>
        <w:t>，</w:t>
      </w:r>
      <w:r>
        <w:rPr>
          <w:rFonts w:ascii="Times New Roman" w:hAnsi="Times New Roman"/>
          <w:sz w:val="24"/>
          <w:szCs w:val="24"/>
        </w:rPr>
        <w:t>1000</w:t>
      </w:r>
      <w:r>
        <w:rPr>
          <w:rFonts w:ascii="Times New Roman" w:hAnsi="Times New Roman"/>
          <w:sz w:val="24"/>
          <w:szCs w:val="24"/>
        </w:rPr>
        <w:t>天时为</w:t>
      </w:r>
      <w:r>
        <w:rPr>
          <w:rFonts w:ascii="Times New Roman" w:hAnsi="Times New Roman"/>
          <w:sz w:val="24"/>
          <w:szCs w:val="24"/>
        </w:rPr>
        <w:t>500m</w:t>
      </w:r>
      <w:r>
        <w:rPr>
          <w:rFonts w:ascii="Times New Roman" w:hAnsi="Times New Roman"/>
          <w:sz w:val="24"/>
          <w:szCs w:val="24"/>
        </w:rPr>
        <w:t>，</w:t>
      </w:r>
      <w:r>
        <w:rPr>
          <w:rFonts w:ascii="Times New Roman" w:hAnsi="Times New Roman"/>
          <w:sz w:val="24"/>
          <w:szCs w:val="24"/>
        </w:rPr>
        <w:t>2500</w:t>
      </w:r>
      <w:r>
        <w:rPr>
          <w:rFonts w:ascii="Times New Roman" w:hAnsi="Times New Roman"/>
          <w:sz w:val="24"/>
          <w:szCs w:val="24"/>
        </w:rPr>
        <w:t>天时为</w:t>
      </w:r>
      <w:r>
        <w:rPr>
          <w:rFonts w:ascii="Times New Roman" w:hAnsi="Times New Roman"/>
          <w:sz w:val="24"/>
          <w:szCs w:val="24"/>
        </w:rPr>
        <w:t>1000m</w:t>
      </w:r>
      <w:r>
        <w:rPr>
          <w:rFonts w:ascii="Times New Roman" w:hAnsi="Times New Roman"/>
          <w:sz w:val="24"/>
          <w:szCs w:val="24"/>
        </w:rPr>
        <w:t>。</w:t>
      </w:r>
    </w:p>
    <w:p w:rsidR="008847BC" w:rsidRDefault="00E64C45">
      <w:pPr>
        <w:adjustRightInd w:val="0"/>
        <w:spacing w:line="360" w:lineRule="auto"/>
        <w:ind w:firstLine="482"/>
        <w:contextualSpacing/>
        <w:rPr>
          <w:rFonts w:ascii="Times New Roman" w:hAnsi="Times New Roman"/>
          <w:sz w:val="24"/>
          <w:szCs w:val="24"/>
        </w:rPr>
      </w:pPr>
      <w:r>
        <w:rPr>
          <w:rFonts w:ascii="Times New Roman" w:hAnsi="Times New Roman"/>
          <w:sz w:val="24"/>
          <w:szCs w:val="24"/>
        </w:rPr>
        <w:t>以上是在泄露发生后不进行处理时的极端污染情况，实际中的污染范围会小于上述范围。因此，事故发生后，只要及时实施回收等补救措施，污染可以得到良好的控制。</w:t>
      </w:r>
    </w:p>
    <w:p w:rsidR="008847BC" w:rsidRDefault="008847BC">
      <w:pPr>
        <w:spacing w:line="360" w:lineRule="auto"/>
        <w:ind w:firstLineChars="200" w:firstLine="480"/>
        <w:rPr>
          <w:rFonts w:ascii="Times New Roman" w:hAnsi="Times New Roman"/>
          <w:sz w:val="24"/>
          <w:szCs w:val="20"/>
        </w:rPr>
        <w:sectPr w:rsidR="008847BC">
          <w:pgSz w:w="11906" w:h="16838"/>
          <w:pgMar w:top="1418" w:right="1418" w:bottom="1418" w:left="1418" w:header="851" w:footer="992" w:gutter="0"/>
          <w:cols w:space="425"/>
          <w:docGrid w:type="linesAndChars" w:linePitch="312"/>
        </w:sectPr>
      </w:pPr>
    </w:p>
    <w:p w:rsidR="008847BC" w:rsidRDefault="00E64C45">
      <w:pPr>
        <w:autoSpaceDE w:val="0"/>
        <w:autoSpaceDN w:val="0"/>
        <w:spacing w:line="360" w:lineRule="auto"/>
        <w:outlineLvl w:val="0"/>
        <w:rPr>
          <w:rFonts w:ascii="Times New Roman" w:hAnsi="Times New Roman"/>
          <w:b/>
          <w:sz w:val="32"/>
          <w:szCs w:val="32"/>
        </w:rPr>
      </w:pPr>
      <w:bookmarkStart w:id="106" w:name="_Toc523730428"/>
      <w:r>
        <w:rPr>
          <w:rFonts w:ascii="Times New Roman" w:hAnsi="Times New Roman" w:hint="eastAsia"/>
          <w:b/>
          <w:sz w:val="32"/>
          <w:szCs w:val="32"/>
        </w:rPr>
        <w:lastRenderedPageBreak/>
        <w:t xml:space="preserve">7 </w:t>
      </w:r>
      <w:r>
        <w:rPr>
          <w:rFonts w:ascii="Times New Roman" w:hAnsi="Times New Roman"/>
          <w:b/>
          <w:sz w:val="32"/>
          <w:szCs w:val="32"/>
        </w:rPr>
        <w:t>环境风险评价</w:t>
      </w:r>
      <w:bookmarkEnd w:id="106"/>
    </w:p>
    <w:p w:rsidR="008847BC" w:rsidRDefault="00E64C45">
      <w:pPr>
        <w:autoSpaceDE w:val="0"/>
        <w:autoSpaceDN w:val="0"/>
        <w:spacing w:line="360" w:lineRule="auto"/>
        <w:outlineLvl w:val="1"/>
        <w:rPr>
          <w:rFonts w:ascii="Times New Roman" w:hAnsi="Times New Roman"/>
          <w:b/>
          <w:sz w:val="30"/>
          <w:szCs w:val="30"/>
        </w:rPr>
      </w:pPr>
      <w:bookmarkStart w:id="107" w:name="_Toc523730429"/>
      <w:r>
        <w:rPr>
          <w:rFonts w:ascii="Times New Roman" w:hAnsi="Times New Roman"/>
          <w:b/>
          <w:sz w:val="30"/>
          <w:szCs w:val="30"/>
        </w:rPr>
        <w:t xml:space="preserve">7.1 </w:t>
      </w:r>
      <w:r>
        <w:rPr>
          <w:rFonts w:ascii="Times New Roman" w:hAnsi="Times New Roman"/>
          <w:b/>
          <w:sz w:val="30"/>
          <w:szCs w:val="30"/>
        </w:rPr>
        <w:t>风险评价概述</w:t>
      </w:r>
      <w:bookmarkEnd w:id="107"/>
    </w:p>
    <w:p w:rsidR="008847BC" w:rsidRDefault="00E64C45">
      <w:pPr>
        <w:spacing w:line="360" w:lineRule="auto"/>
        <w:outlineLvl w:val="2"/>
        <w:rPr>
          <w:rFonts w:ascii="Times New Roman" w:hAnsi="Times New Roman"/>
          <w:b/>
          <w:sz w:val="28"/>
          <w:szCs w:val="28"/>
        </w:rPr>
      </w:pPr>
      <w:r>
        <w:rPr>
          <w:rFonts w:ascii="Times New Roman" w:hAnsi="Times New Roman"/>
          <w:b/>
          <w:sz w:val="28"/>
          <w:szCs w:val="28"/>
        </w:rPr>
        <w:t xml:space="preserve">7.1.1 </w:t>
      </w:r>
      <w:r>
        <w:rPr>
          <w:rFonts w:ascii="Times New Roman" w:hAnsi="Times New Roman"/>
          <w:b/>
          <w:sz w:val="28"/>
          <w:szCs w:val="28"/>
        </w:rPr>
        <w:t>重大危险源识别</w:t>
      </w:r>
    </w:p>
    <w:p w:rsidR="008847BC" w:rsidRDefault="00E64C45">
      <w:pPr>
        <w:spacing w:line="360" w:lineRule="auto"/>
        <w:ind w:firstLine="480"/>
        <w:rPr>
          <w:rFonts w:ascii="Times New Roman" w:hAnsi="Times New Roman"/>
          <w:kern w:val="0"/>
          <w:sz w:val="24"/>
          <w:szCs w:val="24"/>
        </w:rPr>
      </w:pPr>
      <w:r>
        <w:rPr>
          <w:rFonts w:ascii="Times New Roman" w:hAnsi="Times New Roman"/>
          <w:kern w:val="0"/>
          <w:sz w:val="24"/>
          <w:szCs w:val="24"/>
        </w:rPr>
        <w:t>依据《危险化学品重大危险源辨识》（</w:t>
      </w:r>
      <w:r>
        <w:rPr>
          <w:rFonts w:ascii="Times New Roman" w:hAnsi="Times New Roman"/>
          <w:kern w:val="0"/>
          <w:sz w:val="24"/>
          <w:szCs w:val="24"/>
        </w:rPr>
        <w:t>GB18218-2009</w:t>
      </w:r>
      <w:r>
        <w:rPr>
          <w:rFonts w:ascii="Times New Roman" w:hAnsi="Times New Roman"/>
          <w:kern w:val="0"/>
          <w:sz w:val="24"/>
          <w:szCs w:val="24"/>
        </w:rPr>
        <w:t>）和《建设项目环境风险评价技术导则》（</w:t>
      </w:r>
      <w:r>
        <w:rPr>
          <w:rFonts w:ascii="Times New Roman" w:hAnsi="Times New Roman"/>
          <w:kern w:val="0"/>
          <w:sz w:val="24"/>
          <w:szCs w:val="24"/>
        </w:rPr>
        <w:t>HJ/T169-2004</w:t>
      </w:r>
      <w:r>
        <w:rPr>
          <w:rFonts w:ascii="Times New Roman" w:hAnsi="Times New Roman"/>
          <w:kern w:val="0"/>
          <w:sz w:val="24"/>
          <w:szCs w:val="24"/>
        </w:rPr>
        <w:t>），结合项目的建设内容，本项目涉及的主要危险物质是航空煤油，重大危险源判定见表</w:t>
      </w:r>
      <w:r>
        <w:rPr>
          <w:rFonts w:ascii="Times New Roman" w:hAnsi="Times New Roman" w:hint="eastAsia"/>
          <w:kern w:val="0"/>
          <w:sz w:val="24"/>
          <w:szCs w:val="24"/>
        </w:rPr>
        <w:t>7.1</w:t>
      </w:r>
      <w:r>
        <w:rPr>
          <w:rFonts w:ascii="Times New Roman" w:hAnsi="Times New Roman"/>
          <w:kern w:val="0"/>
          <w:sz w:val="24"/>
          <w:szCs w:val="24"/>
        </w:rPr>
        <w:t>-1</w:t>
      </w:r>
      <w:r>
        <w:rPr>
          <w:rFonts w:ascii="Times New Roman" w:hAnsi="Times New Roman"/>
          <w:kern w:val="0"/>
          <w:sz w:val="24"/>
          <w:szCs w:val="24"/>
        </w:rPr>
        <w:t>。由表可见，项目属于非重大危险源。</w:t>
      </w:r>
    </w:p>
    <w:p w:rsidR="008847BC" w:rsidRDefault="00E64C45">
      <w:pPr>
        <w:pStyle w:val="18"/>
      </w:pPr>
      <w:r>
        <w:t>表</w:t>
      </w:r>
      <w:r>
        <w:rPr>
          <w:rFonts w:hint="eastAsia"/>
        </w:rPr>
        <w:t>7.1</w:t>
      </w:r>
      <w:r>
        <w:t xml:space="preserve">-1  </w:t>
      </w:r>
      <w:r>
        <w:t>本项目主要危险物质存储量及重大危险源判别表</w:t>
      </w:r>
    </w:p>
    <w:tbl>
      <w:tblPr>
        <w:tblW w:w="92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292"/>
        <w:gridCol w:w="1060"/>
        <w:gridCol w:w="1459"/>
        <w:gridCol w:w="1721"/>
        <w:gridCol w:w="1852"/>
        <w:gridCol w:w="1852"/>
      </w:tblGrid>
      <w:tr w:rsidR="008847BC">
        <w:trPr>
          <w:jc w:val="center"/>
        </w:trPr>
        <w:tc>
          <w:tcPr>
            <w:tcW w:w="1292" w:type="dxa"/>
            <w:tcBorders>
              <w:top w:val="single" w:sz="4" w:space="0" w:color="auto"/>
              <w:left w:val="single" w:sz="4" w:space="0" w:color="auto"/>
              <w:bottom w:val="single" w:sz="4" w:space="0" w:color="auto"/>
              <w:right w:val="single" w:sz="4" w:space="0" w:color="auto"/>
            </w:tcBorders>
            <w:shd w:val="clear" w:color="auto" w:fill="D9D9D9"/>
            <w:vAlign w:val="center"/>
          </w:tcPr>
          <w:p w:rsidR="008847BC" w:rsidRDefault="00E64C45">
            <w:pPr>
              <w:adjustRightInd w:val="0"/>
              <w:snapToGrid w:val="0"/>
              <w:jc w:val="center"/>
              <w:rPr>
                <w:rFonts w:ascii="Times New Roman" w:hAnsi="Times New Roman"/>
                <w:b/>
              </w:rPr>
            </w:pPr>
            <w:r>
              <w:rPr>
                <w:rFonts w:ascii="Times New Roman" w:hAnsi="Times New Roman"/>
                <w:b/>
              </w:rPr>
              <w:t>名称</w:t>
            </w:r>
          </w:p>
        </w:tc>
        <w:tc>
          <w:tcPr>
            <w:tcW w:w="1060" w:type="dxa"/>
            <w:tcBorders>
              <w:top w:val="single" w:sz="4" w:space="0" w:color="auto"/>
              <w:left w:val="single" w:sz="4" w:space="0" w:color="auto"/>
              <w:bottom w:val="single" w:sz="4" w:space="0" w:color="auto"/>
              <w:right w:val="single" w:sz="4" w:space="0" w:color="auto"/>
            </w:tcBorders>
            <w:shd w:val="clear" w:color="auto" w:fill="D9D9D9"/>
            <w:vAlign w:val="center"/>
          </w:tcPr>
          <w:p w:rsidR="008847BC" w:rsidRDefault="00E64C45">
            <w:pPr>
              <w:adjustRightInd w:val="0"/>
              <w:snapToGrid w:val="0"/>
              <w:jc w:val="center"/>
              <w:rPr>
                <w:rFonts w:ascii="Times New Roman" w:hAnsi="Times New Roman"/>
                <w:b/>
              </w:rPr>
            </w:pPr>
            <w:r>
              <w:rPr>
                <w:rFonts w:ascii="Times New Roman" w:hAnsi="Times New Roman"/>
                <w:b/>
              </w:rPr>
              <w:t>性质</w:t>
            </w:r>
          </w:p>
        </w:tc>
        <w:tc>
          <w:tcPr>
            <w:tcW w:w="1459" w:type="dxa"/>
            <w:tcBorders>
              <w:top w:val="single" w:sz="4" w:space="0" w:color="auto"/>
              <w:left w:val="single" w:sz="4" w:space="0" w:color="auto"/>
              <w:bottom w:val="single" w:sz="4" w:space="0" w:color="auto"/>
              <w:right w:val="single" w:sz="4" w:space="0" w:color="auto"/>
            </w:tcBorders>
            <w:shd w:val="clear" w:color="auto" w:fill="D9D9D9"/>
            <w:vAlign w:val="center"/>
          </w:tcPr>
          <w:p w:rsidR="008847BC" w:rsidRDefault="00E64C45">
            <w:pPr>
              <w:adjustRightInd w:val="0"/>
              <w:snapToGrid w:val="0"/>
              <w:jc w:val="center"/>
              <w:rPr>
                <w:rFonts w:ascii="Times New Roman" w:hAnsi="Times New Roman"/>
                <w:b/>
              </w:rPr>
            </w:pPr>
            <w:r>
              <w:rPr>
                <w:rFonts w:ascii="Times New Roman" w:hAnsi="Times New Roman"/>
                <w:b/>
              </w:rPr>
              <w:t>临界量</w:t>
            </w:r>
            <w:r>
              <w:rPr>
                <w:rFonts w:ascii="Times New Roman" w:hAnsi="Times New Roman"/>
                <w:b/>
              </w:rPr>
              <w:t>Q</w:t>
            </w:r>
            <w:r>
              <w:rPr>
                <w:rFonts w:ascii="Times New Roman" w:hAnsi="Times New Roman"/>
                <w:b/>
              </w:rPr>
              <w:t>（</w:t>
            </w:r>
            <w:r>
              <w:rPr>
                <w:rFonts w:ascii="Times New Roman" w:hAnsi="Times New Roman"/>
                <w:b/>
              </w:rPr>
              <w:t>t</w:t>
            </w:r>
            <w:r>
              <w:rPr>
                <w:rFonts w:ascii="Times New Roman" w:hAnsi="Times New Roman"/>
                <w:b/>
              </w:rPr>
              <w:t>）</w:t>
            </w:r>
          </w:p>
        </w:tc>
        <w:tc>
          <w:tcPr>
            <w:tcW w:w="1721" w:type="dxa"/>
            <w:tcBorders>
              <w:top w:val="single" w:sz="4" w:space="0" w:color="auto"/>
              <w:left w:val="single" w:sz="4" w:space="0" w:color="auto"/>
              <w:bottom w:val="single" w:sz="4" w:space="0" w:color="auto"/>
              <w:right w:val="single" w:sz="4" w:space="0" w:color="auto"/>
            </w:tcBorders>
            <w:shd w:val="clear" w:color="auto" w:fill="D9D9D9"/>
            <w:vAlign w:val="center"/>
          </w:tcPr>
          <w:p w:rsidR="008847BC" w:rsidRDefault="00E64C45">
            <w:pPr>
              <w:adjustRightInd w:val="0"/>
              <w:snapToGrid w:val="0"/>
              <w:jc w:val="center"/>
              <w:rPr>
                <w:rFonts w:ascii="Times New Roman" w:hAnsi="Times New Roman"/>
                <w:b/>
              </w:rPr>
            </w:pPr>
            <w:r>
              <w:rPr>
                <w:rFonts w:ascii="Times New Roman" w:hAnsi="Times New Roman"/>
                <w:b/>
              </w:rPr>
              <w:t>在线量</w:t>
            </w:r>
            <w:r>
              <w:rPr>
                <w:rFonts w:ascii="Times New Roman" w:hAnsi="Times New Roman"/>
                <w:b/>
              </w:rPr>
              <w:t>q</w:t>
            </w:r>
            <w:r>
              <w:rPr>
                <w:rFonts w:ascii="Times New Roman" w:hAnsi="Times New Roman"/>
                <w:b/>
              </w:rPr>
              <w:t>（</w:t>
            </w:r>
            <w:r>
              <w:rPr>
                <w:rFonts w:ascii="Times New Roman" w:hAnsi="Times New Roman"/>
                <w:b/>
              </w:rPr>
              <w:t>t</w:t>
            </w:r>
            <w:r>
              <w:rPr>
                <w:rFonts w:ascii="Times New Roman" w:hAnsi="Times New Roman"/>
                <w:b/>
              </w:rPr>
              <w:t>）</w:t>
            </w:r>
          </w:p>
        </w:tc>
        <w:tc>
          <w:tcPr>
            <w:tcW w:w="1852" w:type="dxa"/>
            <w:tcBorders>
              <w:top w:val="single" w:sz="4" w:space="0" w:color="auto"/>
              <w:left w:val="single" w:sz="4" w:space="0" w:color="auto"/>
              <w:bottom w:val="single" w:sz="4" w:space="0" w:color="auto"/>
              <w:right w:val="single" w:sz="4" w:space="0" w:color="auto"/>
            </w:tcBorders>
            <w:shd w:val="clear" w:color="auto" w:fill="D9D9D9"/>
            <w:vAlign w:val="center"/>
          </w:tcPr>
          <w:p w:rsidR="008847BC" w:rsidRDefault="00E64C45">
            <w:pPr>
              <w:adjustRightInd w:val="0"/>
              <w:snapToGrid w:val="0"/>
              <w:jc w:val="center"/>
              <w:rPr>
                <w:rFonts w:ascii="Times New Roman" w:hAnsi="Times New Roman"/>
                <w:b/>
              </w:rPr>
            </w:pPr>
            <w:r>
              <w:rPr>
                <w:rFonts w:ascii="Times New Roman" w:hAnsi="Times New Roman"/>
                <w:b/>
              </w:rPr>
              <w:t>重大危险源判定</w:t>
            </w:r>
          </w:p>
        </w:tc>
        <w:tc>
          <w:tcPr>
            <w:tcW w:w="1852" w:type="dxa"/>
            <w:tcBorders>
              <w:top w:val="single" w:sz="4" w:space="0" w:color="auto"/>
              <w:left w:val="single" w:sz="4" w:space="0" w:color="auto"/>
              <w:bottom w:val="single" w:sz="4" w:space="0" w:color="auto"/>
              <w:right w:val="single" w:sz="4" w:space="0" w:color="auto"/>
            </w:tcBorders>
            <w:shd w:val="clear" w:color="auto" w:fill="D9D9D9"/>
            <w:vAlign w:val="center"/>
          </w:tcPr>
          <w:p w:rsidR="008847BC" w:rsidRDefault="00E64C45">
            <w:pPr>
              <w:adjustRightInd w:val="0"/>
              <w:snapToGrid w:val="0"/>
              <w:jc w:val="center"/>
              <w:rPr>
                <w:rFonts w:ascii="Times New Roman" w:hAnsi="Times New Roman"/>
                <w:b/>
              </w:rPr>
            </w:pPr>
            <w:r>
              <w:rPr>
                <w:rFonts w:ascii="Times New Roman" w:hAnsi="Times New Roman" w:hint="eastAsia"/>
                <w:b/>
              </w:rPr>
              <w:t>在线量依据</w:t>
            </w:r>
          </w:p>
        </w:tc>
      </w:tr>
      <w:tr w:rsidR="008847BC">
        <w:trPr>
          <w:jc w:val="center"/>
        </w:trPr>
        <w:tc>
          <w:tcPr>
            <w:tcW w:w="1292" w:type="dxa"/>
            <w:tcBorders>
              <w:top w:val="single" w:sz="4" w:space="0" w:color="auto"/>
              <w:left w:val="single" w:sz="4" w:space="0" w:color="auto"/>
              <w:bottom w:val="single" w:sz="4" w:space="0" w:color="auto"/>
              <w:right w:val="single" w:sz="4" w:space="0" w:color="auto"/>
            </w:tcBorders>
            <w:vAlign w:val="center"/>
          </w:tcPr>
          <w:p w:rsidR="008847BC" w:rsidRDefault="00E64C45">
            <w:pPr>
              <w:adjustRightInd w:val="0"/>
              <w:snapToGrid w:val="0"/>
              <w:jc w:val="center"/>
              <w:rPr>
                <w:rFonts w:ascii="Times New Roman" w:hAnsi="Times New Roman"/>
              </w:rPr>
            </w:pPr>
            <w:r>
              <w:rPr>
                <w:rFonts w:ascii="Times New Roman" w:hAnsi="Times New Roman"/>
              </w:rPr>
              <w:t>航空煤油</w:t>
            </w:r>
          </w:p>
        </w:tc>
        <w:tc>
          <w:tcPr>
            <w:tcW w:w="1060" w:type="dxa"/>
            <w:tcBorders>
              <w:top w:val="single" w:sz="4" w:space="0" w:color="auto"/>
              <w:left w:val="single" w:sz="4" w:space="0" w:color="auto"/>
              <w:bottom w:val="single" w:sz="4" w:space="0" w:color="auto"/>
              <w:right w:val="single" w:sz="4" w:space="0" w:color="auto"/>
            </w:tcBorders>
            <w:vAlign w:val="center"/>
          </w:tcPr>
          <w:p w:rsidR="008847BC" w:rsidRDefault="00E64C45">
            <w:pPr>
              <w:adjustRightInd w:val="0"/>
              <w:snapToGrid w:val="0"/>
              <w:jc w:val="center"/>
              <w:rPr>
                <w:rFonts w:ascii="Times New Roman" w:hAnsi="Times New Roman"/>
                <w:spacing w:val="2"/>
              </w:rPr>
            </w:pPr>
            <w:r>
              <w:rPr>
                <w:rFonts w:ascii="Times New Roman" w:hAnsi="Times New Roman"/>
                <w:spacing w:val="2"/>
              </w:rPr>
              <w:t>易燃液体</w:t>
            </w:r>
          </w:p>
        </w:tc>
        <w:tc>
          <w:tcPr>
            <w:tcW w:w="1459" w:type="dxa"/>
            <w:tcBorders>
              <w:top w:val="single" w:sz="4" w:space="0" w:color="auto"/>
              <w:left w:val="single" w:sz="4" w:space="0" w:color="auto"/>
              <w:bottom w:val="single" w:sz="4" w:space="0" w:color="auto"/>
              <w:right w:val="single" w:sz="4" w:space="0" w:color="auto"/>
            </w:tcBorders>
            <w:vAlign w:val="center"/>
          </w:tcPr>
          <w:p w:rsidR="008847BC" w:rsidRDefault="00E64C45">
            <w:pPr>
              <w:adjustRightInd w:val="0"/>
              <w:snapToGrid w:val="0"/>
              <w:jc w:val="center"/>
              <w:rPr>
                <w:rFonts w:ascii="Times New Roman" w:hAnsi="Times New Roman"/>
                <w:spacing w:val="2"/>
              </w:rPr>
            </w:pPr>
            <w:r>
              <w:rPr>
                <w:rFonts w:ascii="Times New Roman" w:hAnsi="Times New Roman"/>
                <w:spacing w:val="2"/>
              </w:rPr>
              <w:t>5000</w:t>
            </w:r>
          </w:p>
        </w:tc>
        <w:tc>
          <w:tcPr>
            <w:tcW w:w="1721" w:type="dxa"/>
            <w:tcBorders>
              <w:top w:val="single" w:sz="4" w:space="0" w:color="auto"/>
              <w:left w:val="single" w:sz="4" w:space="0" w:color="auto"/>
              <w:bottom w:val="single" w:sz="4" w:space="0" w:color="auto"/>
              <w:right w:val="single" w:sz="4" w:space="0" w:color="auto"/>
            </w:tcBorders>
            <w:vAlign w:val="center"/>
          </w:tcPr>
          <w:p w:rsidR="008847BC" w:rsidRDefault="00E64C45">
            <w:pPr>
              <w:adjustRightInd w:val="0"/>
              <w:snapToGrid w:val="0"/>
              <w:jc w:val="center"/>
              <w:rPr>
                <w:rFonts w:ascii="Times New Roman" w:hAnsi="Times New Roman"/>
              </w:rPr>
            </w:pPr>
            <w:r>
              <w:rPr>
                <w:rFonts w:ascii="Times New Roman" w:hAnsi="Times New Roman" w:hint="eastAsia"/>
              </w:rPr>
              <w:t>328</w:t>
            </w:r>
          </w:p>
        </w:tc>
        <w:tc>
          <w:tcPr>
            <w:tcW w:w="1852" w:type="dxa"/>
            <w:tcBorders>
              <w:top w:val="single" w:sz="4" w:space="0" w:color="auto"/>
              <w:left w:val="single" w:sz="4" w:space="0" w:color="auto"/>
              <w:bottom w:val="single" w:sz="4" w:space="0" w:color="auto"/>
              <w:right w:val="single" w:sz="4" w:space="0" w:color="auto"/>
            </w:tcBorders>
            <w:vAlign w:val="center"/>
          </w:tcPr>
          <w:p w:rsidR="008847BC" w:rsidRDefault="00E64C45">
            <w:pPr>
              <w:adjustRightInd w:val="0"/>
              <w:snapToGrid w:val="0"/>
              <w:jc w:val="center"/>
              <w:rPr>
                <w:rFonts w:ascii="Times New Roman" w:hAnsi="Times New Roman"/>
              </w:rPr>
            </w:pPr>
            <w:r>
              <w:rPr>
                <w:rFonts w:ascii="Times New Roman" w:hAnsi="Times New Roman"/>
              </w:rPr>
              <w:t>否</w:t>
            </w:r>
          </w:p>
        </w:tc>
        <w:tc>
          <w:tcPr>
            <w:tcW w:w="1852" w:type="dxa"/>
            <w:tcBorders>
              <w:top w:val="single" w:sz="4" w:space="0" w:color="auto"/>
              <w:left w:val="single" w:sz="4" w:space="0" w:color="auto"/>
              <w:bottom w:val="single" w:sz="4" w:space="0" w:color="auto"/>
              <w:right w:val="single" w:sz="4" w:space="0" w:color="auto"/>
            </w:tcBorders>
            <w:vAlign w:val="center"/>
          </w:tcPr>
          <w:p w:rsidR="008847BC" w:rsidRDefault="00E64C45">
            <w:pPr>
              <w:adjustRightInd w:val="0"/>
              <w:snapToGrid w:val="0"/>
              <w:jc w:val="center"/>
              <w:rPr>
                <w:rFonts w:ascii="Times New Roman" w:hAnsi="Times New Roman"/>
              </w:rPr>
            </w:pPr>
            <w:r>
              <w:rPr>
                <w:rFonts w:ascii="Times New Roman" w:hAnsi="Times New Roman" w:hint="eastAsia"/>
              </w:rPr>
              <w:t>根据管线中航空煤油量计算在线量</w:t>
            </w:r>
          </w:p>
        </w:tc>
      </w:tr>
    </w:tbl>
    <w:p w:rsidR="008847BC" w:rsidRDefault="00E64C45">
      <w:pPr>
        <w:spacing w:line="360" w:lineRule="auto"/>
        <w:outlineLvl w:val="2"/>
        <w:rPr>
          <w:rFonts w:ascii="Times New Roman" w:hAnsi="Times New Roman"/>
          <w:b/>
          <w:sz w:val="28"/>
          <w:szCs w:val="28"/>
        </w:rPr>
      </w:pPr>
      <w:r>
        <w:rPr>
          <w:rFonts w:ascii="Times New Roman" w:hAnsi="Times New Roman"/>
          <w:b/>
          <w:sz w:val="28"/>
          <w:szCs w:val="28"/>
        </w:rPr>
        <w:t xml:space="preserve">7.1.2 </w:t>
      </w:r>
      <w:r>
        <w:rPr>
          <w:rFonts w:ascii="Times New Roman" w:hAnsi="Times New Roman"/>
          <w:b/>
          <w:sz w:val="28"/>
          <w:szCs w:val="28"/>
        </w:rPr>
        <w:t>评价等级</w:t>
      </w:r>
    </w:p>
    <w:p w:rsidR="008847BC" w:rsidRDefault="00E64C45">
      <w:pPr>
        <w:spacing w:line="360" w:lineRule="auto"/>
        <w:ind w:firstLine="480"/>
        <w:rPr>
          <w:rFonts w:ascii="Times New Roman" w:hAnsi="Times New Roman"/>
          <w:kern w:val="0"/>
          <w:sz w:val="24"/>
          <w:szCs w:val="24"/>
        </w:rPr>
      </w:pPr>
      <w:r>
        <w:rPr>
          <w:rFonts w:ascii="Times New Roman" w:hAnsi="Times New Roman"/>
          <w:kern w:val="0"/>
          <w:sz w:val="24"/>
          <w:szCs w:val="24"/>
        </w:rPr>
        <w:t>按照《建设项目环境风险评价技术导则》（</w:t>
      </w:r>
      <w:r>
        <w:rPr>
          <w:rFonts w:ascii="Times New Roman" w:hAnsi="Times New Roman"/>
          <w:kern w:val="0"/>
          <w:sz w:val="24"/>
          <w:szCs w:val="24"/>
        </w:rPr>
        <w:t>HJ/T169-2004</w:t>
      </w:r>
      <w:r>
        <w:rPr>
          <w:rFonts w:ascii="Times New Roman" w:hAnsi="Times New Roman"/>
          <w:kern w:val="0"/>
          <w:sz w:val="24"/>
          <w:szCs w:val="24"/>
        </w:rPr>
        <w:t>）中规定，本次环境风险评价等级判定为一级，判定依据见表</w:t>
      </w:r>
      <w:r>
        <w:rPr>
          <w:rFonts w:ascii="Times New Roman" w:hAnsi="Times New Roman" w:hint="eastAsia"/>
          <w:kern w:val="0"/>
          <w:sz w:val="24"/>
          <w:szCs w:val="24"/>
        </w:rPr>
        <w:t>7.1</w:t>
      </w:r>
      <w:r>
        <w:rPr>
          <w:rFonts w:ascii="Times New Roman" w:hAnsi="Times New Roman"/>
          <w:kern w:val="0"/>
          <w:sz w:val="24"/>
          <w:szCs w:val="24"/>
        </w:rPr>
        <w:t>-2</w:t>
      </w:r>
      <w:r>
        <w:rPr>
          <w:rFonts w:ascii="Times New Roman" w:hAnsi="Times New Roman"/>
          <w:kern w:val="0"/>
          <w:sz w:val="24"/>
          <w:szCs w:val="24"/>
        </w:rPr>
        <w:t>。</w:t>
      </w:r>
    </w:p>
    <w:p w:rsidR="008847BC" w:rsidRDefault="00E64C45">
      <w:pPr>
        <w:pStyle w:val="18"/>
      </w:pPr>
      <w:r>
        <w:t>表</w:t>
      </w:r>
      <w:r>
        <w:rPr>
          <w:rFonts w:hint="eastAsia"/>
        </w:rPr>
        <w:t>7.1</w:t>
      </w:r>
      <w:r>
        <w:t xml:space="preserve">-2  </w:t>
      </w:r>
      <w:r>
        <w:t>环境风险评价工作级别判据一览表</w:t>
      </w:r>
    </w:p>
    <w:tbl>
      <w:tblPr>
        <w:tblW w:w="92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528"/>
        <w:gridCol w:w="1842"/>
        <w:gridCol w:w="1558"/>
        <w:gridCol w:w="2362"/>
        <w:gridCol w:w="1996"/>
      </w:tblGrid>
      <w:tr w:rsidR="008847BC">
        <w:tc>
          <w:tcPr>
            <w:tcW w:w="1528" w:type="dxa"/>
            <w:tcBorders>
              <w:top w:val="single" w:sz="4" w:space="0" w:color="auto"/>
              <w:left w:val="single" w:sz="4" w:space="0" w:color="auto"/>
              <w:bottom w:val="single" w:sz="4" w:space="0" w:color="auto"/>
              <w:right w:val="single" w:sz="4" w:space="0" w:color="auto"/>
            </w:tcBorders>
            <w:shd w:val="clear" w:color="auto" w:fill="D9D9D9"/>
            <w:vAlign w:val="center"/>
          </w:tcPr>
          <w:p w:rsidR="008847BC" w:rsidRDefault="008847BC">
            <w:pPr>
              <w:adjustRightInd w:val="0"/>
              <w:snapToGrid w:val="0"/>
              <w:jc w:val="center"/>
              <w:rPr>
                <w:rFonts w:ascii="Times New Roman" w:hAnsi="Times New Roman"/>
                <w:b/>
              </w:rPr>
            </w:pPr>
          </w:p>
        </w:tc>
        <w:tc>
          <w:tcPr>
            <w:tcW w:w="1842" w:type="dxa"/>
            <w:tcBorders>
              <w:top w:val="single" w:sz="4" w:space="0" w:color="auto"/>
              <w:left w:val="single" w:sz="4" w:space="0" w:color="auto"/>
              <w:bottom w:val="single" w:sz="4" w:space="0" w:color="auto"/>
              <w:right w:val="single" w:sz="4" w:space="0" w:color="auto"/>
            </w:tcBorders>
            <w:shd w:val="clear" w:color="auto" w:fill="D9D9D9"/>
            <w:vAlign w:val="center"/>
          </w:tcPr>
          <w:p w:rsidR="008847BC" w:rsidRDefault="00E64C45">
            <w:pPr>
              <w:adjustRightInd w:val="0"/>
              <w:snapToGrid w:val="0"/>
              <w:jc w:val="center"/>
              <w:rPr>
                <w:rFonts w:ascii="Times New Roman" w:hAnsi="Times New Roman"/>
                <w:b/>
              </w:rPr>
            </w:pPr>
            <w:r>
              <w:rPr>
                <w:rFonts w:ascii="Times New Roman" w:hAnsi="Times New Roman"/>
                <w:b/>
              </w:rPr>
              <w:t>剧毒危险性物质</w:t>
            </w:r>
          </w:p>
        </w:tc>
        <w:tc>
          <w:tcPr>
            <w:tcW w:w="1558" w:type="dxa"/>
            <w:tcBorders>
              <w:top w:val="single" w:sz="4" w:space="0" w:color="auto"/>
              <w:left w:val="single" w:sz="4" w:space="0" w:color="auto"/>
              <w:bottom w:val="single" w:sz="4" w:space="0" w:color="auto"/>
              <w:right w:val="single" w:sz="4" w:space="0" w:color="auto"/>
            </w:tcBorders>
            <w:shd w:val="clear" w:color="auto" w:fill="D9D9D9"/>
            <w:vAlign w:val="center"/>
          </w:tcPr>
          <w:p w:rsidR="008847BC" w:rsidRDefault="00E64C45">
            <w:pPr>
              <w:adjustRightInd w:val="0"/>
              <w:snapToGrid w:val="0"/>
              <w:rPr>
                <w:rFonts w:ascii="Times New Roman" w:hAnsi="Times New Roman"/>
                <w:b/>
              </w:rPr>
            </w:pPr>
            <w:r>
              <w:rPr>
                <w:rFonts w:ascii="Times New Roman" w:hAnsi="Times New Roman"/>
                <w:b/>
              </w:rPr>
              <w:t>一般毒性物质</w:t>
            </w:r>
          </w:p>
        </w:tc>
        <w:tc>
          <w:tcPr>
            <w:tcW w:w="2362" w:type="dxa"/>
            <w:tcBorders>
              <w:top w:val="single" w:sz="4" w:space="0" w:color="auto"/>
              <w:left w:val="single" w:sz="4" w:space="0" w:color="auto"/>
              <w:bottom w:val="single" w:sz="4" w:space="0" w:color="auto"/>
              <w:right w:val="single" w:sz="4" w:space="0" w:color="auto"/>
            </w:tcBorders>
            <w:shd w:val="clear" w:color="auto" w:fill="D9D9D9"/>
            <w:vAlign w:val="center"/>
          </w:tcPr>
          <w:p w:rsidR="008847BC" w:rsidRDefault="00E64C45">
            <w:pPr>
              <w:adjustRightInd w:val="0"/>
              <w:snapToGrid w:val="0"/>
              <w:rPr>
                <w:rFonts w:ascii="Times New Roman" w:hAnsi="Times New Roman"/>
                <w:b/>
              </w:rPr>
            </w:pPr>
            <w:r>
              <w:rPr>
                <w:rFonts w:ascii="Times New Roman" w:hAnsi="Times New Roman"/>
                <w:b/>
              </w:rPr>
              <w:t>可燃、易燃危险性物质</w:t>
            </w:r>
          </w:p>
        </w:tc>
        <w:tc>
          <w:tcPr>
            <w:tcW w:w="1996" w:type="dxa"/>
            <w:tcBorders>
              <w:top w:val="single" w:sz="4" w:space="0" w:color="auto"/>
              <w:left w:val="single" w:sz="4" w:space="0" w:color="auto"/>
              <w:bottom w:val="single" w:sz="4" w:space="0" w:color="auto"/>
              <w:right w:val="single" w:sz="4" w:space="0" w:color="auto"/>
            </w:tcBorders>
            <w:shd w:val="clear" w:color="auto" w:fill="D9D9D9"/>
            <w:vAlign w:val="center"/>
          </w:tcPr>
          <w:p w:rsidR="008847BC" w:rsidRDefault="00E64C45">
            <w:pPr>
              <w:adjustRightInd w:val="0"/>
              <w:snapToGrid w:val="0"/>
              <w:rPr>
                <w:rFonts w:ascii="Times New Roman" w:hAnsi="Times New Roman"/>
                <w:b/>
              </w:rPr>
            </w:pPr>
            <w:r>
              <w:rPr>
                <w:rFonts w:ascii="Times New Roman" w:hAnsi="Times New Roman"/>
                <w:b/>
              </w:rPr>
              <w:t>爆炸危险性物质</w:t>
            </w:r>
          </w:p>
        </w:tc>
      </w:tr>
      <w:tr w:rsidR="008847BC">
        <w:tc>
          <w:tcPr>
            <w:tcW w:w="1528" w:type="dxa"/>
            <w:tcBorders>
              <w:top w:val="single" w:sz="4" w:space="0" w:color="auto"/>
              <w:left w:val="single" w:sz="4" w:space="0" w:color="auto"/>
              <w:bottom w:val="single" w:sz="4" w:space="0" w:color="auto"/>
              <w:right w:val="single" w:sz="4" w:space="0" w:color="auto"/>
            </w:tcBorders>
            <w:shd w:val="clear" w:color="auto" w:fill="D9D9D9"/>
            <w:vAlign w:val="center"/>
          </w:tcPr>
          <w:p w:rsidR="008847BC" w:rsidRDefault="00E64C45">
            <w:pPr>
              <w:adjustRightInd w:val="0"/>
              <w:snapToGrid w:val="0"/>
              <w:jc w:val="center"/>
              <w:rPr>
                <w:rFonts w:ascii="Times New Roman" w:hAnsi="Times New Roman"/>
              </w:rPr>
            </w:pPr>
            <w:r>
              <w:rPr>
                <w:rFonts w:ascii="Times New Roman" w:hAnsi="Times New Roman"/>
              </w:rPr>
              <w:t>重大危险源</w:t>
            </w:r>
          </w:p>
        </w:tc>
        <w:tc>
          <w:tcPr>
            <w:tcW w:w="1842" w:type="dxa"/>
            <w:tcBorders>
              <w:top w:val="single" w:sz="4" w:space="0" w:color="auto"/>
              <w:left w:val="single" w:sz="4" w:space="0" w:color="auto"/>
              <w:bottom w:val="single" w:sz="4" w:space="0" w:color="auto"/>
              <w:right w:val="single" w:sz="4" w:space="0" w:color="auto"/>
            </w:tcBorders>
            <w:vAlign w:val="center"/>
          </w:tcPr>
          <w:p w:rsidR="008847BC" w:rsidRDefault="00E64C45">
            <w:pPr>
              <w:adjustRightInd w:val="0"/>
              <w:snapToGrid w:val="0"/>
              <w:jc w:val="center"/>
              <w:rPr>
                <w:rFonts w:ascii="Times New Roman" w:hAnsi="Times New Roman"/>
              </w:rPr>
            </w:pPr>
            <w:r>
              <w:rPr>
                <w:rFonts w:ascii="Times New Roman" w:hAnsi="Times New Roman"/>
              </w:rPr>
              <w:t>一</w:t>
            </w:r>
          </w:p>
        </w:tc>
        <w:tc>
          <w:tcPr>
            <w:tcW w:w="1558" w:type="dxa"/>
            <w:tcBorders>
              <w:top w:val="single" w:sz="4" w:space="0" w:color="auto"/>
              <w:left w:val="single" w:sz="4" w:space="0" w:color="auto"/>
              <w:bottom w:val="single" w:sz="4" w:space="0" w:color="auto"/>
              <w:right w:val="single" w:sz="4" w:space="0" w:color="auto"/>
            </w:tcBorders>
            <w:vAlign w:val="center"/>
          </w:tcPr>
          <w:p w:rsidR="008847BC" w:rsidRDefault="00E64C45">
            <w:pPr>
              <w:adjustRightInd w:val="0"/>
              <w:snapToGrid w:val="0"/>
              <w:jc w:val="center"/>
              <w:rPr>
                <w:rFonts w:ascii="Times New Roman" w:hAnsi="Times New Roman"/>
              </w:rPr>
            </w:pPr>
            <w:r>
              <w:rPr>
                <w:rFonts w:ascii="Times New Roman" w:hAnsi="Times New Roman"/>
              </w:rPr>
              <w:t>二</w:t>
            </w:r>
          </w:p>
        </w:tc>
        <w:tc>
          <w:tcPr>
            <w:tcW w:w="2362" w:type="dxa"/>
            <w:tcBorders>
              <w:top w:val="single" w:sz="4" w:space="0" w:color="auto"/>
              <w:left w:val="single" w:sz="4" w:space="0" w:color="auto"/>
              <w:bottom w:val="single" w:sz="4" w:space="0" w:color="auto"/>
              <w:right w:val="single" w:sz="4" w:space="0" w:color="auto"/>
            </w:tcBorders>
            <w:vAlign w:val="center"/>
          </w:tcPr>
          <w:p w:rsidR="008847BC" w:rsidRDefault="00E64C45">
            <w:pPr>
              <w:adjustRightInd w:val="0"/>
              <w:snapToGrid w:val="0"/>
              <w:jc w:val="center"/>
              <w:rPr>
                <w:rFonts w:ascii="Times New Roman" w:hAnsi="Times New Roman"/>
              </w:rPr>
            </w:pPr>
            <w:r>
              <w:rPr>
                <w:rFonts w:ascii="Times New Roman" w:hAnsi="Times New Roman"/>
              </w:rPr>
              <w:t>一</w:t>
            </w:r>
          </w:p>
        </w:tc>
        <w:tc>
          <w:tcPr>
            <w:tcW w:w="1996" w:type="dxa"/>
            <w:tcBorders>
              <w:top w:val="single" w:sz="4" w:space="0" w:color="auto"/>
              <w:left w:val="single" w:sz="4" w:space="0" w:color="auto"/>
              <w:bottom w:val="single" w:sz="4" w:space="0" w:color="auto"/>
              <w:right w:val="single" w:sz="4" w:space="0" w:color="auto"/>
            </w:tcBorders>
            <w:vAlign w:val="center"/>
          </w:tcPr>
          <w:p w:rsidR="008847BC" w:rsidRDefault="00E64C45">
            <w:pPr>
              <w:adjustRightInd w:val="0"/>
              <w:snapToGrid w:val="0"/>
              <w:jc w:val="center"/>
              <w:rPr>
                <w:rFonts w:ascii="Times New Roman" w:hAnsi="Times New Roman"/>
              </w:rPr>
            </w:pPr>
            <w:r>
              <w:rPr>
                <w:rFonts w:ascii="Times New Roman" w:hAnsi="Times New Roman"/>
              </w:rPr>
              <w:t>一</w:t>
            </w:r>
          </w:p>
        </w:tc>
      </w:tr>
      <w:tr w:rsidR="008847BC">
        <w:tc>
          <w:tcPr>
            <w:tcW w:w="1528" w:type="dxa"/>
            <w:tcBorders>
              <w:top w:val="single" w:sz="4" w:space="0" w:color="auto"/>
              <w:left w:val="single" w:sz="4" w:space="0" w:color="auto"/>
              <w:bottom w:val="single" w:sz="4" w:space="0" w:color="auto"/>
              <w:right w:val="single" w:sz="4" w:space="0" w:color="auto"/>
            </w:tcBorders>
            <w:shd w:val="clear" w:color="auto" w:fill="D9D9D9"/>
            <w:vAlign w:val="center"/>
          </w:tcPr>
          <w:p w:rsidR="008847BC" w:rsidRDefault="00E64C45">
            <w:pPr>
              <w:adjustRightInd w:val="0"/>
              <w:snapToGrid w:val="0"/>
              <w:jc w:val="center"/>
              <w:rPr>
                <w:rFonts w:ascii="Times New Roman" w:hAnsi="Times New Roman"/>
              </w:rPr>
            </w:pPr>
            <w:r>
              <w:rPr>
                <w:rFonts w:ascii="Times New Roman" w:hAnsi="Times New Roman"/>
              </w:rPr>
              <w:t>非重大危险源</w:t>
            </w:r>
          </w:p>
        </w:tc>
        <w:tc>
          <w:tcPr>
            <w:tcW w:w="1842" w:type="dxa"/>
            <w:tcBorders>
              <w:top w:val="single" w:sz="4" w:space="0" w:color="auto"/>
              <w:left w:val="single" w:sz="4" w:space="0" w:color="auto"/>
              <w:bottom w:val="single" w:sz="4" w:space="0" w:color="auto"/>
              <w:right w:val="single" w:sz="4" w:space="0" w:color="auto"/>
            </w:tcBorders>
            <w:vAlign w:val="center"/>
          </w:tcPr>
          <w:p w:rsidR="008847BC" w:rsidRDefault="00E64C45">
            <w:pPr>
              <w:adjustRightInd w:val="0"/>
              <w:snapToGrid w:val="0"/>
              <w:jc w:val="center"/>
              <w:rPr>
                <w:rFonts w:ascii="Times New Roman" w:hAnsi="Times New Roman"/>
              </w:rPr>
            </w:pPr>
            <w:r>
              <w:rPr>
                <w:rFonts w:ascii="Times New Roman" w:hAnsi="Times New Roman"/>
              </w:rPr>
              <w:t>二</w:t>
            </w:r>
          </w:p>
        </w:tc>
        <w:tc>
          <w:tcPr>
            <w:tcW w:w="1558" w:type="dxa"/>
            <w:tcBorders>
              <w:top w:val="single" w:sz="4" w:space="0" w:color="auto"/>
              <w:left w:val="single" w:sz="4" w:space="0" w:color="auto"/>
              <w:bottom w:val="single" w:sz="4" w:space="0" w:color="auto"/>
              <w:right w:val="single" w:sz="4" w:space="0" w:color="auto"/>
            </w:tcBorders>
            <w:vAlign w:val="center"/>
          </w:tcPr>
          <w:p w:rsidR="008847BC" w:rsidRDefault="00E64C45">
            <w:pPr>
              <w:adjustRightInd w:val="0"/>
              <w:snapToGrid w:val="0"/>
              <w:jc w:val="center"/>
              <w:rPr>
                <w:rFonts w:ascii="Times New Roman" w:hAnsi="Times New Roman"/>
              </w:rPr>
            </w:pPr>
            <w:r>
              <w:rPr>
                <w:rFonts w:ascii="Times New Roman" w:hAnsi="Times New Roman"/>
              </w:rPr>
              <w:t>二</w:t>
            </w:r>
          </w:p>
        </w:tc>
        <w:tc>
          <w:tcPr>
            <w:tcW w:w="2362" w:type="dxa"/>
            <w:tcBorders>
              <w:top w:val="single" w:sz="4" w:space="0" w:color="auto"/>
              <w:left w:val="single" w:sz="4" w:space="0" w:color="auto"/>
              <w:bottom w:val="single" w:sz="4" w:space="0" w:color="auto"/>
              <w:right w:val="single" w:sz="4" w:space="0" w:color="auto"/>
            </w:tcBorders>
            <w:vAlign w:val="center"/>
          </w:tcPr>
          <w:p w:rsidR="008847BC" w:rsidRDefault="00E64C45">
            <w:pPr>
              <w:adjustRightInd w:val="0"/>
              <w:snapToGrid w:val="0"/>
              <w:jc w:val="center"/>
              <w:rPr>
                <w:rFonts w:ascii="Times New Roman" w:hAnsi="Times New Roman"/>
              </w:rPr>
            </w:pPr>
            <w:r>
              <w:rPr>
                <w:rFonts w:ascii="Times New Roman" w:hAnsi="Times New Roman"/>
              </w:rPr>
              <w:t>二</w:t>
            </w:r>
          </w:p>
        </w:tc>
        <w:tc>
          <w:tcPr>
            <w:tcW w:w="1996" w:type="dxa"/>
            <w:tcBorders>
              <w:top w:val="single" w:sz="4" w:space="0" w:color="auto"/>
              <w:left w:val="single" w:sz="4" w:space="0" w:color="auto"/>
              <w:bottom w:val="single" w:sz="4" w:space="0" w:color="auto"/>
              <w:right w:val="single" w:sz="4" w:space="0" w:color="auto"/>
            </w:tcBorders>
            <w:vAlign w:val="center"/>
          </w:tcPr>
          <w:p w:rsidR="008847BC" w:rsidRDefault="00E64C45">
            <w:pPr>
              <w:adjustRightInd w:val="0"/>
              <w:snapToGrid w:val="0"/>
              <w:jc w:val="center"/>
              <w:rPr>
                <w:rFonts w:ascii="Times New Roman" w:hAnsi="Times New Roman"/>
              </w:rPr>
            </w:pPr>
            <w:r>
              <w:rPr>
                <w:rFonts w:ascii="Times New Roman" w:hAnsi="Times New Roman"/>
              </w:rPr>
              <w:t>二</w:t>
            </w:r>
          </w:p>
        </w:tc>
      </w:tr>
      <w:tr w:rsidR="008847BC">
        <w:tc>
          <w:tcPr>
            <w:tcW w:w="1528" w:type="dxa"/>
            <w:tcBorders>
              <w:top w:val="single" w:sz="4" w:space="0" w:color="auto"/>
              <w:left w:val="single" w:sz="4" w:space="0" w:color="auto"/>
              <w:bottom w:val="single" w:sz="4" w:space="0" w:color="auto"/>
              <w:right w:val="single" w:sz="4" w:space="0" w:color="auto"/>
            </w:tcBorders>
            <w:shd w:val="clear" w:color="auto" w:fill="D9D9D9"/>
            <w:vAlign w:val="center"/>
          </w:tcPr>
          <w:p w:rsidR="008847BC" w:rsidRDefault="00E64C45">
            <w:pPr>
              <w:adjustRightInd w:val="0"/>
              <w:snapToGrid w:val="0"/>
              <w:jc w:val="center"/>
              <w:rPr>
                <w:rFonts w:ascii="Times New Roman" w:hAnsi="Times New Roman"/>
              </w:rPr>
            </w:pPr>
            <w:r>
              <w:rPr>
                <w:rFonts w:ascii="Times New Roman" w:hAnsi="Times New Roman"/>
              </w:rPr>
              <w:t>环境敏感地区</w:t>
            </w:r>
          </w:p>
        </w:tc>
        <w:tc>
          <w:tcPr>
            <w:tcW w:w="1842" w:type="dxa"/>
            <w:tcBorders>
              <w:top w:val="single" w:sz="4" w:space="0" w:color="auto"/>
              <w:left w:val="single" w:sz="4" w:space="0" w:color="auto"/>
              <w:bottom w:val="single" w:sz="4" w:space="0" w:color="auto"/>
              <w:right w:val="single" w:sz="4" w:space="0" w:color="auto"/>
            </w:tcBorders>
            <w:vAlign w:val="center"/>
          </w:tcPr>
          <w:p w:rsidR="008847BC" w:rsidRDefault="00E64C45">
            <w:pPr>
              <w:adjustRightInd w:val="0"/>
              <w:snapToGrid w:val="0"/>
              <w:jc w:val="center"/>
              <w:rPr>
                <w:rFonts w:ascii="Times New Roman" w:hAnsi="Times New Roman"/>
              </w:rPr>
            </w:pPr>
            <w:r>
              <w:rPr>
                <w:rFonts w:ascii="Times New Roman" w:hAnsi="Times New Roman"/>
              </w:rPr>
              <w:t>一</w:t>
            </w:r>
          </w:p>
        </w:tc>
        <w:tc>
          <w:tcPr>
            <w:tcW w:w="1558" w:type="dxa"/>
            <w:tcBorders>
              <w:top w:val="single" w:sz="4" w:space="0" w:color="auto"/>
              <w:left w:val="single" w:sz="4" w:space="0" w:color="auto"/>
              <w:bottom w:val="single" w:sz="4" w:space="0" w:color="auto"/>
              <w:right w:val="single" w:sz="4" w:space="0" w:color="auto"/>
            </w:tcBorders>
            <w:vAlign w:val="center"/>
          </w:tcPr>
          <w:p w:rsidR="008847BC" w:rsidRDefault="00E64C45">
            <w:pPr>
              <w:adjustRightInd w:val="0"/>
              <w:snapToGrid w:val="0"/>
              <w:jc w:val="center"/>
              <w:rPr>
                <w:rFonts w:ascii="Times New Roman" w:hAnsi="Times New Roman"/>
              </w:rPr>
            </w:pPr>
            <w:r>
              <w:rPr>
                <w:rFonts w:ascii="Times New Roman" w:hAnsi="Times New Roman"/>
              </w:rPr>
              <w:t>一</w:t>
            </w:r>
          </w:p>
        </w:tc>
        <w:tc>
          <w:tcPr>
            <w:tcW w:w="2362" w:type="dxa"/>
            <w:tcBorders>
              <w:top w:val="single" w:sz="4" w:space="0" w:color="auto"/>
              <w:left w:val="single" w:sz="4" w:space="0" w:color="auto"/>
              <w:bottom w:val="single" w:sz="4" w:space="0" w:color="auto"/>
              <w:right w:val="single" w:sz="4" w:space="0" w:color="auto"/>
            </w:tcBorders>
            <w:vAlign w:val="center"/>
          </w:tcPr>
          <w:p w:rsidR="008847BC" w:rsidRDefault="00E64C45">
            <w:pPr>
              <w:adjustRightInd w:val="0"/>
              <w:snapToGrid w:val="0"/>
              <w:jc w:val="center"/>
              <w:rPr>
                <w:rFonts w:ascii="Times New Roman" w:hAnsi="Times New Roman"/>
              </w:rPr>
            </w:pPr>
            <w:r>
              <w:rPr>
                <w:rFonts w:ascii="Times New Roman" w:hAnsi="Times New Roman"/>
              </w:rPr>
              <w:t>一</w:t>
            </w:r>
          </w:p>
        </w:tc>
        <w:tc>
          <w:tcPr>
            <w:tcW w:w="1996" w:type="dxa"/>
            <w:tcBorders>
              <w:top w:val="single" w:sz="4" w:space="0" w:color="auto"/>
              <w:left w:val="single" w:sz="4" w:space="0" w:color="auto"/>
              <w:bottom w:val="single" w:sz="4" w:space="0" w:color="auto"/>
              <w:right w:val="single" w:sz="4" w:space="0" w:color="auto"/>
            </w:tcBorders>
            <w:vAlign w:val="center"/>
          </w:tcPr>
          <w:p w:rsidR="008847BC" w:rsidRDefault="00E64C45">
            <w:pPr>
              <w:adjustRightInd w:val="0"/>
              <w:snapToGrid w:val="0"/>
              <w:jc w:val="center"/>
              <w:rPr>
                <w:rFonts w:ascii="Times New Roman" w:hAnsi="Times New Roman"/>
              </w:rPr>
            </w:pPr>
            <w:r>
              <w:rPr>
                <w:rFonts w:ascii="Times New Roman" w:hAnsi="Times New Roman"/>
              </w:rPr>
              <w:t>一</w:t>
            </w:r>
          </w:p>
        </w:tc>
      </w:tr>
      <w:tr w:rsidR="008847BC">
        <w:trPr>
          <w:trHeight w:val="527"/>
        </w:trPr>
        <w:tc>
          <w:tcPr>
            <w:tcW w:w="1528" w:type="dxa"/>
            <w:tcBorders>
              <w:top w:val="single" w:sz="4" w:space="0" w:color="auto"/>
              <w:left w:val="single" w:sz="4" w:space="0" w:color="auto"/>
              <w:bottom w:val="single" w:sz="4" w:space="0" w:color="auto"/>
              <w:right w:val="single" w:sz="4" w:space="0" w:color="auto"/>
            </w:tcBorders>
            <w:vAlign w:val="center"/>
          </w:tcPr>
          <w:p w:rsidR="008847BC" w:rsidRDefault="00E64C45">
            <w:pPr>
              <w:adjustRightInd w:val="0"/>
              <w:snapToGrid w:val="0"/>
              <w:jc w:val="center"/>
              <w:rPr>
                <w:rFonts w:ascii="Times New Roman" w:hAnsi="Times New Roman"/>
              </w:rPr>
            </w:pPr>
            <w:r>
              <w:rPr>
                <w:rFonts w:ascii="Times New Roman" w:hAnsi="Times New Roman"/>
              </w:rPr>
              <w:t>本项目情况</w:t>
            </w:r>
          </w:p>
        </w:tc>
        <w:tc>
          <w:tcPr>
            <w:tcW w:w="7758" w:type="dxa"/>
            <w:gridSpan w:val="4"/>
            <w:tcBorders>
              <w:top w:val="single" w:sz="4" w:space="0" w:color="auto"/>
              <w:left w:val="single" w:sz="4" w:space="0" w:color="auto"/>
              <w:bottom w:val="single" w:sz="4" w:space="0" w:color="auto"/>
              <w:right w:val="single" w:sz="4" w:space="0" w:color="auto"/>
            </w:tcBorders>
            <w:vAlign w:val="center"/>
          </w:tcPr>
          <w:p w:rsidR="008847BC" w:rsidRDefault="00E64C45">
            <w:pPr>
              <w:adjustRightInd w:val="0"/>
              <w:snapToGrid w:val="0"/>
              <w:rPr>
                <w:rFonts w:ascii="Times New Roman" w:hAnsi="Times New Roman"/>
              </w:rPr>
            </w:pPr>
            <w:r>
              <w:rPr>
                <w:rFonts w:ascii="Times New Roman" w:hAnsi="Times New Roman"/>
              </w:rPr>
              <w:t>经重大危险源辨识，本工程属于非重大危险源。本项目涉及文物保护单位等需特殊保护地区，为环境敏感地区。</w:t>
            </w:r>
          </w:p>
        </w:tc>
      </w:tr>
      <w:tr w:rsidR="008847BC">
        <w:trPr>
          <w:trHeight w:val="267"/>
        </w:trPr>
        <w:tc>
          <w:tcPr>
            <w:tcW w:w="1528" w:type="dxa"/>
            <w:tcBorders>
              <w:top w:val="single" w:sz="4" w:space="0" w:color="auto"/>
              <w:left w:val="single" w:sz="4" w:space="0" w:color="auto"/>
              <w:bottom w:val="single" w:sz="4" w:space="0" w:color="auto"/>
              <w:right w:val="single" w:sz="4" w:space="0" w:color="auto"/>
            </w:tcBorders>
            <w:vAlign w:val="center"/>
          </w:tcPr>
          <w:p w:rsidR="008847BC" w:rsidRDefault="00E64C45">
            <w:pPr>
              <w:jc w:val="center"/>
              <w:rPr>
                <w:rFonts w:ascii="Times New Roman" w:hAnsi="Times New Roman"/>
              </w:rPr>
            </w:pPr>
            <w:r>
              <w:rPr>
                <w:rFonts w:ascii="Times New Roman" w:hAnsi="Times New Roman"/>
              </w:rPr>
              <w:t>确定评价等级</w:t>
            </w:r>
          </w:p>
        </w:tc>
        <w:tc>
          <w:tcPr>
            <w:tcW w:w="7758" w:type="dxa"/>
            <w:gridSpan w:val="4"/>
            <w:tcBorders>
              <w:top w:val="single" w:sz="4" w:space="0" w:color="auto"/>
              <w:left w:val="single" w:sz="4" w:space="0" w:color="auto"/>
              <w:bottom w:val="single" w:sz="4" w:space="0" w:color="auto"/>
              <w:right w:val="single" w:sz="4" w:space="0" w:color="auto"/>
            </w:tcBorders>
            <w:vAlign w:val="center"/>
          </w:tcPr>
          <w:p w:rsidR="008847BC" w:rsidRDefault="00E64C45">
            <w:pPr>
              <w:jc w:val="center"/>
              <w:rPr>
                <w:rFonts w:ascii="Times New Roman" w:hAnsi="Times New Roman"/>
              </w:rPr>
            </w:pPr>
            <w:r>
              <w:rPr>
                <w:rFonts w:ascii="Times New Roman" w:hAnsi="Times New Roman"/>
              </w:rPr>
              <w:t>一级</w:t>
            </w:r>
          </w:p>
        </w:tc>
      </w:tr>
    </w:tbl>
    <w:p w:rsidR="008847BC" w:rsidRDefault="00E64C45">
      <w:pPr>
        <w:spacing w:line="360" w:lineRule="auto"/>
        <w:outlineLvl w:val="2"/>
        <w:rPr>
          <w:rFonts w:ascii="Times New Roman" w:hAnsi="Times New Roman"/>
          <w:b/>
          <w:sz w:val="28"/>
          <w:szCs w:val="28"/>
        </w:rPr>
      </w:pPr>
      <w:r>
        <w:rPr>
          <w:rFonts w:ascii="Times New Roman" w:hAnsi="Times New Roman"/>
          <w:b/>
          <w:sz w:val="28"/>
          <w:szCs w:val="28"/>
        </w:rPr>
        <w:t xml:space="preserve">7.1.3 </w:t>
      </w:r>
      <w:r>
        <w:rPr>
          <w:rFonts w:ascii="Times New Roman" w:hAnsi="Times New Roman"/>
          <w:b/>
          <w:sz w:val="28"/>
          <w:szCs w:val="28"/>
        </w:rPr>
        <w:t>评价范围</w:t>
      </w:r>
    </w:p>
    <w:p w:rsidR="008847BC" w:rsidRDefault="00E64C45">
      <w:pPr>
        <w:spacing w:line="360" w:lineRule="auto"/>
        <w:ind w:firstLine="480"/>
        <w:rPr>
          <w:rFonts w:ascii="Times New Roman" w:hAnsi="Times New Roman"/>
          <w:kern w:val="0"/>
          <w:sz w:val="24"/>
          <w:szCs w:val="24"/>
        </w:rPr>
      </w:pPr>
      <w:r>
        <w:rPr>
          <w:rFonts w:ascii="Times New Roman" w:hAnsi="Times New Roman"/>
          <w:kern w:val="0"/>
          <w:sz w:val="24"/>
          <w:szCs w:val="24"/>
        </w:rPr>
        <w:t>本次风险评价对象主要输油管道，评价范围为管线两侧各</w:t>
      </w:r>
      <w:r>
        <w:rPr>
          <w:rFonts w:ascii="Times New Roman" w:hAnsi="Times New Roman"/>
          <w:kern w:val="0"/>
          <w:sz w:val="24"/>
          <w:szCs w:val="24"/>
        </w:rPr>
        <w:t>500m</w:t>
      </w:r>
      <w:r>
        <w:rPr>
          <w:rFonts w:ascii="Times New Roman" w:hAnsi="Times New Roman"/>
          <w:kern w:val="0"/>
          <w:sz w:val="24"/>
          <w:szCs w:val="24"/>
        </w:rPr>
        <w:t>区域。</w:t>
      </w:r>
    </w:p>
    <w:p w:rsidR="008847BC" w:rsidRDefault="00E64C45">
      <w:pPr>
        <w:autoSpaceDE w:val="0"/>
        <w:autoSpaceDN w:val="0"/>
        <w:spacing w:line="360" w:lineRule="auto"/>
        <w:outlineLvl w:val="1"/>
        <w:rPr>
          <w:rFonts w:ascii="Times New Roman" w:hAnsi="Times New Roman"/>
          <w:b/>
          <w:sz w:val="30"/>
          <w:szCs w:val="30"/>
        </w:rPr>
      </w:pPr>
      <w:bookmarkStart w:id="108" w:name="_Toc523730430"/>
      <w:r>
        <w:rPr>
          <w:rFonts w:ascii="Times New Roman" w:hAnsi="Times New Roman"/>
          <w:b/>
          <w:sz w:val="30"/>
          <w:szCs w:val="30"/>
        </w:rPr>
        <w:t>7.2</w:t>
      </w:r>
      <w:r>
        <w:rPr>
          <w:rFonts w:ascii="Times New Roman" w:hAnsi="Times New Roman"/>
          <w:b/>
          <w:sz w:val="30"/>
          <w:szCs w:val="30"/>
        </w:rPr>
        <w:t>风险识别</w:t>
      </w:r>
      <w:bookmarkEnd w:id="108"/>
    </w:p>
    <w:p w:rsidR="008847BC" w:rsidRDefault="00E64C45">
      <w:pPr>
        <w:spacing w:line="360" w:lineRule="auto"/>
        <w:outlineLvl w:val="2"/>
        <w:rPr>
          <w:rFonts w:ascii="Times New Roman" w:hAnsi="Times New Roman"/>
          <w:b/>
          <w:sz w:val="28"/>
          <w:szCs w:val="28"/>
        </w:rPr>
      </w:pPr>
      <w:r>
        <w:rPr>
          <w:rFonts w:ascii="Times New Roman" w:hAnsi="Times New Roman"/>
          <w:b/>
          <w:sz w:val="28"/>
          <w:szCs w:val="28"/>
        </w:rPr>
        <w:t xml:space="preserve">7.2.1 </w:t>
      </w:r>
      <w:r>
        <w:rPr>
          <w:rFonts w:ascii="Times New Roman" w:hAnsi="Times New Roman"/>
          <w:b/>
          <w:sz w:val="28"/>
          <w:szCs w:val="28"/>
        </w:rPr>
        <w:t>物质风险识别</w:t>
      </w:r>
    </w:p>
    <w:p w:rsidR="008847BC" w:rsidRDefault="00E64C45">
      <w:pPr>
        <w:spacing w:line="360" w:lineRule="auto"/>
        <w:ind w:firstLine="480"/>
        <w:rPr>
          <w:rFonts w:ascii="Times New Roman" w:hAnsi="Times New Roman"/>
          <w:kern w:val="0"/>
          <w:sz w:val="24"/>
          <w:szCs w:val="24"/>
        </w:rPr>
      </w:pPr>
      <w:r>
        <w:rPr>
          <w:rFonts w:ascii="Times New Roman" w:hAnsi="Times New Roman"/>
          <w:kern w:val="0"/>
          <w:sz w:val="24"/>
          <w:szCs w:val="24"/>
        </w:rPr>
        <w:t>本管道工程采用密闭输送航空煤油。航空煤油主要安全理化特性见表</w:t>
      </w:r>
      <w:r>
        <w:rPr>
          <w:rFonts w:ascii="Times New Roman" w:hAnsi="Times New Roman" w:hint="eastAsia"/>
          <w:kern w:val="0"/>
          <w:sz w:val="24"/>
          <w:szCs w:val="24"/>
        </w:rPr>
        <w:t>7.2-1</w:t>
      </w:r>
      <w:r>
        <w:rPr>
          <w:rFonts w:ascii="Times New Roman" w:hAnsi="Times New Roman" w:hint="eastAsia"/>
          <w:kern w:val="0"/>
          <w:sz w:val="24"/>
          <w:szCs w:val="24"/>
        </w:rPr>
        <w:t>。</w:t>
      </w:r>
    </w:p>
    <w:p w:rsidR="008847BC" w:rsidRDefault="00E64C45">
      <w:pPr>
        <w:pStyle w:val="18"/>
      </w:pPr>
      <w:r>
        <w:t>表</w:t>
      </w:r>
      <w:r>
        <w:rPr>
          <w:rFonts w:hint="eastAsia"/>
        </w:rPr>
        <w:t xml:space="preserve">7.2-1  </w:t>
      </w:r>
      <w:r>
        <w:t>航空煤油主要物性表</w:t>
      </w:r>
    </w:p>
    <w:tbl>
      <w:tblPr>
        <w:tblW w:w="92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943"/>
        <w:gridCol w:w="3247"/>
        <w:gridCol w:w="3096"/>
      </w:tblGrid>
      <w:tr w:rsidR="008847BC">
        <w:trPr>
          <w:tblHeader/>
        </w:trPr>
        <w:tc>
          <w:tcPr>
            <w:tcW w:w="2943" w:type="dxa"/>
            <w:shd w:val="clear" w:color="auto" w:fill="D9D9D9"/>
            <w:vAlign w:val="center"/>
          </w:tcPr>
          <w:p w:rsidR="008847BC" w:rsidRDefault="00E64C45">
            <w:pPr>
              <w:pStyle w:val="g"/>
              <w:rPr>
                <w:rFonts w:hAnsi="Times New Roman"/>
                <w:b/>
                <w:kern w:val="0"/>
              </w:rPr>
            </w:pPr>
            <w:r>
              <w:rPr>
                <w:rFonts w:hAnsi="Times New Roman"/>
                <w:b/>
                <w:kern w:val="0"/>
              </w:rPr>
              <w:t>项目</w:t>
            </w:r>
          </w:p>
        </w:tc>
        <w:tc>
          <w:tcPr>
            <w:tcW w:w="3247" w:type="dxa"/>
            <w:shd w:val="clear" w:color="auto" w:fill="D9D9D9"/>
            <w:vAlign w:val="center"/>
          </w:tcPr>
          <w:p w:rsidR="008847BC" w:rsidRDefault="00E64C45">
            <w:pPr>
              <w:pStyle w:val="g"/>
              <w:rPr>
                <w:rFonts w:hAnsi="Times New Roman"/>
                <w:b/>
                <w:kern w:val="0"/>
              </w:rPr>
            </w:pPr>
            <w:r>
              <w:rPr>
                <w:rFonts w:hAnsi="Times New Roman"/>
                <w:b/>
                <w:kern w:val="0"/>
              </w:rPr>
              <w:t>指标</w:t>
            </w:r>
          </w:p>
        </w:tc>
        <w:tc>
          <w:tcPr>
            <w:tcW w:w="3096" w:type="dxa"/>
            <w:shd w:val="clear" w:color="auto" w:fill="D9D9D9"/>
            <w:vAlign w:val="center"/>
          </w:tcPr>
          <w:p w:rsidR="008847BC" w:rsidRDefault="00E64C45">
            <w:pPr>
              <w:pStyle w:val="g"/>
              <w:rPr>
                <w:rFonts w:hAnsi="Times New Roman"/>
                <w:b/>
                <w:kern w:val="0"/>
              </w:rPr>
            </w:pPr>
            <w:r>
              <w:rPr>
                <w:rFonts w:hAnsi="Times New Roman"/>
                <w:b/>
                <w:kern w:val="0"/>
              </w:rPr>
              <w:t>方法</w:t>
            </w:r>
          </w:p>
        </w:tc>
      </w:tr>
      <w:tr w:rsidR="008847BC">
        <w:tc>
          <w:tcPr>
            <w:tcW w:w="2943" w:type="dxa"/>
            <w:vAlign w:val="center"/>
          </w:tcPr>
          <w:p w:rsidR="008847BC" w:rsidRDefault="00E64C45">
            <w:pPr>
              <w:pStyle w:val="g"/>
              <w:rPr>
                <w:rFonts w:hAnsi="Times New Roman"/>
                <w:kern w:val="0"/>
              </w:rPr>
            </w:pPr>
            <w:r>
              <w:rPr>
                <w:rFonts w:hAnsi="Times New Roman"/>
                <w:kern w:val="0"/>
              </w:rPr>
              <w:t>外观</w:t>
            </w:r>
          </w:p>
        </w:tc>
        <w:tc>
          <w:tcPr>
            <w:tcW w:w="3247" w:type="dxa"/>
            <w:vAlign w:val="center"/>
          </w:tcPr>
          <w:p w:rsidR="008847BC" w:rsidRDefault="00E64C45">
            <w:pPr>
              <w:pStyle w:val="g"/>
              <w:rPr>
                <w:rFonts w:hAnsi="Times New Roman"/>
                <w:kern w:val="0"/>
              </w:rPr>
            </w:pPr>
            <w:r>
              <w:rPr>
                <w:rFonts w:hAnsi="Times New Roman"/>
                <w:kern w:val="0"/>
              </w:rPr>
              <w:t>室温下清澈透明，目视无不溶解水及固体物质</w:t>
            </w:r>
          </w:p>
        </w:tc>
        <w:tc>
          <w:tcPr>
            <w:tcW w:w="3096" w:type="dxa"/>
            <w:vAlign w:val="center"/>
          </w:tcPr>
          <w:p w:rsidR="008847BC" w:rsidRDefault="00E64C45">
            <w:pPr>
              <w:pStyle w:val="g"/>
              <w:rPr>
                <w:rFonts w:hAnsi="Times New Roman"/>
                <w:kern w:val="0"/>
              </w:rPr>
            </w:pPr>
            <w:r>
              <w:rPr>
                <w:rFonts w:hAnsi="Times New Roman"/>
                <w:kern w:val="0"/>
              </w:rPr>
              <w:t>目测</w:t>
            </w:r>
          </w:p>
        </w:tc>
      </w:tr>
      <w:tr w:rsidR="008847BC">
        <w:tc>
          <w:tcPr>
            <w:tcW w:w="2943" w:type="dxa"/>
            <w:vAlign w:val="center"/>
          </w:tcPr>
          <w:p w:rsidR="008847BC" w:rsidRDefault="00E64C45">
            <w:pPr>
              <w:pStyle w:val="g"/>
              <w:rPr>
                <w:rFonts w:hAnsi="Times New Roman"/>
                <w:kern w:val="0"/>
              </w:rPr>
            </w:pPr>
            <w:r>
              <w:rPr>
                <w:rFonts w:hAnsi="Times New Roman"/>
                <w:kern w:val="0"/>
              </w:rPr>
              <w:t>颜色不小于</w:t>
            </w:r>
          </w:p>
        </w:tc>
        <w:tc>
          <w:tcPr>
            <w:tcW w:w="3247" w:type="dxa"/>
            <w:vAlign w:val="center"/>
          </w:tcPr>
          <w:p w:rsidR="008847BC" w:rsidRDefault="00E64C45">
            <w:pPr>
              <w:pStyle w:val="g"/>
              <w:rPr>
                <w:rFonts w:hAnsi="Times New Roman"/>
                <w:kern w:val="0"/>
              </w:rPr>
            </w:pPr>
            <w:r>
              <w:rPr>
                <w:rFonts w:hAnsi="Times New Roman"/>
                <w:kern w:val="0"/>
              </w:rPr>
              <w:t>+25</w:t>
            </w:r>
          </w:p>
        </w:tc>
        <w:tc>
          <w:tcPr>
            <w:tcW w:w="3096" w:type="dxa"/>
            <w:vAlign w:val="center"/>
          </w:tcPr>
          <w:p w:rsidR="008847BC" w:rsidRDefault="00E64C45">
            <w:pPr>
              <w:pStyle w:val="g"/>
              <w:rPr>
                <w:rFonts w:hAnsi="Times New Roman"/>
                <w:kern w:val="0"/>
              </w:rPr>
            </w:pPr>
            <w:r>
              <w:rPr>
                <w:rFonts w:hAnsi="Times New Roman"/>
                <w:kern w:val="0"/>
              </w:rPr>
              <w:t>GB/T3555</w:t>
            </w:r>
          </w:p>
        </w:tc>
      </w:tr>
      <w:tr w:rsidR="008847BC">
        <w:trPr>
          <w:trHeight w:val="197"/>
        </w:trPr>
        <w:tc>
          <w:tcPr>
            <w:tcW w:w="2943" w:type="dxa"/>
            <w:vAlign w:val="center"/>
          </w:tcPr>
          <w:p w:rsidR="008847BC" w:rsidRDefault="00E64C45">
            <w:pPr>
              <w:pStyle w:val="g"/>
              <w:rPr>
                <w:rFonts w:hAnsi="Times New Roman"/>
                <w:kern w:val="0"/>
              </w:rPr>
            </w:pPr>
            <w:r>
              <w:rPr>
                <w:rFonts w:hAnsi="Times New Roman"/>
                <w:kern w:val="0"/>
              </w:rPr>
              <w:t>闪点（闭口）</w:t>
            </w:r>
            <w:r>
              <w:rPr>
                <w:rFonts w:hAnsi="Times New Roman"/>
                <w:kern w:val="0"/>
              </w:rPr>
              <w:t>/</w:t>
            </w:r>
            <w:r>
              <w:rPr>
                <w:rFonts w:ascii="宋体" w:cs="宋体" w:hint="eastAsia"/>
                <w:kern w:val="0"/>
              </w:rPr>
              <w:t>℃</w:t>
            </w:r>
            <w:r>
              <w:rPr>
                <w:rFonts w:hAnsi="Times New Roman"/>
                <w:kern w:val="0"/>
              </w:rPr>
              <w:t>不低于</w:t>
            </w:r>
          </w:p>
        </w:tc>
        <w:tc>
          <w:tcPr>
            <w:tcW w:w="3247" w:type="dxa"/>
            <w:vAlign w:val="center"/>
          </w:tcPr>
          <w:p w:rsidR="008847BC" w:rsidRDefault="00E64C45">
            <w:pPr>
              <w:pStyle w:val="g"/>
              <w:rPr>
                <w:rFonts w:hAnsi="Times New Roman"/>
                <w:kern w:val="0"/>
              </w:rPr>
            </w:pPr>
            <w:r>
              <w:rPr>
                <w:rFonts w:hAnsi="Times New Roman"/>
                <w:kern w:val="0"/>
              </w:rPr>
              <w:t>38</w:t>
            </w:r>
          </w:p>
        </w:tc>
        <w:tc>
          <w:tcPr>
            <w:tcW w:w="3096" w:type="dxa"/>
            <w:vAlign w:val="center"/>
          </w:tcPr>
          <w:p w:rsidR="008847BC" w:rsidRDefault="00E64C45">
            <w:pPr>
              <w:pStyle w:val="g"/>
              <w:rPr>
                <w:rFonts w:hAnsi="Times New Roman"/>
                <w:kern w:val="0"/>
              </w:rPr>
            </w:pPr>
            <w:r>
              <w:rPr>
                <w:rFonts w:hAnsi="Times New Roman"/>
                <w:kern w:val="0"/>
              </w:rPr>
              <w:t>GB/T261</w:t>
            </w:r>
          </w:p>
        </w:tc>
      </w:tr>
      <w:tr w:rsidR="008847BC">
        <w:tc>
          <w:tcPr>
            <w:tcW w:w="2943" w:type="dxa"/>
            <w:vAlign w:val="center"/>
          </w:tcPr>
          <w:p w:rsidR="008847BC" w:rsidRDefault="00E64C45">
            <w:pPr>
              <w:pStyle w:val="g"/>
              <w:rPr>
                <w:rFonts w:hAnsi="Times New Roman"/>
                <w:kern w:val="0"/>
              </w:rPr>
            </w:pPr>
            <w:r>
              <w:rPr>
                <w:rFonts w:hAnsi="Times New Roman"/>
                <w:kern w:val="0"/>
              </w:rPr>
              <w:t>密度（</w:t>
            </w:r>
            <w:r>
              <w:rPr>
                <w:rFonts w:hAnsi="Times New Roman"/>
                <w:kern w:val="0"/>
              </w:rPr>
              <w:t>20</w:t>
            </w:r>
            <w:r>
              <w:rPr>
                <w:rFonts w:ascii="宋体" w:cs="宋体" w:hint="eastAsia"/>
                <w:kern w:val="0"/>
              </w:rPr>
              <w:t>℃</w:t>
            </w:r>
            <w:r>
              <w:rPr>
                <w:rFonts w:hAnsi="Times New Roman"/>
                <w:kern w:val="0"/>
              </w:rPr>
              <w:t>）</w:t>
            </w:r>
            <w:r>
              <w:rPr>
                <w:rFonts w:hAnsi="Times New Roman"/>
                <w:kern w:val="0"/>
              </w:rPr>
              <w:t>/</w:t>
            </w:r>
            <w:r>
              <w:rPr>
                <w:rFonts w:hAnsi="Times New Roman"/>
                <w:kern w:val="0"/>
              </w:rPr>
              <w:t>（</w:t>
            </w:r>
            <w:r>
              <w:rPr>
                <w:rFonts w:hAnsi="Times New Roman"/>
                <w:kern w:val="0"/>
              </w:rPr>
              <w:t>kg/m</w:t>
            </w:r>
            <w:r>
              <w:rPr>
                <w:rFonts w:hAnsi="Times New Roman"/>
                <w:kern w:val="0"/>
                <w:vertAlign w:val="superscript"/>
              </w:rPr>
              <w:t>3</w:t>
            </w:r>
            <w:r>
              <w:rPr>
                <w:rFonts w:hAnsi="Times New Roman"/>
                <w:kern w:val="0"/>
              </w:rPr>
              <w:t>）</w:t>
            </w:r>
          </w:p>
        </w:tc>
        <w:tc>
          <w:tcPr>
            <w:tcW w:w="3247" w:type="dxa"/>
            <w:vAlign w:val="center"/>
          </w:tcPr>
          <w:p w:rsidR="008847BC" w:rsidRDefault="00E64C45">
            <w:pPr>
              <w:pStyle w:val="g"/>
              <w:rPr>
                <w:rFonts w:hAnsi="Times New Roman"/>
                <w:kern w:val="0"/>
              </w:rPr>
            </w:pPr>
            <w:r>
              <w:rPr>
                <w:rFonts w:hAnsi="Times New Roman"/>
                <w:kern w:val="0"/>
              </w:rPr>
              <w:t>775~830</w:t>
            </w:r>
          </w:p>
        </w:tc>
        <w:tc>
          <w:tcPr>
            <w:tcW w:w="3096" w:type="dxa"/>
            <w:vAlign w:val="center"/>
          </w:tcPr>
          <w:p w:rsidR="008847BC" w:rsidRDefault="00E64C45">
            <w:pPr>
              <w:pStyle w:val="g"/>
              <w:rPr>
                <w:rFonts w:hAnsi="Times New Roman"/>
                <w:kern w:val="0"/>
              </w:rPr>
            </w:pPr>
            <w:r>
              <w:rPr>
                <w:rFonts w:hAnsi="Times New Roman"/>
                <w:kern w:val="0"/>
              </w:rPr>
              <w:t>GB/T1884</w:t>
            </w:r>
            <w:r>
              <w:rPr>
                <w:rFonts w:hAnsi="Times New Roman"/>
                <w:kern w:val="0"/>
              </w:rPr>
              <w:t>，</w:t>
            </w:r>
            <w:r>
              <w:rPr>
                <w:rFonts w:hAnsi="Times New Roman"/>
                <w:kern w:val="0"/>
              </w:rPr>
              <w:t>GB/T1885</w:t>
            </w:r>
          </w:p>
        </w:tc>
      </w:tr>
      <w:tr w:rsidR="008847BC">
        <w:tc>
          <w:tcPr>
            <w:tcW w:w="2943" w:type="dxa"/>
            <w:vAlign w:val="center"/>
          </w:tcPr>
          <w:p w:rsidR="008847BC" w:rsidRDefault="00E64C45">
            <w:pPr>
              <w:pStyle w:val="g"/>
              <w:rPr>
                <w:rFonts w:hAnsi="Times New Roman"/>
                <w:kern w:val="0"/>
              </w:rPr>
            </w:pPr>
            <w:r>
              <w:rPr>
                <w:rFonts w:hAnsi="Times New Roman"/>
                <w:kern w:val="0"/>
              </w:rPr>
              <w:t>冰点</w:t>
            </w:r>
            <w:r>
              <w:rPr>
                <w:rFonts w:hAnsi="Times New Roman"/>
                <w:kern w:val="0"/>
              </w:rPr>
              <w:t>/</w:t>
            </w:r>
            <w:r>
              <w:rPr>
                <w:rFonts w:ascii="宋体" w:cs="宋体" w:hint="eastAsia"/>
                <w:kern w:val="0"/>
              </w:rPr>
              <w:t>℃</w:t>
            </w:r>
            <w:r>
              <w:rPr>
                <w:rFonts w:hAnsi="Times New Roman"/>
                <w:kern w:val="0"/>
              </w:rPr>
              <w:t>不高于</w:t>
            </w:r>
          </w:p>
        </w:tc>
        <w:tc>
          <w:tcPr>
            <w:tcW w:w="3247" w:type="dxa"/>
            <w:vAlign w:val="center"/>
          </w:tcPr>
          <w:p w:rsidR="008847BC" w:rsidRDefault="00E64C45">
            <w:pPr>
              <w:pStyle w:val="g"/>
              <w:rPr>
                <w:rFonts w:hAnsi="Times New Roman"/>
                <w:kern w:val="0"/>
              </w:rPr>
            </w:pPr>
            <w:r>
              <w:rPr>
                <w:rFonts w:hAnsi="Times New Roman"/>
                <w:kern w:val="0"/>
              </w:rPr>
              <w:t>-47</w:t>
            </w:r>
          </w:p>
        </w:tc>
        <w:tc>
          <w:tcPr>
            <w:tcW w:w="3096" w:type="dxa"/>
            <w:vMerge w:val="restart"/>
            <w:vAlign w:val="center"/>
          </w:tcPr>
          <w:p w:rsidR="008847BC" w:rsidRDefault="00E64C45">
            <w:pPr>
              <w:pStyle w:val="g"/>
              <w:rPr>
                <w:rFonts w:hAnsi="Times New Roman"/>
                <w:kern w:val="0"/>
              </w:rPr>
            </w:pPr>
            <w:r>
              <w:rPr>
                <w:rFonts w:hAnsi="Times New Roman"/>
                <w:kern w:val="0"/>
              </w:rPr>
              <w:t>GB/T230</w:t>
            </w:r>
            <w:r>
              <w:rPr>
                <w:rFonts w:hAnsi="Times New Roman"/>
                <w:kern w:val="0"/>
              </w:rPr>
              <w:t>，</w:t>
            </w:r>
            <w:r>
              <w:rPr>
                <w:rFonts w:hAnsi="Times New Roman"/>
                <w:kern w:val="0"/>
              </w:rPr>
              <w:t>SH/T0770</w:t>
            </w:r>
            <w:r>
              <w:rPr>
                <w:rFonts w:hAnsi="Times New Roman"/>
                <w:kern w:val="0"/>
              </w:rPr>
              <w:t>，</w:t>
            </w:r>
            <w:r>
              <w:rPr>
                <w:rFonts w:hAnsi="Times New Roman"/>
                <w:kern w:val="0"/>
              </w:rPr>
              <w:t>GB/T265</w:t>
            </w:r>
          </w:p>
        </w:tc>
      </w:tr>
      <w:tr w:rsidR="008847BC">
        <w:tc>
          <w:tcPr>
            <w:tcW w:w="2943" w:type="dxa"/>
            <w:vAlign w:val="center"/>
          </w:tcPr>
          <w:p w:rsidR="008847BC" w:rsidRDefault="00E64C45">
            <w:pPr>
              <w:pStyle w:val="g"/>
              <w:rPr>
                <w:rFonts w:hAnsi="Times New Roman"/>
                <w:kern w:val="0"/>
              </w:rPr>
            </w:pPr>
            <w:r>
              <w:rPr>
                <w:rFonts w:hAnsi="Times New Roman"/>
                <w:kern w:val="0"/>
              </w:rPr>
              <w:t>黏度</w:t>
            </w:r>
            <w:r>
              <w:rPr>
                <w:rFonts w:hAnsi="Times New Roman"/>
                <w:kern w:val="0"/>
              </w:rPr>
              <w:t>/</w:t>
            </w:r>
            <w:r>
              <w:rPr>
                <w:rFonts w:hAnsi="Times New Roman"/>
                <w:kern w:val="0"/>
              </w:rPr>
              <w:t>（</w:t>
            </w:r>
            <w:r>
              <w:rPr>
                <w:rFonts w:hAnsi="Times New Roman"/>
                <w:kern w:val="0"/>
              </w:rPr>
              <w:t>mm 2 /s</w:t>
            </w:r>
            <w:r>
              <w:rPr>
                <w:rFonts w:hAnsi="Times New Roman"/>
                <w:kern w:val="0"/>
              </w:rPr>
              <w:t>）</w:t>
            </w:r>
          </w:p>
        </w:tc>
        <w:tc>
          <w:tcPr>
            <w:tcW w:w="3247" w:type="dxa"/>
            <w:vAlign w:val="center"/>
          </w:tcPr>
          <w:p w:rsidR="008847BC" w:rsidRDefault="008847BC">
            <w:pPr>
              <w:pStyle w:val="g"/>
              <w:rPr>
                <w:rFonts w:hAnsi="Times New Roman"/>
                <w:kern w:val="0"/>
              </w:rPr>
            </w:pPr>
          </w:p>
        </w:tc>
        <w:tc>
          <w:tcPr>
            <w:tcW w:w="3096" w:type="dxa"/>
            <w:vMerge/>
            <w:vAlign w:val="center"/>
          </w:tcPr>
          <w:p w:rsidR="008847BC" w:rsidRDefault="008847BC">
            <w:pPr>
              <w:pStyle w:val="g"/>
              <w:rPr>
                <w:rFonts w:hAnsi="Times New Roman"/>
                <w:kern w:val="0"/>
              </w:rPr>
            </w:pPr>
          </w:p>
        </w:tc>
      </w:tr>
      <w:tr w:rsidR="008847BC">
        <w:tc>
          <w:tcPr>
            <w:tcW w:w="2943" w:type="dxa"/>
            <w:vAlign w:val="center"/>
          </w:tcPr>
          <w:p w:rsidR="008847BC" w:rsidRDefault="00E64C45">
            <w:pPr>
              <w:pStyle w:val="g"/>
              <w:rPr>
                <w:rFonts w:hAnsi="Times New Roman"/>
                <w:kern w:val="0"/>
              </w:rPr>
            </w:pPr>
            <w:r>
              <w:rPr>
                <w:rFonts w:hAnsi="Times New Roman"/>
                <w:kern w:val="0"/>
              </w:rPr>
              <w:lastRenderedPageBreak/>
              <w:t>20</w:t>
            </w:r>
            <w:r>
              <w:rPr>
                <w:rFonts w:ascii="宋体" w:cs="宋体" w:hint="eastAsia"/>
                <w:kern w:val="0"/>
              </w:rPr>
              <w:t>℃</w:t>
            </w:r>
            <w:r>
              <w:rPr>
                <w:rFonts w:hAnsi="Times New Roman"/>
                <w:kern w:val="0"/>
              </w:rPr>
              <w:t>不小于</w:t>
            </w:r>
          </w:p>
        </w:tc>
        <w:tc>
          <w:tcPr>
            <w:tcW w:w="3247" w:type="dxa"/>
            <w:vAlign w:val="center"/>
          </w:tcPr>
          <w:p w:rsidR="008847BC" w:rsidRDefault="00E64C45">
            <w:pPr>
              <w:pStyle w:val="g"/>
              <w:rPr>
                <w:rFonts w:hAnsi="Times New Roman"/>
                <w:kern w:val="0"/>
              </w:rPr>
            </w:pPr>
            <w:r>
              <w:rPr>
                <w:rFonts w:hAnsi="Times New Roman"/>
                <w:kern w:val="0"/>
              </w:rPr>
              <w:t>1.25</w:t>
            </w:r>
          </w:p>
        </w:tc>
        <w:tc>
          <w:tcPr>
            <w:tcW w:w="3096" w:type="dxa"/>
            <w:vMerge/>
            <w:vAlign w:val="center"/>
          </w:tcPr>
          <w:p w:rsidR="008847BC" w:rsidRDefault="008847BC">
            <w:pPr>
              <w:pStyle w:val="g"/>
              <w:rPr>
                <w:rFonts w:hAnsi="Times New Roman"/>
                <w:kern w:val="0"/>
              </w:rPr>
            </w:pPr>
          </w:p>
        </w:tc>
      </w:tr>
      <w:tr w:rsidR="008847BC">
        <w:tc>
          <w:tcPr>
            <w:tcW w:w="2943" w:type="dxa"/>
            <w:vAlign w:val="center"/>
          </w:tcPr>
          <w:p w:rsidR="008847BC" w:rsidRDefault="00E64C45">
            <w:pPr>
              <w:pStyle w:val="g"/>
              <w:rPr>
                <w:rFonts w:hAnsi="Times New Roman"/>
                <w:kern w:val="0"/>
              </w:rPr>
            </w:pPr>
            <w:r>
              <w:rPr>
                <w:rFonts w:hAnsi="Times New Roman"/>
                <w:kern w:val="0"/>
              </w:rPr>
              <w:t>-20</w:t>
            </w:r>
            <w:r>
              <w:rPr>
                <w:rFonts w:ascii="宋体" w:cs="宋体" w:hint="eastAsia"/>
                <w:kern w:val="0"/>
              </w:rPr>
              <w:t>℃</w:t>
            </w:r>
            <w:r>
              <w:rPr>
                <w:rFonts w:hAnsi="Times New Roman"/>
                <w:kern w:val="0"/>
              </w:rPr>
              <w:t>不大于</w:t>
            </w:r>
          </w:p>
        </w:tc>
        <w:tc>
          <w:tcPr>
            <w:tcW w:w="3247" w:type="dxa"/>
            <w:vAlign w:val="center"/>
          </w:tcPr>
          <w:p w:rsidR="008847BC" w:rsidRDefault="00E64C45">
            <w:pPr>
              <w:pStyle w:val="g"/>
              <w:rPr>
                <w:rFonts w:hAnsi="Times New Roman"/>
                <w:kern w:val="0"/>
              </w:rPr>
            </w:pPr>
            <w:r>
              <w:rPr>
                <w:rFonts w:hAnsi="Times New Roman"/>
                <w:kern w:val="0"/>
              </w:rPr>
              <w:t>8.0</w:t>
            </w:r>
          </w:p>
        </w:tc>
        <w:tc>
          <w:tcPr>
            <w:tcW w:w="3096" w:type="dxa"/>
            <w:vMerge/>
            <w:vAlign w:val="center"/>
          </w:tcPr>
          <w:p w:rsidR="008847BC" w:rsidRDefault="008847BC">
            <w:pPr>
              <w:pStyle w:val="g"/>
              <w:rPr>
                <w:rFonts w:hAnsi="Times New Roman"/>
                <w:kern w:val="0"/>
              </w:rPr>
            </w:pPr>
          </w:p>
        </w:tc>
      </w:tr>
      <w:tr w:rsidR="008847BC">
        <w:tc>
          <w:tcPr>
            <w:tcW w:w="2943" w:type="dxa"/>
            <w:vAlign w:val="center"/>
          </w:tcPr>
          <w:p w:rsidR="008847BC" w:rsidRDefault="00E64C45">
            <w:pPr>
              <w:pStyle w:val="g"/>
              <w:rPr>
                <w:rFonts w:hAnsi="Times New Roman"/>
                <w:kern w:val="0"/>
              </w:rPr>
            </w:pPr>
            <w:r>
              <w:rPr>
                <w:rFonts w:hAnsi="Times New Roman"/>
                <w:kern w:val="0"/>
              </w:rPr>
              <w:t>实际胶质</w:t>
            </w:r>
            <w:r>
              <w:rPr>
                <w:rFonts w:hAnsi="Times New Roman"/>
                <w:kern w:val="0"/>
              </w:rPr>
              <w:t>/(mg/100ml)</w:t>
            </w:r>
            <w:r>
              <w:rPr>
                <w:rFonts w:hAnsi="Times New Roman"/>
                <w:kern w:val="0"/>
              </w:rPr>
              <w:t>不大于</w:t>
            </w:r>
          </w:p>
        </w:tc>
        <w:tc>
          <w:tcPr>
            <w:tcW w:w="3247" w:type="dxa"/>
            <w:vAlign w:val="center"/>
          </w:tcPr>
          <w:p w:rsidR="008847BC" w:rsidRDefault="00E64C45">
            <w:pPr>
              <w:pStyle w:val="g"/>
              <w:rPr>
                <w:rFonts w:hAnsi="Times New Roman"/>
                <w:kern w:val="0"/>
              </w:rPr>
            </w:pPr>
            <w:r>
              <w:rPr>
                <w:rFonts w:hAnsi="Times New Roman"/>
                <w:kern w:val="0"/>
              </w:rPr>
              <w:t>7</w:t>
            </w:r>
          </w:p>
        </w:tc>
        <w:tc>
          <w:tcPr>
            <w:tcW w:w="3096" w:type="dxa"/>
            <w:vAlign w:val="center"/>
          </w:tcPr>
          <w:p w:rsidR="008847BC" w:rsidRDefault="00E64C45">
            <w:pPr>
              <w:pStyle w:val="g"/>
              <w:rPr>
                <w:rFonts w:hAnsi="Times New Roman"/>
                <w:kern w:val="0"/>
              </w:rPr>
            </w:pPr>
            <w:r>
              <w:rPr>
                <w:rFonts w:hAnsi="Times New Roman"/>
                <w:kern w:val="0"/>
              </w:rPr>
              <w:t>GB/T8019</w:t>
            </w:r>
            <w:r>
              <w:rPr>
                <w:rFonts w:hAnsi="Times New Roman"/>
                <w:kern w:val="0"/>
              </w:rPr>
              <w:t>，</w:t>
            </w:r>
            <w:r>
              <w:rPr>
                <w:rFonts w:hAnsi="Times New Roman"/>
                <w:kern w:val="0"/>
              </w:rPr>
              <w:t>GB/T509</w:t>
            </w:r>
          </w:p>
        </w:tc>
      </w:tr>
      <w:tr w:rsidR="008847BC">
        <w:tc>
          <w:tcPr>
            <w:tcW w:w="2943" w:type="dxa"/>
            <w:vAlign w:val="center"/>
          </w:tcPr>
          <w:p w:rsidR="008847BC" w:rsidRDefault="00E64C45">
            <w:pPr>
              <w:pStyle w:val="g"/>
              <w:rPr>
                <w:rFonts w:hAnsi="Times New Roman"/>
                <w:kern w:val="0"/>
              </w:rPr>
            </w:pPr>
            <w:r>
              <w:rPr>
                <w:rFonts w:hAnsi="Times New Roman"/>
                <w:kern w:val="0"/>
              </w:rPr>
              <w:t>界面情况</w:t>
            </w:r>
            <w:r>
              <w:rPr>
                <w:rFonts w:hAnsi="Times New Roman"/>
                <w:kern w:val="0"/>
              </w:rPr>
              <w:t>/</w:t>
            </w:r>
            <w:r>
              <w:rPr>
                <w:rFonts w:hAnsi="Times New Roman"/>
                <w:kern w:val="0"/>
              </w:rPr>
              <w:t>级不大于</w:t>
            </w:r>
          </w:p>
        </w:tc>
        <w:tc>
          <w:tcPr>
            <w:tcW w:w="3247" w:type="dxa"/>
            <w:vAlign w:val="center"/>
          </w:tcPr>
          <w:p w:rsidR="008847BC" w:rsidRDefault="00E64C45">
            <w:pPr>
              <w:pStyle w:val="g"/>
              <w:rPr>
                <w:rFonts w:hAnsi="Times New Roman"/>
                <w:kern w:val="0"/>
              </w:rPr>
            </w:pPr>
            <w:r>
              <w:rPr>
                <w:rFonts w:hAnsi="Times New Roman"/>
                <w:kern w:val="0"/>
              </w:rPr>
              <w:t>1b</w:t>
            </w:r>
          </w:p>
        </w:tc>
        <w:tc>
          <w:tcPr>
            <w:tcW w:w="3096" w:type="dxa"/>
            <w:vAlign w:val="center"/>
          </w:tcPr>
          <w:p w:rsidR="008847BC" w:rsidRDefault="008847BC">
            <w:pPr>
              <w:pStyle w:val="g"/>
              <w:rPr>
                <w:rFonts w:hAnsi="Times New Roman"/>
                <w:kern w:val="0"/>
              </w:rPr>
            </w:pPr>
          </w:p>
        </w:tc>
      </w:tr>
      <w:tr w:rsidR="008847BC">
        <w:tc>
          <w:tcPr>
            <w:tcW w:w="2943" w:type="dxa"/>
            <w:vAlign w:val="center"/>
          </w:tcPr>
          <w:p w:rsidR="008847BC" w:rsidRDefault="00E64C45">
            <w:pPr>
              <w:pStyle w:val="g"/>
              <w:rPr>
                <w:rFonts w:hAnsi="Times New Roman"/>
                <w:kern w:val="0"/>
              </w:rPr>
            </w:pPr>
            <w:r>
              <w:rPr>
                <w:rFonts w:hAnsi="Times New Roman"/>
                <w:kern w:val="0"/>
              </w:rPr>
              <w:t>分离程度</w:t>
            </w:r>
            <w:r>
              <w:rPr>
                <w:rFonts w:hAnsi="Times New Roman"/>
                <w:kern w:val="0"/>
              </w:rPr>
              <w:t>/</w:t>
            </w:r>
            <w:r>
              <w:rPr>
                <w:rFonts w:hAnsi="Times New Roman"/>
                <w:kern w:val="0"/>
              </w:rPr>
              <w:t>级不大于</w:t>
            </w:r>
          </w:p>
        </w:tc>
        <w:tc>
          <w:tcPr>
            <w:tcW w:w="3247" w:type="dxa"/>
            <w:vAlign w:val="center"/>
          </w:tcPr>
          <w:p w:rsidR="008847BC" w:rsidRDefault="00E64C45">
            <w:pPr>
              <w:pStyle w:val="g"/>
              <w:rPr>
                <w:rFonts w:hAnsi="Times New Roman"/>
                <w:kern w:val="0"/>
              </w:rPr>
            </w:pPr>
            <w:r>
              <w:rPr>
                <w:rFonts w:hAnsi="Times New Roman"/>
                <w:kern w:val="0"/>
              </w:rPr>
              <w:t>2</w:t>
            </w:r>
          </w:p>
        </w:tc>
        <w:tc>
          <w:tcPr>
            <w:tcW w:w="3096" w:type="dxa"/>
            <w:vAlign w:val="center"/>
          </w:tcPr>
          <w:p w:rsidR="008847BC" w:rsidRDefault="008847BC">
            <w:pPr>
              <w:pStyle w:val="g"/>
              <w:rPr>
                <w:rFonts w:hAnsi="Times New Roman"/>
                <w:kern w:val="0"/>
              </w:rPr>
            </w:pPr>
          </w:p>
        </w:tc>
      </w:tr>
      <w:tr w:rsidR="008847BC">
        <w:tc>
          <w:tcPr>
            <w:tcW w:w="2943" w:type="dxa"/>
            <w:vAlign w:val="center"/>
          </w:tcPr>
          <w:p w:rsidR="008847BC" w:rsidRDefault="00E64C45">
            <w:pPr>
              <w:pStyle w:val="g"/>
              <w:rPr>
                <w:rFonts w:hAnsi="Times New Roman"/>
                <w:kern w:val="0"/>
              </w:rPr>
            </w:pPr>
            <w:r>
              <w:rPr>
                <w:rFonts w:hAnsi="Times New Roman"/>
                <w:kern w:val="0"/>
              </w:rPr>
              <w:t>固体颗粒污染物含量</w:t>
            </w:r>
            <w:r>
              <w:rPr>
                <w:rFonts w:hAnsi="Times New Roman"/>
                <w:kern w:val="0"/>
              </w:rPr>
              <w:t>/</w:t>
            </w:r>
            <w:r>
              <w:rPr>
                <w:rFonts w:hAnsi="Times New Roman"/>
                <w:kern w:val="0"/>
              </w:rPr>
              <w:t>（</w:t>
            </w:r>
            <w:r>
              <w:rPr>
                <w:rFonts w:hAnsi="Times New Roman"/>
                <w:kern w:val="0"/>
              </w:rPr>
              <w:t>mg/L</w:t>
            </w:r>
            <w:r>
              <w:rPr>
                <w:rFonts w:hAnsi="Times New Roman"/>
                <w:kern w:val="0"/>
              </w:rPr>
              <w:t>）</w:t>
            </w:r>
          </w:p>
        </w:tc>
        <w:tc>
          <w:tcPr>
            <w:tcW w:w="3247" w:type="dxa"/>
            <w:vAlign w:val="center"/>
          </w:tcPr>
          <w:p w:rsidR="008847BC" w:rsidRDefault="00E64C45">
            <w:pPr>
              <w:pStyle w:val="g"/>
              <w:rPr>
                <w:rFonts w:hAnsi="Times New Roman"/>
                <w:kern w:val="0"/>
              </w:rPr>
            </w:pPr>
            <w:r>
              <w:rPr>
                <w:rFonts w:hAnsi="Times New Roman"/>
                <w:kern w:val="0"/>
              </w:rPr>
              <w:t>1.0</w:t>
            </w:r>
          </w:p>
        </w:tc>
        <w:tc>
          <w:tcPr>
            <w:tcW w:w="3096" w:type="dxa"/>
            <w:vAlign w:val="center"/>
          </w:tcPr>
          <w:p w:rsidR="008847BC" w:rsidRDefault="008847BC">
            <w:pPr>
              <w:pStyle w:val="g"/>
              <w:rPr>
                <w:rFonts w:hAnsi="Times New Roman"/>
                <w:kern w:val="0"/>
              </w:rPr>
            </w:pPr>
          </w:p>
        </w:tc>
      </w:tr>
      <w:tr w:rsidR="008847BC">
        <w:tc>
          <w:tcPr>
            <w:tcW w:w="2943" w:type="dxa"/>
            <w:vAlign w:val="center"/>
          </w:tcPr>
          <w:p w:rsidR="008847BC" w:rsidRDefault="00E64C45">
            <w:pPr>
              <w:pStyle w:val="g"/>
              <w:rPr>
                <w:rFonts w:hAnsi="Times New Roman"/>
                <w:kern w:val="0"/>
              </w:rPr>
            </w:pPr>
            <w:r>
              <w:rPr>
                <w:rFonts w:hAnsi="Times New Roman"/>
                <w:kern w:val="0"/>
              </w:rPr>
              <w:t>导电性电导率</w:t>
            </w:r>
            <w:r>
              <w:rPr>
                <w:rFonts w:hAnsi="Times New Roman"/>
                <w:kern w:val="0"/>
              </w:rPr>
              <w:t>(20</w:t>
            </w:r>
            <w:r>
              <w:rPr>
                <w:rFonts w:ascii="宋体" w:cs="宋体" w:hint="eastAsia"/>
                <w:kern w:val="0"/>
              </w:rPr>
              <w:t>℃</w:t>
            </w:r>
            <w:r>
              <w:rPr>
                <w:rFonts w:hAnsi="Times New Roman"/>
                <w:kern w:val="0"/>
              </w:rPr>
              <w:t>)/</w:t>
            </w:r>
            <w:r>
              <w:rPr>
                <w:rFonts w:hAnsi="Times New Roman"/>
                <w:kern w:val="0"/>
              </w:rPr>
              <w:t>（</w:t>
            </w:r>
            <w:r>
              <w:rPr>
                <w:rFonts w:hAnsi="Times New Roman"/>
                <w:kern w:val="0"/>
              </w:rPr>
              <w:t>pS/m</w:t>
            </w:r>
            <w:r>
              <w:rPr>
                <w:rFonts w:hAnsi="Times New Roman"/>
                <w:kern w:val="0"/>
              </w:rPr>
              <w:t>）</w:t>
            </w:r>
          </w:p>
        </w:tc>
        <w:tc>
          <w:tcPr>
            <w:tcW w:w="3247" w:type="dxa"/>
            <w:vAlign w:val="center"/>
          </w:tcPr>
          <w:p w:rsidR="008847BC" w:rsidRDefault="00E64C45">
            <w:pPr>
              <w:pStyle w:val="g"/>
              <w:rPr>
                <w:rFonts w:hAnsi="Times New Roman"/>
                <w:kern w:val="0"/>
              </w:rPr>
            </w:pPr>
            <w:r>
              <w:rPr>
                <w:rFonts w:hAnsi="Times New Roman"/>
                <w:kern w:val="0"/>
              </w:rPr>
              <w:t>50~450</w:t>
            </w:r>
          </w:p>
        </w:tc>
        <w:tc>
          <w:tcPr>
            <w:tcW w:w="3096" w:type="dxa"/>
            <w:vAlign w:val="center"/>
          </w:tcPr>
          <w:p w:rsidR="008847BC" w:rsidRDefault="00E64C45">
            <w:pPr>
              <w:pStyle w:val="g"/>
              <w:rPr>
                <w:rFonts w:hAnsi="Times New Roman"/>
                <w:kern w:val="0"/>
              </w:rPr>
            </w:pPr>
            <w:r>
              <w:rPr>
                <w:rFonts w:hAnsi="Times New Roman"/>
                <w:kern w:val="0"/>
              </w:rPr>
              <w:t>GB/T6539</w:t>
            </w:r>
          </w:p>
        </w:tc>
      </w:tr>
    </w:tbl>
    <w:p w:rsidR="008847BC" w:rsidRDefault="00E64C45">
      <w:pPr>
        <w:jc w:val="center"/>
        <w:rPr>
          <w:rFonts w:ascii="Times New Roman" w:hAnsi="Times New Roman"/>
          <w:b/>
          <w:sz w:val="24"/>
          <w:szCs w:val="24"/>
        </w:rPr>
      </w:pPr>
      <w:r>
        <w:rPr>
          <w:rFonts w:ascii="Times New Roman" w:hAnsi="Times New Roman"/>
          <w:b/>
          <w:sz w:val="24"/>
          <w:szCs w:val="24"/>
        </w:rPr>
        <w:t>表</w:t>
      </w:r>
      <w:r>
        <w:rPr>
          <w:rFonts w:ascii="Times New Roman" w:hAnsi="Times New Roman" w:hint="eastAsia"/>
          <w:b/>
          <w:sz w:val="24"/>
          <w:szCs w:val="24"/>
        </w:rPr>
        <w:t>7.2-2</w:t>
      </w:r>
      <w:r>
        <w:rPr>
          <w:rFonts w:ascii="Times New Roman" w:hAnsi="Times New Roman"/>
          <w:b/>
          <w:sz w:val="24"/>
          <w:szCs w:val="24"/>
        </w:rPr>
        <w:t xml:space="preserve">  CO</w:t>
      </w:r>
      <w:r>
        <w:rPr>
          <w:rFonts w:ascii="Times New Roman" w:hAnsi="Times New Roman"/>
          <w:b/>
          <w:sz w:val="24"/>
          <w:szCs w:val="24"/>
        </w:rPr>
        <w:t>理化性质</w:t>
      </w:r>
    </w:p>
    <w:tbl>
      <w:tblPr>
        <w:tblW w:w="92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57"/>
        <w:gridCol w:w="1742"/>
        <w:gridCol w:w="1872"/>
        <w:gridCol w:w="5215"/>
      </w:tblGrid>
      <w:tr w:rsidR="008847BC">
        <w:trPr>
          <w:jc w:val="center"/>
        </w:trPr>
        <w:tc>
          <w:tcPr>
            <w:tcW w:w="457" w:type="dxa"/>
            <w:vMerge w:val="restart"/>
            <w:tcBorders>
              <w:top w:val="single" w:sz="4" w:space="0" w:color="auto"/>
              <w:left w:val="single" w:sz="4" w:space="0" w:color="auto"/>
              <w:bottom w:val="single" w:sz="4" w:space="0" w:color="auto"/>
              <w:right w:val="single" w:sz="4" w:space="0" w:color="auto"/>
            </w:tcBorders>
            <w:vAlign w:val="center"/>
          </w:tcPr>
          <w:p w:rsidR="008847BC" w:rsidRDefault="00E64C45">
            <w:pPr>
              <w:rPr>
                <w:rFonts w:ascii="Times New Roman" w:hAnsi="Times New Roman"/>
              </w:rPr>
            </w:pPr>
            <w:r>
              <w:rPr>
                <w:rFonts w:ascii="Times New Roman" w:hAnsi="Times New Roman"/>
              </w:rPr>
              <w:t>标识</w:t>
            </w:r>
          </w:p>
        </w:tc>
        <w:tc>
          <w:tcPr>
            <w:tcW w:w="3614" w:type="dxa"/>
            <w:gridSpan w:val="2"/>
            <w:tcBorders>
              <w:top w:val="single" w:sz="4" w:space="0" w:color="auto"/>
              <w:left w:val="single" w:sz="4" w:space="0" w:color="auto"/>
              <w:bottom w:val="single" w:sz="4" w:space="0" w:color="auto"/>
              <w:right w:val="single" w:sz="4" w:space="0" w:color="auto"/>
            </w:tcBorders>
          </w:tcPr>
          <w:p w:rsidR="008847BC" w:rsidRDefault="00E64C45">
            <w:pPr>
              <w:rPr>
                <w:rFonts w:ascii="Times New Roman" w:hAnsi="Times New Roman"/>
              </w:rPr>
            </w:pPr>
            <w:r>
              <w:rPr>
                <w:rFonts w:ascii="Times New Roman" w:hAnsi="Times New Roman"/>
              </w:rPr>
              <w:t>中文名：一氧化碳</w:t>
            </w:r>
          </w:p>
        </w:tc>
        <w:tc>
          <w:tcPr>
            <w:tcW w:w="5215" w:type="dxa"/>
            <w:tcBorders>
              <w:top w:val="single" w:sz="4" w:space="0" w:color="auto"/>
              <w:left w:val="single" w:sz="4" w:space="0" w:color="auto"/>
              <w:bottom w:val="single" w:sz="4" w:space="0" w:color="auto"/>
              <w:right w:val="single" w:sz="4" w:space="0" w:color="auto"/>
            </w:tcBorders>
          </w:tcPr>
          <w:p w:rsidR="008847BC" w:rsidRDefault="00E64C45">
            <w:pPr>
              <w:rPr>
                <w:rFonts w:ascii="Times New Roman" w:hAnsi="Times New Roman"/>
              </w:rPr>
            </w:pPr>
            <w:r>
              <w:rPr>
                <w:rFonts w:ascii="Times New Roman" w:hAnsi="Times New Roman"/>
              </w:rPr>
              <w:t>英文名：</w:t>
            </w:r>
            <w:r>
              <w:rPr>
                <w:rFonts w:ascii="Times New Roman" w:hAnsi="Times New Roman"/>
              </w:rPr>
              <w:t>carbon nomoxide</w:t>
            </w:r>
          </w:p>
        </w:tc>
      </w:tr>
      <w:tr w:rsidR="008847BC">
        <w:trPr>
          <w:jc w:val="center"/>
        </w:trPr>
        <w:tc>
          <w:tcPr>
            <w:tcW w:w="457" w:type="dxa"/>
            <w:vMerge/>
            <w:tcBorders>
              <w:top w:val="single" w:sz="4" w:space="0" w:color="auto"/>
              <w:left w:val="single" w:sz="4" w:space="0" w:color="auto"/>
              <w:bottom w:val="single" w:sz="4" w:space="0" w:color="auto"/>
              <w:right w:val="single" w:sz="4" w:space="0" w:color="auto"/>
            </w:tcBorders>
            <w:vAlign w:val="center"/>
          </w:tcPr>
          <w:p w:rsidR="008847BC" w:rsidRDefault="008847BC">
            <w:pPr>
              <w:rPr>
                <w:rFonts w:ascii="Times New Roman" w:hAnsi="Times New Roman"/>
              </w:rPr>
            </w:pPr>
          </w:p>
        </w:tc>
        <w:tc>
          <w:tcPr>
            <w:tcW w:w="3614" w:type="dxa"/>
            <w:gridSpan w:val="2"/>
            <w:tcBorders>
              <w:top w:val="single" w:sz="4" w:space="0" w:color="auto"/>
              <w:left w:val="single" w:sz="4" w:space="0" w:color="auto"/>
              <w:bottom w:val="single" w:sz="4" w:space="0" w:color="auto"/>
              <w:right w:val="single" w:sz="4" w:space="0" w:color="auto"/>
            </w:tcBorders>
          </w:tcPr>
          <w:p w:rsidR="008847BC" w:rsidRDefault="00E64C45">
            <w:pPr>
              <w:rPr>
                <w:rFonts w:ascii="Times New Roman" w:hAnsi="Times New Roman"/>
              </w:rPr>
            </w:pPr>
            <w:r>
              <w:rPr>
                <w:rFonts w:ascii="Times New Roman" w:hAnsi="Times New Roman"/>
              </w:rPr>
              <w:t>分子式</w:t>
            </w:r>
            <w:r>
              <w:rPr>
                <w:rFonts w:ascii="Times New Roman" w:hAnsi="Times New Roman"/>
              </w:rPr>
              <w:t>:CO</w:t>
            </w:r>
          </w:p>
        </w:tc>
        <w:tc>
          <w:tcPr>
            <w:tcW w:w="5215" w:type="dxa"/>
            <w:tcBorders>
              <w:top w:val="single" w:sz="4" w:space="0" w:color="auto"/>
              <w:left w:val="single" w:sz="4" w:space="0" w:color="auto"/>
              <w:bottom w:val="single" w:sz="4" w:space="0" w:color="auto"/>
              <w:right w:val="single" w:sz="4" w:space="0" w:color="auto"/>
            </w:tcBorders>
          </w:tcPr>
          <w:p w:rsidR="008847BC" w:rsidRDefault="00E64C45">
            <w:pPr>
              <w:rPr>
                <w:rFonts w:ascii="Times New Roman" w:hAnsi="Times New Roman"/>
              </w:rPr>
            </w:pPr>
            <w:r>
              <w:rPr>
                <w:rFonts w:ascii="Times New Roman" w:hAnsi="Times New Roman"/>
              </w:rPr>
              <w:t>分子量：</w:t>
            </w:r>
            <w:r>
              <w:rPr>
                <w:rFonts w:ascii="Times New Roman" w:hAnsi="Times New Roman"/>
              </w:rPr>
              <w:t>28</w:t>
            </w:r>
          </w:p>
        </w:tc>
      </w:tr>
      <w:tr w:rsidR="008847BC">
        <w:trPr>
          <w:jc w:val="center"/>
        </w:trPr>
        <w:tc>
          <w:tcPr>
            <w:tcW w:w="457" w:type="dxa"/>
            <w:vMerge/>
            <w:tcBorders>
              <w:top w:val="single" w:sz="4" w:space="0" w:color="auto"/>
              <w:left w:val="single" w:sz="4" w:space="0" w:color="auto"/>
              <w:bottom w:val="single" w:sz="4" w:space="0" w:color="auto"/>
              <w:right w:val="single" w:sz="4" w:space="0" w:color="auto"/>
            </w:tcBorders>
            <w:vAlign w:val="center"/>
          </w:tcPr>
          <w:p w:rsidR="008847BC" w:rsidRDefault="008847BC">
            <w:pPr>
              <w:rPr>
                <w:rFonts w:ascii="Times New Roman" w:hAnsi="Times New Roman"/>
              </w:rPr>
            </w:pPr>
          </w:p>
        </w:tc>
        <w:tc>
          <w:tcPr>
            <w:tcW w:w="1742" w:type="dxa"/>
            <w:tcBorders>
              <w:top w:val="single" w:sz="4" w:space="0" w:color="auto"/>
              <w:left w:val="single" w:sz="4" w:space="0" w:color="auto"/>
              <w:bottom w:val="single" w:sz="4" w:space="0" w:color="auto"/>
              <w:right w:val="single" w:sz="4" w:space="0" w:color="auto"/>
            </w:tcBorders>
          </w:tcPr>
          <w:p w:rsidR="008847BC" w:rsidRDefault="00E64C45">
            <w:pPr>
              <w:rPr>
                <w:rFonts w:ascii="Times New Roman" w:hAnsi="Times New Roman"/>
              </w:rPr>
            </w:pPr>
            <w:r>
              <w:rPr>
                <w:rFonts w:ascii="Times New Roman" w:hAnsi="Times New Roman"/>
              </w:rPr>
              <w:t>危规号</w:t>
            </w:r>
            <w:r>
              <w:rPr>
                <w:rFonts w:ascii="Times New Roman" w:hAnsi="Times New Roman"/>
              </w:rPr>
              <w:t>:21005</w:t>
            </w:r>
          </w:p>
        </w:tc>
        <w:tc>
          <w:tcPr>
            <w:tcW w:w="1872" w:type="dxa"/>
            <w:tcBorders>
              <w:top w:val="single" w:sz="4" w:space="0" w:color="auto"/>
              <w:left w:val="single" w:sz="4" w:space="0" w:color="auto"/>
              <w:bottom w:val="single" w:sz="4" w:space="0" w:color="auto"/>
              <w:right w:val="single" w:sz="4" w:space="0" w:color="auto"/>
            </w:tcBorders>
          </w:tcPr>
          <w:p w:rsidR="008847BC" w:rsidRDefault="00E64C45">
            <w:pPr>
              <w:rPr>
                <w:rFonts w:ascii="Times New Roman" w:hAnsi="Times New Roman"/>
              </w:rPr>
            </w:pPr>
            <w:r>
              <w:rPr>
                <w:rFonts w:ascii="Times New Roman" w:hAnsi="Times New Roman"/>
              </w:rPr>
              <w:t>UN</w:t>
            </w:r>
            <w:r>
              <w:rPr>
                <w:rFonts w:ascii="Times New Roman" w:hAnsi="Times New Roman"/>
              </w:rPr>
              <w:t>编号：</w:t>
            </w:r>
            <w:r>
              <w:rPr>
                <w:rFonts w:ascii="Times New Roman" w:hAnsi="Times New Roman"/>
              </w:rPr>
              <w:t>1016</w:t>
            </w:r>
          </w:p>
        </w:tc>
        <w:tc>
          <w:tcPr>
            <w:tcW w:w="5215" w:type="dxa"/>
            <w:tcBorders>
              <w:top w:val="single" w:sz="4" w:space="0" w:color="auto"/>
              <w:left w:val="single" w:sz="4" w:space="0" w:color="auto"/>
              <w:bottom w:val="single" w:sz="4" w:space="0" w:color="auto"/>
              <w:right w:val="single" w:sz="4" w:space="0" w:color="auto"/>
            </w:tcBorders>
          </w:tcPr>
          <w:p w:rsidR="008847BC" w:rsidRDefault="00E64C45">
            <w:pPr>
              <w:rPr>
                <w:rFonts w:ascii="Times New Roman" w:hAnsi="Times New Roman"/>
              </w:rPr>
            </w:pPr>
            <w:r>
              <w:rPr>
                <w:rFonts w:ascii="Times New Roman" w:hAnsi="Times New Roman"/>
              </w:rPr>
              <w:t>CAS</w:t>
            </w:r>
            <w:r>
              <w:rPr>
                <w:rFonts w:ascii="Times New Roman" w:hAnsi="Times New Roman"/>
              </w:rPr>
              <w:t>号：</w:t>
            </w:r>
            <w:r>
              <w:rPr>
                <w:rFonts w:ascii="Times New Roman" w:hAnsi="Times New Roman"/>
              </w:rPr>
              <w:t>630-08-0</w:t>
            </w:r>
          </w:p>
        </w:tc>
      </w:tr>
      <w:tr w:rsidR="008847BC">
        <w:trPr>
          <w:jc w:val="center"/>
        </w:trPr>
        <w:tc>
          <w:tcPr>
            <w:tcW w:w="457" w:type="dxa"/>
            <w:vMerge w:val="restart"/>
            <w:tcBorders>
              <w:top w:val="single" w:sz="4" w:space="0" w:color="auto"/>
              <w:left w:val="single" w:sz="4" w:space="0" w:color="auto"/>
              <w:bottom w:val="single" w:sz="4" w:space="0" w:color="auto"/>
              <w:right w:val="single" w:sz="4" w:space="0" w:color="auto"/>
            </w:tcBorders>
            <w:vAlign w:val="center"/>
          </w:tcPr>
          <w:p w:rsidR="008847BC" w:rsidRDefault="00E64C45">
            <w:pPr>
              <w:rPr>
                <w:rFonts w:ascii="Times New Roman" w:hAnsi="Times New Roman"/>
              </w:rPr>
            </w:pPr>
            <w:r>
              <w:rPr>
                <w:rFonts w:ascii="Times New Roman" w:hAnsi="Times New Roman"/>
              </w:rPr>
              <w:t>理化性质</w:t>
            </w:r>
          </w:p>
        </w:tc>
        <w:tc>
          <w:tcPr>
            <w:tcW w:w="3614" w:type="dxa"/>
            <w:gridSpan w:val="2"/>
            <w:tcBorders>
              <w:top w:val="single" w:sz="4" w:space="0" w:color="auto"/>
              <w:left w:val="single" w:sz="4" w:space="0" w:color="auto"/>
              <w:bottom w:val="single" w:sz="4" w:space="0" w:color="auto"/>
              <w:right w:val="single" w:sz="4" w:space="0" w:color="auto"/>
            </w:tcBorders>
          </w:tcPr>
          <w:p w:rsidR="008847BC" w:rsidRDefault="00E64C45">
            <w:pPr>
              <w:rPr>
                <w:rFonts w:ascii="Times New Roman" w:hAnsi="Times New Roman"/>
              </w:rPr>
            </w:pPr>
            <w:r>
              <w:rPr>
                <w:rFonts w:ascii="Times New Roman" w:hAnsi="Times New Roman"/>
              </w:rPr>
              <w:t>外观与形状</w:t>
            </w:r>
            <w:r>
              <w:rPr>
                <w:rFonts w:ascii="Times New Roman" w:hAnsi="Times New Roman"/>
              </w:rPr>
              <w:t>:</w:t>
            </w:r>
            <w:r>
              <w:rPr>
                <w:rFonts w:ascii="Times New Roman" w:hAnsi="Times New Roman"/>
              </w:rPr>
              <w:t>无色无臭气体</w:t>
            </w:r>
          </w:p>
        </w:tc>
        <w:tc>
          <w:tcPr>
            <w:tcW w:w="5215" w:type="dxa"/>
            <w:tcBorders>
              <w:top w:val="single" w:sz="4" w:space="0" w:color="auto"/>
              <w:left w:val="single" w:sz="4" w:space="0" w:color="auto"/>
              <w:bottom w:val="single" w:sz="4" w:space="0" w:color="auto"/>
              <w:right w:val="single" w:sz="4" w:space="0" w:color="auto"/>
            </w:tcBorders>
          </w:tcPr>
          <w:p w:rsidR="008847BC" w:rsidRDefault="00E64C45">
            <w:pPr>
              <w:rPr>
                <w:rFonts w:ascii="Times New Roman" w:hAnsi="Times New Roman"/>
              </w:rPr>
            </w:pPr>
            <w:r>
              <w:rPr>
                <w:rFonts w:ascii="Times New Roman" w:hAnsi="Times New Roman"/>
              </w:rPr>
              <w:t>溶解性</w:t>
            </w:r>
            <w:r>
              <w:rPr>
                <w:rFonts w:ascii="Times New Roman" w:hAnsi="Times New Roman"/>
              </w:rPr>
              <w:t>:</w:t>
            </w:r>
            <w:r>
              <w:rPr>
                <w:rFonts w:ascii="Times New Roman" w:hAnsi="Times New Roman"/>
              </w:rPr>
              <w:t>微溶于水</w:t>
            </w:r>
            <w:r>
              <w:rPr>
                <w:rFonts w:ascii="Times New Roman" w:hAnsi="Times New Roman"/>
              </w:rPr>
              <w:t>,</w:t>
            </w:r>
            <w:r>
              <w:rPr>
                <w:rFonts w:ascii="Times New Roman" w:hAnsi="Times New Roman"/>
              </w:rPr>
              <w:t>溶于乙醇、苯等多数有机溶济</w:t>
            </w:r>
          </w:p>
        </w:tc>
      </w:tr>
      <w:tr w:rsidR="008847BC">
        <w:trPr>
          <w:jc w:val="center"/>
        </w:trPr>
        <w:tc>
          <w:tcPr>
            <w:tcW w:w="457" w:type="dxa"/>
            <w:vMerge/>
            <w:tcBorders>
              <w:top w:val="single" w:sz="4" w:space="0" w:color="auto"/>
              <w:left w:val="single" w:sz="4" w:space="0" w:color="auto"/>
              <w:bottom w:val="single" w:sz="4" w:space="0" w:color="auto"/>
              <w:right w:val="single" w:sz="4" w:space="0" w:color="auto"/>
            </w:tcBorders>
            <w:vAlign w:val="center"/>
          </w:tcPr>
          <w:p w:rsidR="008847BC" w:rsidRDefault="008847BC">
            <w:pPr>
              <w:rPr>
                <w:rFonts w:ascii="Times New Roman" w:hAnsi="Times New Roman"/>
              </w:rPr>
            </w:pPr>
          </w:p>
        </w:tc>
        <w:tc>
          <w:tcPr>
            <w:tcW w:w="3614" w:type="dxa"/>
            <w:gridSpan w:val="2"/>
            <w:tcBorders>
              <w:top w:val="single" w:sz="4" w:space="0" w:color="auto"/>
              <w:left w:val="single" w:sz="4" w:space="0" w:color="auto"/>
              <w:bottom w:val="single" w:sz="4" w:space="0" w:color="auto"/>
              <w:right w:val="single" w:sz="4" w:space="0" w:color="auto"/>
            </w:tcBorders>
          </w:tcPr>
          <w:p w:rsidR="008847BC" w:rsidRDefault="00E64C45">
            <w:pPr>
              <w:rPr>
                <w:rFonts w:ascii="Times New Roman" w:hAnsi="Times New Roman"/>
              </w:rPr>
            </w:pPr>
            <w:r>
              <w:rPr>
                <w:rFonts w:ascii="Times New Roman" w:hAnsi="Times New Roman"/>
              </w:rPr>
              <w:t>熔点</w:t>
            </w:r>
            <w:r>
              <w:rPr>
                <w:rFonts w:ascii="Times New Roman" w:hAnsi="Times New Roman"/>
              </w:rPr>
              <w:t>(</w:t>
            </w:r>
            <w:r>
              <w:rPr>
                <w:rFonts w:ascii="宋体" w:hAnsi="宋体" w:cs="宋体" w:hint="eastAsia"/>
              </w:rPr>
              <w:t>℃</w:t>
            </w:r>
            <w:r>
              <w:rPr>
                <w:rFonts w:ascii="Times New Roman" w:hAnsi="Times New Roman"/>
              </w:rPr>
              <w:t>):-199.1</w:t>
            </w:r>
          </w:p>
        </w:tc>
        <w:tc>
          <w:tcPr>
            <w:tcW w:w="5215" w:type="dxa"/>
            <w:tcBorders>
              <w:top w:val="single" w:sz="4" w:space="0" w:color="auto"/>
              <w:left w:val="single" w:sz="4" w:space="0" w:color="auto"/>
              <w:bottom w:val="single" w:sz="4" w:space="0" w:color="auto"/>
              <w:right w:val="single" w:sz="4" w:space="0" w:color="auto"/>
            </w:tcBorders>
          </w:tcPr>
          <w:p w:rsidR="008847BC" w:rsidRDefault="00E64C45">
            <w:pPr>
              <w:rPr>
                <w:rFonts w:ascii="Times New Roman" w:hAnsi="Times New Roman"/>
              </w:rPr>
            </w:pPr>
            <w:r>
              <w:rPr>
                <w:rFonts w:ascii="Times New Roman" w:hAnsi="Times New Roman"/>
              </w:rPr>
              <w:t>沸点</w:t>
            </w:r>
            <w:r>
              <w:rPr>
                <w:rFonts w:ascii="Times New Roman" w:hAnsi="Times New Roman"/>
              </w:rPr>
              <w:t>(</w:t>
            </w:r>
            <w:r>
              <w:rPr>
                <w:rFonts w:ascii="宋体" w:hAnsi="宋体" w:cs="宋体" w:hint="eastAsia"/>
              </w:rPr>
              <w:t>℃</w:t>
            </w:r>
            <w:r>
              <w:rPr>
                <w:rFonts w:ascii="Times New Roman" w:hAnsi="Times New Roman"/>
              </w:rPr>
              <w:t>):-191.4</w:t>
            </w:r>
          </w:p>
        </w:tc>
      </w:tr>
      <w:tr w:rsidR="008847BC">
        <w:trPr>
          <w:jc w:val="center"/>
        </w:trPr>
        <w:tc>
          <w:tcPr>
            <w:tcW w:w="457" w:type="dxa"/>
            <w:vMerge/>
            <w:tcBorders>
              <w:top w:val="single" w:sz="4" w:space="0" w:color="auto"/>
              <w:left w:val="single" w:sz="4" w:space="0" w:color="auto"/>
              <w:bottom w:val="single" w:sz="4" w:space="0" w:color="auto"/>
              <w:right w:val="single" w:sz="4" w:space="0" w:color="auto"/>
            </w:tcBorders>
            <w:vAlign w:val="center"/>
          </w:tcPr>
          <w:p w:rsidR="008847BC" w:rsidRDefault="008847BC">
            <w:pPr>
              <w:rPr>
                <w:rFonts w:ascii="Times New Roman" w:hAnsi="Times New Roman"/>
              </w:rPr>
            </w:pPr>
          </w:p>
        </w:tc>
        <w:tc>
          <w:tcPr>
            <w:tcW w:w="3614" w:type="dxa"/>
            <w:gridSpan w:val="2"/>
            <w:tcBorders>
              <w:top w:val="single" w:sz="4" w:space="0" w:color="auto"/>
              <w:left w:val="single" w:sz="4" w:space="0" w:color="auto"/>
              <w:bottom w:val="single" w:sz="4" w:space="0" w:color="auto"/>
              <w:right w:val="single" w:sz="4" w:space="0" w:color="auto"/>
            </w:tcBorders>
          </w:tcPr>
          <w:p w:rsidR="008847BC" w:rsidRDefault="00E64C45">
            <w:pPr>
              <w:rPr>
                <w:rFonts w:ascii="Times New Roman" w:hAnsi="Times New Roman"/>
              </w:rPr>
            </w:pPr>
            <w:r>
              <w:rPr>
                <w:rFonts w:ascii="Times New Roman" w:hAnsi="Times New Roman"/>
              </w:rPr>
              <w:t>相对密度</w:t>
            </w:r>
            <w:r>
              <w:rPr>
                <w:rFonts w:ascii="Times New Roman" w:hAnsi="Times New Roman"/>
              </w:rPr>
              <w:t>:(</w:t>
            </w:r>
            <w:r>
              <w:rPr>
                <w:rFonts w:ascii="Times New Roman" w:hAnsi="Times New Roman"/>
              </w:rPr>
              <w:t>水</w:t>
            </w:r>
            <w:r>
              <w:rPr>
                <w:rFonts w:ascii="Times New Roman" w:hAnsi="Times New Roman"/>
              </w:rPr>
              <w:t>=1)0.79(252</w:t>
            </w:r>
            <w:r>
              <w:rPr>
                <w:rFonts w:ascii="宋体" w:hAnsi="宋体" w:cs="宋体" w:hint="eastAsia"/>
              </w:rPr>
              <w:t>℃</w:t>
            </w:r>
            <w:r>
              <w:rPr>
                <w:rFonts w:ascii="Times New Roman" w:hAnsi="Times New Roman"/>
              </w:rPr>
              <w:t>)</w:t>
            </w:r>
          </w:p>
        </w:tc>
        <w:tc>
          <w:tcPr>
            <w:tcW w:w="5215" w:type="dxa"/>
            <w:tcBorders>
              <w:top w:val="single" w:sz="4" w:space="0" w:color="auto"/>
              <w:left w:val="single" w:sz="4" w:space="0" w:color="auto"/>
              <w:bottom w:val="single" w:sz="4" w:space="0" w:color="auto"/>
              <w:right w:val="single" w:sz="4" w:space="0" w:color="auto"/>
            </w:tcBorders>
          </w:tcPr>
          <w:p w:rsidR="008847BC" w:rsidRDefault="00E64C45">
            <w:pPr>
              <w:rPr>
                <w:rFonts w:ascii="Times New Roman" w:hAnsi="Times New Roman"/>
              </w:rPr>
            </w:pPr>
            <w:r>
              <w:rPr>
                <w:rFonts w:ascii="Times New Roman" w:hAnsi="Times New Roman"/>
              </w:rPr>
              <w:t>相对密度</w:t>
            </w:r>
            <w:r>
              <w:rPr>
                <w:rFonts w:ascii="Times New Roman" w:hAnsi="Times New Roman"/>
              </w:rPr>
              <w:t>:(</w:t>
            </w:r>
            <w:r>
              <w:rPr>
                <w:rFonts w:ascii="Times New Roman" w:hAnsi="Times New Roman"/>
              </w:rPr>
              <w:t>空气</w:t>
            </w:r>
            <w:r>
              <w:rPr>
                <w:rFonts w:ascii="Times New Roman" w:hAnsi="Times New Roman"/>
              </w:rPr>
              <w:t xml:space="preserve">=1) 0.97 </w:t>
            </w:r>
          </w:p>
        </w:tc>
      </w:tr>
      <w:tr w:rsidR="008847BC">
        <w:trPr>
          <w:jc w:val="center"/>
        </w:trPr>
        <w:tc>
          <w:tcPr>
            <w:tcW w:w="457" w:type="dxa"/>
            <w:vMerge/>
            <w:tcBorders>
              <w:top w:val="single" w:sz="4" w:space="0" w:color="auto"/>
              <w:left w:val="single" w:sz="4" w:space="0" w:color="auto"/>
              <w:bottom w:val="single" w:sz="4" w:space="0" w:color="auto"/>
              <w:right w:val="single" w:sz="4" w:space="0" w:color="auto"/>
            </w:tcBorders>
            <w:vAlign w:val="center"/>
          </w:tcPr>
          <w:p w:rsidR="008847BC" w:rsidRDefault="008847BC">
            <w:pPr>
              <w:rPr>
                <w:rFonts w:ascii="Times New Roman" w:hAnsi="Times New Roman"/>
              </w:rPr>
            </w:pPr>
          </w:p>
        </w:tc>
        <w:tc>
          <w:tcPr>
            <w:tcW w:w="3614" w:type="dxa"/>
            <w:gridSpan w:val="2"/>
            <w:tcBorders>
              <w:top w:val="single" w:sz="4" w:space="0" w:color="auto"/>
              <w:left w:val="single" w:sz="4" w:space="0" w:color="auto"/>
              <w:bottom w:val="single" w:sz="4" w:space="0" w:color="auto"/>
              <w:right w:val="single" w:sz="4" w:space="0" w:color="auto"/>
            </w:tcBorders>
          </w:tcPr>
          <w:p w:rsidR="008847BC" w:rsidRDefault="00E64C45">
            <w:pPr>
              <w:rPr>
                <w:rFonts w:ascii="Times New Roman" w:hAnsi="Times New Roman"/>
              </w:rPr>
            </w:pPr>
            <w:r>
              <w:rPr>
                <w:rFonts w:ascii="Times New Roman" w:hAnsi="Times New Roman"/>
              </w:rPr>
              <w:t>饱和蒸汽压</w:t>
            </w:r>
            <w:r>
              <w:rPr>
                <w:rFonts w:ascii="Times New Roman" w:hAnsi="Times New Roman"/>
              </w:rPr>
              <w:t>(kPa)13.33(-257.9</w:t>
            </w:r>
            <w:r>
              <w:rPr>
                <w:rFonts w:ascii="宋体" w:hAnsi="宋体" w:cs="宋体" w:hint="eastAsia"/>
              </w:rPr>
              <w:t>℃</w:t>
            </w:r>
            <w:r>
              <w:rPr>
                <w:rFonts w:ascii="Times New Roman" w:hAnsi="Times New Roman"/>
              </w:rPr>
              <w:t>)</w:t>
            </w:r>
          </w:p>
        </w:tc>
        <w:tc>
          <w:tcPr>
            <w:tcW w:w="5215" w:type="dxa"/>
            <w:tcBorders>
              <w:top w:val="single" w:sz="4" w:space="0" w:color="auto"/>
              <w:left w:val="single" w:sz="4" w:space="0" w:color="auto"/>
              <w:bottom w:val="single" w:sz="4" w:space="0" w:color="auto"/>
              <w:right w:val="single" w:sz="4" w:space="0" w:color="auto"/>
            </w:tcBorders>
          </w:tcPr>
          <w:p w:rsidR="008847BC" w:rsidRDefault="00E64C45">
            <w:pPr>
              <w:rPr>
                <w:rFonts w:ascii="Times New Roman" w:hAnsi="Times New Roman"/>
              </w:rPr>
            </w:pPr>
            <w:r>
              <w:rPr>
                <w:rFonts w:ascii="Times New Roman" w:hAnsi="Times New Roman"/>
              </w:rPr>
              <w:t>禁忌物</w:t>
            </w:r>
            <w:r>
              <w:rPr>
                <w:rFonts w:ascii="Times New Roman" w:hAnsi="Times New Roman"/>
              </w:rPr>
              <w:t>:</w:t>
            </w:r>
            <w:r>
              <w:rPr>
                <w:rFonts w:ascii="Times New Roman" w:hAnsi="Times New Roman"/>
              </w:rPr>
              <w:t>强氧化剂、碱类</w:t>
            </w:r>
          </w:p>
        </w:tc>
      </w:tr>
      <w:tr w:rsidR="008847BC">
        <w:trPr>
          <w:jc w:val="center"/>
        </w:trPr>
        <w:tc>
          <w:tcPr>
            <w:tcW w:w="457" w:type="dxa"/>
            <w:vMerge/>
            <w:tcBorders>
              <w:top w:val="single" w:sz="4" w:space="0" w:color="auto"/>
              <w:left w:val="single" w:sz="4" w:space="0" w:color="auto"/>
              <w:bottom w:val="single" w:sz="4" w:space="0" w:color="auto"/>
              <w:right w:val="single" w:sz="4" w:space="0" w:color="auto"/>
            </w:tcBorders>
            <w:vAlign w:val="center"/>
          </w:tcPr>
          <w:p w:rsidR="008847BC" w:rsidRDefault="008847BC">
            <w:pPr>
              <w:rPr>
                <w:rFonts w:ascii="Times New Roman" w:hAnsi="Times New Roman"/>
              </w:rPr>
            </w:pPr>
          </w:p>
        </w:tc>
        <w:tc>
          <w:tcPr>
            <w:tcW w:w="3614" w:type="dxa"/>
            <w:gridSpan w:val="2"/>
            <w:tcBorders>
              <w:top w:val="single" w:sz="4" w:space="0" w:color="auto"/>
              <w:left w:val="single" w:sz="4" w:space="0" w:color="auto"/>
              <w:bottom w:val="single" w:sz="4" w:space="0" w:color="auto"/>
              <w:right w:val="single" w:sz="4" w:space="0" w:color="auto"/>
            </w:tcBorders>
          </w:tcPr>
          <w:p w:rsidR="008847BC" w:rsidRDefault="00E64C45">
            <w:pPr>
              <w:rPr>
                <w:rFonts w:ascii="Times New Roman" w:hAnsi="Times New Roman"/>
              </w:rPr>
            </w:pPr>
            <w:r>
              <w:rPr>
                <w:rFonts w:ascii="Times New Roman" w:hAnsi="Times New Roman"/>
              </w:rPr>
              <w:t>临界压力</w:t>
            </w:r>
            <w:r>
              <w:rPr>
                <w:rFonts w:ascii="Times New Roman" w:hAnsi="Times New Roman"/>
              </w:rPr>
              <w:t>(Mpa)</w:t>
            </w:r>
            <w:r>
              <w:rPr>
                <w:rFonts w:ascii="Times New Roman" w:hAnsi="Times New Roman"/>
              </w:rPr>
              <w:t>：</w:t>
            </w:r>
            <w:r>
              <w:rPr>
                <w:rFonts w:ascii="Times New Roman" w:hAnsi="Times New Roman"/>
              </w:rPr>
              <w:t>3.50</w:t>
            </w:r>
          </w:p>
        </w:tc>
        <w:tc>
          <w:tcPr>
            <w:tcW w:w="5215" w:type="dxa"/>
            <w:tcBorders>
              <w:top w:val="single" w:sz="4" w:space="0" w:color="auto"/>
              <w:left w:val="single" w:sz="4" w:space="0" w:color="auto"/>
              <w:bottom w:val="single" w:sz="4" w:space="0" w:color="auto"/>
              <w:right w:val="single" w:sz="4" w:space="0" w:color="auto"/>
            </w:tcBorders>
          </w:tcPr>
          <w:p w:rsidR="008847BC" w:rsidRDefault="00E64C45">
            <w:pPr>
              <w:rPr>
                <w:rFonts w:ascii="Times New Roman" w:hAnsi="Times New Roman"/>
              </w:rPr>
            </w:pPr>
            <w:r>
              <w:rPr>
                <w:rFonts w:ascii="Times New Roman" w:hAnsi="Times New Roman"/>
              </w:rPr>
              <w:t>临界温度</w:t>
            </w:r>
            <w:r>
              <w:rPr>
                <w:rFonts w:ascii="Times New Roman" w:hAnsi="Times New Roman"/>
              </w:rPr>
              <w:t>(</w:t>
            </w:r>
            <w:r>
              <w:rPr>
                <w:rFonts w:ascii="宋体" w:hAnsi="宋体" w:cs="宋体" w:hint="eastAsia"/>
              </w:rPr>
              <w:t>℃</w:t>
            </w:r>
            <w:r>
              <w:rPr>
                <w:rFonts w:ascii="Times New Roman" w:hAnsi="Times New Roman"/>
              </w:rPr>
              <w:t>):-140.2</w:t>
            </w:r>
          </w:p>
        </w:tc>
      </w:tr>
      <w:tr w:rsidR="008847BC">
        <w:trPr>
          <w:jc w:val="center"/>
        </w:trPr>
        <w:tc>
          <w:tcPr>
            <w:tcW w:w="457" w:type="dxa"/>
            <w:vMerge/>
            <w:tcBorders>
              <w:top w:val="single" w:sz="4" w:space="0" w:color="auto"/>
              <w:left w:val="single" w:sz="4" w:space="0" w:color="auto"/>
              <w:bottom w:val="single" w:sz="4" w:space="0" w:color="auto"/>
              <w:right w:val="single" w:sz="4" w:space="0" w:color="auto"/>
            </w:tcBorders>
            <w:vAlign w:val="center"/>
          </w:tcPr>
          <w:p w:rsidR="008847BC" w:rsidRDefault="008847BC">
            <w:pPr>
              <w:rPr>
                <w:rFonts w:ascii="Times New Roman" w:hAnsi="Times New Roman"/>
              </w:rPr>
            </w:pPr>
          </w:p>
        </w:tc>
        <w:tc>
          <w:tcPr>
            <w:tcW w:w="3614" w:type="dxa"/>
            <w:gridSpan w:val="2"/>
            <w:tcBorders>
              <w:top w:val="single" w:sz="4" w:space="0" w:color="auto"/>
              <w:left w:val="single" w:sz="4" w:space="0" w:color="auto"/>
              <w:bottom w:val="single" w:sz="4" w:space="0" w:color="auto"/>
              <w:right w:val="single" w:sz="4" w:space="0" w:color="auto"/>
            </w:tcBorders>
          </w:tcPr>
          <w:p w:rsidR="008847BC" w:rsidRDefault="00E64C45">
            <w:pPr>
              <w:rPr>
                <w:rFonts w:ascii="Times New Roman" w:hAnsi="Times New Roman"/>
              </w:rPr>
            </w:pPr>
            <w:r>
              <w:rPr>
                <w:rFonts w:ascii="Times New Roman" w:hAnsi="Times New Roman"/>
              </w:rPr>
              <w:t>LC50</w:t>
            </w:r>
            <w:r>
              <w:rPr>
                <w:rFonts w:ascii="Times New Roman" w:hAnsi="Times New Roman"/>
              </w:rPr>
              <w:t>：</w:t>
            </w:r>
            <w:r>
              <w:rPr>
                <w:rFonts w:ascii="Times New Roman" w:hAnsi="Times New Roman"/>
              </w:rPr>
              <w:t>2069mg/m</w:t>
            </w:r>
            <w:r>
              <w:rPr>
                <w:rFonts w:ascii="Times New Roman" w:hAnsi="Times New Roman"/>
                <w:vertAlign w:val="superscript"/>
              </w:rPr>
              <w:t>3</w:t>
            </w:r>
            <w:r>
              <w:rPr>
                <w:rFonts w:ascii="Times New Roman" w:hAnsi="Times New Roman"/>
              </w:rPr>
              <w:t>（人吸入</w:t>
            </w:r>
            <w:r>
              <w:rPr>
                <w:rFonts w:ascii="Times New Roman" w:hAnsi="Times New Roman"/>
              </w:rPr>
              <w:t>1</w:t>
            </w:r>
            <w:r>
              <w:rPr>
                <w:rFonts w:ascii="Times New Roman" w:hAnsi="Times New Roman"/>
              </w:rPr>
              <w:t>小时）</w:t>
            </w:r>
          </w:p>
        </w:tc>
        <w:tc>
          <w:tcPr>
            <w:tcW w:w="5215" w:type="dxa"/>
            <w:tcBorders>
              <w:top w:val="single" w:sz="4" w:space="0" w:color="auto"/>
              <w:left w:val="single" w:sz="4" w:space="0" w:color="auto"/>
              <w:bottom w:val="single" w:sz="4" w:space="0" w:color="auto"/>
              <w:right w:val="single" w:sz="4" w:space="0" w:color="auto"/>
            </w:tcBorders>
          </w:tcPr>
          <w:p w:rsidR="008847BC" w:rsidRDefault="00E64C45">
            <w:pPr>
              <w:rPr>
                <w:rFonts w:ascii="Times New Roman" w:hAnsi="Times New Roman"/>
              </w:rPr>
            </w:pPr>
            <w:r>
              <w:rPr>
                <w:rFonts w:ascii="Times New Roman" w:hAnsi="Times New Roman"/>
              </w:rPr>
              <w:t>LD50</w:t>
            </w:r>
            <w:r>
              <w:rPr>
                <w:rFonts w:ascii="Times New Roman" w:hAnsi="Times New Roman"/>
              </w:rPr>
              <w:t>：</w:t>
            </w:r>
          </w:p>
        </w:tc>
      </w:tr>
      <w:tr w:rsidR="008847BC">
        <w:trPr>
          <w:jc w:val="center"/>
        </w:trPr>
        <w:tc>
          <w:tcPr>
            <w:tcW w:w="457" w:type="dxa"/>
            <w:vMerge/>
            <w:tcBorders>
              <w:top w:val="single" w:sz="4" w:space="0" w:color="auto"/>
              <w:left w:val="single" w:sz="4" w:space="0" w:color="auto"/>
              <w:bottom w:val="single" w:sz="4" w:space="0" w:color="auto"/>
              <w:right w:val="single" w:sz="4" w:space="0" w:color="auto"/>
            </w:tcBorders>
            <w:vAlign w:val="center"/>
          </w:tcPr>
          <w:p w:rsidR="008847BC" w:rsidRDefault="008847BC">
            <w:pPr>
              <w:rPr>
                <w:rFonts w:ascii="Times New Roman" w:hAnsi="Times New Roman"/>
              </w:rPr>
            </w:pPr>
          </w:p>
        </w:tc>
        <w:tc>
          <w:tcPr>
            <w:tcW w:w="3614" w:type="dxa"/>
            <w:gridSpan w:val="2"/>
            <w:tcBorders>
              <w:top w:val="single" w:sz="4" w:space="0" w:color="auto"/>
              <w:left w:val="single" w:sz="4" w:space="0" w:color="auto"/>
              <w:bottom w:val="single" w:sz="4" w:space="0" w:color="auto"/>
              <w:right w:val="single" w:sz="4" w:space="0" w:color="auto"/>
            </w:tcBorders>
          </w:tcPr>
          <w:p w:rsidR="008847BC" w:rsidRDefault="00E64C45">
            <w:pPr>
              <w:rPr>
                <w:rFonts w:ascii="Times New Roman" w:hAnsi="Times New Roman"/>
              </w:rPr>
            </w:pPr>
            <w:r>
              <w:rPr>
                <w:rFonts w:ascii="Times New Roman" w:hAnsi="Times New Roman"/>
              </w:rPr>
              <w:t>稳定性</w:t>
            </w:r>
            <w:r>
              <w:rPr>
                <w:rFonts w:ascii="Times New Roman" w:hAnsi="Times New Roman"/>
              </w:rPr>
              <w:t>:</w:t>
            </w:r>
            <w:r>
              <w:rPr>
                <w:rFonts w:ascii="Times New Roman" w:hAnsi="Times New Roman"/>
              </w:rPr>
              <w:t>稳定</w:t>
            </w:r>
          </w:p>
        </w:tc>
        <w:tc>
          <w:tcPr>
            <w:tcW w:w="5215" w:type="dxa"/>
            <w:tcBorders>
              <w:top w:val="single" w:sz="4" w:space="0" w:color="auto"/>
              <w:left w:val="single" w:sz="4" w:space="0" w:color="auto"/>
              <w:bottom w:val="single" w:sz="4" w:space="0" w:color="auto"/>
              <w:right w:val="single" w:sz="4" w:space="0" w:color="auto"/>
            </w:tcBorders>
          </w:tcPr>
          <w:p w:rsidR="008847BC" w:rsidRDefault="00E64C45">
            <w:pPr>
              <w:rPr>
                <w:rFonts w:ascii="Times New Roman" w:hAnsi="Times New Roman"/>
              </w:rPr>
            </w:pPr>
            <w:r>
              <w:rPr>
                <w:rFonts w:ascii="Times New Roman" w:hAnsi="Times New Roman"/>
              </w:rPr>
              <w:t>聚合危害</w:t>
            </w:r>
            <w:r>
              <w:rPr>
                <w:rFonts w:ascii="Times New Roman" w:hAnsi="Times New Roman"/>
              </w:rPr>
              <w:t>:</w:t>
            </w:r>
            <w:r>
              <w:rPr>
                <w:rFonts w:ascii="Times New Roman" w:hAnsi="Times New Roman"/>
              </w:rPr>
              <w:t>不聚合</w:t>
            </w:r>
          </w:p>
        </w:tc>
      </w:tr>
      <w:tr w:rsidR="008847BC">
        <w:trPr>
          <w:jc w:val="center"/>
        </w:trPr>
        <w:tc>
          <w:tcPr>
            <w:tcW w:w="457" w:type="dxa"/>
            <w:vMerge w:val="restart"/>
            <w:tcBorders>
              <w:top w:val="single" w:sz="4" w:space="0" w:color="auto"/>
              <w:left w:val="single" w:sz="4" w:space="0" w:color="auto"/>
              <w:bottom w:val="single" w:sz="4" w:space="0" w:color="auto"/>
              <w:right w:val="single" w:sz="4" w:space="0" w:color="auto"/>
            </w:tcBorders>
            <w:vAlign w:val="center"/>
          </w:tcPr>
          <w:p w:rsidR="008847BC" w:rsidRDefault="00E64C45">
            <w:pPr>
              <w:rPr>
                <w:rFonts w:ascii="Times New Roman" w:hAnsi="Times New Roman"/>
              </w:rPr>
            </w:pPr>
            <w:r>
              <w:rPr>
                <w:rFonts w:ascii="Times New Roman" w:hAnsi="Times New Roman"/>
              </w:rPr>
              <w:t>危险特性</w:t>
            </w:r>
          </w:p>
        </w:tc>
        <w:tc>
          <w:tcPr>
            <w:tcW w:w="3614" w:type="dxa"/>
            <w:gridSpan w:val="2"/>
            <w:tcBorders>
              <w:top w:val="single" w:sz="4" w:space="0" w:color="auto"/>
              <w:left w:val="single" w:sz="4" w:space="0" w:color="auto"/>
              <w:bottom w:val="single" w:sz="4" w:space="0" w:color="auto"/>
              <w:right w:val="single" w:sz="4" w:space="0" w:color="auto"/>
            </w:tcBorders>
          </w:tcPr>
          <w:p w:rsidR="008847BC" w:rsidRDefault="00E64C45">
            <w:pPr>
              <w:rPr>
                <w:rFonts w:ascii="Times New Roman" w:hAnsi="Times New Roman"/>
              </w:rPr>
            </w:pPr>
            <w:r>
              <w:rPr>
                <w:rFonts w:ascii="Times New Roman" w:hAnsi="Times New Roman"/>
              </w:rPr>
              <w:t>危险性类别</w:t>
            </w:r>
            <w:r>
              <w:rPr>
                <w:rFonts w:ascii="Times New Roman" w:hAnsi="Times New Roman"/>
              </w:rPr>
              <w:t>:</w:t>
            </w:r>
            <w:r>
              <w:rPr>
                <w:rFonts w:ascii="Times New Roman" w:hAnsi="Times New Roman"/>
              </w:rPr>
              <w:t>第</w:t>
            </w:r>
            <w:r>
              <w:rPr>
                <w:rFonts w:ascii="Times New Roman" w:hAnsi="Times New Roman"/>
              </w:rPr>
              <w:t>2.1</w:t>
            </w:r>
            <w:r>
              <w:rPr>
                <w:rFonts w:ascii="Times New Roman" w:hAnsi="Times New Roman"/>
              </w:rPr>
              <w:t>类易燃气体</w:t>
            </w:r>
          </w:p>
        </w:tc>
        <w:tc>
          <w:tcPr>
            <w:tcW w:w="5215" w:type="dxa"/>
            <w:tcBorders>
              <w:top w:val="single" w:sz="4" w:space="0" w:color="auto"/>
              <w:left w:val="single" w:sz="4" w:space="0" w:color="auto"/>
              <w:bottom w:val="single" w:sz="4" w:space="0" w:color="auto"/>
              <w:right w:val="single" w:sz="4" w:space="0" w:color="auto"/>
            </w:tcBorders>
          </w:tcPr>
          <w:p w:rsidR="008847BC" w:rsidRDefault="00E64C45">
            <w:pPr>
              <w:rPr>
                <w:rFonts w:ascii="Times New Roman" w:hAnsi="Times New Roman"/>
              </w:rPr>
            </w:pPr>
            <w:r>
              <w:rPr>
                <w:rFonts w:ascii="Times New Roman" w:hAnsi="Times New Roman"/>
              </w:rPr>
              <w:t>燃烧性</w:t>
            </w:r>
            <w:r>
              <w:rPr>
                <w:rFonts w:ascii="Times New Roman" w:hAnsi="Times New Roman"/>
              </w:rPr>
              <w:t>:</w:t>
            </w:r>
            <w:r>
              <w:rPr>
                <w:rFonts w:ascii="Times New Roman" w:hAnsi="Times New Roman"/>
              </w:rPr>
              <w:t>易燃</w:t>
            </w:r>
          </w:p>
        </w:tc>
      </w:tr>
      <w:tr w:rsidR="008847BC">
        <w:trPr>
          <w:jc w:val="center"/>
        </w:trPr>
        <w:tc>
          <w:tcPr>
            <w:tcW w:w="457" w:type="dxa"/>
            <w:vMerge/>
            <w:tcBorders>
              <w:top w:val="single" w:sz="4" w:space="0" w:color="auto"/>
              <w:left w:val="single" w:sz="4" w:space="0" w:color="auto"/>
              <w:bottom w:val="single" w:sz="4" w:space="0" w:color="auto"/>
              <w:right w:val="single" w:sz="4" w:space="0" w:color="auto"/>
            </w:tcBorders>
            <w:vAlign w:val="center"/>
          </w:tcPr>
          <w:p w:rsidR="008847BC" w:rsidRDefault="008847BC">
            <w:pPr>
              <w:rPr>
                <w:rFonts w:ascii="Times New Roman" w:hAnsi="Times New Roman"/>
              </w:rPr>
            </w:pPr>
          </w:p>
        </w:tc>
        <w:tc>
          <w:tcPr>
            <w:tcW w:w="3614" w:type="dxa"/>
            <w:gridSpan w:val="2"/>
            <w:tcBorders>
              <w:top w:val="single" w:sz="4" w:space="0" w:color="auto"/>
              <w:left w:val="single" w:sz="4" w:space="0" w:color="auto"/>
              <w:bottom w:val="single" w:sz="4" w:space="0" w:color="auto"/>
              <w:right w:val="single" w:sz="4" w:space="0" w:color="auto"/>
            </w:tcBorders>
          </w:tcPr>
          <w:p w:rsidR="008847BC" w:rsidRDefault="00E64C45">
            <w:pPr>
              <w:rPr>
                <w:rFonts w:ascii="Times New Roman" w:hAnsi="Times New Roman"/>
              </w:rPr>
            </w:pPr>
            <w:r>
              <w:rPr>
                <w:rFonts w:ascii="Times New Roman" w:hAnsi="Times New Roman"/>
              </w:rPr>
              <w:t>引燃温度</w:t>
            </w:r>
            <w:r>
              <w:rPr>
                <w:rFonts w:ascii="Times New Roman" w:hAnsi="Times New Roman"/>
              </w:rPr>
              <w:t>(</w:t>
            </w:r>
            <w:r>
              <w:rPr>
                <w:rFonts w:ascii="宋体" w:hAnsi="宋体" w:cs="宋体" w:hint="eastAsia"/>
              </w:rPr>
              <w:t>℃</w:t>
            </w:r>
            <w:r>
              <w:rPr>
                <w:rFonts w:ascii="Times New Roman" w:hAnsi="Times New Roman"/>
              </w:rPr>
              <w:t>):610</w:t>
            </w:r>
          </w:p>
        </w:tc>
        <w:tc>
          <w:tcPr>
            <w:tcW w:w="5215" w:type="dxa"/>
            <w:tcBorders>
              <w:top w:val="single" w:sz="4" w:space="0" w:color="auto"/>
              <w:left w:val="single" w:sz="4" w:space="0" w:color="auto"/>
              <w:bottom w:val="single" w:sz="4" w:space="0" w:color="auto"/>
              <w:right w:val="single" w:sz="4" w:space="0" w:color="auto"/>
            </w:tcBorders>
          </w:tcPr>
          <w:p w:rsidR="008847BC" w:rsidRDefault="00E64C45">
            <w:pPr>
              <w:rPr>
                <w:rFonts w:ascii="Times New Roman" w:hAnsi="Times New Roman"/>
              </w:rPr>
            </w:pPr>
            <w:r>
              <w:rPr>
                <w:rFonts w:ascii="Times New Roman" w:hAnsi="Times New Roman"/>
              </w:rPr>
              <w:t>闪点</w:t>
            </w:r>
            <w:r>
              <w:rPr>
                <w:rFonts w:ascii="Times New Roman" w:hAnsi="Times New Roman"/>
              </w:rPr>
              <w:t>(</w:t>
            </w:r>
            <w:r>
              <w:rPr>
                <w:rFonts w:ascii="宋体" w:hAnsi="宋体" w:cs="宋体" w:hint="eastAsia"/>
              </w:rPr>
              <w:t>℃</w:t>
            </w:r>
            <w:r>
              <w:rPr>
                <w:rFonts w:ascii="Times New Roman" w:hAnsi="Times New Roman"/>
              </w:rPr>
              <w:t>):&lt;-50</w:t>
            </w:r>
          </w:p>
        </w:tc>
      </w:tr>
      <w:tr w:rsidR="008847BC">
        <w:trPr>
          <w:jc w:val="center"/>
        </w:trPr>
        <w:tc>
          <w:tcPr>
            <w:tcW w:w="457" w:type="dxa"/>
            <w:vMerge/>
            <w:tcBorders>
              <w:top w:val="single" w:sz="4" w:space="0" w:color="auto"/>
              <w:left w:val="single" w:sz="4" w:space="0" w:color="auto"/>
              <w:bottom w:val="single" w:sz="4" w:space="0" w:color="auto"/>
              <w:right w:val="single" w:sz="4" w:space="0" w:color="auto"/>
            </w:tcBorders>
            <w:vAlign w:val="center"/>
          </w:tcPr>
          <w:p w:rsidR="008847BC" w:rsidRDefault="008847BC">
            <w:pPr>
              <w:rPr>
                <w:rFonts w:ascii="Times New Roman" w:hAnsi="Times New Roman"/>
              </w:rPr>
            </w:pPr>
          </w:p>
        </w:tc>
        <w:tc>
          <w:tcPr>
            <w:tcW w:w="3614" w:type="dxa"/>
            <w:gridSpan w:val="2"/>
            <w:tcBorders>
              <w:top w:val="single" w:sz="4" w:space="0" w:color="auto"/>
              <w:left w:val="single" w:sz="4" w:space="0" w:color="auto"/>
              <w:bottom w:val="single" w:sz="4" w:space="0" w:color="auto"/>
              <w:right w:val="single" w:sz="4" w:space="0" w:color="auto"/>
            </w:tcBorders>
          </w:tcPr>
          <w:p w:rsidR="008847BC" w:rsidRDefault="00E64C45">
            <w:pPr>
              <w:rPr>
                <w:rFonts w:ascii="Times New Roman" w:hAnsi="Times New Roman"/>
              </w:rPr>
            </w:pPr>
            <w:r>
              <w:rPr>
                <w:rFonts w:ascii="Times New Roman" w:hAnsi="Times New Roman"/>
              </w:rPr>
              <w:t>爆炸下限</w:t>
            </w:r>
            <w:r>
              <w:rPr>
                <w:rFonts w:ascii="Times New Roman" w:hAnsi="Times New Roman"/>
              </w:rPr>
              <w:t>(%):12.5</w:t>
            </w:r>
          </w:p>
        </w:tc>
        <w:tc>
          <w:tcPr>
            <w:tcW w:w="5215" w:type="dxa"/>
            <w:tcBorders>
              <w:top w:val="single" w:sz="4" w:space="0" w:color="auto"/>
              <w:left w:val="single" w:sz="4" w:space="0" w:color="auto"/>
              <w:bottom w:val="single" w:sz="4" w:space="0" w:color="auto"/>
              <w:right w:val="single" w:sz="4" w:space="0" w:color="auto"/>
            </w:tcBorders>
          </w:tcPr>
          <w:p w:rsidR="008847BC" w:rsidRDefault="00E64C45">
            <w:pPr>
              <w:rPr>
                <w:rFonts w:ascii="Times New Roman" w:hAnsi="Times New Roman"/>
              </w:rPr>
            </w:pPr>
            <w:r>
              <w:rPr>
                <w:rFonts w:ascii="Times New Roman" w:hAnsi="Times New Roman"/>
              </w:rPr>
              <w:t>爆炸上限</w:t>
            </w:r>
            <w:r>
              <w:rPr>
                <w:rFonts w:ascii="Times New Roman" w:hAnsi="Times New Roman"/>
              </w:rPr>
              <w:t>(%):74.2</w:t>
            </w:r>
          </w:p>
        </w:tc>
      </w:tr>
      <w:tr w:rsidR="008847BC">
        <w:trPr>
          <w:jc w:val="center"/>
        </w:trPr>
        <w:tc>
          <w:tcPr>
            <w:tcW w:w="457" w:type="dxa"/>
            <w:vMerge/>
            <w:tcBorders>
              <w:top w:val="single" w:sz="4" w:space="0" w:color="auto"/>
              <w:left w:val="single" w:sz="4" w:space="0" w:color="auto"/>
              <w:bottom w:val="single" w:sz="4" w:space="0" w:color="auto"/>
              <w:right w:val="single" w:sz="4" w:space="0" w:color="auto"/>
            </w:tcBorders>
            <w:vAlign w:val="center"/>
          </w:tcPr>
          <w:p w:rsidR="008847BC" w:rsidRDefault="008847BC">
            <w:pPr>
              <w:rPr>
                <w:rFonts w:ascii="Times New Roman" w:hAnsi="Times New Roman"/>
              </w:rPr>
            </w:pPr>
          </w:p>
        </w:tc>
        <w:tc>
          <w:tcPr>
            <w:tcW w:w="3614" w:type="dxa"/>
            <w:gridSpan w:val="2"/>
            <w:tcBorders>
              <w:top w:val="single" w:sz="4" w:space="0" w:color="auto"/>
              <w:left w:val="single" w:sz="4" w:space="0" w:color="auto"/>
              <w:bottom w:val="single" w:sz="4" w:space="0" w:color="auto"/>
              <w:right w:val="single" w:sz="4" w:space="0" w:color="auto"/>
            </w:tcBorders>
          </w:tcPr>
          <w:p w:rsidR="008847BC" w:rsidRDefault="00E64C45">
            <w:pPr>
              <w:rPr>
                <w:rFonts w:ascii="Times New Roman" w:hAnsi="Times New Roman"/>
              </w:rPr>
            </w:pPr>
            <w:r>
              <w:rPr>
                <w:rFonts w:ascii="Times New Roman" w:hAnsi="Times New Roman"/>
              </w:rPr>
              <w:t>最小点火能</w:t>
            </w:r>
            <w:r>
              <w:rPr>
                <w:rFonts w:ascii="Times New Roman" w:hAnsi="Times New Roman"/>
              </w:rPr>
              <w:t>(MJ)0.3</w:t>
            </w:r>
            <w:r>
              <w:rPr>
                <w:rFonts w:ascii="Times New Roman" w:hAnsi="Times New Roman"/>
              </w:rPr>
              <w:t>～</w:t>
            </w:r>
            <w:r>
              <w:rPr>
                <w:rFonts w:ascii="Times New Roman" w:hAnsi="Times New Roman"/>
              </w:rPr>
              <w:t>0.4</w:t>
            </w:r>
          </w:p>
        </w:tc>
        <w:tc>
          <w:tcPr>
            <w:tcW w:w="5215" w:type="dxa"/>
            <w:tcBorders>
              <w:top w:val="single" w:sz="4" w:space="0" w:color="auto"/>
              <w:left w:val="single" w:sz="4" w:space="0" w:color="auto"/>
              <w:bottom w:val="single" w:sz="4" w:space="0" w:color="auto"/>
              <w:right w:val="single" w:sz="4" w:space="0" w:color="auto"/>
            </w:tcBorders>
          </w:tcPr>
          <w:p w:rsidR="008847BC" w:rsidRDefault="00E64C45">
            <w:pPr>
              <w:rPr>
                <w:rFonts w:ascii="Times New Roman" w:hAnsi="Times New Roman"/>
              </w:rPr>
            </w:pPr>
            <w:r>
              <w:rPr>
                <w:rFonts w:ascii="Times New Roman" w:hAnsi="Times New Roman"/>
              </w:rPr>
              <w:t>最大爆炸压力</w:t>
            </w:r>
            <w:r>
              <w:rPr>
                <w:rFonts w:ascii="Times New Roman" w:hAnsi="Times New Roman"/>
              </w:rPr>
              <w:t>(MPa):0.720</w:t>
            </w:r>
          </w:p>
        </w:tc>
      </w:tr>
      <w:tr w:rsidR="008847BC">
        <w:trPr>
          <w:jc w:val="center"/>
        </w:trPr>
        <w:tc>
          <w:tcPr>
            <w:tcW w:w="457" w:type="dxa"/>
            <w:vMerge/>
            <w:tcBorders>
              <w:top w:val="single" w:sz="4" w:space="0" w:color="auto"/>
              <w:left w:val="single" w:sz="4" w:space="0" w:color="auto"/>
              <w:bottom w:val="single" w:sz="4" w:space="0" w:color="auto"/>
              <w:right w:val="single" w:sz="4" w:space="0" w:color="auto"/>
            </w:tcBorders>
            <w:vAlign w:val="center"/>
          </w:tcPr>
          <w:p w:rsidR="008847BC" w:rsidRDefault="008847BC">
            <w:pPr>
              <w:rPr>
                <w:rFonts w:ascii="Times New Roman" w:hAnsi="Times New Roman"/>
              </w:rPr>
            </w:pPr>
          </w:p>
        </w:tc>
        <w:tc>
          <w:tcPr>
            <w:tcW w:w="3614" w:type="dxa"/>
            <w:gridSpan w:val="2"/>
            <w:tcBorders>
              <w:top w:val="single" w:sz="4" w:space="0" w:color="auto"/>
              <w:left w:val="single" w:sz="4" w:space="0" w:color="auto"/>
              <w:bottom w:val="single" w:sz="4" w:space="0" w:color="auto"/>
              <w:right w:val="single" w:sz="4" w:space="0" w:color="auto"/>
            </w:tcBorders>
          </w:tcPr>
          <w:p w:rsidR="008847BC" w:rsidRDefault="00E64C45">
            <w:pPr>
              <w:rPr>
                <w:rFonts w:ascii="Times New Roman" w:hAnsi="Times New Roman"/>
              </w:rPr>
            </w:pPr>
            <w:r>
              <w:rPr>
                <w:rFonts w:ascii="Times New Roman" w:hAnsi="Times New Roman"/>
              </w:rPr>
              <w:t>燃烧热</w:t>
            </w:r>
            <w:r>
              <w:rPr>
                <w:rFonts w:ascii="Times New Roman" w:hAnsi="Times New Roman"/>
              </w:rPr>
              <w:t>(j/mol):285624</w:t>
            </w:r>
          </w:p>
        </w:tc>
        <w:tc>
          <w:tcPr>
            <w:tcW w:w="5215" w:type="dxa"/>
            <w:tcBorders>
              <w:top w:val="single" w:sz="4" w:space="0" w:color="auto"/>
              <w:left w:val="single" w:sz="4" w:space="0" w:color="auto"/>
              <w:bottom w:val="single" w:sz="4" w:space="0" w:color="auto"/>
              <w:right w:val="single" w:sz="4" w:space="0" w:color="auto"/>
            </w:tcBorders>
          </w:tcPr>
          <w:p w:rsidR="008847BC" w:rsidRDefault="00E64C45">
            <w:pPr>
              <w:rPr>
                <w:rFonts w:ascii="Times New Roman" w:hAnsi="Times New Roman"/>
              </w:rPr>
            </w:pPr>
            <w:r>
              <w:rPr>
                <w:rFonts w:ascii="Times New Roman" w:hAnsi="Times New Roman"/>
              </w:rPr>
              <w:t>燃烧</w:t>
            </w:r>
            <w:r>
              <w:rPr>
                <w:rFonts w:ascii="Times New Roman" w:hAnsi="Times New Roman"/>
              </w:rPr>
              <w:t>(</w:t>
            </w:r>
            <w:r>
              <w:rPr>
                <w:rFonts w:ascii="Times New Roman" w:hAnsi="Times New Roman"/>
              </w:rPr>
              <w:t>分解</w:t>
            </w:r>
            <w:r>
              <w:rPr>
                <w:rFonts w:ascii="Times New Roman" w:hAnsi="Times New Roman"/>
              </w:rPr>
              <w:t>)</w:t>
            </w:r>
            <w:r>
              <w:rPr>
                <w:rFonts w:ascii="Times New Roman" w:hAnsi="Times New Roman"/>
              </w:rPr>
              <w:t>产物</w:t>
            </w:r>
            <w:r>
              <w:rPr>
                <w:rFonts w:ascii="Times New Roman" w:hAnsi="Times New Roman"/>
              </w:rPr>
              <w:t>:</w:t>
            </w:r>
            <w:r>
              <w:rPr>
                <w:rFonts w:ascii="Times New Roman" w:hAnsi="Times New Roman"/>
              </w:rPr>
              <w:t>二氧化碳</w:t>
            </w:r>
          </w:p>
        </w:tc>
      </w:tr>
      <w:tr w:rsidR="008847BC">
        <w:trPr>
          <w:jc w:val="center"/>
        </w:trPr>
        <w:tc>
          <w:tcPr>
            <w:tcW w:w="457" w:type="dxa"/>
            <w:vMerge/>
            <w:tcBorders>
              <w:top w:val="single" w:sz="4" w:space="0" w:color="auto"/>
              <w:left w:val="single" w:sz="4" w:space="0" w:color="auto"/>
              <w:bottom w:val="single" w:sz="4" w:space="0" w:color="auto"/>
              <w:right w:val="single" w:sz="4" w:space="0" w:color="auto"/>
            </w:tcBorders>
            <w:vAlign w:val="center"/>
          </w:tcPr>
          <w:p w:rsidR="008847BC" w:rsidRDefault="008847BC">
            <w:pPr>
              <w:rPr>
                <w:rFonts w:ascii="Times New Roman" w:hAnsi="Times New Roman"/>
              </w:rPr>
            </w:pPr>
          </w:p>
        </w:tc>
        <w:tc>
          <w:tcPr>
            <w:tcW w:w="8829" w:type="dxa"/>
            <w:gridSpan w:val="3"/>
            <w:tcBorders>
              <w:top w:val="single" w:sz="4" w:space="0" w:color="auto"/>
              <w:left w:val="single" w:sz="4" w:space="0" w:color="auto"/>
              <w:bottom w:val="single" w:sz="4" w:space="0" w:color="auto"/>
              <w:right w:val="single" w:sz="4" w:space="0" w:color="auto"/>
            </w:tcBorders>
          </w:tcPr>
          <w:p w:rsidR="008847BC" w:rsidRDefault="00E64C45">
            <w:pPr>
              <w:rPr>
                <w:rFonts w:ascii="Times New Roman" w:hAnsi="Times New Roman"/>
              </w:rPr>
            </w:pPr>
            <w:r>
              <w:rPr>
                <w:rFonts w:ascii="Times New Roman" w:hAnsi="Times New Roman"/>
              </w:rPr>
              <w:t>危险特性：是一种易燃易爆气体，与空气混合能形成爆炸性混合物，遇明火、高位能引起燃烧爆炸。</w:t>
            </w:r>
          </w:p>
        </w:tc>
      </w:tr>
      <w:tr w:rsidR="008847BC">
        <w:trPr>
          <w:jc w:val="center"/>
        </w:trPr>
        <w:tc>
          <w:tcPr>
            <w:tcW w:w="457" w:type="dxa"/>
            <w:vMerge/>
            <w:tcBorders>
              <w:top w:val="single" w:sz="4" w:space="0" w:color="auto"/>
              <w:left w:val="single" w:sz="4" w:space="0" w:color="auto"/>
              <w:bottom w:val="single" w:sz="4" w:space="0" w:color="auto"/>
              <w:right w:val="single" w:sz="4" w:space="0" w:color="auto"/>
            </w:tcBorders>
            <w:vAlign w:val="center"/>
          </w:tcPr>
          <w:p w:rsidR="008847BC" w:rsidRDefault="008847BC">
            <w:pPr>
              <w:rPr>
                <w:rFonts w:ascii="Times New Roman" w:hAnsi="Times New Roman"/>
              </w:rPr>
            </w:pPr>
          </w:p>
        </w:tc>
        <w:tc>
          <w:tcPr>
            <w:tcW w:w="8829" w:type="dxa"/>
            <w:gridSpan w:val="3"/>
            <w:tcBorders>
              <w:top w:val="single" w:sz="4" w:space="0" w:color="auto"/>
              <w:left w:val="single" w:sz="4" w:space="0" w:color="auto"/>
              <w:bottom w:val="single" w:sz="4" w:space="0" w:color="auto"/>
              <w:right w:val="single" w:sz="4" w:space="0" w:color="auto"/>
            </w:tcBorders>
          </w:tcPr>
          <w:p w:rsidR="008847BC" w:rsidRDefault="00E64C45">
            <w:pPr>
              <w:rPr>
                <w:rFonts w:ascii="Times New Roman" w:hAnsi="Times New Roman"/>
              </w:rPr>
            </w:pPr>
            <w:r>
              <w:rPr>
                <w:rFonts w:ascii="Times New Roman" w:hAnsi="Times New Roman"/>
              </w:rPr>
              <w:t>灭火方法</w:t>
            </w:r>
            <w:r>
              <w:rPr>
                <w:rFonts w:ascii="Times New Roman" w:hAnsi="Times New Roman"/>
              </w:rPr>
              <w:t>:</w:t>
            </w:r>
            <w:r>
              <w:rPr>
                <w:rFonts w:ascii="Times New Roman" w:hAnsi="Times New Roman"/>
              </w:rPr>
              <w:t>切断气源。若不能切断气源</w:t>
            </w:r>
            <w:r>
              <w:rPr>
                <w:rFonts w:ascii="Times New Roman" w:hAnsi="Times New Roman"/>
              </w:rPr>
              <w:t>,</w:t>
            </w:r>
            <w:r>
              <w:rPr>
                <w:rFonts w:ascii="Times New Roman" w:hAnsi="Times New Roman"/>
              </w:rPr>
              <w:t>则不允许熄灭正在燃烧的气体</w:t>
            </w:r>
            <w:r>
              <w:rPr>
                <w:rFonts w:ascii="Times New Roman" w:hAnsi="Times New Roman"/>
              </w:rPr>
              <w:t>,</w:t>
            </w:r>
            <w:r>
              <w:rPr>
                <w:rFonts w:ascii="Times New Roman" w:hAnsi="Times New Roman"/>
              </w:rPr>
              <w:t>喷水冷却容器</w:t>
            </w:r>
            <w:r>
              <w:rPr>
                <w:rFonts w:ascii="Times New Roman" w:hAnsi="Times New Roman"/>
              </w:rPr>
              <w:t>,</w:t>
            </w:r>
            <w:r>
              <w:rPr>
                <w:rFonts w:ascii="Times New Roman" w:hAnsi="Times New Roman"/>
              </w:rPr>
              <w:t>可能的话将容器从火场移至空旷处。</w:t>
            </w:r>
          </w:p>
        </w:tc>
      </w:tr>
      <w:tr w:rsidR="008847BC">
        <w:trPr>
          <w:jc w:val="center"/>
        </w:trPr>
        <w:tc>
          <w:tcPr>
            <w:tcW w:w="457" w:type="dxa"/>
            <w:vMerge/>
            <w:tcBorders>
              <w:top w:val="single" w:sz="4" w:space="0" w:color="auto"/>
              <w:left w:val="single" w:sz="4" w:space="0" w:color="auto"/>
              <w:bottom w:val="single" w:sz="4" w:space="0" w:color="auto"/>
              <w:right w:val="single" w:sz="4" w:space="0" w:color="auto"/>
            </w:tcBorders>
            <w:vAlign w:val="center"/>
          </w:tcPr>
          <w:p w:rsidR="008847BC" w:rsidRDefault="008847BC">
            <w:pPr>
              <w:rPr>
                <w:rFonts w:ascii="Times New Roman" w:hAnsi="Times New Roman"/>
              </w:rPr>
            </w:pPr>
          </w:p>
        </w:tc>
        <w:tc>
          <w:tcPr>
            <w:tcW w:w="8829" w:type="dxa"/>
            <w:gridSpan w:val="3"/>
            <w:tcBorders>
              <w:top w:val="single" w:sz="4" w:space="0" w:color="auto"/>
              <w:left w:val="single" w:sz="4" w:space="0" w:color="auto"/>
              <w:bottom w:val="single" w:sz="4" w:space="0" w:color="auto"/>
              <w:right w:val="single" w:sz="4" w:space="0" w:color="auto"/>
            </w:tcBorders>
          </w:tcPr>
          <w:p w:rsidR="008847BC" w:rsidRDefault="00E64C45">
            <w:pPr>
              <w:rPr>
                <w:rFonts w:ascii="Times New Roman" w:hAnsi="Times New Roman"/>
              </w:rPr>
            </w:pPr>
            <w:r>
              <w:rPr>
                <w:rFonts w:ascii="Times New Roman" w:hAnsi="Times New Roman"/>
              </w:rPr>
              <w:t>灭火剂</w:t>
            </w:r>
            <w:r>
              <w:rPr>
                <w:rFonts w:ascii="Times New Roman" w:hAnsi="Times New Roman"/>
              </w:rPr>
              <w:t>:</w:t>
            </w:r>
            <w:r>
              <w:rPr>
                <w:rFonts w:ascii="Times New Roman" w:hAnsi="Times New Roman"/>
              </w:rPr>
              <w:t>泡沫、二氧化碳、雾状水、干粉。</w:t>
            </w:r>
          </w:p>
        </w:tc>
      </w:tr>
      <w:tr w:rsidR="008847BC">
        <w:trPr>
          <w:jc w:val="center"/>
        </w:trPr>
        <w:tc>
          <w:tcPr>
            <w:tcW w:w="457" w:type="dxa"/>
            <w:vMerge w:val="restart"/>
            <w:tcBorders>
              <w:top w:val="single" w:sz="4" w:space="0" w:color="auto"/>
              <w:left w:val="single" w:sz="4" w:space="0" w:color="auto"/>
              <w:bottom w:val="single" w:sz="4" w:space="0" w:color="auto"/>
              <w:right w:val="single" w:sz="4" w:space="0" w:color="auto"/>
            </w:tcBorders>
            <w:vAlign w:val="center"/>
          </w:tcPr>
          <w:p w:rsidR="008847BC" w:rsidRDefault="00E64C45">
            <w:pPr>
              <w:rPr>
                <w:rFonts w:ascii="Times New Roman" w:hAnsi="Times New Roman"/>
              </w:rPr>
            </w:pPr>
            <w:r>
              <w:rPr>
                <w:rFonts w:ascii="Times New Roman" w:hAnsi="Times New Roman"/>
              </w:rPr>
              <w:t>健康危害</w:t>
            </w:r>
          </w:p>
        </w:tc>
        <w:tc>
          <w:tcPr>
            <w:tcW w:w="8829" w:type="dxa"/>
            <w:gridSpan w:val="3"/>
            <w:tcBorders>
              <w:top w:val="single" w:sz="4" w:space="0" w:color="auto"/>
              <w:left w:val="single" w:sz="4" w:space="0" w:color="auto"/>
              <w:bottom w:val="single" w:sz="4" w:space="0" w:color="auto"/>
              <w:right w:val="single" w:sz="4" w:space="0" w:color="auto"/>
            </w:tcBorders>
          </w:tcPr>
          <w:p w:rsidR="008847BC" w:rsidRDefault="00E64C45">
            <w:pPr>
              <w:rPr>
                <w:rFonts w:ascii="Times New Roman" w:hAnsi="Times New Roman"/>
              </w:rPr>
            </w:pPr>
            <w:r>
              <w:rPr>
                <w:rFonts w:ascii="Times New Roman" w:hAnsi="Times New Roman"/>
              </w:rPr>
              <w:t>侵入途径</w:t>
            </w:r>
            <w:r>
              <w:rPr>
                <w:rFonts w:ascii="Times New Roman" w:hAnsi="Times New Roman"/>
              </w:rPr>
              <w:t>:</w:t>
            </w:r>
            <w:r>
              <w:rPr>
                <w:rFonts w:ascii="Times New Roman" w:hAnsi="Times New Roman"/>
              </w:rPr>
              <w:t>吸入</w:t>
            </w:r>
          </w:p>
        </w:tc>
      </w:tr>
      <w:tr w:rsidR="008847BC">
        <w:trPr>
          <w:jc w:val="center"/>
        </w:trPr>
        <w:tc>
          <w:tcPr>
            <w:tcW w:w="457" w:type="dxa"/>
            <w:vMerge/>
            <w:tcBorders>
              <w:top w:val="single" w:sz="4" w:space="0" w:color="auto"/>
              <w:left w:val="single" w:sz="4" w:space="0" w:color="auto"/>
              <w:bottom w:val="single" w:sz="4" w:space="0" w:color="auto"/>
              <w:right w:val="single" w:sz="4" w:space="0" w:color="auto"/>
            </w:tcBorders>
            <w:vAlign w:val="center"/>
          </w:tcPr>
          <w:p w:rsidR="008847BC" w:rsidRDefault="008847BC">
            <w:pPr>
              <w:rPr>
                <w:rFonts w:ascii="Times New Roman" w:hAnsi="Times New Roman"/>
              </w:rPr>
            </w:pPr>
          </w:p>
        </w:tc>
        <w:tc>
          <w:tcPr>
            <w:tcW w:w="8829" w:type="dxa"/>
            <w:gridSpan w:val="3"/>
            <w:tcBorders>
              <w:top w:val="single" w:sz="4" w:space="0" w:color="auto"/>
              <w:left w:val="single" w:sz="4" w:space="0" w:color="auto"/>
              <w:bottom w:val="single" w:sz="4" w:space="0" w:color="auto"/>
              <w:right w:val="single" w:sz="4" w:space="0" w:color="auto"/>
            </w:tcBorders>
          </w:tcPr>
          <w:p w:rsidR="008847BC" w:rsidRDefault="00E64C45">
            <w:pPr>
              <w:rPr>
                <w:rFonts w:ascii="Times New Roman" w:hAnsi="Times New Roman"/>
              </w:rPr>
            </w:pPr>
            <w:r>
              <w:rPr>
                <w:rFonts w:ascii="Times New Roman" w:hAnsi="Times New Roman"/>
              </w:rPr>
              <w:t>健康危害</w:t>
            </w:r>
            <w:r>
              <w:rPr>
                <w:rFonts w:ascii="Times New Roman" w:hAnsi="Times New Roman"/>
              </w:rPr>
              <w:t>:CO</w:t>
            </w:r>
            <w:r>
              <w:rPr>
                <w:rFonts w:ascii="Times New Roman" w:hAnsi="Times New Roman"/>
              </w:rPr>
              <w:t>在血液中与血红蛋白结合而造成组织缺氧。</w:t>
            </w:r>
          </w:p>
          <w:p w:rsidR="008847BC" w:rsidRDefault="00E64C45">
            <w:pPr>
              <w:rPr>
                <w:rFonts w:ascii="Times New Roman" w:hAnsi="Times New Roman"/>
              </w:rPr>
            </w:pPr>
            <w:r>
              <w:rPr>
                <w:rFonts w:ascii="Times New Roman" w:hAnsi="Times New Roman"/>
              </w:rPr>
              <w:t>急性中毒：轻度中毒者出现头痛、头晕、耳鸣、心悸、恶心、呕吐、无力</w:t>
            </w:r>
            <w:r>
              <w:rPr>
                <w:rFonts w:ascii="Times New Roman" w:hAnsi="Times New Roman"/>
              </w:rPr>
              <w:t>,</w:t>
            </w:r>
            <w:r>
              <w:rPr>
                <w:rFonts w:ascii="Times New Roman" w:hAnsi="Times New Roman"/>
              </w:rPr>
              <w:t>血液碳氧血红蛋白浓度可高于</w:t>
            </w:r>
            <w:r>
              <w:rPr>
                <w:rFonts w:ascii="Times New Roman" w:hAnsi="Times New Roman"/>
              </w:rPr>
              <w:t>10%:</w:t>
            </w:r>
            <w:r>
              <w:rPr>
                <w:rFonts w:ascii="Times New Roman" w:hAnsi="Times New Roman"/>
              </w:rPr>
              <w:t>中度中毒者除上述症状外</w:t>
            </w:r>
            <w:r>
              <w:rPr>
                <w:rFonts w:ascii="Times New Roman" w:hAnsi="Times New Roman"/>
              </w:rPr>
              <w:t>,</w:t>
            </w:r>
            <w:r>
              <w:rPr>
                <w:rFonts w:ascii="Times New Roman" w:hAnsi="Times New Roman"/>
              </w:rPr>
              <w:t>还有皮肤粘膜呈樱红色、脉快、烦躁、步态不稳、浅至中度昏迷</w:t>
            </w:r>
            <w:r>
              <w:rPr>
                <w:rFonts w:ascii="Times New Roman" w:hAnsi="Times New Roman"/>
              </w:rPr>
              <w:t>,</w:t>
            </w:r>
            <w:r>
              <w:rPr>
                <w:rFonts w:ascii="Times New Roman" w:hAnsi="Times New Roman"/>
              </w:rPr>
              <w:t>血液碳氧血红蛋白浓度可高于</w:t>
            </w:r>
            <w:r>
              <w:rPr>
                <w:rFonts w:ascii="Times New Roman" w:hAnsi="Times New Roman"/>
              </w:rPr>
              <w:t>30%:</w:t>
            </w:r>
            <w:r>
              <w:rPr>
                <w:rFonts w:ascii="Times New Roman" w:hAnsi="Times New Roman"/>
              </w:rPr>
              <w:t>重度患者深度昏危迷、瞳孔缩小、肌张力增强、频繁抽搐、大小便失禁、休克、肺水肿、严重心肌损害等，血液碳氧血红蛋白可高于</w:t>
            </w:r>
            <w:r>
              <w:rPr>
                <w:rFonts w:ascii="Times New Roman" w:hAnsi="Times New Roman"/>
              </w:rPr>
              <w:t>50%</w:t>
            </w:r>
            <w:r>
              <w:rPr>
                <w:rFonts w:ascii="Times New Roman" w:hAnsi="Times New Roman"/>
              </w:rPr>
              <w:t>。部分患者昏迷苏醒后，又可能出现迟发性脑病，以意识精神障碍、锥体系或锥体外系损害为主。</w:t>
            </w:r>
          </w:p>
          <w:p w:rsidR="008847BC" w:rsidRDefault="00E64C45">
            <w:pPr>
              <w:rPr>
                <w:rFonts w:ascii="Times New Roman" w:hAnsi="Times New Roman"/>
              </w:rPr>
            </w:pPr>
            <w:r>
              <w:rPr>
                <w:rFonts w:ascii="Times New Roman" w:hAnsi="Times New Roman"/>
              </w:rPr>
              <w:t>慢性影响：能否造成慢性中毒及对心血管影响无定论。</w:t>
            </w:r>
          </w:p>
        </w:tc>
      </w:tr>
      <w:tr w:rsidR="008847BC">
        <w:trPr>
          <w:jc w:val="center"/>
        </w:trPr>
        <w:tc>
          <w:tcPr>
            <w:tcW w:w="457" w:type="dxa"/>
            <w:vMerge/>
            <w:tcBorders>
              <w:top w:val="single" w:sz="4" w:space="0" w:color="auto"/>
              <w:left w:val="single" w:sz="4" w:space="0" w:color="auto"/>
              <w:bottom w:val="single" w:sz="4" w:space="0" w:color="auto"/>
              <w:right w:val="single" w:sz="4" w:space="0" w:color="auto"/>
            </w:tcBorders>
            <w:vAlign w:val="center"/>
          </w:tcPr>
          <w:p w:rsidR="008847BC" w:rsidRDefault="008847BC">
            <w:pPr>
              <w:rPr>
                <w:rFonts w:ascii="Times New Roman" w:hAnsi="Times New Roman"/>
              </w:rPr>
            </w:pPr>
          </w:p>
        </w:tc>
        <w:tc>
          <w:tcPr>
            <w:tcW w:w="8829" w:type="dxa"/>
            <w:gridSpan w:val="3"/>
            <w:tcBorders>
              <w:top w:val="single" w:sz="4" w:space="0" w:color="auto"/>
              <w:left w:val="single" w:sz="4" w:space="0" w:color="auto"/>
              <w:bottom w:val="single" w:sz="4" w:space="0" w:color="auto"/>
              <w:right w:val="single" w:sz="4" w:space="0" w:color="auto"/>
            </w:tcBorders>
          </w:tcPr>
          <w:p w:rsidR="008847BC" w:rsidRDefault="00E64C45">
            <w:pPr>
              <w:rPr>
                <w:rFonts w:ascii="Times New Roman" w:hAnsi="Times New Roman"/>
              </w:rPr>
            </w:pPr>
            <w:r>
              <w:rPr>
                <w:rFonts w:ascii="Times New Roman" w:hAnsi="Times New Roman"/>
              </w:rPr>
              <w:t>工作场所最高允许浓度：中国</w:t>
            </w:r>
            <w:r>
              <w:rPr>
                <w:rFonts w:ascii="Times New Roman" w:hAnsi="Times New Roman"/>
              </w:rPr>
              <w:t>MAC=30mg/m</w:t>
            </w:r>
            <w:r>
              <w:rPr>
                <w:rFonts w:ascii="Times New Roman" w:hAnsi="Times New Roman"/>
                <w:vertAlign w:val="superscript"/>
              </w:rPr>
              <w:t>3</w:t>
            </w:r>
          </w:p>
        </w:tc>
      </w:tr>
      <w:tr w:rsidR="008847BC">
        <w:trPr>
          <w:jc w:val="center"/>
        </w:trPr>
        <w:tc>
          <w:tcPr>
            <w:tcW w:w="457" w:type="dxa"/>
            <w:tcBorders>
              <w:top w:val="single" w:sz="4" w:space="0" w:color="auto"/>
              <w:left w:val="single" w:sz="4" w:space="0" w:color="auto"/>
              <w:bottom w:val="single" w:sz="4" w:space="0" w:color="auto"/>
              <w:right w:val="single" w:sz="4" w:space="0" w:color="auto"/>
            </w:tcBorders>
            <w:vAlign w:val="center"/>
          </w:tcPr>
          <w:p w:rsidR="008847BC" w:rsidRDefault="00E64C45">
            <w:pPr>
              <w:rPr>
                <w:rFonts w:ascii="Times New Roman" w:hAnsi="Times New Roman"/>
              </w:rPr>
            </w:pPr>
            <w:r>
              <w:rPr>
                <w:rFonts w:ascii="Times New Roman" w:hAnsi="Times New Roman"/>
              </w:rPr>
              <w:t>急救</w:t>
            </w:r>
          </w:p>
        </w:tc>
        <w:tc>
          <w:tcPr>
            <w:tcW w:w="8829" w:type="dxa"/>
            <w:gridSpan w:val="3"/>
            <w:tcBorders>
              <w:top w:val="single" w:sz="4" w:space="0" w:color="auto"/>
              <w:left w:val="single" w:sz="4" w:space="0" w:color="auto"/>
              <w:bottom w:val="single" w:sz="4" w:space="0" w:color="auto"/>
              <w:right w:val="single" w:sz="4" w:space="0" w:color="auto"/>
            </w:tcBorders>
          </w:tcPr>
          <w:p w:rsidR="008847BC" w:rsidRDefault="00E64C45">
            <w:pPr>
              <w:rPr>
                <w:rFonts w:ascii="Times New Roman" w:hAnsi="Times New Roman"/>
              </w:rPr>
            </w:pPr>
            <w:r>
              <w:rPr>
                <w:rFonts w:ascii="Times New Roman" w:hAnsi="Times New Roman"/>
              </w:rPr>
              <w:t>吸入</w:t>
            </w:r>
            <w:r>
              <w:rPr>
                <w:rFonts w:ascii="Times New Roman" w:hAnsi="Times New Roman"/>
              </w:rPr>
              <w:t>:</w:t>
            </w:r>
            <w:r>
              <w:rPr>
                <w:rFonts w:ascii="Times New Roman" w:hAnsi="Times New Roman"/>
              </w:rPr>
              <w:t>迅速脱离现场至空气新鲜处。保持呼吸道畅通。如呼吸困难，给输氧。如呼吸停止，立即进行人工呼吸。就医。</w:t>
            </w:r>
          </w:p>
        </w:tc>
      </w:tr>
      <w:tr w:rsidR="008847BC">
        <w:trPr>
          <w:jc w:val="center"/>
        </w:trPr>
        <w:tc>
          <w:tcPr>
            <w:tcW w:w="457" w:type="dxa"/>
            <w:tcBorders>
              <w:top w:val="single" w:sz="4" w:space="0" w:color="auto"/>
              <w:left w:val="single" w:sz="4" w:space="0" w:color="auto"/>
              <w:bottom w:val="single" w:sz="4" w:space="0" w:color="auto"/>
              <w:right w:val="single" w:sz="4" w:space="0" w:color="auto"/>
            </w:tcBorders>
            <w:vAlign w:val="center"/>
          </w:tcPr>
          <w:p w:rsidR="008847BC" w:rsidRDefault="00E64C45">
            <w:pPr>
              <w:rPr>
                <w:rFonts w:ascii="Times New Roman" w:hAnsi="Times New Roman"/>
              </w:rPr>
            </w:pPr>
            <w:r>
              <w:rPr>
                <w:rFonts w:ascii="Times New Roman" w:hAnsi="Times New Roman"/>
              </w:rPr>
              <w:t>泄漏处理</w:t>
            </w:r>
          </w:p>
        </w:tc>
        <w:tc>
          <w:tcPr>
            <w:tcW w:w="8829" w:type="dxa"/>
            <w:gridSpan w:val="3"/>
            <w:tcBorders>
              <w:top w:val="single" w:sz="4" w:space="0" w:color="auto"/>
              <w:left w:val="single" w:sz="4" w:space="0" w:color="auto"/>
              <w:bottom w:val="single" w:sz="4" w:space="0" w:color="auto"/>
              <w:right w:val="single" w:sz="4" w:space="0" w:color="auto"/>
            </w:tcBorders>
          </w:tcPr>
          <w:p w:rsidR="008847BC" w:rsidRDefault="00E64C45">
            <w:pPr>
              <w:rPr>
                <w:rFonts w:ascii="Times New Roman" w:hAnsi="Times New Roman"/>
              </w:rPr>
            </w:pPr>
            <w:r>
              <w:rPr>
                <w:rFonts w:ascii="Times New Roman" w:hAnsi="Times New Roman"/>
              </w:rPr>
              <w:t>迅速撤离泄漏污染区人员至上风处，并立即隔离</w:t>
            </w:r>
            <w:r>
              <w:rPr>
                <w:rFonts w:ascii="Times New Roman" w:hAnsi="Times New Roman"/>
              </w:rPr>
              <w:t>800m</w:t>
            </w:r>
            <w:r>
              <w:rPr>
                <w:rFonts w:ascii="Times New Roman" w:hAnsi="Times New Roman"/>
              </w:rPr>
              <w:t>，严格限制出入。切断火源，建议应急处理人员戴自给正压式呼吸器，穿消防防护服。尽可能切断泄漏源。合理通风，加强扩散。喷雾状水稀释、溶解。构筑围堤或挖坑收容产生的大量废水。如有可能，将漏出气用排风机送至空矿地方或装适当喷头烧掉。也可以用管路导致炉中、凹地焚之。漏气容器要妥善处理、修复、</w:t>
            </w:r>
            <w:r>
              <w:rPr>
                <w:rFonts w:ascii="Times New Roman" w:hAnsi="Times New Roman"/>
              </w:rPr>
              <w:lastRenderedPageBreak/>
              <w:t>检验后再用。</w:t>
            </w:r>
          </w:p>
        </w:tc>
      </w:tr>
      <w:tr w:rsidR="008847BC">
        <w:trPr>
          <w:jc w:val="center"/>
        </w:trPr>
        <w:tc>
          <w:tcPr>
            <w:tcW w:w="457" w:type="dxa"/>
            <w:tcBorders>
              <w:top w:val="single" w:sz="4" w:space="0" w:color="auto"/>
              <w:left w:val="single" w:sz="4" w:space="0" w:color="auto"/>
              <w:bottom w:val="single" w:sz="4" w:space="0" w:color="auto"/>
              <w:right w:val="single" w:sz="4" w:space="0" w:color="auto"/>
            </w:tcBorders>
            <w:vAlign w:val="center"/>
          </w:tcPr>
          <w:p w:rsidR="008847BC" w:rsidRDefault="00E64C45">
            <w:pPr>
              <w:rPr>
                <w:rFonts w:ascii="Times New Roman" w:hAnsi="Times New Roman"/>
              </w:rPr>
            </w:pPr>
            <w:r>
              <w:rPr>
                <w:rFonts w:ascii="Times New Roman" w:hAnsi="Times New Roman"/>
              </w:rPr>
              <w:lastRenderedPageBreak/>
              <w:t>储运</w:t>
            </w:r>
          </w:p>
        </w:tc>
        <w:tc>
          <w:tcPr>
            <w:tcW w:w="8829" w:type="dxa"/>
            <w:gridSpan w:val="3"/>
            <w:tcBorders>
              <w:top w:val="single" w:sz="4" w:space="0" w:color="auto"/>
              <w:left w:val="single" w:sz="4" w:space="0" w:color="auto"/>
              <w:bottom w:val="single" w:sz="4" w:space="0" w:color="auto"/>
              <w:right w:val="single" w:sz="4" w:space="0" w:color="auto"/>
            </w:tcBorders>
          </w:tcPr>
          <w:p w:rsidR="008847BC" w:rsidRDefault="00E64C45">
            <w:pPr>
              <w:rPr>
                <w:rFonts w:ascii="Times New Roman" w:hAnsi="Times New Roman"/>
              </w:rPr>
            </w:pPr>
            <w:r>
              <w:rPr>
                <w:rFonts w:ascii="Times New Roman" w:hAnsi="Times New Roman"/>
              </w:rPr>
              <w:t>储运于阴凉、通风仓间内。仓内温度不宜超过</w:t>
            </w:r>
            <w:r>
              <w:rPr>
                <w:rFonts w:ascii="Times New Roman" w:hAnsi="Times New Roman"/>
              </w:rPr>
              <w:t>30</w:t>
            </w:r>
            <w:r>
              <w:rPr>
                <w:rFonts w:ascii="宋体" w:hAnsi="宋体" w:cs="宋体" w:hint="eastAsia"/>
              </w:rPr>
              <w:t>℃</w:t>
            </w:r>
            <w:r>
              <w:rPr>
                <w:rFonts w:ascii="Times New Roman" w:hAnsi="Times New Roman"/>
              </w:rPr>
              <w:t>。远离火种、热源。防止阳光直射。应与氧气、氧化剂等分开存放。切忌混储混运。储存间内的照明、通风等设施应采用防爆型。禁止使用易产生火花的机械设备和工具。</w:t>
            </w:r>
          </w:p>
        </w:tc>
      </w:tr>
    </w:tbl>
    <w:p w:rsidR="008847BC" w:rsidRDefault="00E64C45">
      <w:pPr>
        <w:spacing w:line="360" w:lineRule="auto"/>
        <w:outlineLvl w:val="2"/>
        <w:rPr>
          <w:rFonts w:ascii="Times New Roman" w:hAnsi="Times New Roman"/>
          <w:b/>
          <w:sz w:val="28"/>
          <w:szCs w:val="28"/>
        </w:rPr>
      </w:pPr>
      <w:r>
        <w:rPr>
          <w:rFonts w:ascii="Times New Roman" w:hAnsi="Times New Roman"/>
          <w:b/>
          <w:sz w:val="28"/>
          <w:szCs w:val="28"/>
        </w:rPr>
        <w:t>7.2.2</w:t>
      </w:r>
      <w:r>
        <w:rPr>
          <w:rFonts w:ascii="Times New Roman" w:hAnsi="Times New Roman"/>
          <w:b/>
          <w:sz w:val="28"/>
          <w:szCs w:val="28"/>
        </w:rPr>
        <w:t>生产设施风险识别</w:t>
      </w:r>
    </w:p>
    <w:p w:rsidR="008847BC" w:rsidRDefault="00E64C45">
      <w:pPr>
        <w:spacing w:line="360" w:lineRule="auto"/>
        <w:ind w:firstLine="480"/>
        <w:rPr>
          <w:rFonts w:ascii="Times New Roman" w:hAnsi="Times New Roman"/>
          <w:kern w:val="0"/>
          <w:sz w:val="24"/>
          <w:szCs w:val="24"/>
        </w:rPr>
      </w:pPr>
      <w:r>
        <w:rPr>
          <w:rFonts w:ascii="Times New Roman" w:hAnsi="Times New Roman"/>
          <w:kern w:val="0"/>
          <w:sz w:val="24"/>
          <w:szCs w:val="24"/>
        </w:rPr>
        <w:t>本项目油品通过管道输送，采用埋地敷设方式。输送过程中可能发生的事故有：</w:t>
      </w:r>
    </w:p>
    <w:p w:rsidR="008847BC" w:rsidRDefault="00E64C45">
      <w:pPr>
        <w:spacing w:line="360" w:lineRule="auto"/>
        <w:ind w:firstLine="480"/>
        <w:rPr>
          <w:rFonts w:ascii="Times New Roman" w:hAnsi="Times New Roman"/>
          <w:kern w:val="0"/>
          <w:sz w:val="24"/>
          <w:szCs w:val="24"/>
        </w:rPr>
      </w:pPr>
      <w:r>
        <w:rPr>
          <w:rFonts w:ascii="Times New Roman" w:hAnsi="Times New Roman"/>
          <w:kern w:val="0"/>
          <w:sz w:val="24"/>
          <w:szCs w:val="24"/>
        </w:rPr>
        <w:t>（</w:t>
      </w:r>
      <w:r>
        <w:rPr>
          <w:rFonts w:ascii="Times New Roman" w:hAnsi="Times New Roman"/>
          <w:kern w:val="0"/>
          <w:sz w:val="24"/>
          <w:szCs w:val="24"/>
        </w:rPr>
        <w:t>1</w:t>
      </w:r>
      <w:r>
        <w:rPr>
          <w:rFonts w:ascii="Times New Roman" w:hAnsi="Times New Roman"/>
          <w:kern w:val="0"/>
          <w:sz w:val="24"/>
          <w:szCs w:val="24"/>
        </w:rPr>
        <w:t>）火灾、爆炸</w:t>
      </w:r>
    </w:p>
    <w:p w:rsidR="008847BC" w:rsidRDefault="00E64C45">
      <w:pPr>
        <w:spacing w:line="360" w:lineRule="auto"/>
        <w:ind w:firstLine="480"/>
        <w:rPr>
          <w:rFonts w:ascii="Times New Roman" w:hAnsi="Times New Roman"/>
          <w:kern w:val="0"/>
          <w:sz w:val="24"/>
          <w:szCs w:val="24"/>
        </w:rPr>
      </w:pPr>
      <w:r>
        <w:rPr>
          <w:rFonts w:ascii="Times New Roman" w:hAnsi="Times New Roman"/>
          <w:kern w:val="0"/>
          <w:sz w:val="24"/>
          <w:szCs w:val="24"/>
        </w:rPr>
        <w:t>火灾、爆炸是管道中后果最严重的事故。引发管道发生火灾、爆炸的主要危险、有害因素有：</w:t>
      </w:r>
    </w:p>
    <w:p w:rsidR="008847BC" w:rsidRDefault="00E64C45">
      <w:pPr>
        <w:spacing w:line="360" w:lineRule="auto"/>
        <w:ind w:firstLine="480"/>
        <w:rPr>
          <w:rFonts w:ascii="Times New Roman" w:hAnsi="Times New Roman"/>
          <w:kern w:val="0"/>
          <w:sz w:val="24"/>
          <w:szCs w:val="24"/>
        </w:rPr>
      </w:pPr>
      <w:r>
        <w:rPr>
          <w:rFonts w:ascii="宋体" w:hAnsi="宋体" w:cs="宋体" w:hint="eastAsia"/>
          <w:kern w:val="0"/>
          <w:sz w:val="24"/>
          <w:szCs w:val="24"/>
        </w:rPr>
        <w:t>①</w:t>
      </w:r>
      <w:r>
        <w:rPr>
          <w:rFonts w:ascii="Times New Roman" w:hAnsi="Times New Roman"/>
          <w:kern w:val="0"/>
          <w:sz w:val="24"/>
          <w:szCs w:val="24"/>
        </w:rPr>
        <w:t>航煤管线静电接地不良，收发作业造成静电积聚可引起火灾、爆炸事故；</w:t>
      </w:r>
    </w:p>
    <w:p w:rsidR="008847BC" w:rsidRDefault="00E64C45">
      <w:pPr>
        <w:spacing w:line="360" w:lineRule="auto"/>
        <w:ind w:firstLine="480"/>
        <w:rPr>
          <w:rFonts w:ascii="Times New Roman" w:hAnsi="Times New Roman"/>
          <w:kern w:val="0"/>
          <w:sz w:val="24"/>
          <w:szCs w:val="24"/>
        </w:rPr>
      </w:pPr>
      <w:r>
        <w:rPr>
          <w:rFonts w:ascii="宋体" w:hAnsi="宋体" w:cs="宋体" w:hint="eastAsia"/>
          <w:kern w:val="0"/>
          <w:sz w:val="24"/>
          <w:szCs w:val="24"/>
        </w:rPr>
        <w:t>②</w:t>
      </w:r>
      <w:r>
        <w:rPr>
          <w:rFonts w:ascii="Times New Roman" w:hAnsi="Times New Roman"/>
          <w:kern w:val="0"/>
          <w:sz w:val="24"/>
          <w:szCs w:val="24"/>
        </w:rPr>
        <w:t>设备、管道运行中因腐蚀等原因可能发生泄漏事故；</w:t>
      </w:r>
    </w:p>
    <w:p w:rsidR="008847BC" w:rsidRDefault="00E64C45">
      <w:pPr>
        <w:spacing w:line="360" w:lineRule="auto"/>
        <w:ind w:firstLine="480"/>
        <w:rPr>
          <w:rFonts w:ascii="Times New Roman" w:hAnsi="Times New Roman"/>
          <w:kern w:val="0"/>
          <w:sz w:val="24"/>
          <w:szCs w:val="24"/>
        </w:rPr>
      </w:pPr>
      <w:r>
        <w:rPr>
          <w:rFonts w:ascii="宋体" w:hAnsi="宋体" w:cs="宋体" w:hint="eastAsia"/>
          <w:kern w:val="0"/>
          <w:sz w:val="24"/>
          <w:szCs w:val="24"/>
        </w:rPr>
        <w:t>③</w:t>
      </w:r>
      <w:r>
        <w:rPr>
          <w:rFonts w:ascii="Times New Roman" w:hAnsi="Times New Roman"/>
          <w:kern w:val="0"/>
          <w:sz w:val="24"/>
          <w:szCs w:val="24"/>
        </w:rPr>
        <w:t>动火施工可能造成的火灾、爆炸事故。</w:t>
      </w:r>
    </w:p>
    <w:p w:rsidR="008847BC" w:rsidRDefault="00E64C45">
      <w:pPr>
        <w:spacing w:line="360" w:lineRule="auto"/>
        <w:ind w:firstLine="480"/>
        <w:rPr>
          <w:rFonts w:ascii="Times New Roman" w:hAnsi="Times New Roman"/>
          <w:kern w:val="0"/>
          <w:sz w:val="24"/>
          <w:szCs w:val="24"/>
        </w:rPr>
      </w:pPr>
      <w:r>
        <w:rPr>
          <w:rFonts w:ascii="Times New Roman" w:hAnsi="Times New Roman"/>
          <w:kern w:val="0"/>
          <w:sz w:val="24"/>
          <w:szCs w:val="24"/>
        </w:rPr>
        <w:t>（</w:t>
      </w:r>
      <w:r>
        <w:rPr>
          <w:rFonts w:ascii="Times New Roman" w:hAnsi="Times New Roman"/>
          <w:kern w:val="0"/>
          <w:sz w:val="24"/>
          <w:szCs w:val="24"/>
        </w:rPr>
        <w:t>2</w:t>
      </w:r>
      <w:r>
        <w:rPr>
          <w:rFonts w:ascii="Times New Roman" w:hAnsi="Times New Roman"/>
          <w:kern w:val="0"/>
          <w:sz w:val="24"/>
          <w:szCs w:val="24"/>
        </w:rPr>
        <w:t>）管道腐蚀穿孔</w:t>
      </w:r>
    </w:p>
    <w:p w:rsidR="008847BC" w:rsidRDefault="00E64C45">
      <w:pPr>
        <w:spacing w:line="360" w:lineRule="auto"/>
        <w:ind w:firstLine="480"/>
        <w:rPr>
          <w:rFonts w:ascii="Times New Roman" w:hAnsi="Times New Roman"/>
          <w:kern w:val="0"/>
          <w:sz w:val="24"/>
          <w:szCs w:val="24"/>
        </w:rPr>
      </w:pPr>
      <w:r>
        <w:rPr>
          <w:rFonts w:ascii="Times New Roman" w:hAnsi="Times New Roman"/>
          <w:kern w:val="0"/>
          <w:sz w:val="24"/>
          <w:szCs w:val="24"/>
        </w:rPr>
        <w:t>一般状况管道具有防腐层保护管材不被腐蚀，但是，由于实际防腐质量不能完全保证、管道施工时造成防腐层机械损伤、土壤中含水、盐、碱及地下杂散电流等因素都会造成管道腐蚀，严重的可造成管道穿孔，引发事故。</w:t>
      </w:r>
    </w:p>
    <w:p w:rsidR="008847BC" w:rsidRDefault="00E64C45">
      <w:pPr>
        <w:spacing w:line="360" w:lineRule="auto"/>
        <w:ind w:firstLine="480"/>
        <w:rPr>
          <w:rFonts w:ascii="Times New Roman" w:hAnsi="Times New Roman"/>
          <w:kern w:val="0"/>
          <w:sz w:val="24"/>
          <w:szCs w:val="24"/>
        </w:rPr>
      </w:pPr>
      <w:r>
        <w:rPr>
          <w:rFonts w:ascii="Times New Roman" w:hAnsi="Times New Roman"/>
          <w:kern w:val="0"/>
          <w:sz w:val="24"/>
          <w:szCs w:val="24"/>
        </w:rPr>
        <w:t>（</w:t>
      </w:r>
      <w:r>
        <w:rPr>
          <w:rFonts w:ascii="Times New Roman" w:hAnsi="Times New Roman"/>
          <w:kern w:val="0"/>
          <w:sz w:val="24"/>
          <w:szCs w:val="24"/>
        </w:rPr>
        <w:t>3</w:t>
      </w:r>
      <w:r>
        <w:rPr>
          <w:rFonts w:ascii="Times New Roman" w:hAnsi="Times New Roman"/>
          <w:kern w:val="0"/>
          <w:sz w:val="24"/>
          <w:szCs w:val="24"/>
        </w:rPr>
        <w:t>）管道应力腐蚀</w:t>
      </w:r>
    </w:p>
    <w:p w:rsidR="008847BC" w:rsidRDefault="00E64C45">
      <w:pPr>
        <w:spacing w:line="360" w:lineRule="auto"/>
        <w:ind w:firstLine="480"/>
        <w:rPr>
          <w:rFonts w:ascii="Times New Roman" w:hAnsi="Times New Roman"/>
          <w:kern w:val="0"/>
          <w:sz w:val="24"/>
          <w:szCs w:val="24"/>
        </w:rPr>
      </w:pPr>
      <w:r>
        <w:rPr>
          <w:rFonts w:ascii="Times New Roman" w:hAnsi="Times New Roman"/>
          <w:kern w:val="0"/>
          <w:sz w:val="24"/>
          <w:szCs w:val="24"/>
        </w:rPr>
        <w:t>环境因素、材料因素、拉应力，其单方面或三方面都能导致管道的应力腐蚀开裂。管道在固定拉应力和特定介质的共同作用下还可引起应力腐蚀开裂。这种破坏形式常为脆性断裂，且大都没有预兆，对管道具有很大的危害性和破坏性。</w:t>
      </w:r>
    </w:p>
    <w:p w:rsidR="008847BC" w:rsidRDefault="00E64C45">
      <w:pPr>
        <w:spacing w:line="360" w:lineRule="auto"/>
        <w:ind w:firstLine="480"/>
        <w:rPr>
          <w:rFonts w:ascii="Times New Roman" w:hAnsi="Times New Roman"/>
          <w:kern w:val="0"/>
          <w:sz w:val="24"/>
          <w:szCs w:val="24"/>
        </w:rPr>
      </w:pPr>
      <w:r>
        <w:rPr>
          <w:rFonts w:ascii="Times New Roman" w:hAnsi="Times New Roman"/>
          <w:kern w:val="0"/>
          <w:sz w:val="24"/>
          <w:szCs w:val="24"/>
        </w:rPr>
        <w:t>（</w:t>
      </w:r>
      <w:r>
        <w:rPr>
          <w:rFonts w:ascii="Times New Roman" w:hAnsi="Times New Roman"/>
          <w:kern w:val="0"/>
          <w:sz w:val="24"/>
          <w:szCs w:val="24"/>
        </w:rPr>
        <w:t>4</w:t>
      </w:r>
      <w:r>
        <w:rPr>
          <w:rFonts w:ascii="Times New Roman" w:hAnsi="Times New Roman"/>
          <w:kern w:val="0"/>
          <w:sz w:val="24"/>
          <w:szCs w:val="24"/>
        </w:rPr>
        <w:t>）管道材料缺陷或焊口缺陷</w:t>
      </w:r>
    </w:p>
    <w:p w:rsidR="008847BC" w:rsidRDefault="00E64C45">
      <w:pPr>
        <w:spacing w:line="360" w:lineRule="auto"/>
        <w:ind w:firstLine="480"/>
        <w:rPr>
          <w:rFonts w:ascii="Times New Roman" w:hAnsi="Times New Roman"/>
          <w:kern w:val="0"/>
          <w:sz w:val="24"/>
          <w:szCs w:val="24"/>
        </w:rPr>
      </w:pPr>
      <w:r>
        <w:rPr>
          <w:rFonts w:ascii="Times New Roman" w:hAnsi="Times New Roman"/>
          <w:kern w:val="0"/>
          <w:sz w:val="24"/>
          <w:szCs w:val="24"/>
        </w:rPr>
        <w:t>管道带压输送中由于焊缝或母材缺陷可能引起管道破裂。管材缺陷可导致管道强度达不到要求而出现裂缝或断裂现象；施工质量不过关，管道接头焊接质量差、焊口未焊透或防腐层被损伤等原因，可导致管道强度下降或腐蚀加速，不能满足安全运行要求。</w:t>
      </w:r>
    </w:p>
    <w:p w:rsidR="008847BC" w:rsidRDefault="00E64C45">
      <w:pPr>
        <w:spacing w:line="360" w:lineRule="auto"/>
        <w:ind w:firstLine="480"/>
        <w:rPr>
          <w:rFonts w:ascii="Times New Roman" w:hAnsi="Times New Roman"/>
          <w:kern w:val="0"/>
          <w:sz w:val="24"/>
          <w:szCs w:val="24"/>
        </w:rPr>
      </w:pPr>
      <w:r>
        <w:rPr>
          <w:rFonts w:ascii="Times New Roman" w:hAnsi="Times New Roman"/>
          <w:kern w:val="0"/>
          <w:sz w:val="24"/>
          <w:szCs w:val="24"/>
        </w:rPr>
        <w:t>（</w:t>
      </w:r>
      <w:r>
        <w:rPr>
          <w:rFonts w:ascii="Times New Roman" w:hAnsi="Times New Roman"/>
          <w:kern w:val="0"/>
          <w:sz w:val="24"/>
          <w:szCs w:val="24"/>
        </w:rPr>
        <w:t>5</w:t>
      </w:r>
      <w:r>
        <w:rPr>
          <w:rFonts w:ascii="Times New Roman" w:hAnsi="Times New Roman"/>
          <w:kern w:val="0"/>
          <w:sz w:val="24"/>
          <w:szCs w:val="24"/>
        </w:rPr>
        <w:t>）社会环境的危险、有害因素</w:t>
      </w:r>
    </w:p>
    <w:p w:rsidR="008847BC" w:rsidRDefault="00E64C45">
      <w:pPr>
        <w:spacing w:line="360" w:lineRule="auto"/>
        <w:ind w:firstLine="480"/>
        <w:rPr>
          <w:rFonts w:ascii="Times New Roman" w:hAnsi="Times New Roman"/>
          <w:kern w:val="0"/>
          <w:sz w:val="24"/>
          <w:szCs w:val="24"/>
        </w:rPr>
      </w:pPr>
      <w:r>
        <w:rPr>
          <w:rFonts w:ascii="Times New Roman" w:hAnsi="Times New Roman"/>
          <w:kern w:val="0"/>
          <w:sz w:val="24"/>
          <w:szCs w:val="24"/>
        </w:rPr>
        <w:t>随着人类活动的增多，对管道的第三方破坏因素也随之增多。第三方破坏可分成无意破坏和有意破坏两种。由于盲目施工或缺乏与有关部门的沟通等，施工时可能造成无意破坏；存在不法分子偷盗工程设施或打孔盗取等有意破坏行为，使管道安全受到严重威胁。目前，第三方破坏已成为威胁管道安全的主要原因之一。</w:t>
      </w:r>
    </w:p>
    <w:p w:rsidR="008847BC" w:rsidRDefault="008847BC">
      <w:pPr>
        <w:spacing w:line="360" w:lineRule="auto"/>
        <w:outlineLvl w:val="2"/>
        <w:rPr>
          <w:rFonts w:ascii="Times New Roman" w:hAnsi="Times New Roman"/>
          <w:b/>
          <w:sz w:val="28"/>
          <w:szCs w:val="28"/>
        </w:rPr>
      </w:pPr>
    </w:p>
    <w:p w:rsidR="008847BC" w:rsidRDefault="00E64C45">
      <w:pPr>
        <w:spacing w:line="360" w:lineRule="auto"/>
        <w:outlineLvl w:val="2"/>
        <w:rPr>
          <w:rFonts w:ascii="Times New Roman" w:hAnsi="Times New Roman"/>
          <w:b/>
          <w:sz w:val="28"/>
          <w:szCs w:val="28"/>
        </w:rPr>
      </w:pPr>
      <w:r>
        <w:rPr>
          <w:rFonts w:ascii="Times New Roman" w:hAnsi="Times New Roman"/>
          <w:b/>
          <w:sz w:val="28"/>
          <w:szCs w:val="28"/>
        </w:rPr>
        <w:lastRenderedPageBreak/>
        <w:t>7.2.3</w:t>
      </w:r>
      <w:r>
        <w:rPr>
          <w:rFonts w:ascii="Times New Roman" w:hAnsi="Times New Roman"/>
          <w:b/>
          <w:sz w:val="28"/>
          <w:szCs w:val="28"/>
        </w:rPr>
        <w:t>事故资料</w:t>
      </w:r>
    </w:p>
    <w:p w:rsidR="008847BC" w:rsidRDefault="00E64C45">
      <w:pPr>
        <w:spacing w:line="360" w:lineRule="auto"/>
        <w:ind w:firstLine="480"/>
        <w:rPr>
          <w:rFonts w:ascii="Times New Roman" w:hAnsi="Times New Roman"/>
          <w:kern w:val="0"/>
          <w:sz w:val="24"/>
          <w:szCs w:val="24"/>
        </w:rPr>
      </w:pPr>
      <w:r>
        <w:rPr>
          <w:rFonts w:ascii="Times New Roman" w:hAnsi="Times New Roman"/>
          <w:kern w:val="0"/>
          <w:sz w:val="24"/>
          <w:szCs w:val="24"/>
        </w:rPr>
        <w:t>管道集输作为一种既经济又安全的运输方式，正被越来越多的油气运输所采用，但管道建设运行所带来的环境、安全问题正受到越来越多的关注。</w:t>
      </w:r>
    </w:p>
    <w:p w:rsidR="008847BC" w:rsidRDefault="00E64C45">
      <w:pPr>
        <w:spacing w:line="360" w:lineRule="auto"/>
        <w:ind w:firstLine="480"/>
        <w:rPr>
          <w:rFonts w:ascii="Times New Roman" w:hAnsi="Times New Roman"/>
          <w:kern w:val="0"/>
          <w:sz w:val="24"/>
          <w:szCs w:val="24"/>
        </w:rPr>
      </w:pPr>
      <w:r>
        <w:rPr>
          <w:rFonts w:ascii="Times New Roman" w:hAnsi="Times New Roman"/>
          <w:kern w:val="0"/>
          <w:sz w:val="24"/>
          <w:szCs w:val="24"/>
        </w:rPr>
        <w:t>我国已建管道在几十年的运行经验中，遇到过各种类型的安全问题及环境问题。这些问题的出现，既反映了管道设计、施工、运行方面的技术水平，也反映了自然、社会环境条件对管道运行安全的影响。更重要的是，除满足工程技术经济要求外，无论是在输气管道，还是在输油管道上，所具有的突发性泄漏事故的风险，正越来越引起环境保护部门的注意。虽然管道集输油气仍被认为是既安全又可靠的输送方式，且每吨公里的事故率远低于水运、铁路或公路运输方式。但是，由于管线运行系统受到内外因素制约，如一些腐蚀环境、地质、气象和水文灾害，操作失误甚至人为破坏等，每年各地管道都要发生事故，不仅在经济上造成产品损失，停输损失，在安全上导致生命伤亡及财产损失，而且往往也带来环境上的灾难。</w:t>
      </w:r>
    </w:p>
    <w:p w:rsidR="008847BC" w:rsidRDefault="00E64C45">
      <w:pPr>
        <w:spacing w:line="360" w:lineRule="auto"/>
        <w:ind w:firstLine="482"/>
        <w:rPr>
          <w:rFonts w:ascii="Times New Roman" w:hAnsi="Times New Roman"/>
          <w:kern w:val="0"/>
          <w:sz w:val="24"/>
          <w:szCs w:val="24"/>
        </w:rPr>
      </w:pPr>
      <w:r>
        <w:rPr>
          <w:rFonts w:ascii="Times New Roman" w:hAnsi="Times New Roman"/>
          <w:kern w:val="0"/>
          <w:sz w:val="24"/>
          <w:szCs w:val="24"/>
        </w:rPr>
        <w:t>（</w:t>
      </w:r>
      <w:r>
        <w:rPr>
          <w:rFonts w:ascii="Times New Roman" w:hAnsi="Times New Roman"/>
          <w:kern w:val="0"/>
          <w:sz w:val="24"/>
          <w:szCs w:val="24"/>
        </w:rPr>
        <w:t>1</w:t>
      </w:r>
      <w:r>
        <w:rPr>
          <w:rFonts w:ascii="Times New Roman" w:hAnsi="Times New Roman"/>
          <w:kern w:val="0"/>
          <w:sz w:val="24"/>
          <w:szCs w:val="24"/>
        </w:rPr>
        <w:t>）国外输油管道事故统计</w:t>
      </w:r>
    </w:p>
    <w:p w:rsidR="008847BC" w:rsidRDefault="00E64C45">
      <w:pPr>
        <w:spacing w:line="360" w:lineRule="auto"/>
        <w:ind w:firstLine="482"/>
        <w:rPr>
          <w:rFonts w:ascii="Times New Roman" w:hAnsi="Times New Roman"/>
          <w:kern w:val="0"/>
          <w:sz w:val="24"/>
          <w:szCs w:val="24"/>
        </w:rPr>
      </w:pPr>
      <w:r>
        <w:rPr>
          <w:rFonts w:ascii="Times New Roman" w:hAnsi="Times New Roman"/>
          <w:kern w:val="0"/>
          <w:sz w:val="24"/>
          <w:szCs w:val="24"/>
        </w:rPr>
        <w:t>CONCAWE</w:t>
      </w:r>
      <w:r>
        <w:rPr>
          <w:rFonts w:ascii="Times New Roman" w:hAnsi="Times New Roman"/>
          <w:kern w:val="0"/>
          <w:sz w:val="24"/>
          <w:szCs w:val="24"/>
        </w:rPr>
        <w:t>（西欧石油工业从事环境和安全的组织）一直在从事收集西欧输油管道发生事故的数据，</w:t>
      </w:r>
      <w:r>
        <w:rPr>
          <w:rFonts w:ascii="Times New Roman" w:hAnsi="Times New Roman"/>
          <w:kern w:val="0"/>
          <w:sz w:val="24"/>
          <w:szCs w:val="24"/>
        </w:rPr>
        <w:t>CONCAWE</w:t>
      </w:r>
      <w:r>
        <w:rPr>
          <w:rFonts w:ascii="Times New Roman" w:hAnsi="Times New Roman"/>
          <w:kern w:val="0"/>
          <w:sz w:val="24"/>
          <w:szCs w:val="24"/>
        </w:rPr>
        <w:t>所研究的范围占西欧目前运行输油管道的绝大多数，约有</w:t>
      </w:r>
      <w:r>
        <w:rPr>
          <w:rFonts w:ascii="Times New Roman" w:hAnsi="Times New Roman"/>
          <w:kern w:val="0"/>
          <w:sz w:val="24"/>
          <w:szCs w:val="24"/>
        </w:rPr>
        <w:t>30600km</w:t>
      </w:r>
      <w:r>
        <w:rPr>
          <w:rFonts w:ascii="Times New Roman" w:hAnsi="Times New Roman"/>
          <w:kern w:val="0"/>
          <w:sz w:val="24"/>
          <w:szCs w:val="24"/>
        </w:rPr>
        <w:t>。</w:t>
      </w:r>
      <w:r>
        <w:rPr>
          <w:rFonts w:ascii="Times New Roman" w:hAnsi="Times New Roman"/>
          <w:sz w:val="24"/>
        </w:rPr>
        <w:t>根据收集整理的美国管道安全规划管理局发表的总结报告和西欧输油管道的事故资料，</w:t>
      </w:r>
      <w:r>
        <w:rPr>
          <w:rFonts w:ascii="Times New Roman" w:hAnsi="Times New Roman"/>
          <w:kern w:val="0"/>
          <w:sz w:val="24"/>
          <w:szCs w:val="24"/>
        </w:rPr>
        <w:t>如表</w:t>
      </w:r>
      <w:r>
        <w:rPr>
          <w:rFonts w:ascii="Times New Roman" w:hAnsi="Times New Roman" w:hint="eastAsia"/>
          <w:kern w:val="0"/>
          <w:sz w:val="24"/>
          <w:szCs w:val="24"/>
        </w:rPr>
        <w:t>7.2-3</w:t>
      </w:r>
      <w:r>
        <w:rPr>
          <w:rFonts w:ascii="Times New Roman" w:hAnsi="Times New Roman"/>
          <w:kern w:val="0"/>
          <w:sz w:val="24"/>
          <w:szCs w:val="24"/>
        </w:rPr>
        <w:t>~</w:t>
      </w:r>
      <w:r>
        <w:rPr>
          <w:rFonts w:ascii="Times New Roman" w:hAnsi="Times New Roman" w:hint="eastAsia"/>
          <w:kern w:val="0"/>
          <w:sz w:val="24"/>
          <w:szCs w:val="24"/>
        </w:rPr>
        <w:t>7.2-4</w:t>
      </w:r>
      <w:r>
        <w:rPr>
          <w:rFonts w:ascii="Times New Roman" w:hAnsi="Times New Roman"/>
          <w:kern w:val="0"/>
          <w:sz w:val="24"/>
          <w:szCs w:val="24"/>
        </w:rPr>
        <w:t>所示。</w:t>
      </w:r>
    </w:p>
    <w:p w:rsidR="008847BC" w:rsidRDefault="00E64C45">
      <w:pPr>
        <w:pStyle w:val="18"/>
      </w:pPr>
      <w:r>
        <w:t>表</w:t>
      </w:r>
      <w:r>
        <w:rPr>
          <w:rFonts w:hint="eastAsia"/>
        </w:rPr>
        <w:t xml:space="preserve">7.2-3  </w:t>
      </w:r>
      <w:r>
        <w:t>西欧输油管道不同时期事故分类与统计</w:t>
      </w:r>
    </w:p>
    <w:tbl>
      <w:tblPr>
        <w:tblW w:w="92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098"/>
        <w:gridCol w:w="1766"/>
        <w:gridCol w:w="1372"/>
        <w:gridCol w:w="2550"/>
        <w:gridCol w:w="2500"/>
      </w:tblGrid>
      <w:tr w:rsidR="008847BC">
        <w:trPr>
          <w:jc w:val="center"/>
        </w:trPr>
        <w:tc>
          <w:tcPr>
            <w:tcW w:w="2864" w:type="dxa"/>
            <w:gridSpan w:val="2"/>
            <w:vMerge w:val="restart"/>
            <w:shd w:val="clear" w:color="auto" w:fill="D9D9D9"/>
            <w:vAlign w:val="center"/>
          </w:tcPr>
          <w:p w:rsidR="008847BC" w:rsidRDefault="00E64C45">
            <w:pPr>
              <w:pStyle w:val="g"/>
              <w:rPr>
                <w:rFonts w:hAnsi="Times New Roman"/>
                <w:b/>
                <w:kern w:val="0"/>
              </w:rPr>
            </w:pPr>
            <w:r>
              <w:rPr>
                <w:rFonts w:hAnsi="Times New Roman"/>
                <w:b/>
                <w:kern w:val="0"/>
              </w:rPr>
              <w:t>事故原因</w:t>
            </w:r>
          </w:p>
        </w:tc>
        <w:tc>
          <w:tcPr>
            <w:tcW w:w="6422" w:type="dxa"/>
            <w:gridSpan w:val="3"/>
            <w:shd w:val="clear" w:color="auto" w:fill="D9D9D9"/>
            <w:vAlign w:val="center"/>
          </w:tcPr>
          <w:p w:rsidR="008847BC" w:rsidRDefault="00E64C45">
            <w:pPr>
              <w:pStyle w:val="g"/>
              <w:rPr>
                <w:rFonts w:hAnsi="Times New Roman"/>
                <w:b/>
                <w:kern w:val="0"/>
              </w:rPr>
            </w:pPr>
            <w:r>
              <w:rPr>
                <w:rFonts w:hAnsi="Times New Roman"/>
                <w:b/>
                <w:kern w:val="0"/>
              </w:rPr>
              <w:t>事故统计数</w:t>
            </w:r>
          </w:p>
        </w:tc>
      </w:tr>
      <w:tr w:rsidR="008847BC">
        <w:trPr>
          <w:jc w:val="center"/>
        </w:trPr>
        <w:tc>
          <w:tcPr>
            <w:tcW w:w="2864" w:type="dxa"/>
            <w:gridSpan w:val="2"/>
            <w:vMerge/>
            <w:shd w:val="clear" w:color="auto" w:fill="D9D9D9"/>
            <w:vAlign w:val="center"/>
          </w:tcPr>
          <w:p w:rsidR="008847BC" w:rsidRDefault="008847BC">
            <w:pPr>
              <w:pStyle w:val="g"/>
              <w:rPr>
                <w:rFonts w:hAnsi="Times New Roman"/>
                <w:b/>
                <w:kern w:val="0"/>
              </w:rPr>
            </w:pPr>
          </w:p>
        </w:tc>
        <w:tc>
          <w:tcPr>
            <w:tcW w:w="1372" w:type="dxa"/>
            <w:shd w:val="clear" w:color="auto" w:fill="D9D9D9"/>
            <w:vAlign w:val="center"/>
          </w:tcPr>
          <w:p w:rsidR="008847BC" w:rsidRDefault="00E64C45">
            <w:pPr>
              <w:pStyle w:val="g"/>
              <w:rPr>
                <w:rFonts w:hAnsi="Times New Roman"/>
                <w:b/>
                <w:kern w:val="0"/>
              </w:rPr>
            </w:pPr>
            <w:r>
              <w:rPr>
                <w:rFonts w:hAnsi="Times New Roman"/>
                <w:b/>
                <w:kern w:val="0"/>
              </w:rPr>
              <w:t>1995</w:t>
            </w:r>
          </w:p>
        </w:tc>
        <w:tc>
          <w:tcPr>
            <w:tcW w:w="2550" w:type="dxa"/>
            <w:shd w:val="clear" w:color="auto" w:fill="D9D9D9"/>
            <w:vAlign w:val="center"/>
          </w:tcPr>
          <w:p w:rsidR="008847BC" w:rsidRDefault="00E64C45">
            <w:pPr>
              <w:pStyle w:val="g"/>
              <w:rPr>
                <w:rFonts w:hAnsi="Times New Roman"/>
                <w:b/>
                <w:kern w:val="0"/>
              </w:rPr>
            </w:pPr>
            <w:r>
              <w:rPr>
                <w:rFonts w:hAnsi="Times New Roman"/>
                <w:b/>
                <w:kern w:val="0"/>
              </w:rPr>
              <w:t>1991—1995</w:t>
            </w:r>
            <w:r>
              <w:rPr>
                <w:rFonts w:hAnsi="Times New Roman"/>
                <w:b/>
                <w:kern w:val="0"/>
              </w:rPr>
              <w:t>年平均</w:t>
            </w:r>
          </w:p>
        </w:tc>
        <w:tc>
          <w:tcPr>
            <w:tcW w:w="2500" w:type="dxa"/>
            <w:shd w:val="clear" w:color="auto" w:fill="D9D9D9"/>
            <w:vAlign w:val="center"/>
          </w:tcPr>
          <w:p w:rsidR="008847BC" w:rsidRDefault="00E64C45">
            <w:pPr>
              <w:pStyle w:val="g"/>
              <w:rPr>
                <w:rFonts w:hAnsi="Times New Roman"/>
                <w:b/>
                <w:kern w:val="0"/>
              </w:rPr>
            </w:pPr>
            <w:r>
              <w:rPr>
                <w:rFonts w:hAnsi="Times New Roman"/>
                <w:b/>
                <w:kern w:val="0"/>
              </w:rPr>
              <w:t>1971—1995</w:t>
            </w:r>
            <w:r>
              <w:rPr>
                <w:rFonts w:hAnsi="Times New Roman"/>
                <w:b/>
                <w:kern w:val="0"/>
              </w:rPr>
              <w:t>年平均</w:t>
            </w:r>
          </w:p>
        </w:tc>
      </w:tr>
      <w:tr w:rsidR="008847BC">
        <w:trPr>
          <w:jc w:val="center"/>
        </w:trPr>
        <w:tc>
          <w:tcPr>
            <w:tcW w:w="2864" w:type="dxa"/>
            <w:gridSpan w:val="2"/>
            <w:vAlign w:val="center"/>
          </w:tcPr>
          <w:p w:rsidR="008847BC" w:rsidRDefault="00E64C45">
            <w:pPr>
              <w:pStyle w:val="g"/>
              <w:rPr>
                <w:rFonts w:hAnsi="Times New Roman"/>
                <w:kern w:val="0"/>
              </w:rPr>
            </w:pPr>
            <w:r>
              <w:rPr>
                <w:rFonts w:hAnsi="Times New Roman"/>
                <w:kern w:val="0"/>
              </w:rPr>
              <w:t>机械故障</w:t>
            </w:r>
          </w:p>
        </w:tc>
        <w:tc>
          <w:tcPr>
            <w:tcW w:w="1372" w:type="dxa"/>
            <w:vAlign w:val="center"/>
          </w:tcPr>
          <w:p w:rsidR="008847BC" w:rsidRDefault="00E64C45">
            <w:pPr>
              <w:pStyle w:val="g"/>
              <w:rPr>
                <w:rFonts w:hAnsi="Times New Roman"/>
                <w:kern w:val="0"/>
              </w:rPr>
            </w:pPr>
            <w:r>
              <w:rPr>
                <w:rFonts w:hAnsi="Times New Roman"/>
                <w:kern w:val="0"/>
              </w:rPr>
              <w:t>4</w:t>
            </w:r>
          </w:p>
        </w:tc>
        <w:tc>
          <w:tcPr>
            <w:tcW w:w="2550" w:type="dxa"/>
            <w:vAlign w:val="center"/>
          </w:tcPr>
          <w:p w:rsidR="008847BC" w:rsidRDefault="00E64C45">
            <w:pPr>
              <w:pStyle w:val="g"/>
              <w:rPr>
                <w:rFonts w:hAnsi="Times New Roman"/>
                <w:kern w:val="0"/>
              </w:rPr>
            </w:pPr>
            <w:r>
              <w:rPr>
                <w:rFonts w:hAnsi="Times New Roman"/>
                <w:kern w:val="0"/>
              </w:rPr>
              <w:t>5.2</w:t>
            </w:r>
          </w:p>
        </w:tc>
        <w:tc>
          <w:tcPr>
            <w:tcW w:w="2500" w:type="dxa"/>
            <w:vAlign w:val="center"/>
          </w:tcPr>
          <w:p w:rsidR="008847BC" w:rsidRDefault="00E64C45">
            <w:pPr>
              <w:pStyle w:val="g"/>
              <w:rPr>
                <w:rFonts w:hAnsi="Times New Roman"/>
                <w:kern w:val="0"/>
              </w:rPr>
            </w:pPr>
            <w:r>
              <w:rPr>
                <w:rFonts w:hAnsi="Times New Roman"/>
                <w:kern w:val="0"/>
              </w:rPr>
              <w:t>3.5</w:t>
            </w:r>
          </w:p>
        </w:tc>
      </w:tr>
      <w:tr w:rsidR="008847BC">
        <w:trPr>
          <w:jc w:val="center"/>
        </w:trPr>
        <w:tc>
          <w:tcPr>
            <w:tcW w:w="2864" w:type="dxa"/>
            <w:gridSpan w:val="2"/>
            <w:vAlign w:val="center"/>
          </w:tcPr>
          <w:p w:rsidR="008847BC" w:rsidRDefault="00E64C45">
            <w:pPr>
              <w:pStyle w:val="g"/>
              <w:rPr>
                <w:rFonts w:hAnsi="Times New Roman"/>
                <w:kern w:val="0"/>
              </w:rPr>
            </w:pPr>
            <w:r>
              <w:rPr>
                <w:rFonts w:hAnsi="Times New Roman"/>
                <w:kern w:val="0"/>
              </w:rPr>
              <w:t>操作原因</w:t>
            </w:r>
          </w:p>
        </w:tc>
        <w:tc>
          <w:tcPr>
            <w:tcW w:w="1372" w:type="dxa"/>
            <w:vAlign w:val="center"/>
          </w:tcPr>
          <w:p w:rsidR="008847BC" w:rsidRDefault="00E64C45">
            <w:pPr>
              <w:pStyle w:val="g"/>
              <w:rPr>
                <w:rFonts w:hAnsi="Times New Roman"/>
                <w:kern w:val="0"/>
              </w:rPr>
            </w:pPr>
            <w:r>
              <w:rPr>
                <w:rFonts w:hAnsi="Times New Roman"/>
                <w:kern w:val="0"/>
              </w:rPr>
              <w:t>1</w:t>
            </w:r>
          </w:p>
        </w:tc>
        <w:tc>
          <w:tcPr>
            <w:tcW w:w="2550" w:type="dxa"/>
            <w:vAlign w:val="center"/>
          </w:tcPr>
          <w:p w:rsidR="008847BC" w:rsidRDefault="00E64C45">
            <w:pPr>
              <w:pStyle w:val="g"/>
              <w:rPr>
                <w:rFonts w:hAnsi="Times New Roman"/>
                <w:kern w:val="0"/>
              </w:rPr>
            </w:pPr>
            <w:r>
              <w:rPr>
                <w:rFonts w:hAnsi="Times New Roman"/>
                <w:kern w:val="0"/>
              </w:rPr>
              <w:t>1.0</w:t>
            </w:r>
          </w:p>
        </w:tc>
        <w:tc>
          <w:tcPr>
            <w:tcW w:w="2500" w:type="dxa"/>
            <w:vAlign w:val="center"/>
          </w:tcPr>
          <w:p w:rsidR="008847BC" w:rsidRDefault="00E64C45">
            <w:pPr>
              <w:pStyle w:val="g"/>
              <w:rPr>
                <w:rFonts w:hAnsi="Times New Roman"/>
                <w:kern w:val="0"/>
              </w:rPr>
            </w:pPr>
            <w:r>
              <w:rPr>
                <w:rFonts w:hAnsi="Times New Roman"/>
                <w:kern w:val="0"/>
              </w:rPr>
              <w:t>1.0</w:t>
            </w:r>
          </w:p>
        </w:tc>
      </w:tr>
      <w:tr w:rsidR="008847BC">
        <w:trPr>
          <w:jc w:val="center"/>
        </w:trPr>
        <w:tc>
          <w:tcPr>
            <w:tcW w:w="2864" w:type="dxa"/>
            <w:gridSpan w:val="2"/>
            <w:vAlign w:val="center"/>
          </w:tcPr>
          <w:p w:rsidR="008847BC" w:rsidRDefault="00E64C45">
            <w:pPr>
              <w:pStyle w:val="g"/>
              <w:rPr>
                <w:rFonts w:hAnsi="Times New Roman"/>
                <w:kern w:val="0"/>
              </w:rPr>
            </w:pPr>
            <w:r>
              <w:rPr>
                <w:rFonts w:hAnsi="Times New Roman"/>
                <w:kern w:val="0"/>
              </w:rPr>
              <w:t>腐蚀原因</w:t>
            </w:r>
          </w:p>
        </w:tc>
        <w:tc>
          <w:tcPr>
            <w:tcW w:w="1372" w:type="dxa"/>
            <w:vAlign w:val="center"/>
          </w:tcPr>
          <w:p w:rsidR="008847BC" w:rsidRDefault="00E64C45">
            <w:pPr>
              <w:pStyle w:val="g"/>
              <w:rPr>
                <w:rFonts w:hAnsi="Times New Roman"/>
                <w:kern w:val="0"/>
              </w:rPr>
            </w:pPr>
            <w:r>
              <w:rPr>
                <w:rFonts w:hAnsi="Times New Roman"/>
                <w:kern w:val="0"/>
              </w:rPr>
              <w:t>1</w:t>
            </w:r>
          </w:p>
        </w:tc>
        <w:tc>
          <w:tcPr>
            <w:tcW w:w="2550" w:type="dxa"/>
            <w:vAlign w:val="center"/>
          </w:tcPr>
          <w:p w:rsidR="008847BC" w:rsidRDefault="00E64C45">
            <w:pPr>
              <w:pStyle w:val="g"/>
              <w:rPr>
                <w:rFonts w:hAnsi="Times New Roman"/>
                <w:kern w:val="0"/>
              </w:rPr>
            </w:pPr>
            <w:r>
              <w:rPr>
                <w:rFonts w:hAnsi="Times New Roman"/>
                <w:kern w:val="0"/>
              </w:rPr>
              <w:t>2.6</w:t>
            </w:r>
          </w:p>
        </w:tc>
        <w:tc>
          <w:tcPr>
            <w:tcW w:w="2500" w:type="dxa"/>
            <w:vAlign w:val="center"/>
          </w:tcPr>
          <w:p w:rsidR="008847BC" w:rsidRDefault="00E64C45">
            <w:pPr>
              <w:pStyle w:val="g"/>
              <w:rPr>
                <w:rFonts w:hAnsi="Times New Roman"/>
                <w:kern w:val="0"/>
              </w:rPr>
            </w:pPr>
            <w:r>
              <w:rPr>
                <w:rFonts w:hAnsi="Times New Roman"/>
                <w:kern w:val="0"/>
              </w:rPr>
              <w:t>4.1</w:t>
            </w:r>
          </w:p>
        </w:tc>
      </w:tr>
      <w:tr w:rsidR="008847BC">
        <w:trPr>
          <w:jc w:val="center"/>
        </w:trPr>
        <w:tc>
          <w:tcPr>
            <w:tcW w:w="1098" w:type="dxa"/>
            <w:vMerge w:val="restart"/>
            <w:vAlign w:val="center"/>
          </w:tcPr>
          <w:p w:rsidR="008847BC" w:rsidRDefault="00E64C45">
            <w:pPr>
              <w:pStyle w:val="g"/>
              <w:rPr>
                <w:rFonts w:hAnsi="Times New Roman"/>
                <w:kern w:val="0"/>
              </w:rPr>
            </w:pPr>
            <w:r>
              <w:rPr>
                <w:rFonts w:hAnsi="Times New Roman"/>
                <w:kern w:val="0"/>
              </w:rPr>
              <w:t>第三方破坏</w:t>
            </w:r>
          </w:p>
        </w:tc>
        <w:tc>
          <w:tcPr>
            <w:tcW w:w="1766" w:type="dxa"/>
            <w:vAlign w:val="center"/>
          </w:tcPr>
          <w:p w:rsidR="008847BC" w:rsidRDefault="00E64C45">
            <w:pPr>
              <w:pStyle w:val="g"/>
              <w:rPr>
                <w:rFonts w:hAnsi="Times New Roman"/>
                <w:kern w:val="0"/>
              </w:rPr>
            </w:pPr>
            <w:r>
              <w:rPr>
                <w:rFonts w:hAnsi="Times New Roman"/>
                <w:kern w:val="0"/>
              </w:rPr>
              <w:t>自然灾害</w:t>
            </w:r>
          </w:p>
        </w:tc>
        <w:tc>
          <w:tcPr>
            <w:tcW w:w="1372" w:type="dxa"/>
            <w:vAlign w:val="center"/>
          </w:tcPr>
          <w:p w:rsidR="008847BC" w:rsidRDefault="008847BC">
            <w:pPr>
              <w:pStyle w:val="g"/>
              <w:rPr>
                <w:rFonts w:hAnsi="Times New Roman"/>
                <w:kern w:val="0"/>
              </w:rPr>
            </w:pPr>
          </w:p>
        </w:tc>
        <w:tc>
          <w:tcPr>
            <w:tcW w:w="2550" w:type="dxa"/>
            <w:vAlign w:val="center"/>
          </w:tcPr>
          <w:p w:rsidR="008847BC" w:rsidRDefault="00E64C45">
            <w:pPr>
              <w:pStyle w:val="g"/>
              <w:rPr>
                <w:rFonts w:hAnsi="Times New Roman"/>
                <w:kern w:val="0"/>
              </w:rPr>
            </w:pPr>
            <w:r>
              <w:rPr>
                <w:rFonts w:hAnsi="Times New Roman"/>
                <w:kern w:val="0"/>
              </w:rPr>
              <w:t>0.4</w:t>
            </w:r>
          </w:p>
        </w:tc>
        <w:tc>
          <w:tcPr>
            <w:tcW w:w="2500" w:type="dxa"/>
            <w:vAlign w:val="center"/>
          </w:tcPr>
          <w:p w:rsidR="008847BC" w:rsidRDefault="00E64C45">
            <w:pPr>
              <w:pStyle w:val="g"/>
              <w:rPr>
                <w:rFonts w:hAnsi="Times New Roman"/>
                <w:kern w:val="0"/>
              </w:rPr>
            </w:pPr>
            <w:r>
              <w:rPr>
                <w:rFonts w:hAnsi="Times New Roman"/>
                <w:kern w:val="0"/>
              </w:rPr>
              <w:t>0.6</w:t>
            </w:r>
          </w:p>
        </w:tc>
      </w:tr>
      <w:tr w:rsidR="008847BC">
        <w:trPr>
          <w:jc w:val="center"/>
        </w:trPr>
        <w:tc>
          <w:tcPr>
            <w:tcW w:w="1098" w:type="dxa"/>
            <w:vMerge/>
            <w:vAlign w:val="center"/>
          </w:tcPr>
          <w:p w:rsidR="008847BC" w:rsidRDefault="008847BC">
            <w:pPr>
              <w:pStyle w:val="g"/>
              <w:rPr>
                <w:rFonts w:hAnsi="Times New Roman"/>
                <w:kern w:val="0"/>
              </w:rPr>
            </w:pPr>
          </w:p>
        </w:tc>
        <w:tc>
          <w:tcPr>
            <w:tcW w:w="1766" w:type="dxa"/>
            <w:vAlign w:val="center"/>
          </w:tcPr>
          <w:p w:rsidR="008847BC" w:rsidRDefault="00E64C45">
            <w:pPr>
              <w:pStyle w:val="g"/>
              <w:rPr>
                <w:rFonts w:hAnsi="Times New Roman"/>
                <w:kern w:val="0"/>
              </w:rPr>
            </w:pPr>
            <w:r>
              <w:rPr>
                <w:rFonts w:hAnsi="Times New Roman"/>
                <w:kern w:val="0"/>
              </w:rPr>
              <w:t>人为破坏</w:t>
            </w:r>
          </w:p>
        </w:tc>
        <w:tc>
          <w:tcPr>
            <w:tcW w:w="1372" w:type="dxa"/>
            <w:vAlign w:val="center"/>
          </w:tcPr>
          <w:p w:rsidR="008847BC" w:rsidRDefault="00E64C45">
            <w:pPr>
              <w:pStyle w:val="g"/>
              <w:rPr>
                <w:rFonts w:hAnsi="Times New Roman"/>
                <w:kern w:val="0"/>
              </w:rPr>
            </w:pPr>
            <w:r>
              <w:rPr>
                <w:rFonts w:hAnsi="Times New Roman"/>
                <w:kern w:val="0"/>
              </w:rPr>
              <w:t>4</w:t>
            </w:r>
          </w:p>
        </w:tc>
        <w:tc>
          <w:tcPr>
            <w:tcW w:w="2550" w:type="dxa"/>
            <w:vAlign w:val="center"/>
          </w:tcPr>
          <w:p w:rsidR="008847BC" w:rsidRDefault="00E64C45">
            <w:pPr>
              <w:pStyle w:val="g"/>
              <w:rPr>
                <w:rFonts w:hAnsi="Times New Roman"/>
                <w:kern w:val="0"/>
              </w:rPr>
            </w:pPr>
            <w:r>
              <w:rPr>
                <w:rFonts w:hAnsi="Times New Roman"/>
                <w:kern w:val="0"/>
              </w:rPr>
              <w:t>4.2</w:t>
            </w:r>
          </w:p>
        </w:tc>
        <w:tc>
          <w:tcPr>
            <w:tcW w:w="2500" w:type="dxa"/>
            <w:vAlign w:val="center"/>
          </w:tcPr>
          <w:p w:rsidR="008847BC" w:rsidRDefault="00E64C45">
            <w:pPr>
              <w:pStyle w:val="g"/>
              <w:rPr>
                <w:rFonts w:hAnsi="Times New Roman"/>
                <w:kern w:val="0"/>
              </w:rPr>
            </w:pPr>
            <w:r>
              <w:rPr>
                <w:rFonts w:hAnsi="Times New Roman"/>
                <w:kern w:val="0"/>
              </w:rPr>
              <w:t>4.5</w:t>
            </w:r>
          </w:p>
        </w:tc>
      </w:tr>
      <w:tr w:rsidR="008847BC">
        <w:trPr>
          <w:jc w:val="center"/>
        </w:trPr>
        <w:tc>
          <w:tcPr>
            <w:tcW w:w="2864" w:type="dxa"/>
            <w:gridSpan w:val="2"/>
            <w:vAlign w:val="center"/>
          </w:tcPr>
          <w:p w:rsidR="008847BC" w:rsidRDefault="00E64C45">
            <w:pPr>
              <w:pStyle w:val="g"/>
              <w:rPr>
                <w:rFonts w:hAnsi="Times New Roman"/>
                <w:kern w:val="0"/>
              </w:rPr>
            </w:pPr>
            <w:r>
              <w:rPr>
                <w:rFonts w:hAnsi="Times New Roman"/>
                <w:kern w:val="0"/>
              </w:rPr>
              <w:t>总计</w:t>
            </w:r>
          </w:p>
        </w:tc>
        <w:tc>
          <w:tcPr>
            <w:tcW w:w="1372" w:type="dxa"/>
            <w:vAlign w:val="center"/>
          </w:tcPr>
          <w:p w:rsidR="008847BC" w:rsidRDefault="00E64C45">
            <w:pPr>
              <w:pStyle w:val="g"/>
              <w:rPr>
                <w:rFonts w:hAnsi="Times New Roman"/>
                <w:kern w:val="0"/>
              </w:rPr>
            </w:pPr>
            <w:r>
              <w:rPr>
                <w:rFonts w:hAnsi="Times New Roman"/>
                <w:kern w:val="0"/>
              </w:rPr>
              <w:t>10</w:t>
            </w:r>
          </w:p>
        </w:tc>
        <w:tc>
          <w:tcPr>
            <w:tcW w:w="2550" w:type="dxa"/>
            <w:vAlign w:val="center"/>
          </w:tcPr>
          <w:p w:rsidR="008847BC" w:rsidRDefault="00E64C45">
            <w:pPr>
              <w:pStyle w:val="g"/>
              <w:rPr>
                <w:rFonts w:hAnsi="Times New Roman"/>
                <w:kern w:val="0"/>
              </w:rPr>
            </w:pPr>
            <w:r>
              <w:rPr>
                <w:rFonts w:hAnsi="Times New Roman"/>
                <w:kern w:val="0"/>
              </w:rPr>
              <w:t>13.4</w:t>
            </w:r>
          </w:p>
        </w:tc>
        <w:tc>
          <w:tcPr>
            <w:tcW w:w="2500" w:type="dxa"/>
            <w:vAlign w:val="center"/>
          </w:tcPr>
          <w:p w:rsidR="008847BC" w:rsidRDefault="00E64C45">
            <w:pPr>
              <w:pStyle w:val="g"/>
              <w:rPr>
                <w:rFonts w:hAnsi="Times New Roman"/>
                <w:kern w:val="0"/>
              </w:rPr>
            </w:pPr>
            <w:r>
              <w:rPr>
                <w:rFonts w:hAnsi="Times New Roman"/>
                <w:kern w:val="0"/>
              </w:rPr>
              <w:t>13.7</w:t>
            </w:r>
          </w:p>
        </w:tc>
      </w:tr>
    </w:tbl>
    <w:p w:rsidR="008847BC" w:rsidRDefault="00E64C45">
      <w:pPr>
        <w:pStyle w:val="18"/>
      </w:pPr>
      <w:r>
        <w:t>表</w:t>
      </w:r>
      <w:r>
        <w:rPr>
          <w:rFonts w:hint="eastAsia"/>
        </w:rPr>
        <w:t xml:space="preserve">7.2-4  </w:t>
      </w:r>
      <w:r>
        <w:t>美国输油管道事故分类与统计（</w:t>
      </w:r>
      <w:r>
        <w:t>1968</w:t>
      </w:r>
      <w:r>
        <w:t>～</w:t>
      </w:r>
      <w:r>
        <w:t>1986</w:t>
      </w:r>
      <w:r>
        <w:t>年）</w:t>
      </w:r>
    </w:p>
    <w:tbl>
      <w:tblPr>
        <w:tblW w:w="92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19"/>
        <w:gridCol w:w="1723"/>
        <w:gridCol w:w="2745"/>
        <w:gridCol w:w="2799"/>
      </w:tblGrid>
      <w:tr w:rsidR="008847BC">
        <w:trPr>
          <w:jc w:val="center"/>
        </w:trPr>
        <w:tc>
          <w:tcPr>
            <w:tcW w:w="3742" w:type="dxa"/>
            <w:gridSpan w:val="2"/>
            <w:shd w:val="clear" w:color="auto" w:fill="D9D9D9"/>
            <w:vAlign w:val="center"/>
          </w:tcPr>
          <w:p w:rsidR="008847BC" w:rsidRDefault="00E64C45">
            <w:pPr>
              <w:pStyle w:val="g"/>
              <w:rPr>
                <w:rFonts w:hAnsi="Times New Roman"/>
                <w:b/>
                <w:kern w:val="0"/>
              </w:rPr>
            </w:pPr>
            <w:r>
              <w:rPr>
                <w:rFonts w:hAnsi="Times New Roman"/>
                <w:b/>
                <w:kern w:val="0"/>
              </w:rPr>
              <w:t>事故原因</w:t>
            </w:r>
          </w:p>
        </w:tc>
        <w:tc>
          <w:tcPr>
            <w:tcW w:w="2745" w:type="dxa"/>
            <w:shd w:val="clear" w:color="auto" w:fill="D9D9D9"/>
            <w:vAlign w:val="center"/>
          </w:tcPr>
          <w:p w:rsidR="008847BC" w:rsidRDefault="00E64C45">
            <w:pPr>
              <w:pStyle w:val="g"/>
              <w:rPr>
                <w:rFonts w:hAnsi="Times New Roman"/>
                <w:b/>
                <w:kern w:val="0"/>
              </w:rPr>
            </w:pPr>
            <w:r>
              <w:rPr>
                <w:rFonts w:hAnsi="Times New Roman"/>
                <w:b/>
                <w:kern w:val="0"/>
              </w:rPr>
              <w:t>次数</w:t>
            </w:r>
          </w:p>
        </w:tc>
        <w:tc>
          <w:tcPr>
            <w:tcW w:w="2799" w:type="dxa"/>
            <w:shd w:val="clear" w:color="auto" w:fill="D9D9D9"/>
            <w:vAlign w:val="center"/>
          </w:tcPr>
          <w:p w:rsidR="008847BC" w:rsidRDefault="00E64C45">
            <w:pPr>
              <w:pStyle w:val="g"/>
              <w:rPr>
                <w:rFonts w:hAnsi="Times New Roman"/>
                <w:b/>
                <w:kern w:val="0"/>
              </w:rPr>
            </w:pPr>
            <w:r>
              <w:rPr>
                <w:rFonts w:hAnsi="Times New Roman"/>
                <w:b/>
                <w:kern w:val="0"/>
              </w:rPr>
              <w:t>所占比例（％）</w:t>
            </w:r>
          </w:p>
        </w:tc>
      </w:tr>
      <w:tr w:rsidR="008847BC">
        <w:trPr>
          <w:jc w:val="center"/>
        </w:trPr>
        <w:tc>
          <w:tcPr>
            <w:tcW w:w="3742" w:type="dxa"/>
            <w:gridSpan w:val="2"/>
            <w:vAlign w:val="center"/>
          </w:tcPr>
          <w:p w:rsidR="008847BC" w:rsidRDefault="00E64C45">
            <w:pPr>
              <w:pStyle w:val="g"/>
              <w:rPr>
                <w:rFonts w:hAnsi="Times New Roman"/>
                <w:kern w:val="0"/>
              </w:rPr>
            </w:pPr>
            <w:r>
              <w:rPr>
                <w:rFonts w:hAnsi="Times New Roman"/>
                <w:kern w:val="0"/>
              </w:rPr>
              <w:t>机械故障</w:t>
            </w:r>
          </w:p>
        </w:tc>
        <w:tc>
          <w:tcPr>
            <w:tcW w:w="2745" w:type="dxa"/>
            <w:vAlign w:val="center"/>
          </w:tcPr>
          <w:p w:rsidR="008847BC" w:rsidRDefault="00E64C45">
            <w:pPr>
              <w:pStyle w:val="g"/>
              <w:rPr>
                <w:rFonts w:hAnsi="Times New Roman"/>
                <w:kern w:val="0"/>
              </w:rPr>
            </w:pPr>
            <w:r>
              <w:rPr>
                <w:rFonts w:hAnsi="Times New Roman"/>
                <w:kern w:val="0"/>
              </w:rPr>
              <w:t>583</w:t>
            </w:r>
          </w:p>
        </w:tc>
        <w:tc>
          <w:tcPr>
            <w:tcW w:w="2799" w:type="dxa"/>
            <w:vAlign w:val="center"/>
          </w:tcPr>
          <w:p w:rsidR="008847BC" w:rsidRDefault="00E64C45">
            <w:pPr>
              <w:pStyle w:val="g"/>
              <w:rPr>
                <w:rFonts w:hAnsi="Times New Roman"/>
                <w:kern w:val="0"/>
              </w:rPr>
            </w:pPr>
            <w:r>
              <w:rPr>
                <w:rFonts w:hAnsi="Times New Roman"/>
                <w:kern w:val="0"/>
              </w:rPr>
              <w:t>20.38</w:t>
            </w:r>
          </w:p>
        </w:tc>
      </w:tr>
      <w:tr w:rsidR="008847BC">
        <w:trPr>
          <w:jc w:val="center"/>
        </w:trPr>
        <w:tc>
          <w:tcPr>
            <w:tcW w:w="3742" w:type="dxa"/>
            <w:gridSpan w:val="2"/>
            <w:vAlign w:val="center"/>
          </w:tcPr>
          <w:p w:rsidR="008847BC" w:rsidRDefault="00E64C45">
            <w:pPr>
              <w:pStyle w:val="g"/>
              <w:rPr>
                <w:rFonts w:hAnsi="Times New Roman"/>
                <w:kern w:val="0"/>
              </w:rPr>
            </w:pPr>
            <w:r>
              <w:rPr>
                <w:rFonts w:hAnsi="Times New Roman"/>
                <w:kern w:val="0"/>
              </w:rPr>
              <w:t>操作原因</w:t>
            </w:r>
          </w:p>
        </w:tc>
        <w:tc>
          <w:tcPr>
            <w:tcW w:w="2745" w:type="dxa"/>
            <w:vAlign w:val="center"/>
          </w:tcPr>
          <w:p w:rsidR="008847BC" w:rsidRDefault="00E64C45">
            <w:pPr>
              <w:pStyle w:val="g"/>
              <w:rPr>
                <w:rFonts w:hAnsi="Times New Roman"/>
                <w:kern w:val="0"/>
              </w:rPr>
            </w:pPr>
            <w:r>
              <w:rPr>
                <w:rFonts w:hAnsi="Times New Roman"/>
                <w:kern w:val="0"/>
              </w:rPr>
              <w:t>205</w:t>
            </w:r>
          </w:p>
        </w:tc>
        <w:tc>
          <w:tcPr>
            <w:tcW w:w="2799" w:type="dxa"/>
            <w:vAlign w:val="center"/>
          </w:tcPr>
          <w:p w:rsidR="008847BC" w:rsidRDefault="00E64C45">
            <w:pPr>
              <w:pStyle w:val="g"/>
              <w:rPr>
                <w:rFonts w:hAnsi="Times New Roman"/>
                <w:kern w:val="0"/>
              </w:rPr>
            </w:pPr>
            <w:r>
              <w:rPr>
                <w:rFonts w:hAnsi="Times New Roman"/>
                <w:kern w:val="0"/>
              </w:rPr>
              <w:t>7.17</w:t>
            </w:r>
          </w:p>
        </w:tc>
      </w:tr>
      <w:tr w:rsidR="008847BC">
        <w:trPr>
          <w:jc w:val="center"/>
        </w:trPr>
        <w:tc>
          <w:tcPr>
            <w:tcW w:w="2019" w:type="dxa"/>
            <w:vMerge w:val="restart"/>
            <w:vAlign w:val="center"/>
          </w:tcPr>
          <w:p w:rsidR="008847BC" w:rsidRDefault="00E64C45">
            <w:pPr>
              <w:pStyle w:val="g"/>
              <w:rPr>
                <w:rFonts w:hAnsi="Times New Roman"/>
                <w:kern w:val="0"/>
              </w:rPr>
            </w:pPr>
            <w:r>
              <w:rPr>
                <w:rFonts w:hAnsi="Times New Roman"/>
                <w:kern w:val="0"/>
              </w:rPr>
              <w:t>腐蚀原因</w:t>
            </w:r>
          </w:p>
        </w:tc>
        <w:tc>
          <w:tcPr>
            <w:tcW w:w="1723" w:type="dxa"/>
            <w:vAlign w:val="center"/>
          </w:tcPr>
          <w:p w:rsidR="008847BC" w:rsidRDefault="00E64C45">
            <w:pPr>
              <w:pStyle w:val="g"/>
              <w:rPr>
                <w:rFonts w:hAnsi="Times New Roman"/>
                <w:kern w:val="0"/>
              </w:rPr>
            </w:pPr>
            <w:r>
              <w:rPr>
                <w:rFonts w:hAnsi="Times New Roman"/>
                <w:kern w:val="0"/>
              </w:rPr>
              <w:t>外腐蚀</w:t>
            </w:r>
          </w:p>
        </w:tc>
        <w:tc>
          <w:tcPr>
            <w:tcW w:w="2745" w:type="dxa"/>
            <w:vAlign w:val="center"/>
          </w:tcPr>
          <w:p w:rsidR="008847BC" w:rsidRDefault="00E64C45">
            <w:pPr>
              <w:pStyle w:val="g"/>
              <w:rPr>
                <w:rFonts w:hAnsi="Times New Roman"/>
                <w:kern w:val="0"/>
              </w:rPr>
            </w:pPr>
            <w:r>
              <w:rPr>
                <w:rFonts w:hAnsi="Times New Roman"/>
                <w:kern w:val="0"/>
              </w:rPr>
              <w:t>919</w:t>
            </w:r>
          </w:p>
        </w:tc>
        <w:tc>
          <w:tcPr>
            <w:tcW w:w="2799" w:type="dxa"/>
            <w:vAlign w:val="center"/>
          </w:tcPr>
          <w:p w:rsidR="008847BC" w:rsidRDefault="00E64C45">
            <w:pPr>
              <w:pStyle w:val="g"/>
              <w:rPr>
                <w:rFonts w:hAnsi="Times New Roman"/>
                <w:kern w:val="0"/>
              </w:rPr>
            </w:pPr>
            <w:r>
              <w:rPr>
                <w:rFonts w:hAnsi="Times New Roman"/>
                <w:kern w:val="0"/>
              </w:rPr>
              <w:t>32.12</w:t>
            </w:r>
          </w:p>
        </w:tc>
      </w:tr>
      <w:tr w:rsidR="008847BC">
        <w:trPr>
          <w:jc w:val="center"/>
        </w:trPr>
        <w:tc>
          <w:tcPr>
            <w:tcW w:w="2019" w:type="dxa"/>
            <w:vMerge/>
            <w:vAlign w:val="center"/>
          </w:tcPr>
          <w:p w:rsidR="008847BC" w:rsidRDefault="008847BC">
            <w:pPr>
              <w:pStyle w:val="g"/>
              <w:rPr>
                <w:rFonts w:hAnsi="Times New Roman"/>
                <w:kern w:val="0"/>
              </w:rPr>
            </w:pPr>
          </w:p>
        </w:tc>
        <w:tc>
          <w:tcPr>
            <w:tcW w:w="1723" w:type="dxa"/>
            <w:vAlign w:val="center"/>
          </w:tcPr>
          <w:p w:rsidR="008847BC" w:rsidRDefault="00E64C45">
            <w:pPr>
              <w:pStyle w:val="g"/>
              <w:rPr>
                <w:rFonts w:hAnsi="Times New Roman"/>
                <w:kern w:val="0"/>
              </w:rPr>
            </w:pPr>
            <w:r>
              <w:rPr>
                <w:rFonts w:hAnsi="Times New Roman"/>
                <w:kern w:val="0"/>
              </w:rPr>
              <w:t>内腐蚀</w:t>
            </w:r>
          </w:p>
        </w:tc>
        <w:tc>
          <w:tcPr>
            <w:tcW w:w="2745" w:type="dxa"/>
            <w:vAlign w:val="center"/>
          </w:tcPr>
          <w:p w:rsidR="008847BC" w:rsidRDefault="00E64C45">
            <w:pPr>
              <w:pStyle w:val="g"/>
              <w:rPr>
                <w:rFonts w:hAnsi="Times New Roman"/>
                <w:kern w:val="0"/>
              </w:rPr>
            </w:pPr>
            <w:r>
              <w:rPr>
                <w:rFonts w:hAnsi="Times New Roman"/>
                <w:kern w:val="0"/>
              </w:rPr>
              <w:t>165</w:t>
            </w:r>
          </w:p>
        </w:tc>
        <w:tc>
          <w:tcPr>
            <w:tcW w:w="2799" w:type="dxa"/>
            <w:vAlign w:val="center"/>
          </w:tcPr>
          <w:p w:rsidR="008847BC" w:rsidRDefault="00E64C45">
            <w:pPr>
              <w:pStyle w:val="g"/>
              <w:rPr>
                <w:rFonts w:hAnsi="Times New Roman"/>
                <w:kern w:val="0"/>
              </w:rPr>
            </w:pPr>
            <w:r>
              <w:rPr>
                <w:rFonts w:hAnsi="Times New Roman"/>
                <w:kern w:val="0"/>
              </w:rPr>
              <w:t>5.76</w:t>
            </w:r>
          </w:p>
        </w:tc>
      </w:tr>
      <w:tr w:rsidR="008847BC">
        <w:trPr>
          <w:jc w:val="center"/>
        </w:trPr>
        <w:tc>
          <w:tcPr>
            <w:tcW w:w="2019" w:type="dxa"/>
            <w:vMerge w:val="restart"/>
            <w:vAlign w:val="center"/>
          </w:tcPr>
          <w:p w:rsidR="008847BC" w:rsidRDefault="00E64C45">
            <w:pPr>
              <w:pStyle w:val="g"/>
              <w:rPr>
                <w:rFonts w:hAnsi="Times New Roman"/>
                <w:kern w:val="0"/>
              </w:rPr>
            </w:pPr>
            <w:r>
              <w:rPr>
                <w:rFonts w:hAnsi="Times New Roman"/>
                <w:kern w:val="0"/>
              </w:rPr>
              <w:t>第三方</w:t>
            </w:r>
          </w:p>
          <w:p w:rsidR="008847BC" w:rsidRDefault="00E64C45">
            <w:pPr>
              <w:pStyle w:val="g"/>
              <w:rPr>
                <w:rFonts w:hAnsi="Times New Roman"/>
                <w:kern w:val="0"/>
              </w:rPr>
            </w:pPr>
            <w:r>
              <w:rPr>
                <w:rFonts w:hAnsi="Times New Roman"/>
                <w:kern w:val="0"/>
              </w:rPr>
              <w:t>破坏</w:t>
            </w:r>
          </w:p>
        </w:tc>
        <w:tc>
          <w:tcPr>
            <w:tcW w:w="1723" w:type="dxa"/>
            <w:vAlign w:val="center"/>
          </w:tcPr>
          <w:p w:rsidR="008847BC" w:rsidRDefault="00E64C45">
            <w:pPr>
              <w:pStyle w:val="g"/>
              <w:rPr>
                <w:rFonts w:hAnsi="Times New Roman"/>
                <w:kern w:val="0"/>
              </w:rPr>
            </w:pPr>
            <w:r>
              <w:rPr>
                <w:rFonts w:hAnsi="Times New Roman"/>
                <w:kern w:val="0"/>
              </w:rPr>
              <w:t>自然灾害</w:t>
            </w:r>
          </w:p>
        </w:tc>
        <w:tc>
          <w:tcPr>
            <w:tcW w:w="2745" w:type="dxa"/>
            <w:vAlign w:val="center"/>
          </w:tcPr>
          <w:p w:rsidR="008847BC" w:rsidRDefault="00E64C45">
            <w:pPr>
              <w:pStyle w:val="g"/>
              <w:rPr>
                <w:rFonts w:hAnsi="Times New Roman"/>
                <w:kern w:val="0"/>
              </w:rPr>
            </w:pPr>
            <w:r>
              <w:rPr>
                <w:rFonts w:hAnsi="Times New Roman"/>
                <w:kern w:val="0"/>
              </w:rPr>
              <w:t>65</w:t>
            </w:r>
          </w:p>
        </w:tc>
        <w:tc>
          <w:tcPr>
            <w:tcW w:w="2799" w:type="dxa"/>
            <w:vAlign w:val="center"/>
          </w:tcPr>
          <w:p w:rsidR="008847BC" w:rsidRDefault="00E64C45">
            <w:pPr>
              <w:pStyle w:val="g"/>
              <w:rPr>
                <w:rFonts w:hAnsi="Times New Roman"/>
                <w:kern w:val="0"/>
              </w:rPr>
            </w:pPr>
            <w:r>
              <w:rPr>
                <w:rFonts w:hAnsi="Times New Roman"/>
                <w:kern w:val="0"/>
              </w:rPr>
              <w:t>2.27</w:t>
            </w:r>
          </w:p>
        </w:tc>
      </w:tr>
      <w:tr w:rsidR="008847BC">
        <w:trPr>
          <w:jc w:val="center"/>
        </w:trPr>
        <w:tc>
          <w:tcPr>
            <w:tcW w:w="2019" w:type="dxa"/>
            <w:vMerge/>
            <w:vAlign w:val="center"/>
          </w:tcPr>
          <w:p w:rsidR="008847BC" w:rsidRDefault="008847BC">
            <w:pPr>
              <w:pStyle w:val="g"/>
              <w:rPr>
                <w:rFonts w:hAnsi="Times New Roman"/>
                <w:kern w:val="0"/>
              </w:rPr>
            </w:pPr>
          </w:p>
        </w:tc>
        <w:tc>
          <w:tcPr>
            <w:tcW w:w="1723" w:type="dxa"/>
            <w:vAlign w:val="center"/>
          </w:tcPr>
          <w:p w:rsidR="008847BC" w:rsidRDefault="00E64C45">
            <w:pPr>
              <w:pStyle w:val="g"/>
              <w:rPr>
                <w:rFonts w:hAnsi="Times New Roman"/>
                <w:kern w:val="0"/>
              </w:rPr>
            </w:pPr>
            <w:r>
              <w:rPr>
                <w:rFonts w:hAnsi="Times New Roman"/>
                <w:kern w:val="0"/>
              </w:rPr>
              <w:t>人为破坏</w:t>
            </w:r>
          </w:p>
        </w:tc>
        <w:tc>
          <w:tcPr>
            <w:tcW w:w="2745" w:type="dxa"/>
            <w:vAlign w:val="center"/>
          </w:tcPr>
          <w:p w:rsidR="008847BC" w:rsidRDefault="00E64C45">
            <w:pPr>
              <w:pStyle w:val="g"/>
              <w:rPr>
                <w:rFonts w:hAnsi="Times New Roman"/>
                <w:kern w:val="0"/>
              </w:rPr>
            </w:pPr>
            <w:r>
              <w:rPr>
                <w:rFonts w:hAnsi="Times New Roman"/>
                <w:kern w:val="0"/>
              </w:rPr>
              <w:t>700</w:t>
            </w:r>
          </w:p>
        </w:tc>
        <w:tc>
          <w:tcPr>
            <w:tcW w:w="2799" w:type="dxa"/>
            <w:vAlign w:val="center"/>
          </w:tcPr>
          <w:p w:rsidR="008847BC" w:rsidRDefault="00E64C45">
            <w:pPr>
              <w:pStyle w:val="g"/>
              <w:rPr>
                <w:rFonts w:hAnsi="Times New Roman"/>
                <w:kern w:val="0"/>
              </w:rPr>
            </w:pPr>
            <w:r>
              <w:rPr>
                <w:rFonts w:hAnsi="Times New Roman"/>
                <w:kern w:val="0"/>
              </w:rPr>
              <w:t>24.47</w:t>
            </w:r>
          </w:p>
        </w:tc>
      </w:tr>
      <w:tr w:rsidR="008847BC">
        <w:trPr>
          <w:jc w:val="center"/>
        </w:trPr>
        <w:tc>
          <w:tcPr>
            <w:tcW w:w="3742" w:type="dxa"/>
            <w:gridSpan w:val="2"/>
            <w:vAlign w:val="center"/>
          </w:tcPr>
          <w:p w:rsidR="008847BC" w:rsidRDefault="00E64C45">
            <w:pPr>
              <w:pStyle w:val="g"/>
              <w:rPr>
                <w:rFonts w:hAnsi="Times New Roman"/>
                <w:kern w:val="0"/>
              </w:rPr>
            </w:pPr>
            <w:r>
              <w:rPr>
                <w:rFonts w:hAnsi="Times New Roman"/>
                <w:kern w:val="0"/>
              </w:rPr>
              <w:t>其它原因</w:t>
            </w:r>
          </w:p>
        </w:tc>
        <w:tc>
          <w:tcPr>
            <w:tcW w:w="2745" w:type="dxa"/>
            <w:vAlign w:val="center"/>
          </w:tcPr>
          <w:p w:rsidR="008847BC" w:rsidRDefault="00E64C45">
            <w:pPr>
              <w:pStyle w:val="g"/>
              <w:rPr>
                <w:rFonts w:hAnsi="Times New Roman"/>
                <w:kern w:val="0"/>
              </w:rPr>
            </w:pPr>
            <w:r>
              <w:rPr>
                <w:rFonts w:hAnsi="Times New Roman"/>
                <w:kern w:val="0"/>
              </w:rPr>
              <w:t>224</w:t>
            </w:r>
          </w:p>
        </w:tc>
        <w:tc>
          <w:tcPr>
            <w:tcW w:w="2799" w:type="dxa"/>
            <w:vAlign w:val="center"/>
          </w:tcPr>
          <w:p w:rsidR="008847BC" w:rsidRDefault="00E64C45">
            <w:pPr>
              <w:pStyle w:val="g"/>
              <w:rPr>
                <w:rFonts w:hAnsi="Times New Roman"/>
                <w:kern w:val="0"/>
              </w:rPr>
            </w:pPr>
            <w:r>
              <w:rPr>
                <w:rFonts w:hAnsi="Times New Roman"/>
                <w:kern w:val="0"/>
              </w:rPr>
              <w:t>7.83</w:t>
            </w:r>
          </w:p>
        </w:tc>
      </w:tr>
      <w:tr w:rsidR="008847BC">
        <w:trPr>
          <w:jc w:val="center"/>
        </w:trPr>
        <w:tc>
          <w:tcPr>
            <w:tcW w:w="3742" w:type="dxa"/>
            <w:gridSpan w:val="2"/>
            <w:vAlign w:val="center"/>
          </w:tcPr>
          <w:p w:rsidR="008847BC" w:rsidRDefault="00E64C45">
            <w:pPr>
              <w:pStyle w:val="g"/>
              <w:rPr>
                <w:rFonts w:hAnsi="Times New Roman"/>
                <w:kern w:val="0"/>
              </w:rPr>
            </w:pPr>
            <w:r>
              <w:rPr>
                <w:rFonts w:hAnsi="Times New Roman"/>
                <w:kern w:val="0"/>
              </w:rPr>
              <w:t>总计</w:t>
            </w:r>
          </w:p>
        </w:tc>
        <w:tc>
          <w:tcPr>
            <w:tcW w:w="2745" w:type="dxa"/>
            <w:vAlign w:val="center"/>
          </w:tcPr>
          <w:p w:rsidR="008847BC" w:rsidRDefault="00E64C45">
            <w:pPr>
              <w:pStyle w:val="g"/>
              <w:rPr>
                <w:rFonts w:hAnsi="Times New Roman"/>
                <w:kern w:val="0"/>
              </w:rPr>
            </w:pPr>
            <w:r>
              <w:rPr>
                <w:rFonts w:hAnsi="Times New Roman"/>
                <w:kern w:val="0"/>
              </w:rPr>
              <w:t>2861</w:t>
            </w:r>
          </w:p>
        </w:tc>
        <w:tc>
          <w:tcPr>
            <w:tcW w:w="2799" w:type="dxa"/>
            <w:vAlign w:val="center"/>
          </w:tcPr>
          <w:p w:rsidR="008847BC" w:rsidRDefault="00E64C45">
            <w:pPr>
              <w:pStyle w:val="g"/>
              <w:rPr>
                <w:rFonts w:hAnsi="Times New Roman"/>
                <w:kern w:val="0"/>
              </w:rPr>
            </w:pPr>
            <w:r>
              <w:rPr>
                <w:rFonts w:hAnsi="Times New Roman"/>
                <w:kern w:val="0"/>
              </w:rPr>
              <w:t>100</w:t>
            </w:r>
          </w:p>
        </w:tc>
      </w:tr>
    </w:tbl>
    <w:p w:rsidR="008847BC" w:rsidRDefault="00E64C45" w:rsidP="00664284">
      <w:pPr>
        <w:adjustRightInd w:val="0"/>
        <w:snapToGrid w:val="0"/>
        <w:spacing w:beforeLines="50" w:line="360" w:lineRule="auto"/>
        <w:ind w:firstLineChars="200" w:firstLine="480"/>
        <w:rPr>
          <w:rFonts w:ascii="Times New Roman" w:hAnsi="Times New Roman"/>
          <w:sz w:val="24"/>
        </w:rPr>
      </w:pPr>
      <w:r>
        <w:rPr>
          <w:rFonts w:ascii="Times New Roman" w:hAnsi="Times New Roman"/>
          <w:sz w:val="24"/>
        </w:rPr>
        <w:lastRenderedPageBreak/>
        <w:t>从上表中可以看出：</w:t>
      </w:r>
      <w:r>
        <w:rPr>
          <w:rFonts w:ascii="Times New Roman" w:hAnsi="Times New Roman"/>
          <w:kern w:val="0"/>
          <w:sz w:val="24"/>
          <w:szCs w:val="24"/>
        </w:rPr>
        <w:t>西欧管道事故原因以第三方破坏、机械故障和腐蚀为主，美国输油管道发生的事故中，腐蚀原因和第三方破坏是管道事故的主要原因，所占比例分别为</w:t>
      </w:r>
      <w:r>
        <w:rPr>
          <w:rFonts w:ascii="Times New Roman" w:hAnsi="Times New Roman"/>
          <w:kern w:val="0"/>
          <w:sz w:val="24"/>
          <w:szCs w:val="24"/>
        </w:rPr>
        <w:t>37.88</w:t>
      </w:r>
      <w:r>
        <w:rPr>
          <w:rFonts w:ascii="Times New Roman" w:hAnsi="Times New Roman"/>
          <w:kern w:val="0"/>
          <w:sz w:val="24"/>
          <w:szCs w:val="24"/>
        </w:rPr>
        <w:t>％和</w:t>
      </w:r>
      <w:r>
        <w:rPr>
          <w:rFonts w:ascii="Times New Roman" w:hAnsi="Times New Roman"/>
          <w:kern w:val="0"/>
          <w:sz w:val="24"/>
          <w:szCs w:val="24"/>
        </w:rPr>
        <w:t>26.74</w:t>
      </w:r>
      <w:r>
        <w:rPr>
          <w:rFonts w:ascii="Times New Roman" w:hAnsi="Times New Roman"/>
          <w:kern w:val="0"/>
          <w:sz w:val="24"/>
          <w:szCs w:val="24"/>
        </w:rPr>
        <w:t>％。</w:t>
      </w:r>
      <w:r>
        <w:rPr>
          <w:rFonts w:ascii="Times New Roman" w:hAnsi="Times New Roman"/>
          <w:sz w:val="24"/>
        </w:rPr>
        <w:t>事故原因中人为因素造成的占了绝大部分，其次，管线腐蚀和管材质量在事故原因中也占有一定比例，说明预防腐蚀及正确选材并把好质量关也是预防事故发生的重要条件。另外，从表中资料中还可以看出，自然灾害、雷击和静电火花也是造成事故的不可忽视的因素，因此，在工程运行过程中防自然灾害、防雷和防静电也是确保工程安全运行的重要环节。</w:t>
      </w:r>
    </w:p>
    <w:p w:rsidR="008847BC" w:rsidRDefault="00E64C45">
      <w:pPr>
        <w:adjustRightInd w:val="0"/>
        <w:spacing w:line="360" w:lineRule="auto"/>
        <w:ind w:firstLineChars="200" w:firstLine="480"/>
        <w:rPr>
          <w:rFonts w:ascii="Times New Roman" w:hAnsi="Times New Roman"/>
          <w:sz w:val="24"/>
        </w:rPr>
      </w:pPr>
      <w:r>
        <w:rPr>
          <w:rFonts w:ascii="Times New Roman" w:hAnsi="Times New Roman"/>
          <w:sz w:val="24"/>
        </w:rPr>
        <w:t>（</w:t>
      </w:r>
      <w:r>
        <w:rPr>
          <w:rFonts w:ascii="Times New Roman" w:hAnsi="Times New Roman"/>
          <w:sz w:val="24"/>
        </w:rPr>
        <w:t>2</w:t>
      </w:r>
      <w:r>
        <w:rPr>
          <w:rFonts w:ascii="Times New Roman" w:hAnsi="Times New Roman"/>
          <w:sz w:val="24"/>
        </w:rPr>
        <w:t>）国内输油管道事故统计与分析</w:t>
      </w:r>
    </w:p>
    <w:p w:rsidR="008847BC" w:rsidRDefault="00E64C45">
      <w:pPr>
        <w:adjustRightInd w:val="0"/>
        <w:spacing w:line="360" w:lineRule="auto"/>
        <w:ind w:firstLineChars="200" w:firstLine="480"/>
        <w:rPr>
          <w:rFonts w:ascii="Times New Roman" w:hAnsi="Times New Roman"/>
          <w:sz w:val="24"/>
        </w:rPr>
      </w:pPr>
      <w:r>
        <w:rPr>
          <w:rFonts w:ascii="宋体" w:hAnsi="宋体" w:cs="宋体" w:hint="eastAsia"/>
          <w:sz w:val="24"/>
        </w:rPr>
        <w:t>①</w:t>
      </w:r>
      <w:r>
        <w:rPr>
          <w:rFonts w:ascii="Times New Roman" w:hAnsi="Times New Roman"/>
          <w:sz w:val="24"/>
        </w:rPr>
        <w:t>案例</w:t>
      </w:r>
      <w:r>
        <w:rPr>
          <w:rFonts w:ascii="Times New Roman" w:hAnsi="Times New Roman"/>
          <w:sz w:val="24"/>
        </w:rPr>
        <w:t>1</w:t>
      </w:r>
    </w:p>
    <w:p w:rsidR="008847BC" w:rsidRDefault="00E64C45">
      <w:pPr>
        <w:adjustRightInd w:val="0"/>
        <w:spacing w:line="360" w:lineRule="auto"/>
        <w:ind w:firstLineChars="200" w:firstLine="480"/>
        <w:rPr>
          <w:rFonts w:ascii="Times New Roman" w:hAnsi="Times New Roman"/>
          <w:sz w:val="24"/>
        </w:rPr>
      </w:pPr>
      <w:r>
        <w:rPr>
          <w:rFonts w:ascii="Times New Roman" w:hAnsi="Times New Roman"/>
          <w:sz w:val="24"/>
        </w:rPr>
        <w:t>2012</w:t>
      </w:r>
      <w:r>
        <w:rPr>
          <w:rFonts w:ascii="Times New Roman" w:hAnsi="Times New Roman"/>
          <w:sz w:val="24"/>
        </w:rPr>
        <w:t>年</w:t>
      </w:r>
      <w:r>
        <w:rPr>
          <w:rFonts w:ascii="Times New Roman" w:hAnsi="Times New Roman"/>
          <w:sz w:val="24"/>
        </w:rPr>
        <w:t>4</w:t>
      </w:r>
      <w:r>
        <w:rPr>
          <w:rFonts w:ascii="Times New Roman" w:hAnsi="Times New Roman"/>
          <w:sz w:val="24"/>
        </w:rPr>
        <w:t>月</w:t>
      </w:r>
      <w:r>
        <w:rPr>
          <w:rFonts w:ascii="Times New Roman" w:hAnsi="Times New Roman"/>
          <w:sz w:val="24"/>
        </w:rPr>
        <w:t>11</w:t>
      </w:r>
      <w:r>
        <w:rPr>
          <w:rFonts w:ascii="Times New Roman" w:hAnsi="Times New Roman"/>
          <w:sz w:val="24"/>
        </w:rPr>
        <w:t>日上午，长庆油田采油四厂化子坪作业区突发原油泄漏</w:t>
      </w:r>
      <w:hyperlink r:id="rId86" w:tgtFrame="_blank" w:history="1">
        <w:r>
          <w:rPr>
            <w:rFonts w:ascii="Times New Roman" w:hAnsi="Times New Roman"/>
            <w:sz w:val="24"/>
          </w:rPr>
          <w:t>事故</w:t>
        </w:r>
      </w:hyperlink>
      <w:r>
        <w:rPr>
          <w:rFonts w:ascii="Times New Roman" w:hAnsi="Times New Roman"/>
          <w:sz w:val="24"/>
        </w:rPr>
        <w:t>。导致此次原油泄漏主要是由于输油管线老化，破裂的输油管线是一条老管线，本来早就应该淘汰，但是由于在更换管线时，当地村民提了一些要求企业无法满足，因此一直沿用老化的管线而导致事故发生。</w:t>
      </w:r>
    </w:p>
    <w:p w:rsidR="008847BC" w:rsidRDefault="00E64C45">
      <w:pPr>
        <w:adjustRightInd w:val="0"/>
        <w:spacing w:line="360" w:lineRule="auto"/>
        <w:ind w:firstLineChars="200" w:firstLine="480"/>
        <w:rPr>
          <w:rFonts w:ascii="Times New Roman" w:hAnsi="Times New Roman"/>
          <w:sz w:val="24"/>
        </w:rPr>
      </w:pPr>
      <w:r>
        <w:rPr>
          <w:rFonts w:ascii="宋体" w:hAnsi="宋体" w:cs="宋体" w:hint="eastAsia"/>
          <w:sz w:val="24"/>
        </w:rPr>
        <w:t>②</w:t>
      </w:r>
      <w:r>
        <w:rPr>
          <w:rFonts w:ascii="Times New Roman" w:hAnsi="Times New Roman"/>
          <w:sz w:val="24"/>
        </w:rPr>
        <w:t>案例</w:t>
      </w:r>
      <w:r>
        <w:rPr>
          <w:rFonts w:ascii="Times New Roman" w:hAnsi="Times New Roman"/>
          <w:sz w:val="24"/>
        </w:rPr>
        <w:t>2</w:t>
      </w:r>
    </w:p>
    <w:p w:rsidR="008847BC" w:rsidRDefault="00E64C45">
      <w:pPr>
        <w:adjustRightInd w:val="0"/>
        <w:spacing w:line="360" w:lineRule="auto"/>
        <w:ind w:firstLineChars="200" w:firstLine="480"/>
        <w:rPr>
          <w:rFonts w:ascii="Times New Roman" w:hAnsi="Times New Roman"/>
          <w:sz w:val="24"/>
        </w:rPr>
      </w:pPr>
      <w:r>
        <w:rPr>
          <w:rFonts w:ascii="Times New Roman" w:hAnsi="Times New Roman"/>
          <w:sz w:val="24"/>
        </w:rPr>
        <w:t>2013</w:t>
      </w:r>
      <w:r>
        <w:rPr>
          <w:rFonts w:ascii="Times New Roman" w:hAnsi="Times New Roman"/>
          <w:sz w:val="24"/>
        </w:rPr>
        <w:t>年</w:t>
      </w:r>
      <w:r>
        <w:rPr>
          <w:rFonts w:ascii="Times New Roman" w:hAnsi="Times New Roman"/>
          <w:sz w:val="24"/>
        </w:rPr>
        <w:t>11</w:t>
      </w:r>
      <w:r>
        <w:rPr>
          <w:rFonts w:ascii="Times New Roman" w:hAnsi="Times New Roman"/>
          <w:sz w:val="24"/>
        </w:rPr>
        <w:t>月</w:t>
      </w:r>
      <w:r>
        <w:rPr>
          <w:rFonts w:ascii="Times New Roman" w:hAnsi="Times New Roman"/>
          <w:sz w:val="24"/>
        </w:rPr>
        <w:t>22</w:t>
      </w:r>
      <w:r>
        <w:rPr>
          <w:rFonts w:ascii="Times New Roman" w:hAnsi="Times New Roman"/>
          <w:sz w:val="24"/>
        </w:rPr>
        <w:t>日，位于青岛经济技术开发区秦皇岛路与斋堂岛街交叉口处的东黄输油管道原油泄漏现场发生爆炸。</w:t>
      </w:r>
    </w:p>
    <w:p w:rsidR="008847BC" w:rsidRDefault="00E64C45">
      <w:pPr>
        <w:adjustRightInd w:val="0"/>
        <w:spacing w:line="360" w:lineRule="auto"/>
        <w:ind w:firstLineChars="200" w:firstLine="480"/>
        <w:rPr>
          <w:rFonts w:ascii="Times New Roman" w:hAnsi="Times New Roman"/>
          <w:sz w:val="24"/>
        </w:rPr>
      </w:pPr>
      <w:r>
        <w:rPr>
          <w:rFonts w:ascii="Times New Roman" w:hAnsi="Times New Roman"/>
          <w:sz w:val="24"/>
        </w:rPr>
        <w:t>事故主因是输油管路与排水暗渠交汇处管道腐蚀变薄破裂，原油泄漏，流入排水暗渠，挥发的油气与暗渠中的空气混合形成易燃易爆气体，在相对封闭的空间内集聚。现场处置人员使用不防爆的液压破碎锤，在暗渠盖板上进行钻孔粉碎，产生撞击火花，引爆了油气。</w:t>
      </w:r>
    </w:p>
    <w:p w:rsidR="008847BC" w:rsidRDefault="00E64C45">
      <w:pPr>
        <w:adjustRightInd w:val="0"/>
        <w:snapToGrid w:val="0"/>
        <w:spacing w:line="384" w:lineRule="auto"/>
        <w:ind w:firstLineChars="200" w:firstLine="472"/>
        <w:rPr>
          <w:rFonts w:ascii="Times New Roman" w:hAnsi="Times New Roman"/>
          <w:spacing w:val="-2"/>
          <w:sz w:val="24"/>
        </w:rPr>
      </w:pPr>
      <w:r>
        <w:rPr>
          <w:rFonts w:ascii="Times New Roman" w:hAnsi="Times New Roman"/>
          <w:spacing w:val="-2"/>
          <w:sz w:val="24"/>
        </w:rPr>
        <w:t>此外，从以往国内外油气管道事故的统计资料中还可以发现，油气管道系统事故的发生与油气管道的运行年限有密切关系。从总体情况看，运行初期基本上是由于管材缺陷、施工质量和误操作造成的泄漏。随着管理水平和自动化程度的提高，操作人员素质的加强及各项操作、施工规程的建立，加之管道的逐年老化，运行后期基本上是管道腐蚀造成的泄漏（尤其是对于投产运行</w:t>
      </w:r>
      <w:r>
        <w:rPr>
          <w:rFonts w:ascii="Times New Roman" w:hAnsi="Times New Roman"/>
          <w:spacing w:val="-2"/>
          <w:sz w:val="24"/>
        </w:rPr>
        <w:t>10</w:t>
      </w:r>
      <w:r>
        <w:rPr>
          <w:rFonts w:ascii="Times New Roman" w:hAnsi="Times New Roman"/>
          <w:spacing w:val="-2"/>
          <w:sz w:val="24"/>
        </w:rPr>
        <w:t>年以上的管道）。</w:t>
      </w:r>
    </w:p>
    <w:p w:rsidR="008847BC" w:rsidRDefault="00E64C45">
      <w:pPr>
        <w:autoSpaceDE w:val="0"/>
        <w:autoSpaceDN w:val="0"/>
        <w:spacing w:line="360" w:lineRule="auto"/>
        <w:outlineLvl w:val="1"/>
        <w:rPr>
          <w:rFonts w:ascii="Times New Roman" w:hAnsi="Times New Roman"/>
          <w:b/>
          <w:sz w:val="30"/>
          <w:szCs w:val="30"/>
        </w:rPr>
      </w:pPr>
      <w:bookmarkStart w:id="109" w:name="_Toc523730431"/>
      <w:r>
        <w:rPr>
          <w:rFonts w:ascii="Times New Roman" w:hAnsi="Times New Roman"/>
          <w:b/>
          <w:sz w:val="30"/>
          <w:szCs w:val="30"/>
        </w:rPr>
        <w:t xml:space="preserve">7.3 </w:t>
      </w:r>
      <w:r>
        <w:rPr>
          <w:rFonts w:ascii="Times New Roman" w:hAnsi="Times New Roman"/>
          <w:b/>
          <w:sz w:val="30"/>
          <w:szCs w:val="30"/>
        </w:rPr>
        <w:t>源项分析</w:t>
      </w:r>
      <w:bookmarkEnd w:id="109"/>
    </w:p>
    <w:p w:rsidR="008847BC" w:rsidRDefault="00E64C45">
      <w:pPr>
        <w:spacing w:line="360" w:lineRule="auto"/>
        <w:outlineLvl w:val="2"/>
        <w:rPr>
          <w:rFonts w:ascii="Times New Roman" w:hAnsi="Times New Roman"/>
          <w:b/>
          <w:sz w:val="28"/>
          <w:szCs w:val="28"/>
        </w:rPr>
      </w:pPr>
      <w:r>
        <w:rPr>
          <w:rFonts w:ascii="Times New Roman" w:hAnsi="Times New Roman"/>
          <w:b/>
          <w:sz w:val="28"/>
          <w:szCs w:val="28"/>
        </w:rPr>
        <w:t xml:space="preserve">7.3.1 </w:t>
      </w:r>
      <w:r>
        <w:rPr>
          <w:rFonts w:ascii="Times New Roman" w:hAnsi="Times New Roman"/>
          <w:b/>
          <w:sz w:val="28"/>
          <w:szCs w:val="28"/>
        </w:rPr>
        <w:t>最大可信事故及类型</w:t>
      </w:r>
    </w:p>
    <w:p w:rsidR="008847BC" w:rsidRDefault="00E64C45">
      <w:pPr>
        <w:spacing w:line="360" w:lineRule="auto"/>
        <w:ind w:firstLine="480"/>
        <w:rPr>
          <w:rFonts w:ascii="Times New Roman" w:hAnsi="Times New Roman"/>
          <w:kern w:val="0"/>
          <w:sz w:val="24"/>
          <w:szCs w:val="24"/>
        </w:rPr>
      </w:pPr>
      <w:r>
        <w:rPr>
          <w:rFonts w:ascii="Times New Roman" w:hAnsi="Times New Roman"/>
          <w:kern w:val="0"/>
          <w:sz w:val="24"/>
          <w:szCs w:val="24"/>
        </w:rPr>
        <w:t>根据《建设项目环境风险评价技术导则》（</w:t>
      </w:r>
      <w:r>
        <w:rPr>
          <w:rFonts w:ascii="Times New Roman" w:hAnsi="Times New Roman"/>
          <w:kern w:val="0"/>
          <w:sz w:val="24"/>
          <w:szCs w:val="24"/>
        </w:rPr>
        <w:t>HJ/T169-2004</w:t>
      </w:r>
      <w:r>
        <w:rPr>
          <w:rFonts w:ascii="Times New Roman" w:hAnsi="Times New Roman"/>
          <w:kern w:val="0"/>
          <w:sz w:val="24"/>
          <w:szCs w:val="24"/>
        </w:rPr>
        <w:t>），最大可信事故是指在所有预测的概率不为零的事故中，对环境（或健康）危害最严重的重大事故。而重大事</w:t>
      </w:r>
      <w:r>
        <w:rPr>
          <w:rFonts w:ascii="Times New Roman" w:hAnsi="Times New Roman"/>
          <w:kern w:val="0"/>
          <w:sz w:val="24"/>
          <w:szCs w:val="24"/>
        </w:rPr>
        <w:lastRenderedPageBreak/>
        <w:t>故是指导致有毒有害物泄漏的火灾、爆炸和有毒有害物质泄漏事故，给公众带来严重危害，对环境造成严重污染。</w:t>
      </w:r>
    </w:p>
    <w:p w:rsidR="008847BC" w:rsidRDefault="00E64C45">
      <w:pPr>
        <w:spacing w:line="360" w:lineRule="auto"/>
        <w:ind w:firstLine="480"/>
        <w:rPr>
          <w:rFonts w:ascii="Times New Roman" w:hAnsi="Times New Roman"/>
          <w:kern w:val="0"/>
          <w:sz w:val="24"/>
          <w:szCs w:val="24"/>
        </w:rPr>
      </w:pPr>
      <w:r>
        <w:rPr>
          <w:rFonts w:ascii="Times New Roman" w:hAnsi="Times New Roman"/>
          <w:kern w:val="0"/>
          <w:sz w:val="24"/>
          <w:szCs w:val="24"/>
        </w:rPr>
        <w:t>本项目涉及的危险物质航空煤油为易燃液体，此次按照最不利情况考虑，确定项目最大可信事故及类型为油品的泄漏、火灾爆炸污染事故。</w:t>
      </w:r>
    </w:p>
    <w:p w:rsidR="008847BC" w:rsidRDefault="00E64C45">
      <w:pPr>
        <w:spacing w:line="360" w:lineRule="auto"/>
        <w:ind w:firstLine="480"/>
        <w:rPr>
          <w:rFonts w:ascii="Times New Roman" w:hAnsi="Times New Roman"/>
          <w:kern w:val="0"/>
          <w:sz w:val="24"/>
          <w:szCs w:val="24"/>
        </w:rPr>
      </w:pPr>
      <w:r>
        <w:rPr>
          <w:rFonts w:ascii="Times New Roman" w:hAnsi="Times New Roman"/>
          <w:kern w:val="0"/>
          <w:sz w:val="24"/>
          <w:szCs w:val="24"/>
        </w:rPr>
        <w:t>（</w:t>
      </w:r>
      <w:r>
        <w:rPr>
          <w:rFonts w:ascii="Times New Roman" w:hAnsi="Times New Roman"/>
          <w:kern w:val="0"/>
          <w:sz w:val="24"/>
          <w:szCs w:val="24"/>
        </w:rPr>
        <w:t>1</w:t>
      </w:r>
      <w:r>
        <w:rPr>
          <w:rFonts w:ascii="Times New Roman" w:hAnsi="Times New Roman"/>
          <w:kern w:val="0"/>
          <w:sz w:val="24"/>
          <w:szCs w:val="24"/>
        </w:rPr>
        <w:t>）输油管线发生泄漏，油品泄漏对水体、土壤的事故风险；</w:t>
      </w:r>
    </w:p>
    <w:p w:rsidR="008847BC" w:rsidRDefault="00E64C45">
      <w:pPr>
        <w:spacing w:line="360" w:lineRule="auto"/>
        <w:ind w:firstLine="480"/>
        <w:rPr>
          <w:rFonts w:ascii="Times New Roman" w:hAnsi="Times New Roman"/>
          <w:kern w:val="0"/>
          <w:sz w:val="24"/>
          <w:szCs w:val="24"/>
        </w:rPr>
      </w:pPr>
      <w:r>
        <w:rPr>
          <w:rFonts w:ascii="Times New Roman" w:hAnsi="Times New Roman"/>
          <w:kern w:val="0"/>
          <w:sz w:val="24"/>
          <w:szCs w:val="24"/>
        </w:rPr>
        <w:t>（</w:t>
      </w:r>
      <w:r>
        <w:rPr>
          <w:rFonts w:ascii="Times New Roman" w:hAnsi="Times New Roman"/>
          <w:kern w:val="0"/>
          <w:sz w:val="24"/>
          <w:szCs w:val="24"/>
        </w:rPr>
        <w:t>2</w:t>
      </w:r>
      <w:r>
        <w:rPr>
          <w:rFonts w:ascii="Times New Roman" w:hAnsi="Times New Roman"/>
          <w:kern w:val="0"/>
          <w:sz w:val="24"/>
          <w:szCs w:val="24"/>
        </w:rPr>
        <w:t>）输油管线泄漏，火灾爆炸事故后伴生物</w:t>
      </w:r>
      <w:r>
        <w:rPr>
          <w:rFonts w:ascii="Times New Roman" w:hAnsi="Times New Roman"/>
          <w:kern w:val="0"/>
          <w:sz w:val="24"/>
          <w:szCs w:val="24"/>
        </w:rPr>
        <w:t>CO</w:t>
      </w:r>
      <w:r>
        <w:rPr>
          <w:rFonts w:ascii="Times New Roman" w:hAnsi="Times New Roman"/>
          <w:kern w:val="0"/>
          <w:sz w:val="24"/>
          <w:szCs w:val="24"/>
        </w:rPr>
        <w:t>对周围环境的影响。</w:t>
      </w:r>
    </w:p>
    <w:p w:rsidR="008847BC" w:rsidRDefault="00E64C45">
      <w:pPr>
        <w:spacing w:line="360" w:lineRule="auto"/>
        <w:outlineLvl w:val="2"/>
        <w:rPr>
          <w:rFonts w:ascii="Times New Roman" w:hAnsi="Times New Roman"/>
          <w:b/>
          <w:sz w:val="28"/>
          <w:szCs w:val="28"/>
        </w:rPr>
      </w:pPr>
      <w:r>
        <w:rPr>
          <w:rFonts w:ascii="Times New Roman" w:hAnsi="Times New Roman"/>
          <w:b/>
          <w:sz w:val="28"/>
          <w:szCs w:val="28"/>
        </w:rPr>
        <w:t>7.3.2</w:t>
      </w:r>
      <w:r>
        <w:rPr>
          <w:rFonts w:ascii="Times New Roman" w:hAnsi="Times New Roman"/>
          <w:b/>
          <w:sz w:val="28"/>
          <w:szCs w:val="28"/>
        </w:rPr>
        <w:t>最大可信事故概率</w:t>
      </w:r>
    </w:p>
    <w:p w:rsidR="008847BC" w:rsidRDefault="00E64C45">
      <w:pPr>
        <w:spacing w:line="360" w:lineRule="auto"/>
        <w:ind w:firstLine="480"/>
        <w:rPr>
          <w:rFonts w:ascii="Times New Roman" w:hAnsi="Times New Roman"/>
          <w:kern w:val="0"/>
          <w:sz w:val="24"/>
          <w:szCs w:val="24"/>
        </w:rPr>
      </w:pPr>
      <w:r>
        <w:rPr>
          <w:rFonts w:ascii="Times New Roman" w:hAnsi="Times New Roman"/>
          <w:kern w:val="0"/>
          <w:sz w:val="24"/>
          <w:szCs w:val="24"/>
        </w:rPr>
        <w:t>线路故障率是指一定长度的管道，在一定时间内出现故障的次数，单位是</w:t>
      </w:r>
      <w:r>
        <w:rPr>
          <w:rFonts w:ascii="Times New Roman" w:hAnsi="Times New Roman"/>
          <w:kern w:val="0"/>
          <w:sz w:val="24"/>
          <w:szCs w:val="24"/>
        </w:rPr>
        <w:t>1/10</w:t>
      </w:r>
      <w:r>
        <w:rPr>
          <w:rFonts w:ascii="Times New Roman" w:hAnsi="Times New Roman"/>
          <w:kern w:val="0"/>
          <w:sz w:val="24"/>
          <w:szCs w:val="24"/>
          <w:vertAlign w:val="superscript"/>
        </w:rPr>
        <w:t>-3</w:t>
      </w:r>
      <w:r>
        <w:rPr>
          <w:rFonts w:ascii="Times New Roman" w:hAnsi="Times New Roman"/>
          <w:kern w:val="0"/>
          <w:sz w:val="24"/>
          <w:szCs w:val="24"/>
        </w:rPr>
        <w:t>km·a</w:t>
      </w:r>
      <w:r>
        <w:rPr>
          <w:rFonts w:ascii="Times New Roman" w:hAnsi="Times New Roman"/>
          <w:kern w:val="0"/>
          <w:sz w:val="24"/>
          <w:szCs w:val="24"/>
        </w:rPr>
        <w:t>或</w:t>
      </w:r>
      <w:r>
        <w:rPr>
          <w:rFonts w:ascii="Times New Roman" w:hAnsi="Times New Roman"/>
          <w:kern w:val="0"/>
          <w:sz w:val="24"/>
          <w:szCs w:val="24"/>
        </w:rPr>
        <w:t>1/ km·a</w:t>
      </w:r>
      <w:r>
        <w:rPr>
          <w:rFonts w:ascii="Times New Roman" w:hAnsi="Times New Roman"/>
          <w:kern w:val="0"/>
          <w:sz w:val="24"/>
          <w:szCs w:val="24"/>
        </w:rPr>
        <w:t>。</w:t>
      </w:r>
    </w:p>
    <w:p w:rsidR="008847BC" w:rsidRDefault="00E64C45">
      <w:pPr>
        <w:spacing w:line="360" w:lineRule="auto"/>
        <w:ind w:firstLine="480"/>
        <w:rPr>
          <w:rFonts w:ascii="Times New Roman" w:hAnsi="Times New Roman"/>
          <w:kern w:val="0"/>
          <w:sz w:val="24"/>
          <w:szCs w:val="24"/>
        </w:rPr>
      </w:pPr>
      <w:r>
        <w:rPr>
          <w:rFonts w:ascii="Times New Roman" w:hAnsi="Times New Roman"/>
          <w:kern w:val="0"/>
          <w:sz w:val="24"/>
          <w:szCs w:val="24"/>
        </w:rPr>
        <w:t>表</w:t>
      </w:r>
      <w:r>
        <w:rPr>
          <w:rFonts w:ascii="Times New Roman" w:hAnsi="Times New Roman" w:hint="eastAsia"/>
          <w:kern w:val="0"/>
          <w:sz w:val="24"/>
          <w:szCs w:val="24"/>
        </w:rPr>
        <w:t>7.3-1</w:t>
      </w:r>
      <w:r>
        <w:rPr>
          <w:rFonts w:ascii="Times New Roman" w:hAnsi="Times New Roman"/>
          <w:kern w:val="0"/>
          <w:sz w:val="24"/>
          <w:szCs w:val="24"/>
        </w:rPr>
        <w:t>是</w:t>
      </w:r>
      <w:r>
        <w:rPr>
          <w:rFonts w:ascii="Times New Roman" w:hAnsi="Times New Roman"/>
          <w:kern w:val="0"/>
          <w:sz w:val="24"/>
          <w:szCs w:val="24"/>
        </w:rPr>
        <w:t>CONCAWE</w:t>
      </w:r>
      <w:r>
        <w:rPr>
          <w:rFonts w:ascii="Times New Roman" w:hAnsi="Times New Roman"/>
          <w:kern w:val="0"/>
          <w:sz w:val="24"/>
          <w:szCs w:val="24"/>
        </w:rPr>
        <w:t>公司研究和统计的欧洲国家</w:t>
      </w:r>
      <w:r>
        <w:rPr>
          <w:rFonts w:ascii="Times New Roman" w:hAnsi="Times New Roman"/>
          <w:kern w:val="0"/>
          <w:sz w:val="24"/>
          <w:szCs w:val="24"/>
        </w:rPr>
        <w:t>1971</w:t>
      </w:r>
      <w:r>
        <w:rPr>
          <w:rFonts w:ascii="Times New Roman" w:hAnsi="Times New Roman"/>
          <w:kern w:val="0"/>
          <w:sz w:val="24"/>
          <w:szCs w:val="24"/>
        </w:rPr>
        <w:t>年～</w:t>
      </w:r>
      <w:r>
        <w:rPr>
          <w:rFonts w:ascii="Times New Roman" w:hAnsi="Times New Roman"/>
          <w:kern w:val="0"/>
          <w:sz w:val="24"/>
          <w:szCs w:val="24"/>
        </w:rPr>
        <w:t>1995</w:t>
      </w:r>
      <w:r>
        <w:rPr>
          <w:rFonts w:ascii="Times New Roman" w:hAnsi="Times New Roman"/>
          <w:kern w:val="0"/>
          <w:sz w:val="24"/>
          <w:szCs w:val="24"/>
        </w:rPr>
        <w:t>年不同时期管道事故的原因及发生的频次。收集的管网范围有</w:t>
      </w:r>
      <w:r>
        <w:rPr>
          <w:rFonts w:ascii="Times New Roman" w:hAnsi="Times New Roman"/>
          <w:kern w:val="0"/>
          <w:sz w:val="24"/>
          <w:szCs w:val="24"/>
        </w:rPr>
        <w:t>30600km</w:t>
      </w:r>
      <w:r>
        <w:rPr>
          <w:rFonts w:ascii="Times New Roman" w:hAnsi="Times New Roman"/>
          <w:kern w:val="0"/>
          <w:sz w:val="24"/>
          <w:szCs w:val="24"/>
        </w:rPr>
        <w:t>，所输送的油品主要是稳定后的原油、汽油、煤油和粗柴油。</w:t>
      </w:r>
    </w:p>
    <w:p w:rsidR="008847BC" w:rsidRDefault="00E64C45">
      <w:pPr>
        <w:adjustRightInd w:val="0"/>
        <w:jc w:val="center"/>
        <w:rPr>
          <w:rFonts w:ascii="Times New Roman" w:hAnsi="Times New Roman"/>
          <w:b/>
          <w:sz w:val="24"/>
          <w:szCs w:val="24"/>
        </w:rPr>
      </w:pPr>
      <w:r>
        <w:rPr>
          <w:rFonts w:ascii="Times New Roman" w:hAnsi="Times New Roman"/>
          <w:b/>
          <w:sz w:val="24"/>
          <w:szCs w:val="24"/>
        </w:rPr>
        <w:t>表</w:t>
      </w:r>
      <w:r>
        <w:rPr>
          <w:rFonts w:ascii="Times New Roman" w:hAnsi="Times New Roman" w:hint="eastAsia"/>
          <w:b/>
          <w:sz w:val="24"/>
          <w:szCs w:val="24"/>
        </w:rPr>
        <w:t xml:space="preserve">7.3-1  </w:t>
      </w:r>
      <w:r>
        <w:rPr>
          <w:rFonts w:ascii="Times New Roman" w:hAnsi="Times New Roman"/>
          <w:b/>
          <w:sz w:val="24"/>
          <w:szCs w:val="24"/>
        </w:rPr>
        <w:t>欧洲不同时期管道事故原因统计</w:t>
      </w:r>
    </w:p>
    <w:tbl>
      <w:tblPr>
        <w:tblW w:w="90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289"/>
        <w:gridCol w:w="1231"/>
        <w:gridCol w:w="1440"/>
        <w:gridCol w:w="1080"/>
        <w:gridCol w:w="1440"/>
        <w:gridCol w:w="1080"/>
        <w:gridCol w:w="1440"/>
      </w:tblGrid>
      <w:tr w:rsidR="008847BC">
        <w:trPr>
          <w:jc w:val="center"/>
        </w:trPr>
        <w:tc>
          <w:tcPr>
            <w:tcW w:w="1289" w:type="dxa"/>
            <w:vMerge w:val="restart"/>
            <w:shd w:val="clear" w:color="auto" w:fill="D9D9D9"/>
            <w:vAlign w:val="center"/>
          </w:tcPr>
          <w:p w:rsidR="008847BC" w:rsidRDefault="00E64C45">
            <w:pPr>
              <w:pStyle w:val="g"/>
              <w:rPr>
                <w:rFonts w:hAnsi="Times New Roman"/>
                <w:b/>
                <w:kern w:val="0"/>
                <w:sz w:val="20"/>
              </w:rPr>
            </w:pPr>
            <w:r>
              <w:rPr>
                <w:rFonts w:hAnsi="Times New Roman"/>
                <w:b/>
                <w:kern w:val="0"/>
                <w:sz w:val="20"/>
              </w:rPr>
              <w:t>事故原因</w:t>
            </w:r>
          </w:p>
        </w:tc>
        <w:tc>
          <w:tcPr>
            <w:tcW w:w="2671" w:type="dxa"/>
            <w:gridSpan w:val="2"/>
            <w:shd w:val="clear" w:color="auto" w:fill="D9D9D9"/>
            <w:vAlign w:val="center"/>
          </w:tcPr>
          <w:p w:rsidR="008847BC" w:rsidRDefault="00E64C45">
            <w:pPr>
              <w:pStyle w:val="g"/>
              <w:rPr>
                <w:rFonts w:hAnsi="Times New Roman"/>
                <w:b/>
                <w:kern w:val="0"/>
                <w:sz w:val="20"/>
              </w:rPr>
            </w:pPr>
            <w:r>
              <w:rPr>
                <w:rFonts w:hAnsi="Times New Roman"/>
                <w:b/>
                <w:kern w:val="0"/>
                <w:sz w:val="20"/>
              </w:rPr>
              <w:t>1995</w:t>
            </w:r>
            <w:r>
              <w:rPr>
                <w:rFonts w:hAnsi="Times New Roman"/>
                <w:b/>
                <w:kern w:val="0"/>
                <w:sz w:val="20"/>
              </w:rPr>
              <w:t>年</w:t>
            </w:r>
          </w:p>
        </w:tc>
        <w:tc>
          <w:tcPr>
            <w:tcW w:w="2520" w:type="dxa"/>
            <w:gridSpan w:val="2"/>
            <w:shd w:val="clear" w:color="auto" w:fill="D9D9D9"/>
            <w:vAlign w:val="center"/>
          </w:tcPr>
          <w:p w:rsidR="008847BC" w:rsidRDefault="00E64C45">
            <w:pPr>
              <w:pStyle w:val="g"/>
              <w:rPr>
                <w:rFonts w:hAnsi="Times New Roman"/>
                <w:b/>
                <w:kern w:val="0"/>
                <w:sz w:val="20"/>
              </w:rPr>
            </w:pPr>
            <w:r>
              <w:rPr>
                <w:rFonts w:hAnsi="Times New Roman"/>
                <w:b/>
                <w:kern w:val="0"/>
                <w:sz w:val="20"/>
              </w:rPr>
              <w:t>1991</w:t>
            </w:r>
            <w:r>
              <w:rPr>
                <w:rFonts w:hAnsi="Times New Roman"/>
                <w:b/>
                <w:kern w:val="0"/>
                <w:sz w:val="20"/>
              </w:rPr>
              <w:t>年～</w:t>
            </w:r>
            <w:r>
              <w:rPr>
                <w:rFonts w:hAnsi="Times New Roman"/>
                <w:b/>
                <w:kern w:val="0"/>
                <w:sz w:val="20"/>
              </w:rPr>
              <w:t>1995</w:t>
            </w:r>
            <w:r>
              <w:rPr>
                <w:rFonts w:hAnsi="Times New Roman"/>
                <w:b/>
                <w:kern w:val="0"/>
                <w:sz w:val="20"/>
              </w:rPr>
              <w:t>年平均</w:t>
            </w:r>
          </w:p>
        </w:tc>
        <w:tc>
          <w:tcPr>
            <w:tcW w:w="2520" w:type="dxa"/>
            <w:gridSpan w:val="2"/>
            <w:shd w:val="clear" w:color="auto" w:fill="D9D9D9"/>
            <w:vAlign w:val="center"/>
          </w:tcPr>
          <w:p w:rsidR="008847BC" w:rsidRDefault="00E64C45">
            <w:pPr>
              <w:pStyle w:val="g"/>
              <w:rPr>
                <w:rFonts w:hAnsi="Times New Roman"/>
                <w:b/>
                <w:kern w:val="0"/>
                <w:sz w:val="20"/>
              </w:rPr>
            </w:pPr>
            <w:r>
              <w:rPr>
                <w:rFonts w:hAnsi="Times New Roman"/>
                <w:b/>
                <w:kern w:val="0"/>
                <w:sz w:val="20"/>
              </w:rPr>
              <w:t>1971</w:t>
            </w:r>
            <w:r>
              <w:rPr>
                <w:rFonts w:hAnsi="Times New Roman"/>
                <w:b/>
                <w:kern w:val="0"/>
                <w:sz w:val="20"/>
              </w:rPr>
              <w:t>年～</w:t>
            </w:r>
            <w:r>
              <w:rPr>
                <w:rFonts w:hAnsi="Times New Roman"/>
                <w:b/>
                <w:kern w:val="0"/>
                <w:sz w:val="20"/>
              </w:rPr>
              <w:t>1995</w:t>
            </w:r>
            <w:r>
              <w:rPr>
                <w:rFonts w:hAnsi="Times New Roman"/>
                <w:b/>
                <w:kern w:val="0"/>
                <w:sz w:val="20"/>
              </w:rPr>
              <w:t>年平均</w:t>
            </w:r>
          </w:p>
        </w:tc>
      </w:tr>
      <w:tr w:rsidR="008847BC">
        <w:trPr>
          <w:jc w:val="center"/>
        </w:trPr>
        <w:tc>
          <w:tcPr>
            <w:tcW w:w="1289" w:type="dxa"/>
            <w:vMerge/>
            <w:shd w:val="clear" w:color="auto" w:fill="D9D9D9"/>
            <w:vAlign w:val="center"/>
          </w:tcPr>
          <w:p w:rsidR="008847BC" w:rsidRDefault="008847BC">
            <w:pPr>
              <w:pStyle w:val="g"/>
              <w:rPr>
                <w:rFonts w:hAnsi="Times New Roman"/>
                <w:b/>
                <w:kern w:val="0"/>
                <w:sz w:val="20"/>
              </w:rPr>
            </w:pPr>
          </w:p>
        </w:tc>
        <w:tc>
          <w:tcPr>
            <w:tcW w:w="1231" w:type="dxa"/>
            <w:shd w:val="clear" w:color="auto" w:fill="D9D9D9"/>
            <w:vAlign w:val="center"/>
          </w:tcPr>
          <w:p w:rsidR="008847BC" w:rsidRDefault="00E64C45">
            <w:pPr>
              <w:pStyle w:val="g"/>
              <w:rPr>
                <w:rFonts w:hAnsi="Times New Roman"/>
                <w:b/>
                <w:kern w:val="0"/>
                <w:sz w:val="20"/>
              </w:rPr>
            </w:pPr>
            <w:r>
              <w:rPr>
                <w:rFonts w:hAnsi="Times New Roman"/>
                <w:b/>
                <w:kern w:val="0"/>
                <w:sz w:val="20"/>
              </w:rPr>
              <w:t>事故统计</w:t>
            </w:r>
          </w:p>
          <w:p w:rsidR="008847BC" w:rsidRDefault="00E64C45">
            <w:pPr>
              <w:pStyle w:val="g"/>
              <w:rPr>
                <w:rFonts w:hAnsi="Times New Roman"/>
                <w:b/>
                <w:kern w:val="0"/>
                <w:sz w:val="20"/>
              </w:rPr>
            </w:pPr>
            <w:r>
              <w:rPr>
                <w:rFonts w:hAnsi="Times New Roman"/>
                <w:b/>
                <w:kern w:val="0"/>
                <w:sz w:val="20"/>
              </w:rPr>
              <w:t>次</w:t>
            </w:r>
            <w:r>
              <w:rPr>
                <w:rFonts w:hAnsi="Times New Roman"/>
                <w:b/>
                <w:kern w:val="0"/>
                <w:sz w:val="20"/>
              </w:rPr>
              <w:t>/a</w:t>
            </w:r>
          </w:p>
        </w:tc>
        <w:tc>
          <w:tcPr>
            <w:tcW w:w="1440" w:type="dxa"/>
            <w:shd w:val="clear" w:color="auto" w:fill="D9D9D9"/>
            <w:vAlign w:val="center"/>
          </w:tcPr>
          <w:p w:rsidR="008847BC" w:rsidRDefault="00E64C45">
            <w:pPr>
              <w:pStyle w:val="g"/>
              <w:rPr>
                <w:rFonts w:hAnsi="Times New Roman"/>
                <w:b/>
                <w:kern w:val="0"/>
                <w:sz w:val="20"/>
              </w:rPr>
            </w:pPr>
            <w:r>
              <w:rPr>
                <w:rFonts w:hAnsi="Times New Roman"/>
                <w:b/>
                <w:kern w:val="0"/>
                <w:sz w:val="20"/>
              </w:rPr>
              <w:t>线路故障率</w:t>
            </w:r>
          </w:p>
          <w:p w:rsidR="008847BC" w:rsidRDefault="00E64C45">
            <w:pPr>
              <w:pStyle w:val="g"/>
              <w:rPr>
                <w:rFonts w:hAnsi="Times New Roman"/>
                <w:b/>
                <w:kern w:val="0"/>
                <w:sz w:val="20"/>
              </w:rPr>
            </w:pPr>
            <w:r>
              <w:rPr>
                <w:rFonts w:hAnsi="Times New Roman"/>
                <w:b/>
                <w:kern w:val="0"/>
                <w:sz w:val="20"/>
              </w:rPr>
              <w:t>1/10</w:t>
            </w:r>
            <w:r>
              <w:rPr>
                <w:rFonts w:hAnsi="Times New Roman"/>
                <w:b/>
                <w:kern w:val="0"/>
                <w:sz w:val="20"/>
                <w:vertAlign w:val="superscript"/>
              </w:rPr>
              <w:t>-3</w:t>
            </w:r>
            <w:r>
              <w:rPr>
                <w:rFonts w:hAnsi="Times New Roman"/>
                <w:b/>
                <w:kern w:val="0"/>
                <w:sz w:val="20"/>
              </w:rPr>
              <w:t xml:space="preserve"> km·a</w:t>
            </w:r>
          </w:p>
        </w:tc>
        <w:tc>
          <w:tcPr>
            <w:tcW w:w="1080" w:type="dxa"/>
            <w:shd w:val="clear" w:color="auto" w:fill="D9D9D9"/>
            <w:vAlign w:val="center"/>
          </w:tcPr>
          <w:p w:rsidR="008847BC" w:rsidRDefault="00E64C45">
            <w:pPr>
              <w:pStyle w:val="g"/>
              <w:rPr>
                <w:rFonts w:hAnsi="Times New Roman"/>
                <w:b/>
                <w:kern w:val="0"/>
                <w:sz w:val="20"/>
              </w:rPr>
            </w:pPr>
            <w:r>
              <w:rPr>
                <w:rFonts w:hAnsi="Times New Roman"/>
                <w:b/>
                <w:kern w:val="0"/>
                <w:sz w:val="20"/>
              </w:rPr>
              <w:t>事故统计</w:t>
            </w:r>
          </w:p>
          <w:p w:rsidR="008847BC" w:rsidRDefault="00E64C45">
            <w:pPr>
              <w:pStyle w:val="g"/>
              <w:rPr>
                <w:rFonts w:hAnsi="Times New Roman"/>
                <w:b/>
                <w:kern w:val="0"/>
                <w:sz w:val="20"/>
              </w:rPr>
            </w:pPr>
            <w:r>
              <w:rPr>
                <w:rFonts w:hAnsi="Times New Roman"/>
                <w:b/>
                <w:kern w:val="0"/>
                <w:sz w:val="20"/>
              </w:rPr>
              <w:t>次</w:t>
            </w:r>
            <w:r>
              <w:rPr>
                <w:rFonts w:hAnsi="Times New Roman"/>
                <w:b/>
                <w:kern w:val="0"/>
                <w:sz w:val="20"/>
              </w:rPr>
              <w:t>/a</w:t>
            </w:r>
          </w:p>
        </w:tc>
        <w:tc>
          <w:tcPr>
            <w:tcW w:w="1440" w:type="dxa"/>
            <w:shd w:val="clear" w:color="auto" w:fill="D9D9D9"/>
            <w:vAlign w:val="center"/>
          </w:tcPr>
          <w:p w:rsidR="008847BC" w:rsidRDefault="00E64C45">
            <w:pPr>
              <w:pStyle w:val="g"/>
              <w:rPr>
                <w:rFonts w:hAnsi="Times New Roman"/>
                <w:b/>
                <w:kern w:val="0"/>
                <w:sz w:val="20"/>
              </w:rPr>
            </w:pPr>
            <w:r>
              <w:rPr>
                <w:rFonts w:hAnsi="Times New Roman"/>
                <w:b/>
                <w:kern w:val="0"/>
                <w:sz w:val="20"/>
              </w:rPr>
              <w:t>线路故障率</w:t>
            </w:r>
          </w:p>
          <w:p w:rsidR="008847BC" w:rsidRDefault="00E64C45">
            <w:pPr>
              <w:pStyle w:val="g"/>
              <w:rPr>
                <w:rFonts w:hAnsi="Times New Roman"/>
                <w:b/>
                <w:kern w:val="0"/>
                <w:sz w:val="20"/>
              </w:rPr>
            </w:pPr>
            <w:r>
              <w:rPr>
                <w:rFonts w:hAnsi="Times New Roman"/>
                <w:b/>
                <w:kern w:val="0"/>
                <w:sz w:val="20"/>
              </w:rPr>
              <w:t>1/10</w:t>
            </w:r>
            <w:r>
              <w:rPr>
                <w:rFonts w:hAnsi="Times New Roman"/>
                <w:b/>
                <w:kern w:val="0"/>
                <w:sz w:val="20"/>
                <w:vertAlign w:val="superscript"/>
              </w:rPr>
              <w:t>-3</w:t>
            </w:r>
            <w:r>
              <w:rPr>
                <w:rFonts w:hAnsi="Times New Roman"/>
                <w:b/>
                <w:kern w:val="0"/>
                <w:sz w:val="20"/>
              </w:rPr>
              <w:t xml:space="preserve"> km·a</w:t>
            </w:r>
          </w:p>
        </w:tc>
        <w:tc>
          <w:tcPr>
            <w:tcW w:w="1080" w:type="dxa"/>
            <w:shd w:val="clear" w:color="auto" w:fill="D9D9D9"/>
            <w:vAlign w:val="center"/>
          </w:tcPr>
          <w:p w:rsidR="008847BC" w:rsidRDefault="00E64C45">
            <w:pPr>
              <w:pStyle w:val="g"/>
              <w:rPr>
                <w:rFonts w:hAnsi="Times New Roman"/>
                <w:b/>
                <w:kern w:val="0"/>
                <w:sz w:val="20"/>
              </w:rPr>
            </w:pPr>
            <w:r>
              <w:rPr>
                <w:rFonts w:hAnsi="Times New Roman"/>
                <w:b/>
                <w:kern w:val="0"/>
                <w:sz w:val="20"/>
              </w:rPr>
              <w:t>事故统计</w:t>
            </w:r>
          </w:p>
          <w:p w:rsidR="008847BC" w:rsidRDefault="00E64C45">
            <w:pPr>
              <w:pStyle w:val="g"/>
              <w:rPr>
                <w:rFonts w:hAnsi="Times New Roman"/>
                <w:b/>
                <w:kern w:val="0"/>
                <w:sz w:val="20"/>
              </w:rPr>
            </w:pPr>
            <w:r>
              <w:rPr>
                <w:rFonts w:hAnsi="Times New Roman"/>
                <w:b/>
                <w:kern w:val="0"/>
                <w:sz w:val="20"/>
              </w:rPr>
              <w:t>次</w:t>
            </w:r>
            <w:r>
              <w:rPr>
                <w:rFonts w:hAnsi="Times New Roman"/>
                <w:b/>
                <w:kern w:val="0"/>
                <w:sz w:val="20"/>
              </w:rPr>
              <w:t>/a</w:t>
            </w:r>
          </w:p>
        </w:tc>
        <w:tc>
          <w:tcPr>
            <w:tcW w:w="1440" w:type="dxa"/>
            <w:shd w:val="clear" w:color="auto" w:fill="D9D9D9"/>
            <w:vAlign w:val="center"/>
          </w:tcPr>
          <w:p w:rsidR="008847BC" w:rsidRDefault="00E64C45">
            <w:pPr>
              <w:pStyle w:val="g"/>
              <w:rPr>
                <w:rFonts w:hAnsi="Times New Roman"/>
                <w:b/>
                <w:kern w:val="0"/>
                <w:sz w:val="20"/>
              </w:rPr>
            </w:pPr>
            <w:r>
              <w:rPr>
                <w:rFonts w:hAnsi="Times New Roman"/>
                <w:b/>
                <w:kern w:val="0"/>
                <w:sz w:val="20"/>
              </w:rPr>
              <w:t>线路故障率</w:t>
            </w:r>
          </w:p>
          <w:p w:rsidR="008847BC" w:rsidRDefault="00E64C45">
            <w:pPr>
              <w:pStyle w:val="g"/>
              <w:rPr>
                <w:rFonts w:hAnsi="Times New Roman"/>
                <w:b/>
                <w:kern w:val="0"/>
                <w:sz w:val="20"/>
              </w:rPr>
            </w:pPr>
            <w:r>
              <w:rPr>
                <w:rFonts w:hAnsi="Times New Roman"/>
                <w:b/>
                <w:kern w:val="0"/>
                <w:sz w:val="20"/>
              </w:rPr>
              <w:t>1/10</w:t>
            </w:r>
            <w:r>
              <w:rPr>
                <w:rFonts w:hAnsi="Times New Roman"/>
                <w:b/>
                <w:kern w:val="0"/>
                <w:sz w:val="20"/>
                <w:vertAlign w:val="superscript"/>
              </w:rPr>
              <w:t>-3</w:t>
            </w:r>
            <w:r>
              <w:rPr>
                <w:rFonts w:hAnsi="Times New Roman"/>
                <w:b/>
                <w:kern w:val="0"/>
                <w:sz w:val="20"/>
              </w:rPr>
              <w:t xml:space="preserve"> km·a</w:t>
            </w:r>
          </w:p>
        </w:tc>
      </w:tr>
      <w:tr w:rsidR="008847BC">
        <w:trPr>
          <w:jc w:val="center"/>
        </w:trPr>
        <w:tc>
          <w:tcPr>
            <w:tcW w:w="1289" w:type="dxa"/>
            <w:vAlign w:val="center"/>
          </w:tcPr>
          <w:p w:rsidR="008847BC" w:rsidRDefault="00E64C45">
            <w:pPr>
              <w:pStyle w:val="g"/>
              <w:rPr>
                <w:rFonts w:hAnsi="Times New Roman"/>
                <w:kern w:val="0"/>
                <w:sz w:val="20"/>
              </w:rPr>
            </w:pPr>
            <w:r>
              <w:rPr>
                <w:rFonts w:hAnsi="Times New Roman"/>
                <w:kern w:val="0"/>
                <w:sz w:val="20"/>
              </w:rPr>
              <w:t>机械故障</w:t>
            </w:r>
          </w:p>
        </w:tc>
        <w:tc>
          <w:tcPr>
            <w:tcW w:w="1231" w:type="dxa"/>
            <w:vAlign w:val="center"/>
          </w:tcPr>
          <w:p w:rsidR="008847BC" w:rsidRDefault="00E64C45">
            <w:pPr>
              <w:pStyle w:val="g"/>
              <w:rPr>
                <w:rFonts w:hAnsi="Times New Roman"/>
                <w:kern w:val="0"/>
                <w:sz w:val="20"/>
              </w:rPr>
            </w:pPr>
            <w:r>
              <w:rPr>
                <w:rFonts w:hAnsi="Times New Roman"/>
                <w:kern w:val="0"/>
                <w:sz w:val="20"/>
              </w:rPr>
              <w:t>4</w:t>
            </w:r>
          </w:p>
        </w:tc>
        <w:tc>
          <w:tcPr>
            <w:tcW w:w="1440" w:type="dxa"/>
            <w:vAlign w:val="center"/>
          </w:tcPr>
          <w:p w:rsidR="008847BC" w:rsidRDefault="00E64C45">
            <w:pPr>
              <w:pStyle w:val="g"/>
              <w:rPr>
                <w:rFonts w:hAnsi="Times New Roman"/>
                <w:kern w:val="0"/>
                <w:sz w:val="20"/>
              </w:rPr>
            </w:pPr>
            <w:r>
              <w:rPr>
                <w:rFonts w:hAnsi="Times New Roman"/>
                <w:kern w:val="0"/>
                <w:sz w:val="20"/>
              </w:rPr>
              <w:t>0.13</w:t>
            </w:r>
          </w:p>
        </w:tc>
        <w:tc>
          <w:tcPr>
            <w:tcW w:w="1080" w:type="dxa"/>
            <w:vAlign w:val="center"/>
          </w:tcPr>
          <w:p w:rsidR="008847BC" w:rsidRDefault="00E64C45">
            <w:pPr>
              <w:pStyle w:val="g"/>
              <w:rPr>
                <w:rFonts w:hAnsi="Times New Roman"/>
                <w:kern w:val="0"/>
                <w:sz w:val="20"/>
              </w:rPr>
            </w:pPr>
            <w:r>
              <w:rPr>
                <w:rFonts w:hAnsi="Times New Roman"/>
                <w:kern w:val="0"/>
                <w:sz w:val="20"/>
              </w:rPr>
              <w:t>5.2</w:t>
            </w:r>
          </w:p>
        </w:tc>
        <w:tc>
          <w:tcPr>
            <w:tcW w:w="1440" w:type="dxa"/>
            <w:vAlign w:val="center"/>
          </w:tcPr>
          <w:p w:rsidR="008847BC" w:rsidRDefault="00E64C45">
            <w:pPr>
              <w:pStyle w:val="g"/>
              <w:rPr>
                <w:rFonts w:hAnsi="Times New Roman"/>
                <w:kern w:val="0"/>
                <w:sz w:val="20"/>
              </w:rPr>
            </w:pPr>
            <w:r>
              <w:rPr>
                <w:rFonts w:hAnsi="Times New Roman"/>
                <w:kern w:val="0"/>
                <w:sz w:val="20"/>
              </w:rPr>
              <w:t>0.17</w:t>
            </w:r>
          </w:p>
        </w:tc>
        <w:tc>
          <w:tcPr>
            <w:tcW w:w="1080" w:type="dxa"/>
            <w:vAlign w:val="center"/>
          </w:tcPr>
          <w:p w:rsidR="008847BC" w:rsidRDefault="00E64C45">
            <w:pPr>
              <w:pStyle w:val="g"/>
              <w:rPr>
                <w:rFonts w:hAnsi="Times New Roman"/>
                <w:kern w:val="0"/>
                <w:sz w:val="20"/>
              </w:rPr>
            </w:pPr>
            <w:r>
              <w:rPr>
                <w:rFonts w:hAnsi="Times New Roman"/>
                <w:kern w:val="0"/>
                <w:sz w:val="20"/>
              </w:rPr>
              <w:t>3.5</w:t>
            </w:r>
          </w:p>
        </w:tc>
        <w:tc>
          <w:tcPr>
            <w:tcW w:w="1440" w:type="dxa"/>
            <w:vAlign w:val="center"/>
          </w:tcPr>
          <w:p w:rsidR="008847BC" w:rsidRDefault="00E64C45">
            <w:pPr>
              <w:pStyle w:val="g"/>
              <w:rPr>
                <w:rFonts w:hAnsi="Times New Roman"/>
                <w:kern w:val="0"/>
                <w:sz w:val="20"/>
              </w:rPr>
            </w:pPr>
            <w:r>
              <w:rPr>
                <w:rFonts w:hAnsi="Times New Roman"/>
                <w:kern w:val="0"/>
                <w:sz w:val="20"/>
              </w:rPr>
              <w:t>0.11</w:t>
            </w:r>
          </w:p>
        </w:tc>
      </w:tr>
      <w:tr w:rsidR="008847BC">
        <w:trPr>
          <w:jc w:val="center"/>
        </w:trPr>
        <w:tc>
          <w:tcPr>
            <w:tcW w:w="1289" w:type="dxa"/>
            <w:vAlign w:val="center"/>
          </w:tcPr>
          <w:p w:rsidR="008847BC" w:rsidRDefault="00E64C45">
            <w:pPr>
              <w:pStyle w:val="g"/>
              <w:rPr>
                <w:rFonts w:hAnsi="Times New Roman"/>
                <w:kern w:val="0"/>
                <w:sz w:val="20"/>
              </w:rPr>
            </w:pPr>
            <w:r>
              <w:rPr>
                <w:rFonts w:hAnsi="Times New Roman"/>
                <w:kern w:val="0"/>
                <w:sz w:val="20"/>
              </w:rPr>
              <w:t>腐蚀</w:t>
            </w:r>
          </w:p>
        </w:tc>
        <w:tc>
          <w:tcPr>
            <w:tcW w:w="1231" w:type="dxa"/>
            <w:vAlign w:val="center"/>
          </w:tcPr>
          <w:p w:rsidR="008847BC" w:rsidRDefault="00E64C45">
            <w:pPr>
              <w:pStyle w:val="g"/>
              <w:rPr>
                <w:rFonts w:hAnsi="Times New Roman"/>
                <w:kern w:val="0"/>
                <w:sz w:val="20"/>
              </w:rPr>
            </w:pPr>
            <w:r>
              <w:rPr>
                <w:rFonts w:hAnsi="Times New Roman"/>
                <w:kern w:val="0"/>
                <w:sz w:val="20"/>
              </w:rPr>
              <w:t>1</w:t>
            </w:r>
          </w:p>
        </w:tc>
        <w:tc>
          <w:tcPr>
            <w:tcW w:w="1440" w:type="dxa"/>
            <w:vAlign w:val="center"/>
          </w:tcPr>
          <w:p w:rsidR="008847BC" w:rsidRDefault="00E64C45">
            <w:pPr>
              <w:pStyle w:val="g"/>
              <w:rPr>
                <w:rFonts w:hAnsi="Times New Roman"/>
                <w:kern w:val="0"/>
                <w:sz w:val="20"/>
              </w:rPr>
            </w:pPr>
            <w:r>
              <w:rPr>
                <w:rFonts w:hAnsi="Times New Roman"/>
                <w:kern w:val="0"/>
                <w:sz w:val="20"/>
              </w:rPr>
              <w:t>0.03</w:t>
            </w:r>
          </w:p>
        </w:tc>
        <w:tc>
          <w:tcPr>
            <w:tcW w:w="1080" w:type="dxa"/>
            <w:vAlign w:val="center"/>
          </w:tcPr>
          <w:p w:rsidR="008847BC" w:rsidRDefault="00E64C45">
            <w:pPr>
              <w:pStyle w:val="g"/>
              <w:rPr>
                <w:rFonts w:hAnsi="Times New Roman"/>
                <w:kern w:val="0"/>
                <w:sz w:val="20"/>
              </w:rPr>
            </w:pPr>
            <w:r>
              <w:rPr>
                <w:rFonts w:hAnsi="Times New Roman"/>
                <w:kern w:val="0"/>
                <w:sz w:val="20"/>
              </w:rPr>
              <w:t>2.6</w:t>
            </w:r>
          </w:p>
        </w:tc>
        <w:tc>
          <w:tcPr>
            <w:tcW w:w="1440" w:type="dxa"/>
            <w:vAlign w:val="center"/>
          </w:tcPr>
          <w:p w:rsidR="008847BC" w:rsidRDefault="00E64C45">
            <w:pPr>
              <w:pStyle w:val="g"/>
              <w:rPr>
                <w:rFonts w:hAnsi="Times New Roman"/>
                <w:kern w:val="0"/>
                <w:sz w:val="20"/>
              </w:rPr>
            </w:pPr>
            <w:r>
              <w:rPr>
                <w:rFonts w:hAnsi="Times New Roman"/>
                <w:kern w:val="0"/>
                <w:sz w:val="20"/>
              </w:rPr>
              <w:t>0.08</w:t>
            </w:r>
          </w:p>
        </w:tc>
        <w:tc>
          <w:tcPr>
            <w:tcW w:w="1080" w:type="dxa"/>
            <w:vAlign w:val="center"/>
          </w:tcPr>
          <w:p w:rsidR="008847BC" w:rsidRDefault="00E64C45">
            <w:pPr>
              <w:pStyle w:val="g"/>
              <w:rPr>
                <w:rFonts w:hAnsi="Times New Roman"/>
                <w:kern w:val="0"/>
                <w:sz w:val="20"/>
              </w:rPr>
            </w:pPr>
            <w:r>
              <w:rPr>
                <w:rFonts w:hAnsi="Times New Roman"/>
                <w:kern w:val="0"/>
                <w:sz w:val="20"/>
              </w:rPr>
              <w:t>4.1</w:t>
            </w:r>
          </w:p>
        </w:tc>
        <w:tc>
          <w:tcPr>
            <w:tcW w:w="1440" w:type="dxa"/>
            <w:vAlign w:val="center"/>
          </w:tcPr>
          <w:p w:rsidR="008847BC" w:rsidRDefault="00E64C45">
            <w:pPr>
              <w:pStyle w:val="g"/>
              <w:rPr>
                <w:rFonts w:hAnsi="Times New Roman"/>
                <w:kern w:val="0"/>
                <w:sz w:val="20"/>
              </w:rPr>
            </w:pPr>
            <w:r>
              <w:rPr>
                <w:rFonts w:hAnsi="Times New Roman"/>
                <w:kern w:val="0"/>
                <w:sz w:val="20"/>
              </w:rPr>
              <w:t>0.14</w:t>
            </w:r>
          </w:p>
        </w:tc>
      </w:tr>
      <w:tr w:rsidR="008847BC">
        <w:trPr>
          <w:jc w:val="center"/>
        </w:trPr>
        <w:tc>
          <w:tcPr>
            <w:tcW w:w="1289" w:type="dxa"/>
            <w:vAlign w:val="center"/>
          </w:tcPr>
          <w:p w:rsidR="008847BC" w:rsidRDefault="00E64C45">
            <w:pPr>
              <w:pStyle w:val="g"/>
              <w:rPr>
                <w:rFonts w:hAnsi="Times New Roman"/>
                <w:kern w:val="0"/>
                <w:sz w:val="20"/>
              </w:rPr>
            </w:pPr>
            <w:r>
              <w:rPr>
                <w:rFonts w:hAnsi="Times New Roman"/>
                <w:kern w:val="0"/>
                <w:sz w:val="20"/>
              </w:rPr>
              <w:t>自然灾害</w:t>
            </w:r>
          </w:p>
        </w:tc>
        <w:tc>
          <w:tcPr>
            <w:tcW w:w="1231" w:type="dxa"/>
            <w:vAlign w:val="center"/>
          </w:tcPr>
          <w:p w:rsidR="008847BC" w:rsidRDefault="00E64C45">
            <w:pPr>
              <w:pStyle w:val="g"/>
              <w:rPr>
                <w:rFonts w:hAnsi="Times New Roman"/>
                <w:kern w:val="0"/>
                <w:sz w:val="20"/>
              </w:rPr>
            </w:pPr>
            <w:r>
              <w:rPr>
                <w:rFonts w:hAnsi="Times New Roman"/>
                <w:kern w:val="0"/>
                <w:sz w:val="20"/>
              </w:rPr>
              <w:t>-</w:t>
            </w:r>
          </w:p>
        </w:tc>
        <w:tc>
          <w:tcPr>
            <w:tcW w:w="1440" w:type="dxa"/>
            <w:vAlign w:val="center"/>
          </w:tcPr>
          <w:p w:rsidR="008847BC" w:rsidRDefault="00E64C45">
            <w:pPr>
              <w:pStyle w:val="g"/>
              <w:rPr>
                <w:rFonts w:hAnsi="Times New Roman"/>
                <w:kern w:val="0"/>
                <w:sz w:val="20"/>
              </w:rPr>
            </w:pPr>
            <w:r>
              <w:rPr>
                <w:rFonts w:hAnsi="Times New Roman"/>
                <w:kern w:val="0"/>
                <w:sz w:val="20"/>
              </w:rPr>
              <w:t>-</w:t>
            </w:r>
          </w:p>
        </w:tc>
        <w:tc>
          <w:tcPr>
            <w:tcW w:w="1080" w:type="dxa"/>
            <w:vAlign w:val="center"/>
          </w:tcPr>
          <w:p w:rsidR="008847BC" w:rsidRDefault="00E64C45">
            <w:pPr>
              <w:pStyle w:val="g"/>
              <w:rPr>
                <w:rFonts w:hAnsi="Times New Roman"/>
                <w:kern w:val="0"/>
                <w:sz w:val="20"/>
              </w:rPr>
            </w:pPr>
            <w:r>
              <w:rPr>
                <w:rFonts w:hAnsi="Times New Roman"/>
                <w:kern w:val="0"/>
                <w:sz w:val="20"/>
              </w:rPr>
              <w:t>0.4</w:t>
            </w:r>
          </w:p>
        </w:tc>
        <w:tc>
          <w:tcPr>
            <w:tcW w:w="1440" w:type="dxa"/>
            <w:vAlign w:val="center"/>
          </w:tcPr>
          <w:p w:rsidR="008847BC" w:rsidRDefault="00E64C45">
            <w:pPr>
              <w:pStyle w:val="g"/>
              <w:rPr>
                <w:rFonts w:hAnsi="Times New Roman"/>
                <w:kern w:val="0"/>
                <w:sz w:val="20"/>
              </w:rPr>
            </w:pPr>
            <w:r>
              <w:rPr>
                <w:rFonts w:hAnsi="Times New Roman"/>
                <w:kern w:val="0"/>
                <w:sz w:val="20"/>
              </w:rPr>
              <w:t>0.01</w:t>
            </w:r>
          </w:p>
        </w:tc>
        <w:tc>
          <w:tcPr>
            <w:tcW w:w="1080" w:type="dxa"/>
            <w:vAlign w:val="center"/>
          </w:tcPr>
          <w:p w:rsidR="008847BC" w:rsidRDefault="00E64C45">
            <w:pPr>
              <w:pStyle w:val="g"/>
              <w:rPr>
                <w:rFonts w:hAnsi="Times New Roman"/>
                <w:kern w:val="0"/>
                <w:sz w:val="20"/>
              </w:rPr>
            </w:pPr>
            <w:r>
              <w:rPr>
                <w:rFonts w:hAnsi="Times New Roman"/>
                <w:kern w:val="0"/>
                <w:sz w:val="20"/>
              </w:rPr>
              <w:t>0.6</w:t>
            </w:r>
          </w:p>
        </w:tc>
        <w:tc>
          <w:tcPr>
            <w:tcW w:w="1440" w:type="dxa"/>
            <w:vAlign w:val="center"/>
          </w:tcPr>
          <w:p w:rsidR="008847BC" w:rsidRDefault="00E64C45">
            <w:pPr>
              <w:pStyle w:val="g"/>
              <w:rPr>
                <w:rFonts w:hAnsi="Times New Roman"/>
                <w:kern w:val="0"/>
                <w:sz w:val="20"/>
              </w:rPr>
            </w:pPr>
            <w:r>
              <w:rPr>
                <w:rFonts w:hAnsi="Times New Roman"/>
                <w:kern w:val="0"/>
                <w:sz w:val="20"/>
              </w:rPr>
              <w:t>0.05</w:t>
            </w:r>
          </w:p>
        </w:tc>
      </w:tr>
      <w:tr w:rsidR="008847BC">
        <w:trPr>
          <w:jc w:val="center"/>
        </w:trPr>
        <w:tc>
          <w:tcPr>
            <w:tcW w:w="1289" w:type="dxa"/>
            <w:vAlign w:val="center"/>
          </w:tcPr>
          <w:p w:rsidR="008847BC" w:rsidRDefault="00E64C45">
            <w:pPr>
              <w:pStyle w:val="g"/>
              <w:rPr>
                <w:rFonts w:hAnsi="Times New Roman"/>
                <w:kern w:val="0"/>
                <w:sz w:val="20"/>
              </w:rPr>
            </w:pPr>
            <w:r>
              <w:rPr>
                <w:rFonts w:hAnsi="Times New Roman"/>
                <w:kern w:val="0"/>
                <w:sz w:val="20"/>
              </w:rPr>
              <w:t>第三方责任</w:t>
            </w:r>
          </w:p>
        </w:tc>
        <w:tc>
          <w:tcPr>
            <w:tcW w:w="1231" w:type="dxa"/>
            <w:vAlign w:val="center"/>
          </w:tcPr>
          <w:p w:rsidR="008847BC" w:rsidRDefault="00E64C45">
            <w:pPr>
              <w:pStyle w:val="g"/>
              <w:rPr>
                <w:rFonts w:hAnsi="Times New Roman"/>
                <w:kern w:val="0"/>
                <w:sz w:val="20"/>
              </w:rPr>
            </w:pPr>
            <w:r>
              <w:rPr>
                <w:rFonts w:hAnsi="Times New Roman"/>
                <w:kern w:val="0"/>
                <w:sz w:val="20"/>
              </w:rPr>
              <w:t>5</w:t>
            </w:r>
          </w:p>
        </w:tc>
        <w:tc>
          <w:tcPr>
            <w:tcW w:w="1440" w:type="dxa"/>
            <w:vAlign w:val="center"/>
          </w:tcPr>
          <w:p w:rsidR="008847BC" w:rsidRDefault="00E64C45">
            <w:pPr>
              <w:pStyle w:val="g"/>
              <w:rPr>
                <w:rFonts w:hAnsi="Times New Roman"/>
                <w:kern w:val="0"/>
                <w:sz w:val="20"/>
              </w:rPr>
            </w:pPr>
            <w:r>
              <w:rPr>
                <w:rFonts w:hAnsi="Times New Roman"/>
                <w:kern w:val="0"/>
                <w:sz w:val="20"/>
              </w:rPr>
              <w:t>0.17</w:t>
            </w:r>
          </w:p>
        </w:tc>
        <w:tc>
          <w:tcPr>
            <w:tcW w:w="1080" w:type="dxa"/>
            <w:vAlign w:val="center"/>
          </w:tcPr>
          <w:p w:rsidR="008847BC" w:rsidRDefault="00E64C45">
            <w:pPr>
              <w:pStyle w:val="g"/>
              <w:rPr>
                <w:rFonts w:hAnsi="Times New Roman"/>
                <w:kern w:val="0"/>
                <w:sz w:val="20"/>
              </w:rPr>
            </w:pPr>
            <w:r>
              <w:rPr>
                <w:rFonts w:hAnsi="Times New Roman"/>
                <w:kern w:val="0"/>
                <w:sz w:val="20"/>
              </w:rPr>
              <w:t>5.2</w:t>
            </w:r>
          </w:p>
        </w:tc>
        <w:tc>
          <w:tcPr>
            <w:tcW w:w="1440" w:type="dxa"/>
            <w:vAlign w:val="center"/>
          </w:tcPr>
          <w:p w:rsidR="008847BC" w:rsidRDefault="00E64C45">
            <w:pPr>
              <w:pStyle w:val="g"/>
              <w:rPr>
                <w:rFonts w:hAnsi="Times New Roman"/>
                <w:kern w:val="0"/>
                <w:sz w:val="20"/>
              </w:rPr>
            </w:pPr>
            <w:r>
              <w:rPr>
                <w:rFonts w:hAnsi="Times New Roman"/>
                <w:kern w:val="0"/>
                <w:sz w:val="20"/>
              </w:rPr>
              <w:t>0.17</w:t>
            </w:r>
          </w:p>
        </w:tc>
        <w:tc>
          <w:tcPr>
            <w:tcW w:w="1080" w:type="dxa"/>
            <w:vAlign w:val="center"/>
          </w:tcPr>
          <w:p w:rsidR="008847BC" w:rsidRDefault="00E64C45">
            <w:pPr>
              <w:pStyle w:val="g"/>
              <w:rPr>
                <w:rFonts w:hAnsi="Times New Roman"/>
                <w:kern w:val="0"/>
                <w:sz w:val="20"/>
              </w:rPr>
            </w:pPr>
            <w:r>
              <w:rPr>
                <w:rFonts w:hAnsi="Times New Roman"/>
                <w:kern w:val="0"/>
                <w:sz w:val="20"/>
              </w:rPr>
              <w:t>4.5</w:t>
            </w:r>
          </w:p>
        </w:tc>
        <w:tc>
          <w:tcPr>
            <w:tcW w:w="1440" w:type="dxa"/>
            <w:vAlign w:val="center"/>
          </w:tcPr>
          <w:p w:rsidR="008847BC" w:rsidRDefault="00E64C45">
            <w:pPr>
              <w:pStyle w:val="g"/>
              <w:rPr>
                <w:rFonts w:hAnsi="Times New Roman"/>
                <w:kern w:val="0"/>
                <w:sz w:val="20"/>
              </w:rPr>
            </w:pPr>
            <w:r>
              <w:rPr>
                <w:rFonts w:hAnsi="Times New Roman"/>
                <w:kern w:val="0"/>
                <w:sz w:val="20"/>
              </w:rPr>
              <w:t>0.15</w:t>
            </w:r>
          </w:p>
        </w:tc>
      </w:tr>
      <w:tr w:rsidR="008847BC">
        <w:trPr>
          <w:jc w:val="center"/>
        </w:trPr>
        <w:tc>
          <w:tcPr>
            <w:tcW w:w="1289" w:type="dxa"/>
            <w:vAlign w:val="center"/>
          </w:tcPr>
          <w:p w:rsidR="008847BC" w:rsidRDefault="00E64C45">
            <w:pPr>
              <w:pStyle w:val="g"/>
              <w:rPr>
                <w:rFonts w:hAnsi="Times New Roman"/>
                <w:kern w:val="0"/>
                <w:sz w:val="20"/>
              </w:rPr>
            </w:pPr>
            <w:r>
              <w:rPr>
                <w:rFonts w:hAnsi="Times New Roman"/>
                <w:kern w:val="0"/>
                <w:sz w:val="20"/>
              </w:rPr>
              <w:t>总计</w:t>
            </w:r>
          </w:p>
        </w:tc>
        <w:tc>
          <w:tcPr>
            <w:tcW w:w="1231" w:type="dxa"/>
            <w:vAlign w:val="center"/>
          </w:tcPr>
          <w:p w:rsidR="008847BC" w:rsidRDefault="00E64C45">
            <w:pPr>
              <w:pStyle w:val="g"/>
              <w:rPr>
                <w:rFonts w:hAnsi="Times New Roman"/>
                <w:kern w:val="0"/>
                <w:sz w:val="20"/>
              </w:rPr>
            </w:pPr>
            <w:r>
              <w:rPr>
                <w:rFonts w:hAnsi="Times New Roman"/>
                <w:kern w:val="0"/>
                <w:sz w:val="20"/>
              </w:rPr>
              <w:t>10</w:t>
            </w:r>
          </w:p>
        </w:tc>
        <w:tc>
          <w:tcPr>
            <w:tcW w:w="1440" w:type="dxa"/>
            <w:vAlign w:val="center"/>
          </w:tcPr>
          <w:p w:rsidR="008847BC" w:rsidRDefault="00E64C45">
            <w:pPr>
              <w:pStyle w:val="g"/>
              <w:rPr>
                <w:rFonts w:hAnsi="Times New Roman"/>
                <w:kern w:val="0"/>
                <w:sz w:val="20"/>
              </w:rPr>
            </w:pPr>
            <w:r>
              <w:rPr>
                <w:rFonts w:hAnsi="Times New Roman"/>
                <w:kern w:val="0"/>
                <w:sz w:val="20"/>
              </w:rPr>
              <w:t>0.33</w:t>
            </w:r>
          </w:p>
        </w:tc>
        <w:tc>
          <w:tcPr>
            <w:tcW w:w="1080" w:type="dxa"/>
            <w:vAlign w:val="center"/>
          </w:tcPr>
          <w:p w:rsidR="008847BC" w:rsidRDefault="00E64C45">
            <w:pPr>
              <w:pStyle w:val="g"/>
              <w:rPr>
                <w:rFonts w:hAnsi="Times New Roman"/>
                <w:kern w:val="0"/>
                <w:sz w:val="20"/>
              </w:rPr>
            </w:pPr>
            <w:r>
              <w:rPr>
                <w:rFonts w:hAnsi="Times New Roman"/>
                <w:kern w:val="0"/>
                <w:sz w:val="20"/>
              </w:rPr>
              <w:t>13.2</w:t>
            </w:r>
          </w:p>
        </w:tc>
        <w:tc>
          <w:tcPr>
            <w:tcW w:w="1440" w:type="dxa"/>
            <w:vAlign w:val="center"/>
          </w:tcPr>
          <w:p w:rsidR="008847BC" w:rsidRDefault="00E64C45">
            <w:pPr>
              <w:pStyle w:val="g"/>
              <w:rPr>
                <w:rFonts w:hAnsi="Times New Roman"/>
                <w:kern w:val="0"/>
                <w:sz w:val="20"/>
              </w:rPr>
            </w:pPr>
            <w:r>
              <w:rPr>
                <w:rFonts w:hAnsi="Times New Roman"/>
                <w:kern w:val="0"/>
                <w:sz w:val="20"/>
              </w:rPr>
              <w:t>0.43</w:t>
            </w:r>
          </w:p>
        </w:tc>
        <w:tc>
          <w:tcPr>
            <w:tcW w:w="1080" w:type="dxa"/>
            <w:vAlign w:val="center"/>
          </w:tcPr>
          <w:p w:rsidR="008847BC" w:rsidRDefault="00E64C45">
            <w:pPr>
              <w:pStyle w:val="g"/>
              <w:rPr>
                <w:rFonts w:hAnsi="Times New Roman"/>
                <w:kern w:val="0"/>
                <w:sz w:val="20"/>
              </w:rPr>
            </w:pPr>
            <w:r>
              <w:rPr>
                <w:rFonts w:hAnsi="Times New Roman"/>
                <w:kern w:val="0"/>
                <w:sz w:val="20"/>
              </w:rPr>
              <w:t>13.7</w:t>
            </w:r>
          </w:p>
        </w:tc>
        <w:tc>
          <w:tcPr>
            <w:tcW w:w="1440" w:type="dxa"/>
            <w:vAlign w:val="center"/>
          </w:tcPr>
          <w:p w:rsidR="008847BC" w:rsidRDefault="00E64C45">
            <w:pPr>
              <w:pStyle w:val="g"/>
              <w:rPr>
                <w:rFonts w:hAnsi="Times New Roman"/>
                <w:kern w:val="0"/>
                <w:sz w:val="20"/>
              </w:rPr>
            </w:pPr>
            <w:r>
              <w:rPr>
                <w:rFonts w:hAnsi="Times New Roman"/>
                <w:kern w:val="0"/>
                <w:sz w:val="20"/>
              </w:rPr>
              <w:t>0.45</w:t>
            </w:r>
          </w:p>
        </w:tc>
      </w:tr>
    </w:tbl>
    <w:p w:rsidR="008847BC" w:rsidRDefault="00E64C45">
      <w:pPr>
        <w:spacing w:line="360" w:lineRule="auto"/>
        <w:ind w:firstLineChars="200" w:firstLine="480"/>
        <w:rPr>
          <w:rFonts w:ascii="Times New Roman" w:hAnsi="Times New Roman"/>
          <w:sz w:val="24"/>
          <w:szCs w:val="24"/>
        </w:rPr>
      </w:pPr>
      <w:r>
        <w:rPr>
          <w:rFonts w:ascii="Times New Roman" w:hAnsi="Times New Roman"/>
          <w:sz w:val="24"/>
          <w:szCs w:val="24"/>
        </w:rPr>
        <w:t>从上表可以看出，</w:t>
      </w:r>
      <w:r>
        <w:rPr>
          <w:rFonts w:ascii="Times New Roman" w:hAnsi="Times New Roman"/>
          <w:sz w:val="24"/>
          <w:szCs w:val="24"/>
        </w:rPr>
        <w:t>1971</w:t>
      </w:r>
      <w:r>
        <w:rPr>
          <w:rFonts w:ascii="Times New Roman" w:hAnsi="Times New Roman"/>
          <w:sz w:val="24"/>
          <w:szCs w:val="24"/>
        </w:rPr>
        <w:t>年～</w:t>
      </w:r>
      <w:r>
        <w:rPr>
          <w:rFonts w:ascii="Times New Roman" w:hAnsi="Times New Roman"/>
          <w:sz w:val="24"/>
          <w:szCs w:val="24"/>
        </w:rPr>
        <w:t>1995</w:t>
      </w:r>
      <w:r>
        <w:rPr>
          <w:rFonts w:ascii="Times New Roman" w:hAnsi="Times New Roman"/>
          <w:sz w:val="24"/>
          <w:szCs w:val="24"/>
        </w:rPr>
        <w:t>年管道平均故障率为</w:t>
      </w:r>
      <w:r>
        <w:rPr>
          <w:rFonts w:ascii="Times New Roman" w:hAnsi="Times New Roman"/>
          <w:sz w:val="24"/>
          <w:szCs w:val="24"/>
        </w:rPr>
        <w:t>0.45×10</w:t>
      </w:r>
      <w:r>
        <w:rPr>
          <w:rFonts w:ascii="Times New Roman" w:hAnsi="Times New Roman"/>
          <w:sz w:val="24"/>
          <w:szCs w:val="24"/>
          <w:vertAlign w:val="superscript"/>
        </w:rPr>
        <w:t>-3</w:t>
      </w:r>
      <w:r>
        <w:rPr>
          <w:rFonts w:ascii="Times New Roman" w:hAnsi="Times New Roman"/>
          <w:sz w:val="24"/>
          <w:szCs w:val="24"/>
        </w:rPr>
        <w:t>次</w:t>
      </w:r>
      <w:r>
        <w:rPr>
          <w:rFonts w:ascii="Times New Roman" w:hAnsi="Times New Roman"/>
          <w:sz w:val="24"/>
          <w:szCs w:val="24"/>
        </w:rPr>
        <w:t>/km</w:t>
      </w:r>
      <w:r>
        <w:rPr>
          <w:rFonts w:ascii="Times New Roman" w:eastAsia="仿宋_GB2312" w:hAnsi="Times New Roman"/>
          <w:sz w:val="24"/>
          <w:szCs w:val="24"/>
        </w:rPr>
        <w:t>·a</w:t>
      </w:r>
      <w:r>
        <w:rPr>
          <w:rFonts w:ascii="Times New Roman" w:hAnsi="Times New Roman"/>
          <w:sz w:val="24"/>
          <w:szCs w:val="24"/>
        </w:rPr>
        <w:t>，经对事故频次的趋势分析表明，事故发生率由</w:t>
      </w:r>
      <w:r>
        <w:rPr>
          <w:rFonts w:ascii="Times New Roman" w:hAnsi="Times New Roman"/>
          <w:sz w:val="24"/>
          <w:szCs w:val="24"/>
        </w:rPr>
        <w:t>70</w:t>
      </w:r>
      <w:r>
        <w:rPr>
          <w:rFonts w:ascii="Times New Roman" w:hAnsi="Times New Roman"/>
          <w:sz w:val="24"/>
          <w:szCs w:val="24"/>
        </w:rPr>
        <w:t>年代的</w:t>
      </w:r>
      <w:r>
        <w:rPr>
          <w:rFonts w:ascii="Times New Roman" w:hAnsi="Times New Roman"/>
          <w:sz w:val="24"/>
          <w:szCs w:val="24"/>
        </w:rPr>
        <w:t>1×10</w:t>
      </w:r>
      <w:r>
        <w:rPr>
          <w:rFonts w:ascii="Times New Roman" w:hAnsi="Times New Roman"/>
          <w:sz w:val="24"/>
          <w:szCs w:val="24"/>
          <w:vertAlign w:val="superscript"/>
        </w:rPr>
        <w:t>-3</w:t>
      </w:r>
      <w:r>
        <w:rPr>
          <w:rFonts w:ascii="Times New Roman" w:hAnsi="Times New Roman"/>
          <w:sz w:val="24"/>
          <w:szCs w:val="24"/>
        </w:rPr>
        <w:t>次</w:t>
      </w:r>
      <w:r>
        <w:rPr>
          <w:rFonts w:ascii="Times New Roman" w:hAnsi="Times New Roman"/>
          <w:sz w:val="24"/>
          <w:szCs w:val="24"/>
        </w:rPr>
        <w:t>/km</w:t>
      </w:r>
      <w:r>
        <w:rPr>
          <w:rFonts w:ascii="Times New Roman" w:eastAsia="仿宋_GB2312" w:hAnsi="Times New Roman"/>
          <w:sz w:val="24"/>
          <w:szCs w:val="24"/>
        </w:rPr>
        <w:t>·a</w:t>
      </w:r>
      <w:r>
        <w:rPr>
          <w:rFonts w:ascii="Times New Roman" w:hAnsi="Times New Roman"/>
          <w:sz w:val="24"/>
          <w:szCs w:val="24"/>
        </w:rPr>
        <w:t>，已减少至</w:t>
      </w:r>
      <w:r>
        <w:rPr>
          <w:rFonts w:ascii="Times New Roman" w:hAnsi="Times New Roman"/>
          <w:sz w:val="24"/>
          <w:szCs w:val="24"/>
        </w:rPr>
        <w:t>95</w:t>
      </w:r>
      <w:r>
        <w:rPr>
          <w:rFonts w:ascii="Times New Roman" w:hAnsi="Times New Roman"/>
          <w:sz w:val="24"/>
          <w:szCs w:val="24"/>
        </w:rPr>
        <w:t>年的</w:t>
      </w:r>
      <w:r>
        <w:rPr>
          <w:rFonts w:ascii="Times New Roman" w:hAnsi="Times New Roman"/>
          <w:sz w:val="24"/>
          <w:szCs w:val="24"/>
        </w:rPr>
        <w:t>0.33×10</w:t>
      </w:r>
      <w:r>
        <w:rPr>
          <w:rFonts w:ascii="Times New Roman" w:hAnsi="Times New Roman"/>
          <w:sz w:val="24"/>
          <w:szCs w:val="24"/>
          <w:vertAlign w:val="superscript"/>
        </w:rPr>
        <w:t>-3</w:t>
      </w:r>
      <w:r>
        <w:rPr>
          <w:rFonts w:ascii="Times New Roman" w:hAnsi="Times New Roman"/>
          <w:sz w:val="24"/>
          <w:szCs w:val="24"/>
        </w:rPr>
        <w:t>次</w:t>
      </w:r>
      <w:r>
        <w:rPr>
          <w:rFonts w:ascii="Times New Roman" w:hAnsi="Times New Roman"/>
          <w:sz w:val="24"/>
          <w:szCs w:val="24"/>
        </w:rPr>
        <w:t>/km</w:t>
      </w:r>
      <w:r>
        <w:rPr>
          <w:rFonts w:ascii="Times New Roman" w:eastAsia="仿宋_GB2312" w:hAnsi="Times New Roman"/>
          <w:sz w:val="24"/>
          <w:szCs w:val="24"/>
        </w:rPr>
        <w:t>·a</w:t>
      </w:r>
      <w:r>
        <w:rPr>
          <w:rFonts w:ascii="Times New Roman" w:hAnsi="Times New Roman"/>
          <w:sz w:val="24"/>
          <w:szCs w:val="24"/>
        </w:rPr>
        <w:t>。</w:t>
      </w:r>
    </w:p>
    <w:p w:rsidR="008847BC" w:rsidRDefault="00E64C45">
      <w:pPr>
        <w:spacing w:line="360" w:lineRule="auto"/>
        <w:ind w:firstLineChars="200" w:firstLine="480"/>
        <w:rPr>
          <w:rFonts w:ascii="Times New Roman" w:hAnsi="Times New Roman"/>
          <w:sz w:val="24"/>
          <w:szCs w:val="24"/>
        </w:rPr>
      </w:pPr>
      <w:r>
        <w:rPr>
          <w:rFonts w:ascii="Times New Roman" w:hAnsi="Times New Roman"/>
          <w:sz w:val="24"/>
          <w:szCs w:val="24"/>
        </w:rPr>
        <w:t>在</w:t>
      </w:r>
      <w:r>
        <w:rPr>
          <w:rFonts w:ascii="Times New Roman" w:hAnsi="Times New Roman"/>
          <w:sz w:val="24"/>
          <w:szCs w:val="24"/>
        </w:rPr>
        <w:t>CONCAWE</w:t>
      </w:r>
      <w:r>
        <w:rPr>
          <w:rFonts w:ascii="Times New Roman" w:hAnsi="Times New Roman"/>
          <w:sz w:val="24"/>
          <w:szCs w:val="24"/>
        </w:rPr>
        <w:t>公司有记录的</w:t>
      </w:r>
      <w:r>
        <w:rPr>
          <w:rFonts w:ascii="Times New Roman" w:hAnsi="Times New Roman"/>
          <w:sz w:val="24"/>
          <w:szCs w:val="24"/>
        </w:rPr>
        <w:t>340</w:t>
      </w:r>
      <w:r>
        <w:rPr>
          <w:rFonts w:ascii="Times New Roman" w:hAnsi="Times New Roman"/>
          <w:sz w:val="24"/>
          <w:szCs w:val="24"/>
        </w:rPr>
        <w:t>起泄漏事故当中，只有</w:t>
      </w:r>
      <w:r>
        <w:rPr>
          <w:rFonts w:ascii="Times New Roman" w:hAnsi="Times New Roman"/>
          <w:sz w:val="24"/>
          <w:szCs w:val="24"/>
        </w:rPr>
        <w:t>5</w:t>
      </w:r>
      <w:r>
        <w:rPr>
          <w:rFonts w:ascii="Times New Roman" w:hAnsi="Times New Roman"/>
          <w:sz w:val="24"/>
          <w:szCs w:val="24"/>
        </w:rPr>
        <w:t>起导致了不同程度的火灾（导致人员伤亡的事故则更少），其概率为</w:t>
      </w:r>
      <w:r>
        <w:rPr>
          <w:rFonts w:ascii="Times New Roman" w:hAnsi="Times New Roman"/>
          <w:sz w:val="24"/>
          <w:szCs w:val="24"/>
        </w:rPr>
        <w:t>6.8×10</w:t>
      </w:r>
      <w:r>
        <w:rPr>
          <w:rFonts w:ascii="Times New Roman" w:hAnsi="Times New Roman"/>
          <w:sz w:val="24"/>
          <w:szCs w:val="24"/>
          <w:vertAlign w:val="superscript"/>
        </w:rPr>
        <w:t>-5</w:t>
      </w:r>
      <w:r>
        <w:rPr>
          <w:rFonts w:ascii="Times New Roman" w:hAnsi="Times New Roman"/>
          <w:sz w:val="24"/>
          <w:szCs w:val="24"/>
        </w:rPr>
        <w:t>次</w:t>
      </w:r>
      <w:r>
        <w:rPr>
          <w:rFonts w:ascii="Times New Roman" w:hAnsi="Times New Roman"/>
          <w:sz w:val="24"/>
          <w:szCs w:val="24"/>
        </w:rPr>
        <w:t>/km</w:t>
      </w:r>
      <w:r>
        <w:rPr>
          <w:rFonts w:ascii="Times New Roman" w:eastAsia="仿宋_GB2312" w:hAnsi="Times New Roman"/>
          <w:sz w:val="24"/>
          <w:szCs w:val="24"/>
        </w:rPr>
        <w:t>·a</w:t>
      </w:r>
      <w:r>
        <w:rPr>
          <w:rFonts w:ascii="Times New Roman" w:hAnsi="Times New Roman"/>
          <w:sz w:val="24"/>
          <w:szCs w:val="24"/>
        </w:rPr>
        <w:t>。</w:t>
      </w:r>
    </w:p>
    <w:p w:rsidR="008847BC" w:rsidRDefault="00E64C45">
      <w:pPr>
        <w:spacing w:line="360" w:lineRule="auto"/>
        <w:ind w:firstLineChars="200" w:firstLine="480"/>
        <w:rPr>
          <w:rFonts w:ascii="Times New Roman" w:hAnsi="Times New Roman"/>
          <w:sz w:val="24"/>
          <w:szCs w:val="24"/>
        </w:rPr>
      </w:pPr>
      <w:r>
        <w:rPr>
          <w:rFonts w:ascii="Times New Roman" w:hAnsi="Times New Roman"/>
          <w:sz w:val="24"/>
          <w:szCs w:val="24"/>
        </w:rPr>
        <w:t>本工程管道建设从设计、施工、管材都将大大优于欧洲</w:t>
      </w:r>
      <w:r>
        <w:rPr>
          <w:rFonts w:ascii="Times New Roman" w:hAnsi="Times New Roman"/>
          <w:sz w:val="24"/>
          <w:szCs w:val="24"/>
        </w:rPr>
        <w:t>90</w:t>
      </w:r>
      <w:r>
        <w:rPr>
          <w:rFonts w:ascii="Times New Roman" w:hAnsi="Times New Roman"/>
          <w:sz w:val="24"/>
          <w:szCs w:val="24"/>
        </w:rPr>
        <w:t>年代的建设水平。利用统计数据进行预测，即管道平均故障率以</w:t>
      </w:r>
      <w:r>
        <w:rPr>
          <w:rFonts w:ascii="Times New Roman" w:hAnsi="Times New Roman"/>
          <w:sz w:val="24"/>
          <w:szCs w:val="24"/>
        </w:rPr>
        <w:t>0.45×10</w:t>
      </w:r>
      <w:r>
        <w:rPr>
          <w:rFonts w:ascii="Times New Roman" w:hAnsi="Times New Roman"/>
          <w:sz w:val="24"/>
          <w:szCs w:val="24"/>
          <w:vertAlign w:val="superscript"/>
        </w:rPr>
        <w:t>-3</w:t>
      </w:r>
      <w:r>
        <w:rPr>
          <w:rFonts w:ascii="Times New Roman" w:hAnsi="Times New Roman"/>
          <w:sz w:val="24"/>
          <w:szCs w:val="24"/>
        </w:rPr>
        <w:t>次</w:t>
      </w:r>
      <w:r>
        <w:rPr>
          <w:rFonts w:ascii="Times New Roman" w:hAnsi="Times New Roman"/>
          <w:sz w:val="24"/>
          <w:szCs w:val="24"/>
        </w:rPr>
        <w:t>/km</w:t>
      </w:r>
      <w:r>
        <w:rPr>
          <w:rFonts w:ascii="Times New Roman" w:eastAsia="仿宋_GB2312" w:hAnsi="Times New Roman"/>
          <w:sz w:val="24"/>
          <w:szCs w:val="24"/>
        </w:rPr>
        <w:t>·a</w:t>
      </w:r>
      <w:r>
        <w:rPr>
          <w:rFonts w:ascii="Times New Roman" w:hAnsi="Times New Roman"/>
          <w:sz w:val="24"/>
          <w:szCs w:val="24"/>
        </w:rPr>
        <w:t>计，火灾概率为</w:t>
      </w:r>
      <w:r>
        <w:rPr>
          <w:rFonts w:ascii="Times New Roman" w:hAnsi="Times New Roman"/>
          <w:sz w:val="24"/>
          <w:szCs w:val="24"/>
        </w:rPr>
        <w:t>6.8×10</w:t>
      </w:r>
      <w:r>
        <w:rPr>
          <w:rFonts w:ascii="Times New Roman" w:hAnsi="Times New Roman"/>
          <w:sz w:val="24"/>
          <w:szCs w:val="24"/>
          <w:vertAlign w:val="superscript"/>
        </w:rPr>
        <w:t>-5</w:t>
      </w:r>
      <w:r>
        <w:rPr>
          <w:rFonts w:ascii="Times New Roman" w:hAnsi="Times New Roman"/>
          <w:sz w:val="24"/>
          <w:szCs w:val="24"/>
        </w:rPr>
        <w:t>次</w:t>
      </w:r>
      <w:r>
        <w:rPr>
          <w:rFonts w:ascii="Times New Roman" w:hAnsi="Times New Roman"/>
          <w:sz w:val="24"/>
          <w:szCs w:val="24"/>
        </w:rPr>
        <w:t>/km·a</w:t>
      </w:r>
      <w:r>
        <w:rPr>
          <w:rFonts w:ascii="Times New Roman" w:hAnsi="Times New Roman"/>
          <w:sz w:val="24"/>
          <w:szCs w:val="24"/>
        </w:rPr>
        <w:t>。</w:t>
      </w:r>
    </w:p>
    <w:p w:rsidR="008847BC" w:rsidRDefault="00E64C45">
      <w:pPr>
        <w:spacing w:line="360" w:lineRule="auto"/>
        <w:outlineLvl w:val="2"/>
        <w:rPr>
          <w:rFonts w:ascii="Times New Roman" w:hAnsi="Times New Roman"/>
          <w:b/>
          <w:sz w:val="28"/>
          <w:szCs w:val="28"/>
        </w:rPr>
      </w:pPr>
      <w:r>
        <w:rPr>
          <w:rFonts w:ascii="Times New Roman" w:hAnsi="Times New Roman"/>
          <w:b/>
          <w:sz w:val="28"/>
          <w:szCs w:val="28"/>
        </w:rPr>
        <w:t>7.3.3</w:t>
      </w:r>
      <w:r>
        <w:rPr>
          <w:rFonts w:ascii="Times New Roman" w:hAnsi="Times New Roman"/>
          <w:b/>
          <w:sz w:val="28"/>
          <w:szCs w:val="28"/>
        </w:rPr>
        <w:t>源项计算</w:t>
      </w:r>
    </w:p>
    <w:p w:rsidR="008847BC" w:rsidRDefault="00E64C45">
      <w:pPr>
        <w:spacing w:line="360" w:lineRule="auto"/>
        <w:ind w:firstLineChars="200" w:firstLine="480"/>
        <w:rPr>
          <w:rFonts w:ascii="Times New Roman" w:hAnsi="Times New Roman"/>
          <w:sz w:val="24"/>
          <w:szCs w:val="24"/>
        </w:rPr>
      </w:pPr>
      <w:r>
        <w:rPr>
          <w:rFonts w:ascii="Times New Roman" w:hAnsi="Times New Roman"/>
          <w:sz w:val="24"/>
          <w:szCs w:val="24"/>
        </w:rPr>
        <w:t>（一）计算公式</w:t>
      </w:r>
    </w:p>
    <w:p w:rsidR="008847BC" w:rsidRDefault="00E64C45">
      <w:pPr>
        <w:spacing w:line="360" w:lineRule="auto"/>
        <w:ind w:firstLineChars="200" w:firstLine="480"/>
        <w:rPr>
          <w:rFonts w:ascii="Times New Roman" w:hAnsi="Times New Roman"/>
          <w:sz w:val="24"/>
          <w:szCs w:val="24"/>
        </w:rPr>
      </w:pPr>
      <w:r>
        <w:rPr>
          <w:rFonts w:ascii="Times New Roman" w:hAnsi="Times New Roman"/>
          <w:sz w:val="24"/>
          <w:szCs w:val="24"/>
        </w:rPr>
        <w:t>根据《</w:t>
      </w:r>
      <w:bookmarkStart w:id="110" w:name="OLE_LINK14"/>
      <w:bookmarkStart w:id="111" w:name="OLE_LINK13"/>
      <w:r>
        <w:rPr>
          <w:rFonts w:ascii="Times New Roman" w:hAnsi="Times New Roman"/>
          <w:sz w:val="24"/>
          <w:szCs w:val="24"/>
        </w:rPr>
        <w:t>建设项目环境风险评价技术导则</w:t>
      </w:r>
      <w:bookmarkEnd w:id="110"/>
      <w:bookmarkEnd w:id="111"/>
      <w:r>
        <w:rPr>
          <w:rFonts w:ascii="Times New Roman" w:hAnsi="Times New Roman"/>
          <w:sz w:val="24"/>
          <w:szCs w:val="24"/>
        </w:rPr>
        <w:t>》（</w:t>
      </w:r>
      <w:r>
        <w:rPr>
          <w:rFonts w:ascii="Times New Roman" w:hAnsi="Times New Roman"/>
          <w:sz w:val="24"/>
          <w:szCs w:val="24"/>
        </w:rPr>
        <w:t>HJ/T169-2004</w:t>
      </w:r>
      <w:r>
        <w:rPr>
          <w:rFonts w:ascii="Times New Roman" w:hAnsi="Times New Roman"/>
          <w:sz w:val="24"/>
          <w:szCs w:val="24"/>
        </w:rPr>
        <w:t>）附录</w:t>
      </w:r>
      <w:r>
        <w:rPr>
          <w:rFonts w:ascii="Times New Roman" w:hAnsi="Times New Roman"/>
          <w:sz w:val="24"/>
          <w:szCs w:val="24"/>
        </w:rPr>
        <w:t>A.2</w:t>
      </w:r>
      <w:r>
        <w:rPr>
          <w:rFonts w:ascii="Times New Roman" w:hAnsi="Times New Roman"/>
          <w:sz w:val="24"/>
          <w:szCs w:val="24"/>
        </w:rPr>
        <w:t>中的方法，对危险化学品的泄漏量进行估算。</w:t>
      </w:r>
    </w:p>
    <w:p w:rsidR="008847BC" w:rsidRDefault="00E64C45">
      <w:pPr>
        <w:spacing w:line="360" w:lineRule="auto"/>
        <w:ind w:firstLineChars="200" w:firstLine="480"/>
        <w:rPr>
          <w:rFonts w:ascii="Times New Roman" w:hAnsi="Times New Roman"/>
          <w:sz w:val="24"/>
          <w:szCs w:val="24"/>
        </w:rPr>
      </w:pPr>
      <w:r>
        <w:rPr>
          <w:rFonts w:ascii="Times New Roman" w:hAnsi="Times New Roman"/>
          <w:sz w:val="24"/>
          <w:szCs w:val="24"/>
        </w:rPr>
        <w:lastRenderedPageBreak/>
        <w:t>（</w:t>
      </w:r>
      <w:r>
        <w:rPr>
          <w:rFonts w:ascii="Times New Roman" w:hAnsi="Times New Roman"/>
          <w:sz w:val="24"/>
          <w:szCs w:val="24"/>
        </w:rPr>
        <w:t>1</w:t>
      </w:r>
      <w:r>
        <w:rPr>
          <w:rFonts w:ascii="Times New Roman" w:hAnsi="Times New Roman"/>
          <w:sz w:val="24"/>
          <w:szCs w:val="24"/>
        </w:rPr>
        <w:t>）液体泄漏速率</w:t>
      </w:r>
    </w:p>
    <w:p w:rsidR="008847BC" w:rsidRDefault="00E64C45">
      <w:pPr>
        <w:spacing w:line="360" w:lineRule="auto"/>
        <w:ind w:firstLineChars="200" w:firstLine="480"/>
        <w:rPr>
          <w:rFonts w:ascii="Times New Roman" w:hAnsi="Times New Roman"/>
          <w:sz w:val="24"/>
          <w:szCs w:val="24"/>
        </w:rPr>
      </w:pPr>
      <w:r>
        <w:rPr>
          <w:rFonts w:ascii="Times New Roman" w:hAnsi="Times New Roman"/>
          <w:sz w:val="24"/>
          <w:szCs w:val="24"/>
        </w:rPr>
        <w:t>液体泄漏速度采用伯努利方程计算：</w:t>
      </w:r>
    </w:p>
    <w:p w:rsidR="008847BC" w:rsidRDefault="00E64C45">
      <w:pPr>
        <w:ind w:firstLine="480"/>
        <w:jc w:val="center"/>
        <w:rPr>
          <w:rFonts w:ascii="Times New Roman" w:hAnsi="Times New Roman"/>
        </w:rPr>
      </w:pPr>
      <w:r w:rsidRPr="003710FF">
        <w:rPr>
          <w:rFonts w:ascii="Times New Roman" w:hAnsi="Times New Roman"/>
          <w:position w:val="-30"/>
        </w:rPr>
        <w:object w:dxaOrig="2925" w:dyaOrig="750">
          <v:shape id="_x0000_i1029" type="#_x0000_t75" style="width:146.25pt;height:37.5pt" o:ole="">
            <v:imagedata r:id="rId87" o:title=""/>
          </v:shape>
          <o:OLEObject Type="Embed" ProgID="Equation.3" ShapeID="_x0000_i1029" DrawAspect="Content" ObjectID="_1607252894" r:id="rId88"/>
        </w:objec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式中：</w:t>
      </w:r>
      <w:r>
        <w:rPr>
          <w:rFonts w:ascii="Times New Roman" w:hAnsi="Times New Roman"/>
          <w:sz w:val="24"/>
          <w:szCs w:val="24"/>
        </w:rPr>
        <w:t>Q</w:t>
      </w:r>
      <w:r>
        <w:rPr>
          <w:rFonts w:ascii="Times New Roman" w:hAnsi="Times New Roman"/>
          <w:sz w:val="24"/>
          <w:szCs w:val="24"/>
          <w:vertAlign w:val="subscript"/>
        </w:rPr>
        <w:t>L</w:t>
      </w:r>
      <w:r>
        <w:rPr>
          <w:rFonts w:ascii="Times New Roman" w:hAnsi="Times New Roman"/>
          <w:sz w:val="24"/>
          <w:szCs w:val="24"/>
        </w:rPr>
        <w:t>—</w:t>
      </w:r>
      <w:r>
        <w:rPr>
          <w:rFonts w:ascii="Times New Roman" w:hAnsi="Times New Roman"/>
          <w:sz w:val="24"/>
          <w:szCs w:val="24"/>
        </w:rPr>
        <w:t>液体的泄漏速度，</w:t>
      </w:r>
      <w:r>
        <w:rPr>
          <w:rFonts w:ascii="Times New Roman" w:hAnsi="Times New Roman"/>
          <w:sz w:val="24"/>
          <w:szCs w:val="24"/>
        </w:rPr>
        <w:t>kg/s</w:t>
      </w:r>
      <w:r>
        <w:rPr>
          <w:rFonts w:ascii="Times New Roman" w:hAnsi="Times New Roman"/>
          <w:sz w:val="24"/>
          <w:szCs w:val="24"/>
        </w:rPr>
        <w:t>；</w:t>
      </w:r>
    </w:p>
    <w:p w:rsidR="008847BC" w:rsidRDefault="00E64C45">
      <w:pPr>
        <w:spacing w:line="360" w:lineRule="auto"/>
        <w:ind w:firstLineChars="472" w:firstLine="1133"/>
        <w:rPr>
          <w:rFonts w:ascii="Times New Roman" w:hAnsi="Times New Roman"/>
          <w:sz w:val="24"/>
          <w:szCs w:val="24"/>
        </w:rPr>
      </w:pPr>
      <w:bookmarkStart w:id="112" w:name="OLE_LINK15"/>
      <w:bookmarkStart w:id="113" w:name="OLE_LINK16"/>
      <w:r>
        <w:rPr>
          <w:rFonts w:ascii="Times New Roman" w:hAnsi="Times New Roman"/>
          <w:sz w:val="24"/>
          <w:szCs w:val="24"/>
        </w:rPr>
        <w:t>C</w:t>
      </w:r>
      <w:r>
        <w:rPr>
          <w:rFonts w:ascii="Times New Roman" w:hAnsi="Times New Roman"/>
          <w:sz w:val="24"/>
          <w:szCs w:val="24"/>
          <w:vertAlign w:val="subscript"/>
        </w:rPr>
        <w:t>d</w:t>
      </w:r>
      <w:r>
        <w:rPr>
          <w:rFonts w:ascii="Times New Roman" w:hAnsi="Times New Roman"/>
          <w:sz w:val="24"/>
          <w:szCs w:val="24"/>
        </w:rPr>
        <w:t>—</w:t>
      </w:r>
      <w:r>
        <w:rPr>
          <w:rFonts w:ascii="Times New Roman" w:hAnsi="Times New Roman"/>
          <w:sz w:val="24"/>
          <w:szCs w:val="24"/>
        </w:rPr>
        <w:t>液体泄漏系数</w:t>
      </w:r>
      <w:bookmarkEnd w:id="112"/>
      <w:bookmarkEnd w:id="113"/>
      <w:r>
        <w:rPr>
          <w:rFonts w:ascii="Times New Roman" w:hAnsi="Times New Roman"/>
          <w:sz w:val="24"/>
          <w:szCs w:val="24"/>
        </w:rPr>
        <w:t>；</w:t>
      </w:r>
      <w:r>
        <w:rPr>
          <w:rFonts w:ascii="Times New Roman" w:hAnsi="Times New Roman" w:hint="eastAsia"/>
          <w:sz w:val="24"/>
          <w:szCs w:val="24"/>
        </w:rPr>
        <w:t>本项目取</w:t>
      </w:r>
      <w:r>
        <w:rPr>
          <w:rFonts w:ascii="Times New Roman" w:hAnsi="Times New Roman" w:hint="eastAsia"/>
          <w:sz w:val="24"/>
          <w:szCs w:val="24"/>
        </w:rPr>
        <w:t>0.64</w:t>
      </w:r>
    </w:p>
    <w:p w:rsidR="008847BC" w:rsidRDefault="00E64C45">
      <w:pPr>
        <w:tabs>
          <w:tab w:val="left" w:pos="1215"/>
        </w:tabs>
        <w:spacing w:line="360" w:lineRule="auto"/>
        <w:ind w:firstLineChars="472" w:firstLine="1133"/>
        <w:rPr>
          <w:rFonts w:ascii="Times New Roman" w:hAnsi="Times New Roman"/>
          <w:sz w:val="24"/>
          <w:szCs w:val="24"/>
        </w:rPr>
      </w:pPr>
      <w:r>
        <w:rPr>
          <w:rFonts w:ascii="Times New Roman" w:hAnsi="Times New Roman"/>
          <w:sz w:val="24"/>
          <w:szCs w:val="24"/>
        </w:rPr>
        <w:t>A—</w:t>
      </w:r>
      <w:r>
        <w:rPr>
          <w:rFonts w:ascii="Times New Roman" w:hAnsi="Times New Roman"/>
          <w:sz w:val="24"/>
          <w:szCs w:val="24"/>
        </w:rPr>
        <w:t>裂口面积，</w:t>
      </w:r>
      <w:r>
        <w:rPr>
          <w:rFonts w:ascii="Times New Roman" w:hAnsi="Times New Roman"/>
          <w:sz w:val="24"/>
          <w:szCs w:val="24"/>
        </w:rPr>
        <w:t>m</w:t>
      </w:r>
      <w:r>
        <w:rPr>
          <w:rFonts w:ascii="Times New Roman" w:hAnsi="Times New Roman"/>
          <w:sz w:val="24"/>
          <w:szCs w:val="24"/>
          <w:vertAlign w:val="superscript"/>
        </w:rPr>
        <w:t>2</w:t>
      </w:r>
      <w:r>
        <w:rPr>
          <w:rFonts w:ascii="Times New Roman" w:hAnsi="Times New Roman"/>
          <w:sz w:val="24"/>
          <w:szCs w:val="24"/>
        </w:rPr>
        <w:t>；</w:t>
      </w:r>
    </w:p>
    <w:p w:rsidR="008847BC" w:rsidRDefault="00E64C45">
      <w:pPr>
        <w:tabs>
          <w:tab w:val="left" w:pos="1215"/>
        </w:tabs>
        <w:spacing w:line="360" w:lineRule="auto"/>
        <w:ind w:firstLineChars="472" w:firstLine="1133"/>
        <w:rPr>
          <w:rFonts w:ascii="Times New Roman" w:hAnsi="Times New Roman"/>
          <w:sz w:val="24"/>
          <w:szCs w:val="24"/>
        </w:rPr>
      </w:pPr>
      <w:r w:rsidRPr="003710FF">
        <w:rPr>
          <w:rFonts w:ascii="Times New Roman" w:hAnsi="Times New Roman"/>
          <w:position w:val="-10"/>
          <w:sz w:val="24"/>
          <w:szCs w:val="24"/>
        </w:rPr>
        <w:object w:dxaOrig="270" w:dyaOrig="270">
          <v:shape id="_x0000_i1030" type="#_x0000_t75" style="width:13.5pt;height:13.5pt" o:ole="">
            <v:imagedata r:id="rId89" o:title=""/>
          </v:shape>
          <o:OLEObject Type="Embed" ProgID="Equation.3" ShapeID="_x0000_i1030" DrawAspect="Content" ObjectID="_1607252895" r:id="rId90"/>
        </w:object>
      </w:r>
      <w:r>
        <w:rPr>
          <w:rFonts w:ascii="Times New Roman" w:hAnsi="Times New Roman"/>
          <w:sz w:val="24"/>
          <w:szCs w:val="24"/>
        </w:rPr>
        <w:t>—</w:t>
      </w:r>
      <w:r>
        <w:rPr>
          <w:rFonts w:ascii="Times New Roman" w:hAnsi="Times New Roman"/>
          <w:sz w:val="24"/>
          <w:szCs w:val="24"/>
        </w:rPr>
        <w:t>泄漏液体密度，</w:t>
      </w:r>
      <w:r>
        <w:rPr>
          <w:rFonts w:ascii="Times New Roman" w:hAnsi="Times New Roman"/>
          <w:sz w:val="24"/>
          <w:szCs w:val="24"/>
        </w:rPr>
        <w:t>kg/m</w:t>
      </w:r>
      <w:r>
        <w:rPr>
          <w:rFonts w:ascii="Times New Roman" w:hAnsi="Times New Roman"/>
          <w:sz w:val="24"/>
          <w:szCs w:val="24"/>
          <w:vertAlign w:val="superscript"/>
        </w:rPr>
        <w:t>3</w:t>
      </w:r>
      <w:r>
        <w:rPr>
          <w:rFonts w:ascii="Times New Roman" w:hAnsi="Times New Roman"/>
          <w:sz w:val="24"/>
          <w:szCs w:val="24"/>
        </w:rPr>
        <w:t>；</w:t>
      </w:r>
    </w:p>
    <w:p w:rsidR="008847BC" w:rsidRDefault="00E64C45">
      <w:pPr>
        <w:tabs>
          <w:tab w:val="left" w:pos="1215"/>
        </w:tabs>
        <w:spacing w:line="360" w:lineRule="auto"/>
        <w:ind w:firstLineChars="472" w:firstLine="1133"/>
        <w:rPr>
          <w:rFonts w:ascii="Times New Roman" w:hAnsi="Times New Roman"/>
          <w:sz w:val="24"/>
          <w:szCs w:val="24"/>
        </w:rPr>
      </w:pPr>
      <w:r>
        <w:rPr>
          <w:rFonts w:ascii="Times New Roman" w:hAnsi="Times New Roman"/>
          <w:sz w:val="24"/>
          <w:szCs w:val="24"/>
        </w:rPr>
        <w:t>P</w:t>
      </w:r>
      <w:r>
        <w:rPr>
          <w:rFonts w:ascii="Times New Roman" w:hAnsi="Times New Roman"/>
          <w:sz w:val="24"/>
          <w:szCs w:val="24"/>
        </w:rPr>
        <w:t>，</w:t>
      </w:r>
      <w:r>
        <w:rPr>
          <w:rFonts w:ascii="Times New Roman" w:hAnsi="Times New Roman"/>
          <w:sz w:val="24"/>
          <w:szCs w:val="24"/>
        </w:rPr>
        <w:t>P</w:t>
      </w:r>
      <w:r>
        <w:rPr>
          <w:rFonts w:ascii="Times New Roman" w:hAnsi="Times New Roman"/>
          <w:sz w:val="24"/>
          <w:szCs w:val="24"/>
          <w:vertAlign w:val="subscript"/>
        </w:rPr>
        <w:t>0</w:t>
      </w:r>
      <w:r>
        <w:rPr>
          <w:rFonts w:ascii="Times New Roman" w:hAnsi="Times New Roman"/>
          <w:sz w:val="24"/>
          <w:szCs w:val="24"/>
        </w:rPr>
        <w:t>—</w:t>
      </w:r>
      <w:r>
        <w:rPr>
          <w:rFonts w:ascii="Times New Roman" w:hAnsi="Times New Roman"/>
          <w:sz w:val="24"/>
          <w:szCs w:val="24"/>
        </w:rPr>
        <w:t>储罐内介质压力及环境压力，</w:t>
      </w:r>
      <w:r>
        <w:rPr>
          <w:rFonts w:ascii="Times New Roman" w:hAnsi="Times New Roman"/>
          <w:sz w:val="24"/>
          <w:szCs w:val="24"/>
        </w:rPr>
        <w:t>Pa</w:t>
      </w:r>
      <w:r>
        <w:rPr>
          <w:rFonts w:ascii="Times New Roman" w:hAnsi="Times New Roman"/>
          <w:sz w:val="24"/>
          <w:szCs w:val="24"/>
        </w:rPr>
        <w:t>；</w:t>
      </w:r>
    </w:p>
    <w:p w:rsidR="008847BC" w:rsidRDefault="00E64C45">
      <w:pPr>
        <w:tabs>
          <w:tab w:val="left" w:pos="1215"/>
        </w:tabs>
        <w:spacing w:line="360" w:lineRule="auto"/>
        <w:ind w:firstLineChars="472" w:firstLine="1133"/>
        <w:rPr>
          <w:rFonts w:ascii="Times New Roman" w:hAnsi="Times New Roman"/>
          <w:sz w:val="24"/>
          <w:szCs w:val="24"/>
        </w:rPr>
      </w:pPr>
      <w:r>
        <w:rPr>
          <w:rFonts w:ascii="Times New Roman" w:hAnsi="Times New Roman"/>
          <w:sz w:val="24"/>
          <w:szCs w:val="24"/>
        </w:rPr>
        <w:t>h—</w:t>
      </w:r>
      <w:r>
        <w:rPr>
          <w:rFonts w:ascii="Times New Roman" w:hAnsi="Times New Roman"/>
          <w:sz w:val="24"/>
          <w:szCs w:val="24"/>
        </w:rPr>
        <w:t>裂口之上液位高度。</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2</w:t>
      </w:r>
      <w:r>
        <w:rPr>
          <w:rFonts w:ascii="Times New Roman" w:hAnsi="Times New Roman"/>
          <w:sz w:val="24"/>
          <w:szCs w:val="24"/>
        </w:rPr>
        <w:t>）火灾</w:t>
      </w:r>
      <w:r>
        <w:rPr>
          <w:rFonts w:ascii="Times New Roman" w:hAnsi="Times New Roman"/>
          <w:sz w:val="24"/>
          <w:szCs w:val="24"/>
        </w:rPr>
        <w:t>CO</w:t>
      </w:r>
      <w:r>
        <w:rPr>
          <w:rFonts w:ascii="Times New Roman" w:hAnsi="Times New Roman"/>
          <w:sz w:val="24"/>
          <w:szCs w:val="24"/>
        </w:rPr>
        <w:t>伴生产生量计算</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依据《建设项目环境风险评价导则》（第一次修订征求意见稿）附录</w:t>
      </w:r>
      <w:r>
        <w:rPr>
          <w:rFonts w:ascii="Times New Roman" w:hAnsi="Times New Roman"/>
          <w:sz w:val="24"/>
          <w:szCs w:val="24"/>
        </w:rPr>
        <w:t>D</w:t>
      </w:r>
      <w:r>
        <w:rPr>
          <w:rFonts w:ascii="Times New Roman" w:hAnsi="Times New Roman"/>
          <w:sz w:val="24"/>
          <w:szCs w:val="24"/>
        </w:rPr>
        <w:t>，火灾伴生中一氧化碳产生量计算公式如下：</w:t>
      </w:r>
    </w:p>
    <w:p w:rsidR="008847BC" w:rsidRDefault="00E64C45">
      <w:pPr>
        <w:spacing w:line="360" w:lineRule="auto"/>
        <w:ind w:firstLine="480"/>
        <w:jc w:val="center"/>
        <w:rPr>
          <w:rFonts w:ascii="Times New Roman" w:hAnsi="Times New Roman"/>
          <w:sz w:val="24"/>
          <w:szCs w:val="24"/>
        </w:rPr>
      </w:pPr>
      <w:r>
        <w:rPr>
          <w:rFonts w:ascii="Times New Roman" w:hAnsi="Times New Roman"/>
          <w:sz w:val="24"/>
          <w:szCs w:val="24"/>
        </w:rPr>
        <w:t>W</w:t>
      </w:r>
      <w:r>
        <w:rPr>
          <w:rFonts w:ascii="Times New Roman" w:hAnsi="Times New Roman"/>
          <w:sz w:val="24"/>
          <w:szCs w:val="24"/>
          <w:vertAlign w:val="subscript"/>
        </w:rPr>
        <w:t>CO</w:t>
      </w:r>
      <w:r>
        <w:rPr>
          <w:rFonts w:ascii="Times New Roman" w:hAnsi="Times New Roman"/>
          <w:sz w:val="24"/>
          <w:szCs w:val="24"/>
        </w:rPr>
        <w:t>=2330qCW</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式中：</w:t>
      </w:r>
      <w:r>
        <w:rPr>
          <w:rFonts w:ascii="Times New Roman" w:hAnsi="Times New Roman"/>
          <w:sz w:val="24"/>
          <w:szCs w:val="24"/>
        </w:rPr>
        <w:t>W</w:t>
      </w:r>
      <w:r>
        <w:rPr>
          <w:rFonts w:ascii="Times New Roman" w:hAnsi="Times New Roman"/>
          <w:sz w:val="24"/>
          <w:szCs w:val="24"/>
          <w:vertAlign w:val="subscript"/>
        </w:rPr>
        <w:t>CO</w:t>
      </w:r>
      <w:r>
        <w:rPr>
          <w:rFonts w:ascii="Times New Roman" w:hAnsi="Times New Roman"/>
          <w:sz w:val="24"/>
          <w:szCs w:val="24"/>
        </w:rPr>
        <w:t>—</w:t>
      </w:r>
      <w:r>
        <w:rPr>
          <w:rFonts w:ascii="Times New Roman" w:hAnsi="Times New Roman"/>
          <w:sz w:val="24"/>
          <w:szCs w:val="24"/>
        </w:rPr>
        <w:t>一氧化碳的产生量，</w:t>
      </w:r>
      <w:r>
        <w:rPr>
          <w:rFonts w:ascii="Times New Roman" w:hAnsi="Times New Roman"/>
          <w:sz w:val="24"/>
          <w:szCs w:val="24"/>
        </w:rPr>
        <w:t>kg</w:t>
      </w:r>
      <w:r>
        <w:rPr>
          <w:rFonts w:ascii="Times New Roman" w:hAnsi="Times New Roman"/>
          <w:sz w:val="24"/>
          <w:szCs w:val="24"/>
        </w:rPr>
        <w:t>；</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q—</w:t>
      </w:r>
      <w:r>
        <w:rPr>
          <w:rFonts w:ascii="Times New Roman" w:hAnsi="Times New Roman"/>
          <w:sz w:val="24"/>
          <w:szCs w:val="24"/>
        </w:rPr>
        <w:t>化学不完全燃烧值，</w:t>
      </w:r>
      <w:r>
        <w:rPr>
          <w:rFonts w:ascii="Times New Roman" w:hAnsi="Times New Roman"/>
          <w:sz w:val="24"/>
          <w:szCs w:val="24"/>
        </w:rPr>
        <w:t>%</w:t>
      </w:r>
      <w:r>
        <w:rPr>
          <w:rFonts w:ascii="Times New Roman" w:hAnsi="Times New Roman"/>
          <w:sz w:val="24"/>
          <w:szCs w:val="24"/>
        </w:rPr>
        <w:t>，取</w:t>
      </w:r>
      <w:r>
        <w:rPr>
          <w:rFonts w:ascii="Times New Roman" w:hAnsi="Times New Roman"/>
          <w:sz w:val="24"/>
          <w:szCs w:val="24"/>
        </w:rPr>
        <w:t>5</w:t>
      </w:r>
      <w:r>
        <w:rPr>
          <w:rFonts w:ascii="Times New Roman" w:hAnsi="Times New Roman"/>
          <w:sz w:val="24"/>
          <w:szCs w:val="24"/>
        </w:rPr>
        <w:t>～</w:t>
      </w:r>
      <w:r>
        <w:rPr>
          <w:rFonts w:ascii="Times New Roman" w:hAnsi="Times New Roman"/>
          <w:sz w:val="24"/>
          <w:szCs w:val="24"/>
        </w:rPr>
        <w:t>20%</w:t>
      </w:r>
      <w:r>
        <w:rPr>
          <w:rFonts w:ascii="Times New Roman" w:hAnsi="Times New Roman"/>
          <w:sz w:val="24"/>
          <w:szCs w:val="24"/>
        </w:rPr>
        <w:t>；</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C—</w:t>
      </w:r>
      <w:r>
        <w:rPr>
          <w:rFonts w:ascii="Times New Roman" w:hAnsi="Times New Roman"/>
          <w:sz w:val="24"/>
          <w:szCs w:val="24"/>
        </w:rPr>
        <w:t>燃烧中碳的质量百分比含量，</w:t>
      </w:r>
      <w:r>
        <w:rPr>
          <w:rFonts w:ascii="Times New Roman" w:hAnsi="Times New Roman"/>
          <w:sz w:val="24"/>
          <w:szCs w:val="24"/>
        </w:rPr>
        <w:t>%</w:t>
      </w:r>
      <w:r>
        <w:rPr>
          <w:rFonts w:ascii="Times New Roman" w:hAnsi="Times New Roman"/>
          <w:sz w:val="24"/>
          <w:szCs w:val="24"/>
        </w:rPr>
        <w:t>，取</w:t>
      </w:r>
      <w:r>
        <w:rPr>
          <w:rFonts w:ascii="Times New Roman" w:hAnsi="Times New Roman"/>
          <w:sz w:val="24"/>
          <w:szCs w:val="24"/>
        </w:rPr>
        <w:t>85%</w:t>
      </w:r>
      <w:r>
        <w:rPr>
          <w:rFonts w:ascii="Times New Roman" w:hAnsi="Times New Roman"/>
          <w:sz w:val="24"/>
          <w:szCs w:val="24"/>
        </w:rPr>
        <w:t>；</w:t>
      </w:r>
    </w:p>
    <w:p w:rsidR="008847BC" w:rsidRDefault="00E64C45">
      <w:pPr>
        <w:spacing w:line="360" w:lineRule="auto"/>
        <w:ind w:firstLine="482"/>
        <w:rPr>
          <w:rFonts w:ascii="Times New Roman" w:hAnsi="Times New Roman"/>
          <w:sz w:val="24"/>
          <w:szCs w:val="24"/>
        </w:rPr>
      </w:pPr>
      <w:r>
        <w:rPr>
          <w:rFonts w:ascii="Times New Roman" w:hAnsi="Times New Roman"/>
          <w:sz w:val="24"/>
          <w:szCs w:val="24"/>
        </w:rPr>
        <w:t>W—</w:t>
      </w:r>
      <w:r>
        <w:rPr>
          <w:rFonts w:ascii="Times New Roman" w:hAnsi="Times New Roman"/>
          <w:sz w:val="24"/>
          <w:szCs w:val="24"/>
        </w:rPr>
        <w:t>参与燃烧的油量，</w:t>
      </w:r>
      <w:r>
        <w:rPr>
          <w:rFonts w:ascii="Times New Roman" w:hAnsi="Times New Roman"/>
          <w:sz w:val="24"/>
          <w:szCs w:val="24"/>
        </w:rPr>
        <w:t>t</w:t>
      </w:r>
      <w:r>
        <w:rPr>
          <w:rFonts w:ascii="Times New Roman" w:hAnsi="Times New Roman"/>
          <w:sz w:val="24"/>
          <w:szCs w:val="24"/>
        </w:rPr>
        <w:t>。按照控制时间内泄漏量的</w:t>
      </w:r>
      <w:r>
        <w:rPr>
          <w:rFonts w:ascii="Times New Roman" w:hAnsi="Times New Roman"/>
          <w:sz w:val="24"/>
          <w:szCs w:val="24"/>
        </w:rPr>
        <w:t>20%</w:t>
      </w:r>
      <w:r>
        <w:rPr>
          <w:rFonts w:ascii="Times New Roman" w:hAnsi="Times New Roman"/>
          <w:sz w:val="24"/>
          <w:szCs w:val="24"/>
        </w:rPr>
        <w:t>计算。</w:t>
      </w:r>
    </w:p>
    <w:p w:rsidR="008847BC" w:rsidRDefault="00E64C45">
      <w:pPr>
        <w:spacing w:line="360" w:lineRule="auto"/>
        <w:ind w:firstLine="482"/>
        <w:rPr>
          <w:rFonts w:ascii="Times New Roman" w:hAnsi="Times New Roman"/>
          <w:sz w:val="24"/>
          <w:szCs w:val="24"/>
        </w:rPr>
      </w:pPr>
      <w:r>
        <w:rPr>
          <w:rFonts w:ascii="Times New Roman" w:hAnsi="Times New Roman"/>
          <w:sz w:val="24"/>
          <w:szCs w:val="24"/>
        </w:rPr>
        <w:t>（二）油品泄漏量计算</w:t>
      </w:r>
    </w:p>
    <w:p w:rsidR="008847BC" w:rsidRDefault="00E64C45">
      <w:pPr>
        <w:spacing w:line="360" w:lineRule="auto"/>
        <w:ind w:firstLine="482"/>
        <w:rPr>
          <w:rFonts w:ascii="Times New Roman" w:hAnsi="Times New Roman"/>
          <w:sz w:val="24"/>
          <w:szCs w:val="24"/>
        </w:rPr>
      </w:pPr>
      <w:r>
        <w:rPr>
          <w:rFonts w:ascii="Times New Roman" w:hAnsi="Times New Roman"/>
          <w:sz w:val="24"/>
          <w:szCs w:val="24"/>
        </w:rPr>
        <w:t>油品泄漏量的大小与泄漏点处的运行压力、外压、油密度、管道腐蚀穿孔的大小以及所处位置等参数有关。管道泄漏表现形式多为孔洞型泄漏，管道泄漏表现形式多为孔洞型泄漏，假设输油管道泄漏，裂口直径为</w:t>
      </w:r>
      <w:r>
        <w:rPr>
          <w:rFonts w:ascii="Times New Roman" w:hAnsi="Times New Roman"/>
          <w:sz w:val="24"/>
          <w:szCs w:val="24"/>
        </w:rPr>
        <w:t>20mm</w:t>
      </w:r>
      <w:r>
        <w:rPr>
          <w:rFonts w:ascii="Times New Roman" w:hAnsi="Times New Roman"/>
          <w:sz w:val="24"/>
          <w:szCs w:val="24"/>
        </w:rPr>
        <w:t>。根据柏努利方程，估算航油泄漏速率为</w:t>
      </w:r>
      <w:r>
        <w:rPr>
          <w:rFonts w:ascii="Times New Roman" w:hAnsi="Times New Roman" w:hint="eastAsia"/>
          <w:sz w:val="24"/>
          <w:szCs w:val="24"/>
        </w:rPr>
        <w:t>20.41</w:t>
      </w:r>
      <w:r>
        <w:rPr>
          <w:rFonts w:ascii="Times New Roman" w:hAnsi="Times New Roman"/>
          <w:sz w:val="24"/>
          <w:szCs w:val="24"/>
        </w:rPr>
        <w:t>kg/s</w:t>
      </w:r>
      <w:r>
        <w:rPr>
          <w:rFonts w:ascii="Times New Roman" w:hAnsi="Times New Roman"/>
          <w:sz w:val="24"/>
          <w:szCs w:val="24"/>
        </w:rPr>
        <w:t>，假定事故发生</w:t>
      </w:r>
      <w:r>
        <w:rPr>
          <w:rFonts w:ascii="Times New Roman" w:hAnsi="Times New Roman"/>
          <w:sz w:val="24"/>
          <w:szCs w:val="24"/>
        </w:rPr>
        <w:t>30min</w:t>
      </w:r>
      <w:r>
        <w:rPr>
          <w:rFonts w:ascii="Times New Roman" w:hAnsi="Times New Roman"/>
          <w:sz w:val="24"/>
          <w:szCs w:val="24"/>
        </w:rPr>
        <w:t>后泄漏得到控制，则航油一次泄漏量为</w:t>
      </w:r>
      <w:r>
        <w:rPr>
          <w:rFonts w:ascii="Times New Roman" w:hAnsi="Times New Roman" w:hint="eastAsia"/>
          <w:sz w:val="24"/>
          <w:szCs w:val="24"/>
        </w:rPr>
        <w:t>36.738</w:t>
      </w:r>
      <w:r>
        <w:rPr>
          <w:rFonts w:ascii="Times New Roman" w:hAnsi="Times New Roman"/>
          <w:sz w:val="24"/>
          <w:szCs w:val="24"/>
        </w:rPr>
        <w:t>t</w:t>
      </w:r>
      <w:r>
        <w:rPr>
          <w:rFonts w:ascii="Times New Roman" w:hAnsi="Times New Roman"/>
          <w:sz w:val="24"/>
          <w:szCs w:val="24"/>
        </w:rPr>
        <w:t>。</w:t>
      </w:r>
    </w:p>
    <w:p w:rsidR="008847BC" w:rsidRDefault="00E64C45">
      <w:pPr>
        <w:spacing w:line="360" w:lineRule="auto"/>
        <w:ind w:firstLine="482"/>
        <w:rPr>
          <w:rFonts w:ascii="Times New Roman" w:hAnsi="Times New Roman"/>
          <w:sz w:val="24"/>
          <w:szCs w:val="24"/>
        </w:rPr>
      </w:pPr>
      <w:r>
        <w:rPr>
          <w:rFonts w:ascii="Times New Roman" w:hAnsi="Times New Roman"/>
          <w:sz w:val="24"/>
          <w:szCs w:val="24"/>
        </w:rPr>
        <w:t>（三）火灾</w:t>
      </w:r>
      <w:r>
        <w:rPr>
          <w:rFonts w:ascii="Times New Roman" w:hAnsi="Times New Roman"/>
          <w:sz w:val="24"/>
          <w:szCs w:val="24"/>
        </w:rPr>
        <w:t>CO</w:t>
      </w:r>
      <w:r>
        <w:rPr>
          <w:rFonts w:ascii="Times New Roman" w:hAnsi="Times New Roman"/>
          <w:sz w:val="24"/>
          <w:szCs w:val="24"/>
        </w:rPr>
        <w:t>伴生产生量</w:t>
      </w:r>
    </w:p>
    <w:p w:rsidR="008847BC" w:rsidRDefault="00E64C45">
      <w:pPr>
        <w:spacing w:line="360" w:lineRule="auto"/>
        <w:ind w:firstLine="482"/>
        <w:rPr>
          <w:rFonts w:ascii="Times New Roman" w:hAnsi="Times New Roman"/>
          <w:sz w:val="24"/>
          <w:szCs w:val="24"/>
        </w:rPr>
      </w:pPr>
      <w:r>
        <w:rPr>
          <w:rFonts w:ascii="Times New Roman" w:hAnsi="Times New Roman"/>
          <w:sz w:val="24"/>
          <w:szCs w:val="24"/>
        </w:rPr>
        <w:t>航空煤油为易燃物质，遇明火、高热能引起燃烧爆炸，燃烧产物为</w:t>
      </w:r>
      <w:r>
        <w:rPr>
          <w:rFonts w:ascii="Times New Roman" w:hAnsi="Times New Roman"/>
          <w:sz w:val="24"/>
          <w:szCs w:val="24"/>
        </w:rPr>
        <w:t>CO</w:t>
      </w:r>
      <w:r>
        <w:rPr>
          <w:rFonts w:ascii="Times New Roman" w:hAnsi="Times New Roman"/>
          <w:sz w:val="24"/>
          <w:szCs w:val="24"/>
        </w:rPr>
        <w:t>、</w:t>
      </w:r>
      <w:r>
        <w:rPr>
          <w:rFonts w:ascii="Times New Roman" w:hAnsi="Times New Roman"/>
          <w:sz w:val="24"/>
          <w:szCs w:val="24"/>
        </w:rPr>
        <w:t>CO</w:t>
      </w:r>
      <w:r>
        <w:rPr>
          <w:rFonts w:ascii="Times New Roman" w:hAnsi="Times New Roman"/>
          <w:sz w:val="24"/>
          <w:szCs w:val="24"/>
          <w:vertAlign w:val="subscript"/>
        </w:rPr>
        <w:t>2</w:t>
      </w:r>
      <w:r>
        <w:rPr>
          <w:rFonts w:ascii="Times New Roman" w:hAnsi="Times New Roman"/>
          <w:sz w:val="24"/>
          <w:szCs w:val="24"/>
        </w:rPr>
        <w:t>。火灾爆炸事故危害除热辐射、冲击波等直接危害外，未完全燃烧的物质在高温下迅速挥发释放至大气；燃烧物质燃烧过程中则同时产生伴生或次生有害物质</w:t>
      </w:r>
      <w:r>
        <w:rPr>
          <w:rFonts w:ascii="Times New Roman" w:hAnsi="Times New Roman"/>
          <w:sz w:val="24"/>
          <w:szCs w:val="24"/>
        </w:rPr>
        <w:t>CO</w:t>
      </w:r>
      <w:r>
        <w:rPr>
          <w:rFonts w:ascii="Times New Roman" w:hAnsi="Times New Roman"/>
          <w:sz w:val="24"/>
          <w:szCs w:val="24"/>
        </w:rPr>
        <w:t>，并扩散至大气中。其主要危害为爆炸产生的冲击波和热辐射，此情况属于安评评价范围。因此，本次评价主要考虑输油管道火灾事故情况下，不完全燃烧产生的</w:t>
      </w:r>
      <w:r>
        <w:rPr>
          <w:rFonts w:ascii="Times New Roman" w:hAnsi="Times New Roman"/>
          <w:sz w:val="24"/>
          <w:szCs w:val="24"/>
        </w:rPr>
        <w:t>CO</w:t>
      </w:r>
      <w:r>
        <w:rPr>
          <w:rFonts w:ascii="Times New Roman" w:hAnsi="Times New Roman"/>
          <w:sz w:val="24"/>
          <w:szCs w:val="24"/>
        </w:rPr>
        <w:t>对周围环境空气的影</w:t>
      </w:r>
      <w:r>
        <w:rPr>
          <w:rFonts w:ascii="Times New Roman" w:hAnsi="Times New Roman"/>
          <w:sz w:val="24"/>
          <w:szCs w:val="24"/>
        </w:rPr>
        <w:lastRenderedPageBreak/>
        <w:t>响。</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管道火灾伴生物</w:t>
      </w:r>
      <w:r>
        <w:rPr>
          <w:rFonts w:ascii="Times New Roman" w:hAnsi="Times New Roman"/>
          <w:sz w:val="24"/>
          <w:szCs w:val="24"/>
        </w:rPr>
        <w:t>CO</w:t>
      </w:r>
      <w:r>
        <w:rPr>
          <w:rFonts w:ascii="Times New Roman" w:hAnsi="Times New Roman"/>
          <w:sz w:val="24"/>
          <w:szCs w:val="24"/>
        </w:rPr>
        <w:t>排放计算参数及排放速率见表</w:t>
      </w:r>
      <w:r>
        <w:rPr>
          <w:rFonts w:ascii="Times New Roman" w:hAnsi="Times New Roman" w:hint="eastAsia"/>
          <w:sz w:val="24"/>
          <w:szCs w:val="24"/>
        </w:rPr>
        <w:t>7.3-2</w:t>
      </w:r>
      <w:r>
        <w:rPr>
          <w:rFonts w:ascii="Times New Roman" w:hAnsi="Times New Roman"/>
          <w:sz w:val="24"/>
          <w:szCs w:val="24"/>
        </w:rPr>
        <w:t>。</w:t>
      </w:r>
    </w:p>
    <w:p w:rsidR="008847BC" w:rsidRDefault="00E64C45">
      <w:pPr>
        <w:pStyle w:val="18"/>
      </w:pPr>
      <w:r>
        <w:t>表</w:t>
      </w:r>
      <w:r>
        <w:rPr>
          <w:rFonts w:hint="eastAsia"/>
        </w:rPr>
        <w:t xml:space="preserve">7.3-2  </w:t>
      </w:r>
      <w:r>
        <w:t>火灾伴生物</w:t>
      </w:r>
      <w:r>
        <w:t>CO</w:t>
      </w:r>
      <w:r>
        <w:t>排放量计算参数</w:t>
      </w:r>
    </w:p>
    <w:tbl>
      <w:tblPr>
        <w:tblW w:w="90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 w:type="dxa"/>
          <w:right w:w="11" w:type="dxa"/>
        </w:tblCellMar>
        <w:tblLook w:val="04A0"/>
      </w:tblPr>
      <w:tblGrid>
        <w:gridCol w:w="1105"/>
        <w:gridCol w:w="816"/>
        <w:gridCol w:w="836"/>
        <w:gridCol w:w="838"/>
        <w:gridCol w:w="1076"/>
        <w:gridCol w:w="1433"/>
        <w:gridCol w:w="1433"/>
        <w:gridCol w:w="1555"/>
      </w:tblGrid>
      <w:tr w:rsidR="008847BC">
        <w:trPr>
          <w:trHeight w:val="676"/>
          <w:jc w:val="center"/>
        </w:trPr>
        <w:tc>
          <w:tcPr>
            <w:tcW w:w="1105" w:type="dxa"/>
            <w:shd w:val="clear" w:color="auto" w:fill="D9D9D9"/>
            <w:vAlign w:val="center"/>
          </w:tcPr>
          <w:p w:rsidR="008847BC" w:rsidRDefault="00E64C45">
            <w:pPr>
              <w:pStyle w:val="affb"/>
              <w:rPr>
                <w:rFonts w:hAnsi="Times New Roman"/>
                <w:b/>
              </w:rPr>
            </w:pPr>
            <w:r>
              <w:rPr>
                <w:rFonts w:hAnsi="Times New Roman"/>
                <w:b/>
              </w:rPr>
              <w:t>污染源名称</w:t>
            </w:r>
          </w:p>
        </w:tc>
        <w:tc>
          <w:tcPr>
            <w:tcW w:w="816" w:type="dxa"/>
            <w:shd w:val="clear" w:color="auto" w:fill="D9D9D9"/>
            <w:vAlign w:val="center"/>
          </w:tcPr>
          <w:p w:rsidR="008847BC" w:rsidRDefault="00E64C45">
            <w:pPr>
              <w:pStyle w:val="affb"/>
              <w:rPr>
                <w:rFonts w:hAnsi="Times New Roman"/>
                <w:b/>
              </w:rPr>
            </w:pPr>
            <w:r>
              <w:rPr>
                <w:rFonts w:hAnsi="Times New Roman"/>
                <w:b/>
              </w:rPr>
              <w:t>q</w:t>
            </w:r>
            <w:r>
              <w:rPr>
                <w:rFonts w:hAnsi="Times New Roman"/>
                <w:b/>
              </w:rPr>
              <w:t>（</w:t>
            </w:r>
            <w:r>
              <w:rPr>
                <w:rFonts w:hAnsi="Times New Roman"/>
                <w:b/>
              </w:rPr>
              <w:t>%</w:t>
            </w:r>
            <w:r>
              <w:rPr>
                <w:rFonts w:hAnsi="Times New Roman"/>
                <w:b/>
              </w:rPr>
              <w:t>）</w:t>
            </w:r>
          </w:p>
        </w:tc>
        <w:tc>
          <w:tcPr>
            <w:tcW w:w="836" w:type="dxa"/>
            <w:shd w:val="clear" w:color="auto" w:fill="D9D9D9"/>
            <w:vAlign w:val="center"/>
          </w:tcPr>
          <w:p w:rsidR="008847BC" w:rsidRDefault="00E64C45">
            <w:pPr>
              <w:pStyle w:val="affb"/>
              <w:rPr>
                <w:rFonts w:hAnsi="Times New Roman"/>
                <w:b/>
              </w:rPr>
            </w:pPr>
            <w:r>
              <w:rPr>
                <w:rFonts w:hAnsi="Times New Roman"/>
                <w:b/>
              </w:rPr>
              <w:t>C</w:t>
            </w:r>
            <w:r>
              <w:rPr>
                <w:rFonts w:hAnsi="Times New Roman"/>
                <w:b/>
              </w:rPr>
              <w:t>（</w:t>
            </w:r>
            <w:r>
              <w:rPr>
                <w:rFonts w:hAnsi="Times New Roman"/>
                <w:b/>
              </w:rPr>
              <w:t>%</w:t>
            </w:r>
            <w:r>
              <w:rPr>
                <w:rFonts w:hAnsi="Times New Roman"/>
                <w:b/>
              </w:rPr>
              <w:t>）</w:t>
            </w:r>
          </w:p>
        </w:tc>
        <w:tc>
          <w:tcPr>
            <w:tcW w:w="838" w:type="dxa"/>
            <w:shd w:val="clear" w:color="auto" w:fill="D9D9D9"/>
            <w:vAlign w:val="center"/>
          </w:tcPr>
          <w:p w:rsidR="008847BC" w:rsidRDefault="00E64C45">
            <w:pPr>
              <w:pStyle w:val="affb"/>
              <w:rPr>
                <w:rFonts w:hAnsi="Times New Roman"/>
                <w:b/>
              </w:rPr>
            </w:pPr>
            <w:r>
              <w:rPr>
                <w:rFonts w:hAnsi="Times New Roman"/>
                <w:b/>
              </w:rPr>
              <w:t>W</w:t>
            </w:r>
            <w:r>
              <w:rPr>
                <w:rFonts w:hAnsi="Times New Roman"/>
                <w:b/>
              </w:rPr>
              <w:t>（</w:t>
            </w:r>
            <w:r>
              <w:rPr>
                <w:rFonts w:hAnsi="Times New Roman"/>
                <w:b/>
              </w:rPr>
              <w:t>t</w:t>
            </w:r>
            <w:r>
              <w:rPr>
                <w:rFonts w:hAnsi="Times New Roman"/>
                <w:b/>
              </w:rPr>
              <w:t>）</w:t>
            </w:r>
          </w:p>
        </w:tc>
        <w:tc>
          <w:tcPr>
            <w:tcW w:w="1076" w:type="dxa"/>
            <w:shd w:val="clear" w:color="auto" w:fill="D9D9D9"/>
            <w:vAlign w:val="center"/>
          </w:tcPr>
          <w:p w:rsidR="008847BC" w:rsidRDefault="00E64C45">
            <w:pPr>
              <w:pStyle w:val="affb"/>
              <w:rPr>
                <w:rFonts w:hAnsi="Times New Roman"/>
                <w:b/>
              </w:rPr>
            </w:pPr>
            <w:r>
              <w:rPr>
                <w:rFonts w:hAnsi="Times New Roman"/>
                <w:b/>
              </w:rPr>
              <w:t>W</w:t>
            </w:r>
            <w:r>
              <w:rPr>
                <w:rFonts w:hAnsi="Times New Roman"/>
                <w:b/>
                <w:vertAlign w:val="subscript"/>
              </w:rPr>
              <w:t>CO</w:t>
            </w:r>
            <w:r>
              <w:rPr>
                <w:rFonts w:hAnsi="Times New Roman"/>
                <w:b/>
              </w:rPr>
              <w:t>（</w:t>
            </w:r>
            <w:r>
              <w:rPr>
                <w:rFonts w:hAnsi="Times New Roman" w:hint="eastAsia"/>
                <w:b/>
              </w:rPr>
              <w:t>kg</w:t>
            </w:r>
            <w:r>
              <w:rPr>
                <w:rFonts w:hAnsi="Times New Roman"/>
                <w:b/>
              </w:rPr>
              <w:t>）</w:t>
            </w:r>
          </w:p>
        </w:tc>
        <w:tc>
          <w:tcPr>
            <w:tcW w:w="1433" w:type="dxa"/>
            <w:shd w:val="clear" w:color="auto" w:fill="D9D9D9"/>
            <w:vAlign w:val="center"/>
          </w:tcPr>
          <w:p w:rsidR="008847BC" w:rsidRDefault="00E64C45">
            <w:pPr>
              <w:pStyle w:val="affb"/>
              <w:rPr>
                <w:rFonts w:hAnsi="Times New Roman"/>
                <w:b/>
              </w:rPr>
            </w:pPr>
            <w:r>
              <w:rPr>
                <w:rFonts w:hAnsi="Times New Roman"/>
                <w:b/>
              </w:rPr>
              <w:t>废气温度</w:t>
            </w:r>
            <w:r>
              <w:rPr>
                <w:rFonts w:ascii="宋体" w:cs="宋体" w:hint="eastAsia"/>
                <w:b/>
              </w:rPr>
              <w:t>℃</w:t>
            </w:r>
          </w:p>
        </w:tc>
        <w:tc>
          <w:tcPr>
            <w:tcW w:w="1433" w:type="dxa"/>
            <w:shd w:val="clear" w:color="auto" w:fill="D9D9D9"/>
            <w:vAlign w:val="center"/>
          </w:tcPr>
          <w:p w:rsidR="008847BC" w:rsidRDefault="00E64C45">
            <w:pPr>
              <w:pStyle w:val="affb"/>
              <w:rPr>
                <w:rFonts w:hAnsi="Times New Roman"/>
                <w:b/>
              </w:rPr>
            </w:pPr>
            <w:r>
              <w:rPr>
                <w:rFonts w:hAnsi="Times New Roman"/>
                <w:b/>
              </w:rPr>
              <w:t>燃烧时间（</w:t>
            </w:r>
            <w:r>
              <w:rPr>
                <w:rFonts w:hAnsi="Times New Roman"/>
                <w:b/>
              </w:rPr>
              <w:t>min</w:t>
            </w:r>
            <w:r>
              <w:rPr>
                <w:rFonts w:hAnsi="Times New Roman"/>
                <w:b/>
              </w:rPr>
              <w:t>）</w:t>
            </w:r>
          </w:p>
        </w:tc>
        <w:tc>
          <w:tcPr>
            <w:tcW w:w="1555" w:type="dxa"/>
            <w:shd w:val="clear" w:color="auto" w:fill="D9D9D9"/>
            <w:vAlign w:val="center"/>
          </w:tcPr>
          <w:p w:rsidR="008847BC" w:rsidRDefault="00E64C45">
            <w:pPr>
              <w:pStyle w:val="affb"/>
              <w:rPr>
                <w:rFonts w:hAnsi="Times New Roman"/>
                <w:b/>
              </w:rPr>
            </w:pPr>
            <w:r>
              <w:rPr>
                <w:rFonts w:hAnsi="Times New Roman"/>
                <w:b/>
              </w:rPr>
              <w:t>CO</w:t>
            </w:r>
            <w:r>
              <w:rPr>
                <w:rFonts w:hAnsi="Times New Roman"/>
                <w:b/>
              </w:rPr>
              <w:t>排放速率（</w:t>
            </w:r>
            <w:r>
              <w:rPr>
                <w:rFonts w:hAnsi="Times New Roman"/>
                <w:b/>
              </w:rPr>
              <w:t>kg/s</w:t>
            </w:r>
            <w:r>
              <w:rPr>
                <w:rFonts w:hAnsi="Times New Roman"/>
                <w:b/>
              </w:rPr>
              <w:t>）</w:t>
            </w:r>
          </w:p>
        </w:tc>
      </w:tr>
      <w:tr w:rsidR="008847BC">
        <w:trPr>
          <w:trHeight w:val="338"/>
          <w:jc w:val="center"/>
        </w:trPr>
        <w:tc>
          <w:tcPr>
            <w:tcW w:w="1105" w:type="dxa"/>
            <w:vAlign w:val="center"/>
          </w:tcPr>
          <w:p w:rsidR="008847BC" w:rsidRDefault="00E64C45">
            <w:pPr>
              <w:pStyle w:val="affb"/>
              <w:rPr>
                <w:rFonts w:hAnsi="Times New Roman"/>
              </w:rPr>
            </w:pPr>
            <w:r>
              <w:rPr>
                <w:rFonts w:hAnsi="Times New Roman"/>
              </w:rPr>
              <w:t>输油管道</w:t>
            </w:r>
          </w:p>
        </w:tc>
        <w:tc>
          <w:tcPr>
            <w:tcW w:w="816" w:type="dxa"/>
            <w:vAlign w:val="center"/>
          </w:tcPr>
          <w:p w:rsidR="008847BC" w:rsidRDefault="00E64C45">
            <w:pPr>
              <w:pStyle w:val="affb"/>
              <w:rPr>
                <w:rFonts w:hAnsi="Times New Roman"/>
              </w:rPr>
            </w:pPr>
            <w:r>
              <w:rPr>
                <w:rFonts w:hAnsi="Times New Roman"/>
              </w:rPr>
              <w:t>10</w:t>
            </w:r>
          </w:p>
        </w:tc>
        <w:tc>
          <w:tcPr>
            <w:tcW w:w="836" w:type="dxa"/>
            <w:vAlign w:val="center"/>
          </w:tcPr>
          <w:p w:rsidR="008847BC" w:rsidRDefault="00E64C45">
            <w:pPr>
              <w:pStyle w:val="affb"/>
              <w:rPr>
                <w:rFonts w:hAnsi="Times New Roman"/>
              </w:rPr>
            </w:pPr>
            <w:r>
              <w:rPr>
                <w:rFonts w:hAnsi="Times New Roman"/>
              </w:rPr>
              <w:t>85</w:t>
            </w:r>
          </w:p>
        </w:tc>
        <w:tc>
          <w:tcPr>
            <w:tcW w:w="838" w:type="dxa"/>
            <w:vAlign w:val="center"/>
          </w:tcPr>
          <w:p w:rsidR="008847BC" w:rsidRDefault="00E64C45">
            <w:pPr>
              <w:pStyle w:val="affb"/>
              <w:rPr>
                <w:rFonts w:hAnsi="Times New Roman"/>
              </w:rPr>
            </w:pPr>
            <w:r>
              <w:rPr>
                <w:rFonts w:hAnsi="Times New Roman" w:hint="eastAsia"/>
              </w:rPr>
              <w:t>36.738</w:t>
            </w:r>
          </w:p>
        </w:tc>
        <w:tc>
          <w:tcPr>
            <w:tcW w:w="1076" w:type="dxa"/>
            <w:vAlign w:val="center"/>
          </w:tcPr>
          <w:p w:rsidR="008847BC" w:rsidRDefault="00E64C45">
            <w:pPr>
              <w:pStyle w:val="affb"/>
              <w:rPr>
                <w:rFonts w:hAnsi="Times New Roman"/>
              </w:rPr>
            </w:pPr>
            <w:r>
              <w:rPr>
                <w:rFonts w:hAnsi="Times New Roman" w:hint="eastAsia"/>
              </w:rPr>
              <w:t>7.276</w:t>
            </w:r>
          </w:p>
        </w:tc>
        <w:tc>
          <w:tcPr>
            <w:tcW w:w="1433" w:type="dxa"/>
            <w:vAlign w:val="center"/>
          </w:tcPr>
          <w:p w:rsidR="008847BC" w:rsidRDefault="00E64C45">
            <w:pPr>
              <w:pStyle w:val="affb"/>
              <w:rPr>
                <w:rFonts w:hAnsi="Times New Roman"/>
              </w:rPr>
            </w:pPr>
            <w:r>
              <w:rPr>
                <w:rFonts w:hAnsi="Times New Roman"/>
              </w:rPr>
              <w:t>180</w:t>
            </w:r>
          </w:p>
        </w:tc>
        <w:tc>
          <w:tcPr>
            <w:tcW w:w="1433" w:type="dxa"/>
            <w:vAlign w:val="center"/>
          </w:tcPr>
          <w:p w:rsidR="008847BC" w:rsidRDefault="00E64C45">
            <w:pPr>
              <w:pStyle w:val="affb"/>
              <w:rPr>
                <w:rFonts w:hAnsi="Times New Roman"/>
              </w:rPr>
            </w:pPr>
            <w:r>
              <w:rPr>
                <w:rFonts w:hAnsi="Times New Roman"/>
              </w:rPr>
              <w:t>30</w:t>
            </w:r>
          </w:p>
        </w:tc>
        <w:tc>
          <w:tcPr>
            <w:tcW w:w="1555" w:type="dxa"/>
            <w:vAlign w:val="center"/>
          </w:tcPr>
          <w:p w:rsidR="008847BC" w:rsidRDefault="00E64C45">
            <w:pPr>
              <w:pStyle w:val="affb"/>
              <w:rPr>
                <w:rFonts w:hAnsi="Times New Roman"/>
              </w:rPr>
            </w:pPr>
            <w:r>
              <w:rPr>
                <w:rFonts w:hAnsi="Times New Roman" w:hint="eastAsia"/>
              </w:rPr>
              <w:t>4.042</w:t>
            </w:r>
          </w:p>
        </w:tc>
      </w:tr>
    </w:tbl>
    <w:p w:rsidR="008847BC" w:rsidRDefault="00E64C45">
      <w:pPr>
        <w:spacing w:line="360" w:lineRule="auto"/>
        <w:ind w:firstLine="480"/>
        <w:rPr>
          <w:rFonts w:ascii="Times New Roman" w:hAnsi="Times New Roman"/>
          <w:sz w:val="24"/>
          <w:szCs w:val="24"/>
        </w:rPr>
      </w:pPr>
      <w:r>
        <w:rPr>
          <w:rFonts w:ascii="Times New Roman" w:hAnsi="Times New Roman"/>
          <w:sz w:val="24"/>
          <w:szCs w:val="24"/>
        </w:rPr>
        <w:t>在风险事故情况下，人群接触有毒物质的特点是突发性时间接触，因此选择危险物质的半致死浓度、立即威胁生命健康浓度（</w:t>
      </w:r>
      <w:r>
        <w:rPr>
          <w:rFonts w:ascii="Times New Roman" w:hAnsi="Times New Roman"/>
          <w:sz w:val="24"/>
          <w:szCs w:val="24"/>
        </w:rPr>
        <w:t>IDLH</w:t>
      </w:r>
      <w:r>
        <w:rPr>
          <w:rFonts w:ascii="Times New Roman" w:hAnsi="Times New Roman"/>
          <w:sz w:val="24"/>
          <w:szCs w:val="24"/>
        </w:rPr>
        <w:t>）、短时间容许接触浓度作为事故排放时影响评价标准，</w:t>
      </w:r>
      <w:r>
        <w:rPr>
          <w:rFonts w:ascii="Times New Roman" w:hAnsi="Times New Roman"/>
          <w:sz w:val="24"/>
          <w:szCs w:val="24"/>
        </w:rPr>
        <w:t>CO</w:t>
      </w:r>
      <w:r>
        <w:rPr>
          <w:rFonts w:ascii="Times New Roman" w:hAnsi="Times New Roman"/>
          <w:sz w:val="24"/>
          <w:szCs w:val="24"/>
        </w:rPr>
        <w:t>健康危害阈值及相关标准见表</w:t>
      </w:r>
      <w:r>
        <w:rPr>
          <w:rFonts w:ascii="Times New Roman" w:hAnsi="Times New Roman" w:hint="eastAsia"/>
          <w:sz w:val="24"/>
          <w:szCs w:val="24"/>
        </w:rPr>
        <w:t>7.3-3</w:t>
      </w:r>
      <w:r>
        <w:rPr>
          <w:rFonts w:ascii="Times New Roman" w:hAnsi="Times New Roman"/>
          <w:sz w:val="24"/>
          <w:szCs w:val="24"/>
        </w:rPr>
        <w:t>所示。</w:t>
      </w:r>
    </w:p>
    <w:p w:rsidR="008847BC" w:rsidRDefault="00E64C45">
      <w:pPr>
        <w:pStyle w:val="1g"/>
        <w:jc w:val="right"/>
      </w:pPr>
      <w:r>
        <w:t>表</w:t>
      </w:r>
      <w:r>
        <w:rPr>
          <w:rFonts w:hint="eastAsia"/>
        </w:rPr>
        <w:t xml:space="preserve">7.3-3 </w:t>
      </w:r>
      <w:r>
        <w:t xml:space="preserve"> CO</w:t>
      </w:r>
      <w:r>
        <w:t>健康危害阈值及相关标准表</w:t>
      </w:r>
      <w:r>
        <w:rPr>
          <w:rFonts w:hint="eastAsia"/>
        </w:rPr>
        <w:t>单位：</w:t>
      </w:r>
      <w:r>
        <w:t>mg/m</w:t>
      </w:r>
      <w:r>
        <w:rPr>
          <w:vertAlign w:val="superscript"/>
        </w:rPr>
        <w:t>3</w:t>
      </w:r>
    </w:p>
    <w:tbl>
      <w:tblPr>
        <w:tblW w:w="92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386"/>
        <w:gridCol w:w="1842"/>
        <w:gridCol w:w="2550"/>
        <w:gridCol w:w="3508"/>
      </w:tblGrid>
      <w:tr w:rsidR="008847BC">
        <w:trPr>
          <w:jc w:val="center"/>
        </w:trPr>
        <w:tc>
          <w:tcPr>
            <w:tcW w:w="1386" w:type="dxa"/>
            <w:shd w:val="clear" w:color="auto" w:fill="D9D9D9"/>
            <w:vAlign w:val="center"/>
          </w:tcPr>
          <w:p w:rsidR="008847BC" w:rsidRDefault="00E64C45">
            <w:pPr>
              <w:pStyle w:val="g"/>
              <w:rPr>
                <w:rFonts w:hAnsi="Times New Roman"/>
                <w:b/>
              </w:rPr>
            </w:pPr>
            <w:r>
              <w:rPr>
                <w:rFonts w:hAnsi="Times New Roman"/>
                <w:b/>
              </w:rPr>
              <w:t>物质名称</w:t>
            </w:r>
          </w:p>
        </w:tc>
        <w:tc>
          <w:tcPr>
            <w:tcW w:w="1842" w:type="dxa"/>
            <w:shd w:val="clear" w:color="auto" w:fill="D9D9D9"/>
            <w:vAlign w:val="center"/>
          </w:tcPr>
          <w:p w:rsidR="008847BC" w:rsidRDefault="00E64C45">
            <w:pPr>
              <w:pStyle w:val="g"/>
              <w:rPr>
                <w:rFonts w:hAnsi="Times New Roman"/>
                <w:b/>
              </w:rPr>
            </w:pPr>
            <w:r>
              <w:rPr>
                <w:rFonts w:hAnsi="Times New Roman"/>
                <w:b/>
              </w:rPr>
              <w:t>半致死浓度</w:t>
            </w:r>
          </w:p>
        </w:tc>
        <w:tc>
          <w:tcPr>
            <w:tcW w:w="2550" w:type="dxa"/>
            <w:shd w:val="clear" w:color="auto" w:fill="D9D9D9"/>
            <w:vAlign w:val="center"/>
          </w:tcPr>
          <w:p w:rsidR="008847BC" w:rsidRDefault="00E64C45">
            <w:pPr>
              <w:pStyle w:val="g"/>
              <w:rPr>
                <w:rFonts w:hAnsi="Times New Roman"/>
                <w:b/>
              </w:rPr>
            </w:pPr>
            <w:r>
              <w:rPr>
                <w:rFonts w:hAnsi="Times New Roman"/>
                <w:b/>
              </w:rPr>
              <w:t>IDLH</w:t>
            </w:r>
            <w:r>
              <w:rPr>
                <w:rFonts w:hAnsi="Times New Roman"/>
                <w:b/>
              </w:rPr>
              <w:t>浓度</w:t>
            </w:r>
          </w:p>
        </w:tc>
        <w:tc>
          <w:tcPr>
            <w:tcW w:w="3508" w:type="dxa"/>
            <w:shd w:val="clear" w:color="auto" w:fill="D9D9D9"/>
            <w:vAlign w:val="center"/>
          </w:tcPr>
          <w:p w:rsidR="008847BC" w:rsidRDefault="00E64C45">
            <w:pPr>
              <w:pStyle w:val="g"/>
              <w:rPr>
                <w:rFonts w:hAnsi="Times New Roman"/>
                <w:b/>
              </w:rPr>
            </w:pPr>
            <w:r>
              <w:rPr>
                <w:rFonts w:hAnsi="Times New Roman"/>
                <w:b/>
              </w:rPr>
              <w:t>短时间接触允许浓度（致伤浓度）</w:t>
            </w:r>
          </w:p>
        </w:tc>
      </w:tr>
      <w:tr w:rsidR="008847BC">
        <w:trPr>
          <w:jc w:val="center"/>
        </w:trPr>
        <w:tc>
          <w:tcPr>
            <w:tcW w:w="1386" w:type="dxa"/>
            <w:vAlign w:val="center"/>
          </w:tcPr>
          <w:p w:rsidR="008847BC" w:rsidRDefault="00E64C45">
            <w:pPr>
              <w:pStyle w:val="g"/>
              <w:rPr>
                <w:rFonts w:hAnsi="Times New Roman"/>
              </w:rPr>
            </w:pPr>
            <w:r>
              <w:rPr>
                <w:rFonts w:hAnsi="Times New Roman"/>
              </w:rPr>
              <w:t>CO</w:t>
            </w:r>
          </w:p>
        </w:tc>
        <w:tc>
          <w:tcPr>
            <w:tcW w:w="1842" w:type="dxa"/>
            <w:vAlign w:val="center"/>
          </w:tcPr>
          <w:p w:rsidR="008847BC" w:rsidRDefault="00E64C45">
            <w:pPr>
              <w:pStyle w:val="g"/>
              <w:rPr>
                <w:rFonts w:hAnsi="Times New Roman"/>
              </w:rPr>
            </w:pPr>
            <w:r>
              <w:rPr>
                <w:rFonts w:hAnsi="Times New Roman"/>
                <w:kern w:val="0"/>
              </w:rPr>
              <w:t>2069</w:t>
            </w:r>
          </w:p>
        </w:tc>
        <w:tc>
          <w:tcPr>
            <w:tcW w:w="2550" w:type="dxa"/>
            <w:vAlign w:val="center"/>
          </w:tcPr>
          <w:p w:rsidR="008847BC" w:rsidRDefault="00E64C45">
            <w:pPr>
              <w:pStyle w:val="g"/>
              <w:rPr>
                <w:rFonts w:hAnsi="Times New Roman"/>
              </w:rPr>
            </w:pPr>
            <w:r>
              <w:rPr>
                <w:rFonts w:hAnsi="Times New Roman"/>
              </w:rPr>
              <w:t>1700</w:t>
            </w:r>
          </w:p>
        </w:tc>
        <w:tc>
          <w:tcPr>
            <w:tcW w:w="3508" w:type="dxa"/>
            <w:vAlign w:val="center"/>
          </w:tcPr>
          <w:p w:rsidR="008847BC" w:rsidRDefault="00E64C45">
            <w:pPr>
              <w:pStyle w:val="g"/>
              <w:rPr>
                <w:rFonts w:hAnsi="Times New Roman"/>
              </w:rPr>
            </w:pPr>
            <w:r>
              <w:rPr>
                <w:rFonts w:hAnsi="Times New Roman"/>
              </w:rPr>
              <w:t>30</w:t>
            </w:r>
          </w:p>
        </w:tc>
      </w:tr>
    </w:tbl>
    <w:p w:rsidR="008847BC" w:rsidRDefault="00E64C45">
      <w:pPr>
        <w:autoSpaceDE w:val="0"/>
        <w:autoSpaceDN w:val="0"/>
        <w:spacing w:line="360" w:lineRule="auto"/>
        <w:outlineLvl w:val="1"/>
        <w:rPr>
          <w:rFonts w:ascii="Times New Roman" w:hAnsi="Times New Roman"/>
          <w:b/>
          <w:sz w:val="30"/>
          <w:szCs w:val="30"/>
        </w:rPr>
      </w:pPr>
      <w:bookmarkStart w:id="114" w:name="_Toc523730432"/>
      <w:r>
        <w:rPr>
          <w:rFonts w:ascii="Times New Roman" w:hAnsi="Times New Roman"/>
          <w:b/>
          <w:sz w:val="30"/>
          <w:szCs w:val="30"/>
        </w:rPr>
        <w:t>7.4</w:t>
      </w:r>
      <w:r>
        <w:rPr>
          <w:rFonts w:ascii="Times New Roman" w:hAnsi="Times New Roman"/>
          <w:b/>
          <w:sz w:val="30"/>
          <w:szCs w:val="30"/>
        </w:rPr>
        <w:t>事故后果分析</w:t>
      </w:r>
      <w:bookmarkEnd w:id="114"/>
    </w:p>
    <w:p w:rsidR="008847BC" w:rsidRDefault="00E64C45">
      <w:pPr>
        <w:spacing w:line="360" w:lineRule="auto"/>
        <w:outlineLvl w:val="2"/>
        <w:rPr>
          <w:rFonts w:ascii="Times New Roman" w:hAnsi="Times New Roman"/>
          <w:b/>
          <w:sz w:val="28"/>
          <w:szCs w:val="28"/>
        </w:rPr>
      </w:pPr>
      <w:r>
        <w:rPr>
          <w:rFonts w:ascii="Times New Roman" w:hAnsi="Times New Roman"/>
          <w:b/>
          <w:sz w:val="28"/>
          <w:szCs w:val="28"/>
        </w:rPr>
        <w:t xml:space="preserve">7.4.1 </w:t>
      </w:r>
      <w:r>
        <w:rPr>
          <w:rFonts w:ascii="Times New Roman" w:hAnsi="Times New Roman"/>
          <w:b/>
          <w:sz w:val="28"/>
          <w:szCs w:val="28"/>
        </w:rPr>
        <w:t>油品泄漏事故环境影响分析</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1</w:t>
      </w:r>
      <w:r>
        <w:rPr>
          <w:rFonts w:ascii="Times New Roman" w:hAnsi="Times New Roman"/>
          <w:sz w:val="24"/>
          <w:szCs w:val="24"/>
        </w:rPr>
        <w:t>）油品泄漏对土壤的影响</w:t>
      </w:r>
    </w:p>
    <w:p w:rsidR="008847BC" w:rsidRDefault="00E64C45">
      <w:pPr>
        <w:spacing w:line="360" w:lineRule="auto"/>
        <w:ind w:firstLineChars="200" w:firstLine="480"/>
        <w:rPr>
          <w:rFonts w:ascii="Times New Roman" w:hAnsi="Times New Roman"/>
          <w:sz w:val="24"/>
          <w:szCs w:val="24"/>
        </w:rPr>
      </w:pPr>
      <w:r>
        <w:rPr>
          <w:rFonts w:ascii="Times New Roman" w:hAnsi="Times New Roman"/>
          <w:sz w:val="24"/>
          <w:szCs w:val="24"/>
        </w:rPr>
        <w:t>本项目管道埋深</w:t>
      </w:r>
      <w:r>
        <w:rPr>
          <w:rFonts w:ascii="Times New Roman" w:hAnsi="Times New Roman"/>
          <w:sz w:val="24"/>
          <w:szCs w:val="24"/>
        </w:rPr>
        <w:t>1.5m</w:t>
      </w:r>
      <w:r>
        <w:rPr>
          <w:rFonts w:ascii="Times New Roman" w:hAnsi="Times New Roman"/>
          <w:sz w:val="24"/>
          <w:szCs w:val="24"/>
        </w:rPr>
        <w:t>，如发生泄漏，油品则在土壤内部由于重力作用沿垂直方向向地下渗透，排除地质灾害等因素外，油品一般情况下不会冒出地表形成地面扩散。泄漏到土壤中的油，其对污染环境的冲击与从环境中排出的过程都将受到物理分散作用的影响。油沿土壤横向散开会增大污染面积，但同时将有助于低分子量的烃类挥发。由重力和毛细管力引起的垂直渗透作用会妨碍蒸发，减少生物降解的可利用养分，可能引起地下水的污染。泄漏的油品在进入土壤环境中后会发生分散、挥发和淋滤等迁移转化过程。</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管道腐蚀会造成油品泄漏，相当于向土壤中直接注入油品。当管道穿孔泄漏后，在泄漏初期由于泄漏的油量少而不易被发现，等查漏发现后，往往已造成大面积污染。泄漏的大量油进入土壤中后，会影响土壤的微生物生存，造成土壤盐碱化，破坏土壤结构，增加土壤中石油类污染物。泄漏事故发生后，非渗透性的基岩及粘重土壤上污染面积较大，而疏松土质上影响扩展范围较小。油覆于地表会使土壤透气性下降，降低土壤肥力。在泄漏事故发生的最初，油品在土壤中下渗至一定深度，随泄漏历时的延长，下渗深度增加不大。</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2</w:t>
      </w:r>
      <w:r>
        <w:rPr>
          <w:rFonts w:ascii="Times New Roman" w:hAnsi="Times New Roman"/>
          <w:sz w:val="24"/>
          <w:szCs w:val="24"/>
        </w:rPr>
        <w:t>）油品泄漏对地表水环境的影响</w:t>
      </w:r>
    </w:p>
    <w:p w:rsidR="008847BC" w:rsidRDefault="00E64C45">
      <w:pPr>
        <w:spacing w:line="360" w:lineRule="auto"/>
        <w:ind w:firstLine="480"/>
        <w:rPr>
          <w:rFonts w:ascii="Times New Roman" w:hAnsi="Times New Roman"/>
          <w:sz w:val="24"/>
          <w:szCs w:val="24"/>
        </w:rPr>
      </w:pPr>
      <w:r>
        <w:rPr>
          <w:rFonts w:ascii="Times New Roman" w:hAnsi="Times New Roman" w:hint="eastAsia"/>
          <w:sz w:val="24"/>
          <w:szCs w:val="24"/>
        </w:rPr>
        <w:t>本项目延渭河</w:t>
      </w:r>
      <w:r>
        <w:rPr>
          <w:rFonts w:ascii="Times New Roman" w:hAnsi="Times New Roman" w:hint="eastAsia"/>
          <w:sz w:val="24"/>
        </w:rPr>
        <w:t>河堤路</w:t>
      </w:r>
      <w:r>
        <w:rPr>
          <w:rFonts w:ascii="Times New Roman" w:hAnsi="Times New Roman" w:hint="eastAsia"/>
          <w:sz w:val="24"/>
          <w:szCs w:val="24"/>
        </w:rPr>
        <w:t>铺设，</w:t>
      </w:r>
      <w:r>
        <w:rPr>
          <w:rFonts w:ascii="Times New Roman" w:hAnsi="Times New Roman"/>
          <w:sz w:val="24"/>
          <w:szCs w:val="24"/>
        </w:rPr>
        <w:t>输油管道敷设在地表以下约</w:t>
      </w:r>
      <w:r>
        <w:rPr>
          <w:rFonts w:ascii="Times New Roman" w:hAnsi="Times New Roman"/>
          <w:sz w:val="24"/>
          <w:szCs w:val="24"/>
        </w:rPr>
        <w:t>1.5m</w:t>
      </w:r>
      <w:r>
        <w:rPr>
          <w:rFonts w:ascii="Times New Roman" w:hAnsi="Times New Roman"/>
          <w:sz w:val="24"/>
          <w:szCs w:val="24"/>
        </w:rPr>
        <w:t>，</w:t>
      </w:r>
      <w:r>
        <w:rPr>
          <w:rFonts w:ascii="Times New Roman" w:hAnsi="Times New Roman"/>
          <w:sz w:val="24"/>
        </w:rPr>
        <w:t>如发生泄漏，油品</w:t>
      </w:r>
      <w:r>
        <w:rPr>
          <w:rFonts w:ascii="Times New Roman" w:hAnsi="Times New Roman"/>
          <w:sz w:val="24"/>
        </w:rPr>
        <w:lastRenderedPageBreak/>
        <w:t>则在土壤内部由于重力作用沿垂直方向向地下渗透，排除地质灾害等因素外，油品一般情况下不会冒出地表形成地面扩散</w:t>
      </w:r>
      <w:r>
        <w:rPr>
          <w:rFonts w:ascii="Times New Roman" w:hAnsi="Times New Roman" w:hint="eastAsia"/>
          <w:sz w:val="24"/>
        </w:rPr>
        <w:t>，且距离渭河尚有一段距离，</w:t>
      </w:r>
      <w:r>
        <w:rPr>
          <w:rFonts w:ascii="Times New Roman" w:hAnsi="Times New Roman"/>
          <w:sz w:val="24"/>
          <w:szCs w:val="24"/>
        </w:rPr>
        <w:t>因此，对</w:t>
      </w:r>
      <w:r>
        <w:rPr>
          <w:rFonts w:ascii="Times New Roman" w:hAnsi="Times New Roman" w:hint="eastAsia"/>
          <w:sz w:val="24"/>
          <w:szCs w:val="24"/>
        </w:rPr>
        <w:t>渭河</w:t>
      </w:r>
      <w:r>
        <w:rPr>
          <w:rFonts w:ascii="Times New Roman" w:hAnsi="Times New Roman"/>
          <w:sz w:val="24"/>
          <w:szCs w:val="24"/>
        </w:rPr>
        <w:t>影响较小。</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3</w:t>
      </w:r>
      <w:r>
        <w:rPr>
          <w:rFonts w:ascii="Times New Roman" w:hAnsi="Times New Roman"/>
          <w:sz w:val="24"/>
          <w:szCs w:val="24"/>
        </w:rPr>
        <w:t>）油品泄漏对地下水环境的影响</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输油管道敷设在地表以下约</w:t>
      </w:r>
      <w:r>
        <w:rPr>
          <w:rFonts w:ascii="Times New Roman" w:hAnsi="Times New Roman"/>
          <w:sz w:val="24"/>
          <w:szCs w:val="24"/>
        </w:rPr>
        <w:t>1.5m</w:t>
      </w:r>
      <w:r>
        <w:rPr>
          <w:rFonts w:ascii="Times New Roman" w:hAnsi="Times New Roman"/>
          <w:sz w:val="24"/>
          <w:szCs w:val="24"/>
        </w:rPr>
        <w:t>，如果无人工立即回收，则其一部分组份会挥发，另一部分下渗到包气带土体，甚至到达潜水层。管道泄漏对地下水的影响详见水评价章节。</w:t>
      </w:r>
    </w:p>
    <w:p w:rsidR="008847BC" w:rsidRDefault="00E64C45">
      <w:pPr>
        <w:spacing w:line="360" w:lineRule="auto"/>
        <w:outlineLvl w:val="2"/>
        <w:rPr>
          <w:rFonts w:ascii="Times New Roman" w:hAnsi="Times New Roman"/>
          <w:b/>
          <w:sz w:val="28"/>
          <w:szCs w:val="28"/>
        </w:rPr>
      </w:pPr>
      <w:r>
        <w:rPr>
          <w:rFonts w:ascii="Times New Roman" w:hAnsi="Times New Roman"/>
          <w:b/>
          <w:sz w:val="28"/>
          <w:szCs w:val="28"/>
        </w:rPr>
        <w:t xml:space="preserve">7.4.2 </w:t>
      </w:r>
      <w:r>
        <w:rPr>
          <w:rFonts w:ascii="Times New Roman" w:hAnsi="Times New Roman"/>
          <w:b/>
          <w:sz w:val="28"/>
          <w:szCs w:val="28"/>
        </w:rPr>
        <w:t>管道火灾爆炸事故</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根据《输油管道工程设计规范》要求，评价建议本项目管道与周围居民点的距离不宜小于</w:t>
      </w:r>
      <w:r>
        <w:rPr>
          <w:rFonts w:ascii="Times New Roman" w:hAnsi="Times New Roman"/>
          <w:sz w:val="24"/>
          <w:szCs w:val="24"/>
        </w:rPr>
        <w:t>30m</w:t>
      </w:r>
      <w:r>
        <w:rPr>
          <w:rFonts w:ascii="Times New Roman" w:hAnsi="Times New Roman"/>
          <w:sz w:val="24"/>
          <w:szCs w:val="24"/>
        </w:rPr>
        <w:t>。管道发生火灾爆炸事故风险影响，以本项目安评报告结果为准。</w:t>
      </w:r>
    </w:p>
    <w:p w:rsidR="008847BC" w:rsidRDefault="00E64C45">
      <w:pPr>
        <w:spacing w:line="360" w:lineRule="auto"/>
        <w:outlineLvl w:val="2"/>
        <w:rPr>
          <w:rFonts w:ascii="Times New Roman" w:hAnsi="Times New Roman"/>
          <w:b/>
          <w:sz w:val="28"/>
          <w:szCs w:val="28"/>
        </w:rPr>
      </w:pPr>
      <w:r>
        <w:rPr>
          <w:rFonts w:ascii="Times New Roman" w:hAnsi="Times New Roman"/>
          <w:b/>
          <w:sz w:val="28"/>
          <w:szCs w:val="28"/>
        </w:rPr>
        <w:t>7.4.3CO</w:t>
      </w:r>
      <w:r>
        <w:rPr>
          <w:rFonts w:ascii="Times New Roman" w:hAnsi="Times New Roman"/>
          <w:b/>
          <w:sz w:val="28"/>
          <w:szCs w:val="28"/>
        </w:rPr>
        <w:t>风险事故</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1</w:t>
      </w:r>
      <w:r>
        <w:rPr>
          <w:rFonts w:ascii="Times New Roman" w:hAnsi="Times New Roman"/>
          <w:sz w:val="24"/>
          <w:szCs w:val="24"/>
        </w:rPr>
        <w:t>）预测模式</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根据物质泄漏的突发性、气体扩散的移动性等特点，评价采用《建设项目环境风险评价技术导则》（</w:t>
      </w:r>
      <w:r>
        <w:rPr>
          <w:rFonts w:ascii="Times New Roman" w:hAnsi="Times New Roman"/>
          <w:sz w:val="24"/>
          <w:szCs w:val="24"/>
        </w:rPr>
        <w:t>HJ/T 169-2004</w:t>
      </w:r>
      <w:r>
        <w:rPr>
          <w:rFonts w:ascii="Times New Roman" w:hAnsi="Times New Roman"/>
          <w:sz w:val="24"/>
          <w:szCs w:val="24"/>
        </w:rPr>
        <w:t>）中多烟团模式预测下风向落地浓度，计算公式如下：</w:t>
      </w:r>
    </w:p>
    <w:p w:rsidR="008847BC" w:rsidRDefault="00E64C45">
      <w:pPr>
        <w:ind w:firstLine="480"/>
        <w:rPr>
          <w:rFonts w:ascii="Times New Roman" w:hAnsi="Times New Roman"/>
        </w:rPr>
      </w:pPr>
      <m:oMathPara>
        <m:oMath>
          <m:r>
            <m:rPr>
              <m:sty m:val="p"/>
            </m:rPr>
            <w:rPr>
              <w:rFonts w:ascii="Cambria Math" w:hAnsi="Cambria Math"/>
            </w:rPr>
            <m:t>Ci=</m:t>
          </m:r>
          <m:sSub>
            <m:sSubPr>
              <m:ctrlPr>
                <w:rPr>
                  <w:rFonts w:ascii="Cambria Math" w:hAnsi="Cambria Math"/>
                </w:rPr>
              </m:ctrlPr>
            </m:sSubPr>
            <m:e>
              <m:f>
                <m:fPr>
                  <m:ctrlPr>
                    <w:rPr>
                      <w:rFonts w:ascii="Cambria Math" w:hAnsi="Cambria Math"/>
                    </w:rPr>
                  </m:ctrlPr>
                </m:fPr>
                <m:num>
                  <m:r>
                    <w:rPr>
                      <w:rFonts w:ascii="Cambria Math" w:hAnsi="Cambria Math"/>
                    </w:rPr>
                    <m:t>2</m:t>
                  </m:r>
                  <m:sSub>
                    <m:sSubPr>
                      <m:ctrlPr>
                        <w:rPr>
                          <w:rFonts w:ascii="Cambria Math" w:hAnsi="Cambria Math"/>
                          <w:i/>
                        </w:rPr>
                      </m:ctrlPr>
                    </m:sSubPr>
                    <m:e>
                      <m:r>
                        <w:rPr>
                          <w:rFonts w:ascii="Cambria Math" w:hAnsi="Cambria Math"/>
                        </w:rPr>
                        <m:t>θ</m:t>
                      </m:r>
                    </m:e>
                    <m:sub>
                      <m:r>
                        <w:rPr>
                          <w:rFonts w:ascii="Cambria Math" w:hAnsi="Cambria Math"/>
                        </w:rPr>
                        <m:t>i</m:t>
                      </m:r>
                    </m:sub>
                  </m:sSub>
                </m:num>
                <m:den>
                  <m:sSup>
                    <m:sSupPr>
                      <m:ctrlPr>
                        <w:rPr>
                          <w:rFonts w:ascii="Cambria Math" w:hAnsi="Cambria Math"/>
                          <w:i/>
                        </w:rPr>
                      </m:ctrlPr>
                    </m:sSupPr>
                    <m:e>
                      <m:d>
                        <m:dPr>
                          <m:ctrlPr>
                            <w:rPr>
                              <w:rFonts w:ascii="Cambria Math" w:hAnsi="Cambria Math"/>
                              <w:i/>
                            </w:rPr>
                          </m:ctrlPr>
                        </m:dPr>
                        <m:e>
                          <m:r>
                            <w:rPr>
                              <w:rFonts w:ascii="Cambria Math" w:hAnsi="Cambria Math"/>
                            </w:rPr>
                            <m:t>2π</m:t>
                          </m:r>
                        </m:e>
                      </m:d>
                    </m:e>
                    <m:sup>
                      <m:r>
                        <w:rPr>
                          <w:rFonts w:ascii="Cambria Math" w:hAnsi="Cambria Math"/>
                        </w:rPr>
                        <m:t>3/2</m:t>
                      </m:r>
                    </m:sup>
                  </m:sSup>
                  <m:sSub>
                    <m:sSubPr>
                      <m:ctrlPr>
                        <w:rPr>
                          <w:rFonts w:ascii="Cambria Math" w:hAnsi="Cambria Math"/>
                          <w:i/>
                        </w:rPr>
                      </m:ctrlPr>
                    </m:sSubPr>
                    <m:e>
                      <m:r>
                        <w:rPr>
                          <w:rFonts w:ascii="Cambria Math" w:hAnsi="Cambria Math"/>
                        </w:rPr>
                        <m:t>σ</m:t>
                      </m:r>
                    </m:e>
                    <m:sub>
                      <m:r>
                        <w:rPr>
                          <w:rFonts w:ascii="Cambria Math" w:hAnsi="Cambria Math"/>
                        </w:rPr>
                        <m:t>x</m:t>
                      </m:r>
                    </m:sub>
                  </m:sSub>
                  <m:sSub>
                    <m:sSubPr>
                      <m:ctrlPr>
                        <w:rPr>
                          <w:rFonts w:ascii="Cambria Math" w:hAnsi="Cambria Math"/>
                          <w:i/>
                        </w:rPr>
                      </m:ctrlPr>
                    </m:sSubPr>
                    <m:e>
                      <m:r>
                        <w:rPr>
                          <w:rFonts w:ascii="Cambria Math" w:hAnsi="Cambria Math"/>
                        </w:rPr>
                        <m:t>σ</m:t>
                      </m:r>
                    </m:e>
                    <m:sub>
                      <m:r>
                        <w:rPr>
                          <w:rFonts w:ascii="Cambria Math" w:hAnsi="Cambria Math"/>
                        </w:rPr>
                        <m:t>y</m:t>
                      </m:r>
                    </m:sub>
                  </m:sSub>
                  <m:r>
                    <w:rPr>
                      <w:rFonts w:ascii="Cambria Math" w:hAnsi="Cambria Math"/>
                    </w:rPr>
                    <m:t>σ</m:t>
                  </m:r>
                </m:den>
              </m:f>
            </m:e>
            <m:sub>
              <m:r>
                <w:rPr>
                  <w:rFonts w:ascii="Cambria Math" w:hAnsi="Cambria Math"/>
                </w:rPr>
                <m:t>z</m:t>
              </m:r>
            </m:sub>
          </m:sSub>
          <m:r>
            <w:rPr>
              <w:rFonts w:ascii="Cambria Math" w:hAnsi="Cambria Math"/>
            </w:rPr>
            <m:t>exp</m:t>
          </m:r>
          <m:d>
            <m:dPr>
              <m:begChr m:val="{"/>
              <m:endChr m:val="}"/>
              <m:ctrlPr>
                <w:rPr>
                  <w:rFonts w:ascii="Cambria Math" w:hAnsi="Cambria Math"/>
                  <w:i/>
                </w:rPr>
              </m:ctrlPr>
            </m:dPr>
            <m:e>
              <m:f>
                <m:fPr>
                  <m:ctrlPr>
                    <w:rPr>
                      <w:rFonts w:ascii="Cambria Math" w:hAnsi="Cambria Math"/>
                      <w:i/>
                    </w:rPr>
                  </m:ctrlPr>
                </m:fPr>
                <m:num>
                  <m:sSup>
                    <m:sSupPr>
                      <m:ctrlPr>
                        <w:rPr>
                          <w:rFonts w:ascii="Cambria Math" w:hAnsi="Cambria Math"/>
                          <w:i/>
                        </w:rPr>
                      </m:ctrlPr>
                    </m:sSupPr>
                    <m:e>
                      <m:d>
                        <m:dPr>
                          <m:begChr m:val="["/>
                          <m:endChr m:val="]"/>
                          <m:ctrlPr>
                            <w:rPr>
                              <w:rFonts w:ascii="Cambria Math" w:hAnsi="Cambria Math"/>
                              <w:i/>
                            </w:rPr>
                          </m:ctrlPr>
                        </m:dPr>
                        <m:e>
                          <m:r>
                            <w:rPr>
                              <w:rFonts w:ascii="Cambria Math" w:hAnsi="Cambria Math"/>
                            </w:rPr>
                            <m:t>X-u</m:t>
                          </m:r>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t</m:t>
                                  </m:r>
                                </m:e>
                                <m:sub>
                                  <m:r>
                                    <w:rPr>
                                      <w:rFonts w:ascii="Cambria Math" w:hAnsi="Cambria Math"/>
                                    </w:rPr>
                                    <m:t>i0</m:t>
                                  </m:r>
                                </m:sub>
                              </m:sSub>
                            </m:e>
                          </m:d>
                        </m:e>
                      </m:d>
                    </m:e>
                    <m:sup>
                      <m:r>
                        <w:rPr>
                          <w:rFonts w:ascii="Cambria Math" w:hAnsi="Cambria Math"/>
                        </w:rPr>
                        <m:t>2</m:t>
                      </m:r>
                    </m:sup>
                  </m:sSup>
                </m:num>
                <m:den>
                  <m:sSubSup>
                    <m:sSubSupPr>
                      <m:ctrlPr>
                        <w:rPr>
                          <w:rFonts w:ascii="Cambria Math" w:hAnsi="Cambria Math"/>
                          <w:i/>
                        </w:rPr>
                      </m:ctrlPr>
                    </m:sSubSupPr>
                    <m:e>
                      <m:r>
                        <w:rPr>
                          <w:rFonts w:ascii="Cambria Math" w:hAnsi="Cambria Math"/>
                        </w:rPr>
                        <m:t>2σ</m:t>
                      </m:r>
                    </m:e>
                    <m:sub>
                      <m:r>
                        <w:rPr>
                          <w:rFonts w:ascii="Cambria Math" w:hAnsi="Cambria Math"/>
                        </w:rPr>
                        <m:t>x</m:t>
                      </m:r>
                    </m:sub>
                    <m:sup>
                      <m:r>
                        <w:rPr>
                          <w:rFonts w:ascii="Cambria Math" w:hAnsi="Cambria Math"/>
                        </w:rPr>
                        <m:t>2</m:t>
                      </m:r>
                    </m:sup>
                  </m:sSubSup>
                </m:den>
              </m:f>
            </m:e>
          </m:d>
          <m:r>
            <w:rPr>
              <w:rFonts w:ascii="Cambria Math" w:hAnsi="Cambria Math"/>
            </w:rPr>
            <m:t>∙exp</m:t>
          </m:r>
          <m:d>
            <m:dPr>
              <m:ctrlPr>
                <w:rPr>
                  <w:rFonts w:ascii="Cambria Math" w:hAnsi="Cambria Math"/>
                  <w:i/>
                </w:rPr>
              </m:ctrlPr>
            </m:dPr>
            <m:e>
              <m:r>
                <w:rPr>
                  <w:rFonts w:ascii="Cambria Math" w:hAnsi="Cambria Math"/>
                </w:rPr>
                <m:t>-</m:t>
              </m:r>
              <m:f>
                <m:fPr>
                  <m:ctrlPr>
                    <w:rPr>
                      <w:rFonts w:ascii="Cambria Math" w:hAnsi="Cambria Math"/>
                      <w:i/>
                    </w:rPr>
                  </m:ctrlPr>
                </m:fPr>
                <m:num>
                  <m:sSup>
                    <m:sSupPr>
                      <m:ctrlPr>
                        <w:rPr>
                          <w:rFonts w:ascii="Cambria Math" w:hAnsi="Cambria Math"/>
                          <w:i/>
                        </w:rPr>
                      </m:ctrlPr>
                    </m:sSupPr>
                    <m:e>
                      <m:r>
                        <w:rPr>
                          <w:rFonts w:ascii="Cambria Math" w:hAnsi="Cambria Math"/>
                        </w:rPr>
                        <m:t>Y</m:t>
                      </m:r>
                    </m:e>
                    <m:sup>
                      <m:r>
                        <w:rPr>
                          <w:rFonts w:ascii="Cambria Math" w:hAnsi="Cambria Math"/>
                        </w:rPr>
                        <m:t>2</m:t>
                      </m:r>
                    </m:sup>
                  </m:sSup>
                </m:num>
                <m:den>
                  <m:sSubSup>
                    <m:sSubSupPr>
                      <m:ctrlPr>
                        <w:rPr>
                          <w:rFonts w:ascii="Cambria Math" w:hAnsi="Cambria Math"/>
                          <w:i/>
                        </w:rPr>
                      </m:ctrlPr>
                    </m:sSubSupPr>
                    <m:e>
                      <m:r>
                        <w:rPr>
                          <w:rFonts w:ascii="Cambria Math" w:hAnsi="Cambria Math"/>
                        </w:rPr>
                        <m:t>2σ</m:t>
                      </m:r>
                    </m:e>
                    <m:sub>
                      <m:r>
                        <w:rPr>
                          <w:rFonts w:ascii="Cambria Math" w:hAnsi="Cambria Math"/>
                        </w:rPr>
                        <m:t>y</m:t>
                      </m:r>
                    </m:sub>
                    <m:sup>
                      <m:r>
                        <w:rPr>
                          <w:rFonts w:ascii="Cambria Math" w:hAnsi="Cambria Math"/>
                        </w:rPr>
                        <m:t>2</m:t>
                      </m:r>
                    </m:sup>
                  </m:sSubSup>
                </m:den>
              </m:f>
            </m:e>
          </m:d>
          <m:r>
            <w:rPr>
              <w:rFonts w:ascii="Cambria Math" w:hAnsi="Cambria Math"/>
            </w:rPr>
            <m:t>∙exp</m:t>
          </m:r>
          <m:d>
            <m:dPr>
              <m:ctrlPr>
                <w:rPr>
                  <w:rFonts w:ascii="Cambria Math" w:hAnsi="Cambria Math"/>
                  <w:i/>
                </w:rPr>
              </m:ctrlPr>
            </m:dPr>
            <m:e>
              <m:r>
                <w:rPr>
                  <w:rFonts w:ascii="Cambria Math" w:hAnsi="Cambria Math"/>
                </w:rPr>
                <m:t>-</m:t>
              </m:r>
              <m:f>
                <m:fPr>
                  <m:ctrlPr>
                    <w:rPr>
                      <w:rFonts w:ascii="Cambria Math" w:hAnsi="Cambria Math"/>
                      <w:i/>
                    </w:rPr>
                  </m:ctrlPr>
                </m:fPr>
                <m:num>
                  <m:sSup>
                    <m:sSupPr>
                      <m:ctrlPr>
                        <w:rPr>
                          <w:rFonts w:ascii="Cambria Math" w:hAnsi="Cambria Math"/>
                          <w:i/>
                        </w:rPr>
                      </m:ctrlPr>
                    </m:sSupPr>
                    <m:e>
                      <m:r>
                        <w:rPr>
                          <w:rFonts w:ascii="Cambria Math" w:hAnsi="Cambria Math"/>
                        </w:rPr>
                        <m:t>H</m:t>
                      </m:r>
                    </m:e>
                    <m:sup>
                      <m:r>
                        <w:rPr>
                          <w:rFonts w:ascii="Cambria Math" w:hAnsi="Cambria Math"/>
                        </w:rPr>
                        <m:t>2</m:t>
                      </m:r>
                    </m:sup>
                  </m:sSup>
                </m:num>
                <m:den>
                  <m:sSubSup>
                    <m:sSubSupPr>
                      <m:ctrlPr>
                        <w:rPr>
                          <w:rFonts w:ascii="Cambria Math" w:hAnsi="Cambria Math"/>
                          <w:i/>
                        </w:rPr>
                      </m:ctrlPr>
                    </m:sSubSupPr>
                    <m:e>
                      <m:r>
                        <w:rPr>
                          <w:rFonts w:ascii="Cambria Math" w:hAnsi="Cambria Math"/>
                        </w:rPr>
                        <m:t>2σ</m:t>
                      </m:r>
                    </m:e>
                    <m:sub>
                      <m:r>
                        <w:rPr>
                          <w:rFonts w:ascii="Cambria Math" w:hAnsi="Cambria Math"/>
                        </w:rPr>
                        <m:t>Z</m:t>
                      </m:r>
                    </m:sub>
                    <m:sup>
                      <m:r>
                        <w:rPr>
                          <w:rFonts w:ascii="Cambria Math" w:hAnsi="Cambria Math"/>
                        </w:rPr>
                        <m:t>2</m:t>
                      </m:r>
                    </m:sup>
                  </m:sSubSup>
                </m:den>
              </m:f>
            </m:e>
          </m:d>
        </m:oMath>
      </m:oMathPara>
    </w:p>
    <w:p w:rsidR="008847BC" w:rsidRDefault="00E64C45">
      <w:pPr>
        <w:ind w:firstLine="480"/>
        <w:rPr>
          <w:rFonts w:ascii="Times New Roman" w:hAnsi="Times New Roman"/>
        </w:rPr>
      </w:pPr>
      <m:oMathPara>
        <m:oMath>
          <m:r>
            <m:rPr>
              <m:sty m:val="p"/>
            </m:rPr>
            <w:rPr>
              <w:rFonts w:ascii="Cambria Math" w:hAnsi="Cambria Math"/>
            </w:rPr>
            <m:t>C</m:t>
          </m:r>
          <m:d>
            <m:dPr>
              <m:ctrlPr>
                <w:rPr>
                  <w:rFonts w:ascii="Cambria Math" w:hAnsi="Cambria Math"/>
                </w:rPr>
              </m:ctrlPr>
            </m:dPr>
            <m:e>
              <m:r>
                <w:rPr>
                  <w:rFonts w:ascii="Cambria Math" w:hAnsi="Cambria Math"/>
                </w:rPr>
                <m:t>x.t</m:t>
              </m:r>
            </m:e>
          </m:d>
          <m:r>
            <w:rPr>
              <w:rFonts w:ascii="Cambria Math" w:hAnsi="Cambria Math"/>
            </w:rPr>
            <m:t>=</m:t>
          </m:r>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r>
                <w:rPr>
                  <w:rFonts w:ascii="Cambria Math" w:hAnsi="Cambria Math"/>
                </w:rPr>
                <m:t>Ci</m:t>
              </m:r>
              <m:d>
                <m:dPr>
                  <m:ctrlPr>
                    <w:rPr>
                      <w:rFonts w:ascii="Cambria Math" w:hAnsi="Cambria Math"/>
                      <w:i/>
                    </w:rPr>
                  </m:ctrlPr>
                </m:dPr>
                <m:e>
                  <m:r>
                    <w:rPr>
                      <w:rFonts w:ascii="Cambria Math" w:hAnsi="Cambria Math"/>
                    </w:rPr>
                    <m:t>x,t-</m:t>
                  </m:r>
                  <m:sSub>
                    <m:sSubPr>
                      <m:ctrlPr>
                        <w:rPr>
                          <w:rFonts w:ascii="Cambria Math" w:hAnsi="Cambria Math"/>
                          <w:i/>
                        </w:rPr>
                      </m:ctrlPr>
                    </m:sSubPr>
                    <m:e>
                      <m:r>
                        <w:rPr>
                          <w:rFonts w:ascii="Cambria Math" w:hAnsi="Cambria Math"/>
                        </w:rPr>
                        <m:t>t</m:t>
                      </m:r>
                    </m:e>
                    <m:sub>
                      <m:r>
                        <w:rPr>
                          <w:rFonts w:ascii="Cambria Math" w:hAnsi="Cambria Math"/>
                        </w:rPr>
                        <m:t>i0</m:t>
                      </m:r>
                    </m:sub>
                  </m:sSub>
                </m:e>
              </m:d>
            </m:e>
          </m:nary>
        </m:oMath>
      </m:oMathPara>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式中：</w:t>
      </w:r>
      <w:r>
        <w:rPr>
          <w:rFonts w:ascii="Times New Roman" w:hAnsi="Times New Roman"/>
          <w:sz w:val="24"/>
          <w:szCs w:val="24"/>
        </w:rPr>
        <w:t>θi——</w:t>
      </w:r>
      <w:r>
        <w:rPr>
          <w:rFonts w:ascii="Times New Roman" w:hAnsi="Times New Roman"/>
          <w:sz w:val="24"/>
          <w:szCs w:val="24"/>
        </w:rPr>
        <w:t>第</w:t>
      </w:r>
      <w:r>
        <w:rPr>
          <w:rFonts w:ascii="Times New Roman" w:hAnsi="Times New Roman"/>
          <w:sz w:val="24"/>
          <w:szCs w:val="24"/>
        </w:rPr>
        <w:t>i</w:t>
      </w:r>
      <w:r>
        <w:rPr>
          <w:rFonts w:ascii="Times New Roman" w:hAnsi="Times New Roman"/>
          <w:sz w:val="24"/>
          <w:szCs w:val="24"/>
        </w:rPr>
        <w:t>个烟团的质量，</w:t>
      </w:r>
      <w:r>
        <w:rPr>
          <w:rFonts w:ascii="Times New Roman" w:hAnsi="Times New Roman"/>
          <w:sz w:val="24"/>
          <w:szCs w:val="24"/>
        </w:rPr>
        <w:t>mg</w:t>
      </w:r>
      <w:r>
        <w:rPr>
          <w:rFonts w:ascii="Times New Roman" w:hAnsi="Times New Roman"/>
          <w:sz w:val="24"/>
          <w:szCs w:val="24"/>
        </w:rPr>
        <w:t>；</w:t>
      </w:r>
    </w:p>
    <w:p w:rsidR="008847BC" w:rsidRDefault="00E64C45">
      <w:pPr>
        <w:spacing w:line="360" w:lineRule="auto"/>
        <w:ind w:firstLineChars="450" w:firstLine="1080"/>
        <w:rPr>
          <w:rFonts w:ascii="Times New Roman" w:hAnsi="Times New Roman"/>
          <w:sz w:val="24"/>
          <w:szCs w:val="24"/>
        </w:rPr>
      </w:pPr>
      <w:r>
        <w:rPr>
          <w:rFonts w:ascii="Times New Roman" w:hAnsi="Times New Roman"/>
          <w:sz w:val="24"/>
          <w:szCs w:val="24"/>
        </w:rPr>
        <w:t>C</w:t>
      </w:r>
      <w:r>
        <w:rPr>
          <w:rFonts w:ascii="Times New Roman" w:hAnsi="Times New Roman"/>
          <w:sz w:val="24"/>
          <w:szCs w:val="24"/>
        </w:rPr>
        <w:t>（</w:t>
      </w:r>
      <w:r>
        <w:rPr>
          <w:rFonts w:ascii="Times New Roman" w:hAnsi="Times New Roman"/>
          <w:sz w:val="24"/>
          <w:szCs w:val="24"/>
        </w:rPr>
        <w:t>x</w:t>
      </w:r>
      <w:r>
        <w:rPr>
          <w:rFonts w:ascii="Times New Roman" w:hAnsi="Times New Roman"/>
          <w:sz w:val="24"/>
          <w:szCs w:val="24"/>
        </w:rPr>
        <w:t>，</w:t>
      </w:r>
      <w:r>
        <w:rPr>
          <w:rFonts w:ascii="Times New Roman" w:hAnsi="Times New Roman"/>
          <w:sz w:val="24"/>
          <w:szCs w:val="24"/>
        </w:rPr>
        <w:t>t-tio</w:t>
      </w:r>
      <w:r>
        <w:rPr>
          <w:rFonts w:ascii="Times New Roman" w:hAnsi="Times New Roman"/>
          <w:sz w:val="24"/>
          <w:szCs w:val="24"/>
        </w:rPr>
        <w:t>）</w:t>
      </w:r>
      <w:r>
        <w:rPr>
          <w:rFonts w:ascii="Times New Roman" w:hAnsi="Times New Roman"/>
          <w:sz w:val="24"/>
          <w:szCs w:val="24"/>
        </w:rPr>
        <w:t>——t</w:t>
      </w:r>
      <w:r>
        <w:rPr>
          <w:rFonts w:ascii="Times New Roman" w:hAnsi="Times New Roman"/>
          <w:sz w:val="24"/>
          <w:szCs w:val="24"/>
        </w:rPr>
        <w:t>时刻</w:t>
      </w:r>
      <w:r>
        <w:rPr>
          <w:rFonts w:ascii="Times New Roman" w:hAnsi="Times New Roman"/>
          <w:sz w:val="24"/>
          <w:szCs w:val="24"/>
        </w:rPr>
        <w:t>i</w:t>
      </w:r>
      <w:r>
        <w:rPr>
          <w:rFonts w:ascii="Times New Roman" w:hAnsi="Times New Roman"/>
          <w:sz w:val="24"/>
          <w:szCs w:val="24"/>
        </w:rPr>
        <w:t>烟团在下风向</w:t>
      </w:r>
      <w:r>
        <w:rPr>
          <w:rFonts w:ascii="Times New Roman" w:hAnsi="Times New Roman"/>
          <w:sz w:val="24"/>
          <w:szCs w:val="24"/>
        </w:rPr>
        <w:t>x</w:t>
      </w:r>
      <w:r>
        <w:rPr>
          <w:rFonts w:ascii="Times New Roman" w:hAnsi="Times New Roman"/>
          <w:sz w:val="24"/>
          <w:szCs w:val="24"/>
        </w:rPr>
        <w:t>米处的浓度贡献，</w:t>
      </w:r>
      <w:r>
        <w:rPr>
          <w:rFonts w:ascii="Times New Roman" w:hAnsi="Times New Roman"/>
          <w:sz w:val="24"/>
          <w:szCs w:val="24"/>
        </w:rPr>
        <w:t>mg/m³</w:t>
      </w:r>
      <w:r>
        <w:rPr>
          <w:rFonts w:ascii="Times New Roman" w:hAnsi="Times New Roman"/>
          <w:sz w:val="24"/>
          <w:szCs w:val="24"/>
        </w:rPr>
        <w:t>；</w:t>
      </w:r>
    </w:p>
    <w:p w:rsidR="008847BC" w:rsidRDefault="00E64C45">
      <w:pPr>
        <w:spacing w:line="360" w:lineRule="auto"/>
        <w:ind w:firstLineChars="450" w:firstLine="1080"/>
        <w:rPr>
          <w:rFonts w:ascii="Times New Roman" w:hAnsi="Times New Roman"/>
          <w:sz w:val="24"/>
          <w:szCs w:val="24"/>
        </w:rPr>
      </w:pPr>
      <w:r>
        <w:rPr>
          <w:rFonts w:ascii="Times New Roman" w:hAnsi="Times New Roman"/>
          <w:sz w:val="24"/>
          <w:szCs w:val="24"/>
        </w:rPr>
        <w:t>σxσyσz——</w:t>
      </w:r>
      <w:r>
        <w:rPr>
          <w:rFonts w:ascii="Times New Roman" w:hAnsi="Times New Roman"/>
          <w:sz w:val="24"/>
          <w:szCs w:val="24"/>
        </w:rPr>
        <w:t>烟团的扩散参数，</w:t>
      </w:r>
      <w:r>
        <w:rPr>
          <w:rFonts w:ascii="Times New Roman" w:hAnsi="Times New Roman"/>
          <w:sz w:val="24"/>
          <w:szCs w:val="24"/>
        </w:rPr>
        <w:t>m</w:t>
      </w:r>
      <w:r>
        <w:rPr>
          <w:rFonts w:ascii="Times New Roman" w:hAnsi="Times New Roman"/>
          <w:sz w:val="24"/>
          <w:szCs w:val="24"/>
        </w:rPr>
        <w:t>；</w:t>
      </w:r>
    </w:p>
    <w:p w:rsidR="008847BC" w:rsidRDefault="00E64C45">
      <w:pPr>
        <w:spacing w:line="360" w:lineRule="auto"/>
        <w:ind w:firstLineChars="450" w:firstLine="1080"/>
        <w:rPr>
          <w:rFonts w:ascii="Times New Roman" w:hAnsi="Times New Roman"/>
          <w:sz w:val="24"/>
          <w:szCs w:val="24"/>
        </w:rPr>
      </w:pPr>
      <w:r>
        <w:rPr>
          <w:rFonts w:ascii="Times New Roman" w:hAnsi="Times New Roman"/>
          <w:sz w:val="24"/>
          <w:szCs w:val="24"/>
        </w:rPr>
        <w:t>t-tio——</w:t>
      </w:r>
      <w:r>
        <w:rPr>
          <w:rFonts w:ascii="Times New Roman" w:hAnsi="Times New Roman"/>
          <w:sz w:val="24"/>
          <w:szCs w:val="24"/>
        </w:rPr>
        <w:t>烟囱运行的时间，</w:t>
      </w:r>
      <w:r>
        <w:rPr>
          <w:rFonts w:ascii="Times New Roman" w:hAnsi="Times New Roman"/>
          <w:sz w:val="24"/>
          <w:szCs w:val="24"/>
        </w:rPr>
        <w:t>s</w:t>
      </w:r>
      <w:r>
        <w:rPr>
          <w:rFonts w:ascii="Times New Roman" w:hAnsi="Times New Roman"/>
          <w:sz w:val="24"/>
          <w:szCs w:val="24"/>
        </w:rPr>
        <w:t>；</w:t>
      </w:r>
    </w:p>
    <w:p w:rsidR="008847BC" w:rsidRDefault="00E64C45">
      <w:pPr>
        <w:spacing w:line="360" w:lineRule="auto"/>
        <w:ind w:firstLineChars="450" w:firstLine="1080"/>
        <w:rPr>
          <w:rFonts w:ascii="Times New Roman" w:hAnsi="Times New Roman"/>
          <w:sz w:val="24"/>
          <w:szCs w:val="24"/>
        </w:rPr>
      </w:pPr>
      <w:r>
        <w:rPr>
          <w:rFonts w:ascii="Times New Roman" w:hAnsi="Times New Roman"/>
          <w:sz w:val="24"/>
          <w:szCs w:val="24"/>
        </w:rPr>
        <w:t>tio——</w:t>
      </w:r>
      <w:r>
        <w:rPr>
          <w:rFonts w:ascii="Times New Roman" w:hAnsi="Times New Roman"/>
          <w:sz w:val="24"/>
          <w:szCs w:val="24"/>
        </w:rPr>
        <w:t>第</w:t>
      </w:r>
      <w:r>
        <w:rPr>
          <w:rFonts w:ascii="Times New Roman" w:hAnsi="Times New Roman"/>
          <w:sz w:val="24"/>
          <w:szCs w:val="24"/>
        </w:rPr>
        <w:t>i</w:t>
      </w:r>
      <w:r>
        <w:rPr>
          <w:rFonts w:ascii="Times New Roman" w:hAnsi="Times New Roman"/>
          <w:sz w:val="24"/>
          <w:szCs w:val="24"/>
        </w:rPr>
        <w:t>个烟团释放开始时刻；</w:t>
      </w:r>
    </w:p>
    <w:p w:rsidR="008847BC" w:rsidRDefault="00E64C45">
      <w:pPr>
        <w:spacing w:line="360" w:lineRule="auto"/>
        <w:ind w:firstLineChars="450" w:firstLine="1080"/>
        <w:rPr>
          <w:rFonts w:ascii="Times New Roman" w:hAnsi="Times New Roman"/>
          <w:sz w:val="24"/>
          <w:szCs w:val="24"/>
        </w:rPr>
      </w:pPr>
      <w:r>
        <w:rPr>
          <w:rFonts w:ascii="Times New Roman" w:hAnsi="Times New Roman"/>
          <w:sz w:val="24"/>
          <w:szCs w:val="24"/>
        </w:rPr>
        <w:t>n——</w:t>
      </w:r>
      <w:r>
        <w:rPr>
          <w:rFonts w:ascii="Times New Roman" w:hAnsi="Times New Roman"/>
          <w:sz w:val="24"/>
          <w:szCs w:val="24"/>
        </w:rPr>
        <w:t>释放烟团个数；</w:t>
      </w:r>
    </w:p>
    <w:p w:rsidR="008847BC" w:rsidRDefault="00E64C45">
      <w:pPr>
        <w:spacing w:line="360" w:lineRule="auto"/>
        <w:ind w:firstLineChars="450" w:firstLine="1080"/>
        <w:rPr>
          <w:rFonts w:ascii="Times New Roman" w:hAnsi="Times New Roman"/>
          <w:sz w:val="24"/>
          <w:szCs w:val="24"/>
        </w:rPr>
      </w:pPr>
      <w:r>
        <w:rPr>
          <w:rFonts w:ascii="Times New Roman" w:hAnsi="Times New Roman"/>
          <w:sz w:val="24"/>
          <w:szCs w:val="24"/>
        </w:rPr>
        <w:t>x——</w:t>
      </w:r>
      <w:r>
        <w:rPr>
          <w:rFonts w:ascii="Times New Roman" w:hAnsi="Times New Roman"/>
          <w:sz w:val="24"/>
          <w:szCs w:val="24"/>
        </w:rPr>
        <w:t>下风向落地浓度点距烟团的排放点下风向轴线的距离，</w:t>
      </w:r>
      <w:r>
        <w:rPr>
          <w:rFonts w:ascii="Times New Roman" w:hAnsi="Times New Roman"/>
          <w:sz w:val="24"/>
          <w:szCs w:val="24"/>
        </w:rPr>
        <w:t>m</w:t>
      </w:r>
      <w:r>
        <w:rPr>
          <w:rFonts w:ascii="Times New Roman" w:hAnsi="Times New Roman"/>
          <w:sz w:val="24"/>
          <w:szCs w:val="24"/>
        </w:rPr>
        <w:t>；</w:t>
      </w:r>
    </w:p>
    <w:p w:rsidR="008847BC" w:rsidRDefault="00E64C45">
      <w:pPr>
        <w:spacing w:line="360" w:lineRule="auto"/>
        <w:ind w:firstLineChars="450" w:firstLine="1080"/>
        <w:rPr>
          <w:rFonts w:ascii="Times New Roman" w:hAnsi="Times New Roman"/>
          <w:sz w:val="24"/>
          <w:szCs w:val="24"/>
        </w:rPr>
      </w:pPr>
      <w:r>
        <w:rPr>
          <w:rFonts w:ascii="Times New Roman" w:hAnsi="Times New Roman"/>
          <w:sz w:val="24"/>
          <w:szCs w:val="24"/>
        </w:rPr>
        <w:t>u——</w:t>
      </w:r>
      <w:r>
        <w:rPr>
          <w:rFonts w:ascii="Times New Roman" w:hAnsi="Times New Roman"/>
          <w:sz w:val="24"/>
          <w:szCs w:val="24"/>
        </w:rPr>
        <w:t>烟团排放高度处的平均风速，</w:t>
      </w:r>
      <w:r>
        <w:rPr>
          <w:rFonts w:ascii="Times New Roman" w:hAnsi="Times New Roman"/>
          <w:sz w:val="24"/>
          <w:szCs w:val="24"/>
        </w:rPr>
        <w:t>m/s</w:t>
      </w:r>
      <w:r>
        <w:rPr>
          <w:rFonts w:ascii="Times New Roman" w:hAnsi="Times New Roman"/>
          <w:sz w:val="24"/>
          <w:szCs w:val="24"/>
        </w:rPr>
        <w:t>；</w:t>
      </w:r>
    </w:p>
    <w:p w:rsidR="008847BC" w:rsidRDefault="00E64C45">
      <w:pPr>
        <w:spacing w:line="360" w:lineRule="auto"/>
        <w:ind w:firstLineChars="450" w:firstLine="1080"/>
        <w:rPr>
          <w:rFonts w:ascii="Times New Roman" w:hAnsi="Times New Roman"/>
          <w:sz w:val="24"/>
          <w:szCs w:val="24"/>
        </w:rPr>
      </w:pPr>
      <w:r>
        <w:rPr>
          <w:rFonts w:ascii="Times New Roman" w:hAnsi="Times New Roman"/>
          <w:sz w:val="24"/>
          <w:szCs w:val="24"/>
        </w:rPr>
        <w:t>H——</w:t>
      </w:r>
      <w:r>
        <w:rPr>
          <w:rFonts w:ascii="Times New Roman" w:hAnsi="Times New Roman"/>
          <w:sz w:val="24"/>
          <w:szCs w:val="24"/>
        </w:rPr>
        <w:t>有效排放高度，</w:t>
      </w:r>
      <w:r>
        <w:rPr>
          <w:rFonts w:ascii="Times New Roman" w:hAnsi="Times New Roman"/>
          <w:sz w:val="24"/>
          <w:szCs w:val="24"/>
        </w:rPr>
        <w:t>m</w:t>
      </w:r>
      <w:r>
        <w:rPr>
          <w:rFonts w:ascii="Times New Roman" w:hAnsi="Times New Roman"/>
          <w:sz w:val="24"/>
          <w:szCs w:val="24"/>
        </w:rPr>
        <w:t>。</w:t>
      </w:r>
    </w:p>
    <w:p w:rsidR="008847BC" w:rsidRDefault="00E64C45">
      <w:pPr>
        <w:adjustRightInd w:val="0"/>
        <w:spacing w:line="360" w:lineRule="auto"/>
        <w:ind w:firstLine="480"/>
        <w:rPr>
          <w:rFonts w:ascii="Times New Roman" w:hAnsi="Times New Roman"/>
          <w:sz w:val="24"/>
          <w:szCs w:val="24"/>
          <w:lang w:val="zh-CN"/>
        </w:rPr>
      </w:pPr>
      <w:r>
        <w:rPr>
          <w:rFonts w:ascii="Times New Roman" w:hAnsi="Times New Roman"/>
          <w:sz w:val="24"/>
          <w:szCs w:val="24"/>
        </w:rPr>
        <w:t>（</w:t>
      </w:r>
      <w:r>
        <w:rPr>
          <w:rFonts w:ascii="Times New Roman" w:hAnsi="Times New Roman"/>
          <w:sz w:val="24"/>
          <w:szCs w:val="24"/>
        </w:rPr>
        <w:t>2</w:t>
      </w:r>
      <w:r>
        <w:rPr>
          <w:rFonts w:ascii="Times New Roman" w:hAnsi="Times New Roman"/>
          <w:sz w:val="24"/>
          <w:szCs w:val="24"/>
        </w:rPr>
        <w:t>）</w:t>
      </w:r>
      <w:r>
        <w:rPr>
          <w:rFonts w:ascii="Times New Roman" w:hAnsi="Times New Roman"/>
          <w:sz w:val="24"/>
          <w:szCs w:val="24"/>
          <w:lang w:val="zh-CN"/>
        </w:rPr>
        <w:t>气象条件的选取</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根据评价区域近年气象统计资料，管道所处区域主导风向为东北风，平均风速</w:t>
      </w:r>
      <w:r>
        <w:rPr>
          <w:rFonts w:ascii="Times New Roman" w:hAnsi="Times New Roman" w:hint="eastAsia"/>
          <w:sz w:val="24"/>
          <w:szCs w:val="24"/>
        </w:rPr>
        <w:t>2.1</w:t>
      </w:r>
      <w:r>
        <w:rPr>
          <w:rFonts w:ascii="Times New Roman" w:hAnsi="Times New Roman"/>
          <w:sz w:val="24"/>
          <w:szCs w:val="24"/>
        </w:rPr>
        <w:t>m/s</w:t>
      </w:r>
      <w:r>
        <w:rPr>
          <w:rFonts w:ascii="Times New Roman" w:hAnsi="Times New Roman"/>
          <w:sz w:val="24"/>
          <w:szCs w:val="24"/>
        </w:rPr>
        <w:t>，年平均气温</w:t>
      </w:r>
      <w:r>
        <w:rPr>
          <w:rFonts w:ascii="Times New Roman" w:hAnsi="Times New Roman"/>
          <w:sz w:val="24"/>
          <w:szCs w:val="24"/>
        </w:rPr>
        <w:t>13.2</w:t>
      </w:r>
      <w:r>
        <w:rPr>
          <w:rFonts w:ascii="宋体" w:hAnsi="宋体" w:cs="宋体" w:hint="eastAsia"/>
          <w:sz w:val="24"/>
          <w:szCs w:val="24"/>
        </w:rPr>
        <w:t>℃</w:t>
      </w:r>
      <w:r>
        <w:rPr>
          <w:rFonts w:ascii="Times New Roman" w:hAnsi="Times New Roman"/>
          <w:sz w:val="24"/>
          <w:szCs w:val="24"/>
          <w:lang w:val="zh-CN"/>
        </w:rPr>
        <w:t>。</w:t>
      </w:r>
    </w:p>
    <w:p w:rsidR="008847BC" w:rsidRDefault="008847BC">
      <w:pPr>
        <w:spacing w:line="360" w:lineRule="auto"/>
        <w:ind w:firstLine="482"/>
        <w:rPr>
          <w:rFonts w:ascii="Times New Roman" w:hAnsi="Times New Roman"/>
          <w:sz w:val="24"/>
          <w:szCs w:val="24"/>
        </w:rPr>
      </w:pPr>
    </w:p>
    <w:p w:rsidR="008847BC" w:rsidRDefault="00E64C45">
      <w:pPr>
        <w:spacing w:line="360" w:lineRule="auto"/>
        <w:ind w:firstLine="482"/>
        <w:rPr>
          <w:rFonts w:ascii="Times New Roman" w:hAnsi="Times New Roman"/>
          <w:sz w:val="24"/>
          <w:szCs w:val="24"/>
        </w:rPr>
      </w:pPr>
      <w:r>
        <w:rPr>
          <w:rFonts w:ascii="Times New Roman" w:hAnsi="Times New Roman"/>
          <w:sz w:val="24"/>
          <w:szCs w:val="24"/>
        </w:rPr>
        <w:lastRenderedPageBreak/>
        <w:t>（</w:t>
      </w:r>
      <w:r>
        <w:rPr>
          <w:rFonts w:ascii="Times New Roman" w:hAnsi="Times New Roman"/>
          <w:sz w:val="24"/>
          <w:szCs w:val="24"/>
        </w:rPr>
        <w:t>3</w:t>
      </w:r>
      <w:r>
        <w:rPr>
          <w:rFonts w:ascii="Times New Roman" w:hAnsi="Times New Roman"/>
          <w:sz w:val="24"/>
          <w:szCs w:val="24"/>
        </w:rPr>
        <w:t>）预测结果</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根据风险识别结果，确定输油管道泄漏，火灾爆炸事故风险影响预测评价因子为</w:t>
      </w:r>
      <w:r>
        <w:rPr>
          <w:rFonts w:ascii="Times New Roman" w:hAnsi="Times New Roman"/>
          <w:sz w:val="24"/>
          <w:szCs w:val="24"/>
        </w:rPr>
        <w:t>CO</w:t>
      </w:r>
      <w:r>
        <w:rPr>
          <w:rFonts w:ascii="Times New Roman" w:hAnsi="Times New Roman"/>
          <w:sz w:val="24"/>
          <w:szCs w:val="24"/>
        </w:rPr>
        <w:t>。预测事故发生</w:t>
      </w:r>
      <w:r>
        <w:rPr>
          <w:rFonts w:ascii="Times New Roman" w:hAnsi="Times New Roman" w:hint="eastAsia"/>
          <w:sz w:val="24"/>
          <w:szCs w:val="24"/>
        </w:rPr>
        <w:t>30</w:t>
      </w:r>
      <w:r>
        <w:rPr>
          <w:rFonts w:ascii="Times New Roman" w:hAnsi="Times New Roman"/>
          <w:sz w:val="24"/>
          <w:szCs w:val="24"/>
        </w:rPr>
        <w:t>min</w:t>
      </w:r>
      <w:r>
        <w:rPr>
          <w:rFonts w:ascii="Times New Roman" w:hAnsi="Times New Roman"/>
          <w:sz w:val="24"/>
          <w:szCs w:val="24"/>
        </w:rPr>
        <w:t>后，</w:t>
      </w:r>
      <w:r>
        <w:rPr>
          <w:rFonts w:ascii="Times New Roman" w:hAnsi="Times New Roman" w:hint="eastAsia"/>
          <w:sz w:val="24"/>
          <w:szCs w:val="24"/>
        </w:rPr>
        <w:t>2.1</w:t>
      </w:r>
      <w:r>
        <w:rPr>
          <w:rFonts w:ascii="Times New Roman" w:hAnsi="Times New Roman"/>
          <w:sz w:val="24"/>
          <w:szCs w:val="24"/>
        </w:rPr>
        <w:t>m/s</w:t>
      </w:r>
      <w:r>
        <w:rPr>
          <w:rFonts w:ascii="Times New Roman" w:hAnsi="Times New Roman" w:hint="eastAsia"/>
          <w:sz w:val="24"/>
          <w:szCs w:val="24"/>
        </w:rPr>
        <w:t>时</w:t>
      </w:r>
      <w:r>
        <w:rPr>
          <w:rFonts w:ascii="Times New Roman" w:hAnsi="Times New Roman"/>
          <w:sz w:val="24"/>
          <w:szCs w:val="24"/>
        </w:rPr>
        <w:t>CO</w:t>
      </w:r>
      <w:r>
        <w:rPr>
          <w:rFonts w:ascii="Times New Roman" w:hAnsi="Times New Roman"/>
          <w:sz w:val="24"/>
          <w:szCs w:val="24"/>
        </w:rPr>
        <w:t>对下风向的影响范围见表</w:t>
      </w:r>
      <w:r>
        <w:rPr>
          <w:rFonts w:ascii="Times New Roman" w:hAnsi="Times New Roman" w:hint="eastAsia"/>
          <w:sz w:val="24"/>
          <w:szCs w:val="24"/>
        </w:rPr>
        <w:t>7.4-1</w:t>
      </w:r>
      <w:r>
        <w:rPr>
          <w:rFonts w:ascii="Times New Roman" w:hAnsi="Times New Roman"/>
          <w:sz w:val="24"/>
          <w:szCs w:val="24"/>
        </w:rPr>
        <w:t>。</w:t>
      </w:r>
    </w:p>
    <w:p w:rsidR="008847BC" w:rsidRDefault="00E64C45">
      <w:pPr>
        <w:pStyle w:val="18"/>
      </w:pPr>
      <w:r>
        <w:t>表</w:t>
      </w:r>
      <w:r>
        <w:rPr>
          <w:rFonts w:hint="eastAsia"/>
        </w:rPr>
        <w:t xml:space="preserve">7.4-1  </w:t>
      </w:r>
      <w:r>
        <w:t>不同气象条件火灾爆炸后</w:t>
      </w:r>
      <w:r>
        <w:t>CO</w:t>
      </w:r>
      <w:r>
        <w:t>对下风向的影响范围</w:t>
      </w:r>
    </w:p>
    <w:tbl>
      <w:tblPr>
        <w:tblW w:w="91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15" w:type="dxa"/>
          <w:bottom w:w="15" w:type="dxa"/>
          <w:right w:w="15" w:type="dxa"/>
        </w:tblCellMar>
        <w:tblLook w:val="04A0"/>
      </w:tblPr>
      <w:tblGrid>
        <w:gridCol w:w="802"/>
        <w:gridCol w:w="775"/>
        <w:gridCol w:w="785"/>
        <w:gridCol w:w="1148"/>
        <w:gridCol w:w="800"/>
        <w:gridCol w:w="912"/>
        <w:gridCol w:w="842"/>
        <w:gridCol w:w="784"/>
        <w:gridCol w:w="1157"/>
        <w:gridCol w:w="1160"/>
      </w:tblGrid>
      <w:tr w:rsidR="008847BC">
        <w:trPr>
          <w:trHeight w:val="283"/>
        </w:trPr>
        <w:tc>
          <w:tcPr>
            <w:tcW w:w="802" w:type="dxa"/>
            <w:shd w:val="clear" w:color="auto" w:fill="D8D8D8" w:themeFill="background1" w:themeFillShade="D8"/>
            <w:vAlign w:val="center"/>
          </w:tcPr>
          <w:p w:rsidR="008847BC" w:rsidRDefault="00E64C45">
            <w:pPr>
              <w:widowControl/>
              <w:jc w:val="center"/>
              <w:textAlignment w:val="center"/>
              <w:rPr>
                <w:rFonts w:ascii="Times New Roman" w:hAnsi="Times New Roman"/>
                <w:b/>
                <w:bCs/>
                <w:szCs w:val="21"/>
              </w:rPr>
            </w:pPr>
            <w:r>
              <w:rPr>
                <w:rFonts w:ascii="Times New Roman" w:hAnsi="Times New Roman"/>
                <w:b/>
                <w:bCs/>
                <w:kern w:val="0"/>
                <w:szCs w:val="21"/>
              </w:rPr>
              <w:t>风速</w:t>
            </w:r>
            <w:r>
              <w:rPr>
                <w:rFonts w:ascii="Times New Roman" w:hAnsi="Times New Roman"/>
                <w:b/>
                <w:bCs/>
                <w:kern w:val="0"/>
                <w:szCs w:val="21"/>
              </w:rPr>
              <w:t>[m/s]</w:t>
            </w:r>
          </w:p>
        </w:tc>
        <w:tc>
          <w:tcPr>
            <w:tcW w:w="775" w:type="dxa"/>
            <w:shd w:val="clear" w:color="auto" w:fill="D8D8D8" w:themeFill="background1" w:themeFillShade="D8"/>
            <w:vAlign w:val="center"/>
          </w:tcPr>
          <w:p w:rsidR="008847BC" w:rsidRDefault="00E64C45">
            <w:pPr>
              <w:widowControl/>
              <w:jc w:val="center"/>
              <w:textAlignment w:val="center"/>
              <w:rPr>
                <w:rFonts w:ascii="Times New Roman" w:hAnsi="Times New Roman"/>
                <w:b/>
                <w:bCs/>
                <w:szCs w:val="21"/>
              </w:rPr>
            </w:pPr>
            <w:r>
              <w:rPr>
                <w:rFonts w:ascii="Times New Roman" w:hAnsi="Times New Roman"/>
                <w:b/>
                <w:bCs/>
                <w:kern w:val="0"/>
                <w:szCs w:val="21"/>
              </w:rPr>
              <w:t>稳定度</w:t>
            </w:r>
          </w:p>
        </w:tc>
        <w:tc>
          <w:tcPr>
            <w:tcW w:w="785" w:type="dxa"/>
            <w:shd w:val="clear" w:color="auto" w:fill="D8D8D8" w:themeFill="background1" w:themeFillShade="D8"/>
            <w:vAlign w:val="center"/>
          </w:tcPr>
          <w:p w:rsidR="008847BC" w:rsidRDefault="00E64C45">
            <w:pPr>
              <w:widowControl/>
              <w:jc w:val="center"/>
              <w:textAlignment w:val="center"/>
              <w:rPr>
                <w:rFonts w:ascii="Times New Roman" w:hAnsi="Times New Roman"/>
                <w:b/>
                <w:bCs/>
                <w:szCs w:val="21"/>
              </w:rPr>
            </w:pPr>
            <w:r>
              <w:rPr>
                <w:rFonts w:ascii="Times New Roman" w:hAnsi="Times New Roman"/>
                <w:b/>
                <w:bCs/>
                <w:kern w:val="0"/>
                <w:szCs w:val="21"/>
              </w:rPr>
              <w:t>泄漏口高度</w:t>
            </w:r>
            <w:r>
              <w:rPr>
                <w:rFonts w:ascii="Times New Roman" w:hAnsi="Times New Roman"/>
                <w:b/>
                <w:bCs/>
                <w:kern w:val="0"/>
                <w:szCs w:val="21"/>
              </w:rPr>
              <w:t>[m]</w:t>
            </w:r>
          </w:p>
        </w:tc>
        <w:tc>
          <w:tcPr>
            <w:tcW w:w="1148" w:type="dxa"/>
            <w:shd w:val="clear" w:color="auto" w:fill="D8D8D8" w:themeFill="background1" w:themeFillShade="D8"/>
            <w:vAlign w:val="center"/>
          </w:tcPr>
          <w:p w:rsidR="008847BC" w:rsidRDefault="00E64C45">
            <w:pPr>
              <w:widowControl/>
              <w:jc w:val="center"/>
              <w:textAlignment w:val="center"/>
              <w:rPr>
                <w:rFonts w:ascii="Times New Roman" w:hAnsi="Times New Roman"/>
                <w:b/>
                <w:bCs/>
                <w:szCs w:val="21"/>
              </w:rPr>
            </w:pPr>
            <w:r>
              <w:rPr>
                <w:rFonts w:ascii="Times New Roman" w:hAnsi="Times New Roman"/>
                <w:b/>
                <w:bCs/>
                <w:kern w:val="0"/>
                <w:szCs w:val="21"/>
              </w:rPr>
              <w:t>泄漏口处风速</w:t>
            </w:r>
            <w:r>
              <w:rPr>
                <w:rFonts w:ascii="Times New Roman" w:hAnsi="Times New Roman"/>
                <w:b/>
                <w:bCs/>
                <w:kern w:val="0"/>
                <w:szCs w:val="21"/>
              </w:rPr>
              <w:t>[m/s]</w:t>
            </w:r>
          </w:p>
        </w:tc>
        <w:tc>
          <w:tcPr>
            <w:tcW w:w="800" w:type="dxa"/>
            <w:shd w:val="clear" w:color="auto" w:fill="D8D8D8" w:themeFill="background1" w:themeFillShade="D8"/>
            <w:vAlign w:val="center"/>
          </w:tcPr>
          <w:p w:rsidR="008847BC" w:rsidRDefault="00E64C45">
            <w:pPr>
              <w:widowControl/>
              <w:jc w:val="center"/>
              <w:textAlignment w:val="center"/>
              <w:rPr>
                <w:rFonts w:ascii="Times New Roman" w:hAnsi="Times New Roman"/>
                <w:b/>
                <w:bCs/>
                <w:szCs w:val="21"/>
              </w:rPr>
            </w:pPr>
            <w:r>
              <w:rPr>
                <w:rFonts w:ascii="Times New Roman" w:hAnsi="Times New Roman"/>
                <w:b/>
                <w:bCs/>
                <w:kern w:val="0"/>
                <w:szCs w:val="21"/>
              </w:rPr>
              <w:t>预测时刻</w:t>
            </w:r>
            <w:r>
              <w:rPr>
                <w:rFonts w:ascii="Times New Roman" w:hAnsi="Times New Roman"/>
                <w:b/>
                <w:bCs/>
                <w:kern w:val="0"/>
                <w:szCs w:val="21"/>
              </w:rPr>
              <w:t>[min]</w:t>
            </w:r>
          </w:p>
        </w:tc>
        <w:tc>
          <w:tcPr>
            <w:tcW w:w="912" w:type="dxa"/>
            <w:shd w:val="clear" w:color="auto" w:fill="D8D8D8" w:themeFill="background1" w:themeFillShade="D8"/>
            <w:vAlign w:val="center"/>
          </w:tcPr>
          <w:p w:rsidR="008847BC" w:rsidRDefault="00E64C45">
            <w:pPr>
              <w:widowControl/>
              <w:jc w:val="center"/>
              <w:textAlignment w:val="center"/>
              <w:rPr>
                <w:rFonts w:ascii="Times New Roman" w:hAnsi="Times New Roman"/>
                <w:b/>
                <w:bCs/>
                <w:szCs w:val="21"/>
              </w:rPr>
            </w:pPr>
            <w:r>
              <w:rPr>
                <w:rFonts w:ascii="Times New Roman" w:hAnsi="Times New Roman"/>
                <w:b/>
                <w:bCs/>
                <w:kern w:val="0"/>
                <w:szCs w:val="21"/>
              </w:rPr>
              <w:t>最大落地浓度</w:t>
            </w:r>
            <w:r>
              <w:rPr>
                <w:rFonts w:ascii="Times New Roman" w:hAnsi="Times New Roman"/>
                <w:b/>
                <w:bCs/>
                <w:kern w:val="0"/>
                <w:szCs w:val="21"/>
              </w:rPr>
              <w:t>[mg/m^3]</w:t>
            </w:r>
          </w:p>
        </w:tc>
        <w:tc>
          <w:tcPr>
            <w:tcW w:w="842" w:type="dxa"/>
            <w:shd w:val="clear" w:color="auto" w:fill="D8D8D8" w:themeFill="background1" w:themeFillShade="D8"/>
            <w:vAlign w:val="center"/>
          </w:tcPr>
          <w:p w:rsidR="008847BC" w:rsidRDefault="00E64C45">
            <w:pPr>
              <w:widowControl/>
              <w:jc w:val="center"/>
              <w:textAlignment w:val="center"/>
              <w:rPr>
                <w:rFonts w:ascii="Times New Roman" w:hAnsi="Times New Roman"/>
                <w:b/>
                <w:bCs/>
                <w:szCs w:val="21"/>
              </w:rPr>
            </w:pPr>
            <w:r>
              <w:rPr>
                <w:rFonts w:ascii="Times New Roman" w:hAnsi="Times New Roman"/>
                <w:b/>
                <w:bCs/>
                <w:kern w:val="0"/>
                <w:szCs w:val="21"/>
              </w:rPr>
              <w:t>出现距离</w:t>
            </w:r>
            <w:r>
              <w:rPr>
                <w:rFonts w:ascii="Times New Roman" w:hAnsi="Times New Roman"/>
                <w:b/>
                <w:bCs/>
                <w:kern w:val="0"/>
                <w:szCs w:val="21"/>
              </w:rPr>
              <w:t>[m]</w:t>
            </w:r>
          </w:p>
        </w:tc>
        <w:tc>
          <w:tcPr>
            <w:tcW w:w="784" w:type="dxa"/>
            <w:shd w:val="clear" w:color="auto" w:fill="D8D8D8" w:themeFill="background1" w:themeFillShade="D8"/>
            <w:vAlign w:val="center"/>
          </w:tcPr>
          <w:p w:rsidR="008847BC" w:rsidRDefault="00E64C45">
            <w:pPr>
              <w:widowControl/>
              <w:jc w:val="center"/>
              <w:textAlignment w:val="center"/>
              <w:rPr>
                <w:rFonts w:ascii="Times New Roman" w:hAnsi="Times New Roman"/>
                <w:b/>
                <w:bCs/>
                <w:szCs w:val="21"/>
              </w:rPr>
            </w:pPr>
            <w:r>
              <w:rPr>
                <w:rFonts w:ascii="Times New Roman" w:hAnsi="Times New Roman"/>
                <w:b/>
                <w:bCs/>
                <w:kern w:val="0"/>
                <w:szCs w:val="21"/>
              </w:rPr>
              <w:t>半致死浓度范围</w:t>
            </w:r>
            <w:r>
              <w:rPr>
                <w:rFonts w:ascii="Times New Roman" w:hAnsi="Times New Roman"/>
                <w:b/>
                <w:bCs/>
                <w:kern w:val="0"/>
                <w:szCs w:val="21"/>
              </w:rPr>
              <w:t>[m]</w:t>
            </w:r>
          </w:p>
        </w:tc>
        <w:tc>
          <w:tcPr>
            <w:tcW w:w="1157" w:type="dxa"/>
            <w:shd w:val="clear" w:color="auto" w:fill="D8D8D8" w:themeFill="background1" w:themeFillShade="D8"/>
            <w:vAlign w:val="center"/>
          </w:tcPr>
          <w:p w:rsidR="008847BC" w:rsidRDefault="00E64C45">
            <w:pPr>
              <w:widowControl/>
              <w:jc w:val="center"/>
              <w:textAlignment w:val="center"/>
              <w:rPr>
                <w:rFonts w:hAnsi="Times New Roman"/>
                <w:b/>
              </w:rPr>
            </w:pPr>
            <w:r>
              <w:rPr>
                <w:rFonts w:hAnsi="Times New Roman"/>
                <w:b/>
              </w:rPr>
              <w:t>IDLH</w:t>
            </w:r>
            <w:r>
              <w:rPr>
                <w:rFonts w:hAnsi="Times New Roman"/>
                <w:b/>
              </w:rPr>
              <w:t>浓度</w:t>
            </w:r>
          </w:p>
          <w:p w:rsidR="008847BC" w:rsidRDefault="00E64C45">
            <w:pPr>
              <w:widowControl/>
              <w:jc w:val="center"/>
              <w:textAlignment w:val="center"/>
              <w:rPr>
                <w:rFonts w:hAnsi="Times New Roman"/>
                <w:b/>
              </w:rPr>
            </w:pPr>
            <w:r>
              <w:rPr>
                <w:rFonts w:ascii="Times New Roman" w:hAnsi="Times New Roman"/>
                <w:b/>
                <w:bCs/>
                <w:kern w:val="0"/>
                <w:szCs w:val="21"/>
              </w:rPr>
              <w:t>[m]</w:t>
            </w:r>
          </w:p>
        </w:tc>
        <w:tc>
          <w:tcPr>
            <w:tcW w:w="1160" w:type="dxa"/>
            <w:shd w:val="clear" w:color="auto" w:fill="D8D8D8" w:themeFill="background1" w:themeFillShade="D8"/>
            <w:vAlign w:val="center"/>
          </w:tcPr>
          <w:p w:rsidR="008847BC" w:rsidRDefault="00E64C45">
            <w:pPr>
              <w:widowControl/>
              <w:jc w:val="center"/>
              <w:textAlignment w:val="center"/>
              <w:rPr>
                <w:rFonts w:ascii="Times New Roman" w:hAnsi="Times New Roman"/>
                <w:b/>
                <w:bCs/>
                <w:szCs w:val="21"/>
              </w:rPr>
            </w:pPr>
            <w:r>
              <w:rPr>
                <w:rFonts w:ascii="Times New Roman" w:hAnsi="Times New Roman"/>
                <w:b/>
                <w:bCs/>
                <w:kern w:val="0"/>
                <w:szCs w:val="21"/>
              </w:rPr>
              <w:t>短时间接触容许浓度范围</w:t>
            </w:r>
            <w:r>
              <w:rPr>
                <w:rFonts w:ascii="Times New Roman" w:hAnsi="Times New Roman"/>
                <w:b/>
                <w:bCs/>
                <w:kern w:val="0"/>
                <w:szCs w:val="21"/>
              </w:rPr>
              <w:t>[m]</w:t>
            </w:r>
          </w:p>
        </w:tc>
      </w:tr>
      <w:tr w:rsidR="008847BC">
        <w:trPr>
          <w:trHeight w:val="283"/>
        </w:trPr>
        <w:tc>
          <w:tcPr>
            <w:tcW w:w="802" w:type="dxa"/>
            <w:shd w:val="clear" w:color="auto" w:fill="auto"/>
            <w:vAlign w:val="center"/>
          </w:tcPr>
          <w:p w:rsidR="008847BC" w:rsidRDefault="00E64C45">
            <w:pPr>
              <w:widowControl/>
              <w:jc w:val="left"/>
              <w:textAlignment w:val="center"/>
              <w:rPr>
                <w:rFonts w:ascii="Times New Roman" w:hAnsi="Times New Roman"/>
                <w:szCs w:val="21"/>
              </w:rPr>
            </w:pPr>
            <w:r>
              <w:rPr>
                <w:rFonts w:ascii="Times New Roman" w:hAnsi="Times New Roman"/>
                <w:kern w:val="0"/>
                <w:szCs w:val="21"/>
              </w:rPr>
              <w:t>2.1</w:t>
            </w:r>
          </w:p>
        </w:tc>
        <w:tc>
          <w:tcPr>
            <w:tcW w:w="775" w:type="dxa"/>
            <w:shd w:val="clear" w:color="auto" w:fill="auto"/>
            <w:vAlign w:val="center"/>
          </w:tcPr>
          <w:p w:rsidR="008847BC" w:rsidRDefault="00E64C45">
            <w:pPr>
              <w:widowControl/>
              <w:jc w:val="left"/>
              <w:textAlignment w:val="center"/>
              <w:rPr>
                <w:rFonts w:ascii="Times New Roman" w:hAnsi="Times New Roman"/>
                <w:szCs w:val="21"/>
              </w:rPr>
            </w:pPr>
            <w:r>
              <w:rPr>
                <w:rFonts w:ascii="Times New Roman" w:hAnsi="Times New Roman"/>
                <w:kern w:val="0"/>
                <w:szCs w:val="21"/>
              </w:rPr>
              <w:t>A</w:t>
            </w:r>
          </w:p>
        </w:tc>
        <w:tc>
          <w:tcPr>
            <w:tcW w:w="785" w:type="dxa"/>
            <w:shd w:val="clear" w:color="auto" w:fill="auto"/>
            <w:vAlign w:val="center"/>
          </w:tcPr>
          <w:p w:rsidR="008847BC" w:rsidRDefault="00E64C45">
            <w:pPr>
              <w:widowControl/>
              <w:jc w:val="left"/>
              <w:textAlignment w:val="center"/>
              <w:rPr>
                <w:rFonts w:ascii="Times New Roman" w:hAnsi="Times New Roman"/>
                <w:szCs w:val="21"/>
              </w:rPr>
            </w:pPr>
            <w:r>
              <w:rPr>
                <w:rFonts w:ascii="Times New Roman" w:hAnsi="Times New Roman"/>
                <w:kern w:val="0"/>
                <w:szCs w:val="21"/>
              </w:rPr>
              <w:t>3</w:t>
            </w:r>
          </w:p>
        </w:tc>
        <w:tc>
          <w:tcPr>
            <w:tcW w:w="1148" w:type="dxa"/>
            <w:shd w:val="clear" w:color="auto" w:fill="auto"/>
            <w:vAlign w:val="center"/>
          </w:tcPr>
          <w:p w:rsidR="008847BC" w:rsidRDefault="00E64C45">
            <w:pPr>
              <w:widowControl/>
              <w:jc w:val="left"/>
              <w:textAlignment w:val="center"/>
              <w:rPr>
                <w:rFonts w:ascii="Times New Roman" w:hAnsi="Times New Roman"/>
                <w:szCs w:val="21"/>
              </w:rPr>
            </w:pPr>
            <w:r>
              <w:rPr>
                <w:rFonts w:ascii="Times New Roman" w:hAnsi="Times New Roman"/>
                <w:kern w:val="0"/>
                <w:szCs w:val="21"/>
              </w:rPr>
              <w:t>1.861793116</w:t>
            </w:r>
          </w:p>
        </w:tc>
        <w:tc>
          <w:tcPr>
            <w:tcW w:w="800" w:type="dxa"/>
            <w:shd w:val="clear" w:color="auto" w:fill="auto"/>
            <w:vAlign w:val="center"/>
          </w:tcPr>
          <w:p w:rsidR="008847BC" w:rsidRDefault="00E64C45">
            <w:pPr>
              <w:widowControl/>
              <w:jc w:val="left"/>
              <w:textAlignment w:val="center"/>
              <w:rPr>
                <w:rFonts w:ascii="Times New Roman" w:hAnsi="Times New Roman"/>
                <w:szCs w:val="21"/>
              </w:rPr>
            </w:pPr>
            <w:r>
              <w:rPr>
                <w:rFonts w:ascii="Times New Roman" w:hAnsi="Times New Roman"/>
                <w:kern w:val="0"/>
                <w:szCs w:val="21"/>
              </w:rPr>
              <w:t>30</w:t>
            </w:r>
          </w:p>
        </w:tc>
        <w:tc>
          <w:tcPr>
            <w:tcW w:w="912" w:type="dxa"/>
            <w:shd w:val="clear" w:color="auto" w:fill="auto"/>
            <w:vAlign w:val="center"/>
          </w:tcPr>
          <w:p w:rsidR="008847BC" w:rsidRDefault="00E64C45">
            <w:pPr>
              <w:widowControl/>
              <w:jc w:val="left"/>
              <w:textAlignment w:val="center"/>
              <w:rPr>
                <w:rFonts w:ascii="Times New Roman" w:hAnsi="Times New Roman"/>
                <w:szCs w:val="21"/>
              </w:rPr>
            </w:pPr>
            <w:r>
              <w:rPr>
                <w:rFonts w:ascii="Times New Roman" w:hAnsi="Times New Roman"/>
                <w:kern w:val="0"/>
                <w:szCs w:val="21"/>
              </w:rPr>
              <w:t>0.25</w:t>
            </w:r>
          </w:p>
        </w:tc>
        <w:tc>
          <w:tcPr>
            <w:tcW w:w="842" w:type="dxa"/>
            <w:shd w:val="clear" w:color="auto" w:fill="auto"/>
            <w:vAlign w:val="center"/>
          </w:tcPr>
          <w:p w:rsidR="008847BC" w:rsidRDefault="00E64C45">
            <w:pPr>
              <w:widowControl/>
              <w:jc w:val="left"/>
              <w:textAlignment w:val="center"/>
              <w:rPr>
                <w:rFonts w:ascii="Times New Roman" w:hAnsi="Times New Roman"/>
                <w:szCs w:val="21"/>
              </w:rPr>
            </w:pPr>
            <w:r>
              <w:rPr>
                <w:rFonts w:ascii="Times New Roman" w:hAnsi="Times New Roman"/>
                <w:kern w:val="0"/>
                <w:szCs w:val="21"/>
              </w:rPr>
              <w:t>2,265.40</w:t>
            </w:r>
          </w:p>
        </w:tc>
        <w:tc>
          <w:tcPr>
            <w:tcW w:w="784" w:type="dxa"/>
            <w:shd w:val="clear" w:color="auto" w:fill="auto"/>
            <w:vAlign w:val="center"/>
          </w:tcPr>
          <w:p w:rsidR="008847BC" w:rsidRDefault="008847BC">
            <w:pPr>
              <w:rPr>
                <w:rFonts w:ascii="Times New Roman" w:hAnsi="Times New Roman"/>
                <w:szCs w:val="21"/>
              </w:rPr>
            </w:pPr>
          </w:p>
        </w:tc>
        <w:tc>
          <w:tcPr>
            <w:tcW w:w="1157" w:type="dxa"/>
            <w:shd w:val="clear" w:color="auto" w:fill="auto"/>
            <w:vAlign w:val="center"/>
          </w:tcPr>
          <w:p w:rsidR="008847BC" w:rsidRDefault="008847BC">
            <w:pPr>
              <w:rPr>
                <w:rFonts w:ascii="Times New Roman" w:hAnsi="Times New Roman"/>
                <w:szCs w:val="21"/>
              </w:rPr>
            </w:pPr>
          </w:p>
        </w:tc>
        <w:tc>
          <w:tcPr>
            <w:tcW w:w="1160" w:type="dxa"/>
            <w:shd w:val="clear" w:color="auto" w:fill="auto"/>
            <w:vAlign w:val="center"/>
          </w:tcPr>
          <w:p w:rsidR="008847BC" w:rsidRDefault="008847BC">
            <w:pPr>
              <w:rPr>
                <w:rFonts w:ascii="Times New Roman" w:hAnsi="Times New Roman"/>
                <w:szCs w:val="21"/>
              </w:rPr>
            </w:pPr>
          </w:p>
        </w:tc>
      </w:tr>
      <w:tr w:rsidR="008847BC">
        <w:trPr>
          <w:trHeight w:val="283"/>
        </w:trPr>
        <w:tc>
          <w:tcPr>
            <w:tcW w:w="802" w:type="dxa"/>
            <w:shd w:val="clear" w:color="auto" w:fill="auto"/>
            <w:vAlign w:val="center"/>
          </w:tcPr>
          <w:p w:rsidR="008847BC" w:rsidRDefault="00E64C45">
            <w:pPr>
              <w:widowControl/>
              <w:jc w:val="left"/>
              <w:textAlignment w:val="center"/>
              <w:rPr>
                <w:rFonts w:ascii="Times New Roman" w:hAnsi="Times New Roman"/>
                <w:szCs w:val="21"/>
              </w:rPr>
            </w:pPr>
            <w:r>
              <w:rPr>
                <w:rFonts w:ascii="Times New Roman" w:hAnsi="Times New Roman"/>
                <w:kern w:val="0"/>
                <w:szCs w:val="21"/>
              </w:rPr>
              <w:t>2.1</w:t>
            </w:r>
          </w:p>
        </w:tc>
        <w:tc>
          <w:tcPr>
            <w:tcW w:w="775" w:type="dxa"/>
            <w:shd w:val="clear" w:color="auto" w:fill="auto"/>
            <w:vAlign w:val="center"/>
          </w:tcPr>
          <w:p w:rsidR="008847BC" w:rsidRDefault="00E64C45">
            <w:pPr>
              <w:widowControl/>
              <w:jc w:val="left"/>
              <w:textAlignment w:val="center"/>
              <w:rPr>
                <w:rFonts w:ascii="Times New Roman" w:hAnsi="Times New Roman"/>
                <w:szCs w:val="21"/>
              </w:rPr>
            </w:pPr>
            <w:r>
              <w:rPr>
                <w:rFonts w:ascii="Times New Roman" w:hAnsi="Times New Roman"/>
                <w:kern w:val="0"/>
                <w:szCs w:val="21"/>
              </w:rPr>
              <w:t>B</w:t>
            </w:r>
          </w:p>
        </w:tc>
        <w:tc>
          <w:tcPr>
            <w:tcW w:w="785" w:type="dxa"/>
            <w:shd w:val="clear" w:color="auto" w:fill="auto"/>
            <w:vAlign w:val="center"/>
          </w:tcPr>
          <w:p w:rsidR="008847BC" w:rsidRDefault="00E64C45">
            <w:pPr>
              <w:widowControl/>
              <w:jc w:val="left"/>
              <w:textAlignment w:val="center"/>
              <w:rPr>
                <w:rFonts w:ascii="Times New Roman" w:hAnsi="Times New Roman"/>
                <w:szCs w:val="21"/>
              </w:rPr>
            </w:pPr>
            <w:r>
              <w:rPr>
                <w:rFonts w:ascii="Times New Roman" w:hAnsi="Times New Roman"/>
                <w:kern w:val="0"/>
                <w:szCs w:val="21"/>
              </w:rPr>
              <w:t>3</w:t>
            </w:r>
          </w:p>
        </w:tc>
        <w:tc>
          <w:tcPr>
            <w:tcW w:w="1148" w:type="dxa"/>
            <w:shd w:val="clear" w:color="auto" w:fill="auto"/>
            <w:vAlign w:val="center"/>
          </w:tcPr>
          <w:p w:rsidR="008847BC" w:rsidRDefault="00E64C45">
            <w:pPr>
              <w:widowControl/>
              <w:jc w:val="left"/>
              <w:textAlignment w:val="center"/>
              <w:rPr>
                <w:rFonts w:ascii="Times New Roman" w:hAnsi="Times New Roman"/>
                <w:szCs w:val="21"/>
              </w:rPr>
            </w:pPr>
            <w:r>
              <w:rPr>
                <w:rFonts w:ascii="Times New Roman" w:hAnsi="Times New Roman"/>
                <w:kern w:val="0"/>
                <w:szCs w:val="21"/>
              </w:rPr>
              <w:t>1.75302247</w:t>
            </w:r>
          </w:p>
        </w:tc>
        <w:tc>
          <w:tcPr>
            <w:tcW w:w="800" w:type="dxa"/>
            <w:shd w:val="clear" w:color="auto" w:fill="auto"/>
            <w:vAlign w:val="center"/>
          </w:tcPr>
          <w:p w:rsidR="008847BC" w:rsidRDefault="00E64C45">
            <w:pPr>
              <w:widowControl/>
              <w:jc w:val="left"/>
              <w:textAlignment w:val="center"/>
              <w:rPr>
                <w:rFonts w:ascii="Times New Roman" w:hAnsi="Times New Roman"/>
                <w:szCs w:val="21"/>
              </w:rPr>
            </w:pPr>
            <w:r>
              <w:rPr>
                <w:rFonts w:ascii="Times New Roman" w:hAnsi="Times New Roman"/>
                <w:kern w:val="0"/>
                <w:szCs w:val="21"/>
              </w:rPr>
              <w:t>30</w:t>
            </w:r>
          </w:p>
        </w:tc>
        <w:tc>
          <w:tcPr>
            <w:tcW w:w="912" w:type="dxa"/>
            <w:shd w:val="clear" w:color="auto" w:fill="auto"/>
            <w:vAlign w:val="center"/>
          </w:tcPr>
          <w:p w:rsidR="008847BC" w:rsidRDefault="00E64C45">
            <w:pPr>
              <w:widowControl/>
              <w:jc w:val="left"/>
              <w:textAlignment w:val="center"/>
              <w:rPr>
                <w:rFonts w:ascii="Times New Roman" w:hAnsi="Times New Roman"/>
                <w:szCs w:val="21"/>
              </w:rPr>
            </w:pPr>
            <w:r>
              <w:rPr>
                <w:rFonts w:ascii="Times New Roman" w:hAnsi="Times New Roman"/>
                <w:kern w:val="0"/>
                <w:szCs w:val="21"/>
              </w:rPr>
              <w:t>4.54</w:t>
            </w:r>
          </w:p>
        </w:tc>
        <w:tc>
          <w:tcPr>
            <w:tcW w:w="842" w:type="dxa"/>
            <w:shd w:val="clear" w:color="auto" w:fill="auto"/>
            <w:vAlign w:val="center"/>
          </w:tcPr>
          <w:p w:rsidR="008847BC" w:rsidRDefault="00E64C45">
            <w:pPr>
              <w:widowControl/>
              <w:jc w:val="left"/>
              <w:textAlignment w:val="center"/>
              <w:rPr>
                <w:rFonts w:ascii="Times New Roman" w:hAnsi="Times New Roman"/>
                <w:szCs w:val="21"/>
              </w:rPr>
            </w:pPr>
            <w:r>
              <w:rPr>
                <w:rFonts w:ascii="Times New Roman" w:hAnsi="Times New Roman"/>
                <w:kern w:val="0"/>
                <w:szCs w:val="21"/>
              </w:rPr>
              <w:t>2,371.40</w:t>
            </w:r>
          </w:p>
        </w:tc>
        <w:tc>
          <w:tcPr>
            <w:tcW w:w="784" w:type="dxa"/>
            <w:shd w:val="clear" w:color="auto" w:fill="auto"/>
            <w:vAlign w:val="center"/>
          </w:tcPr>
          <w:p w:rsidR="008847BC" w:rsidRDefault="008847BC">
            <w:pPr>
              <w:rPr>
                <w:rFonts w:ascii="Times New Roman" w:hAnsi="Times New Roman"/>
                <w:szCs w:val="21"/>
              </w:rPr>
            </w:pPr>
          </w:p>
        </w:tc>
        <w:tc>
          <w:tcPr>
            <w:tcW w:w="1157" w:type="dxa"/>
            <w:shd w:val="clear" w:color="auto" w:fill="auto"/>
            <w:vAlign w:val="center"/>
          </w:tcPr>
          <w:p w:rsidR="008847BC" w:rsidRDefault="008847BC">
            <w:pPr>
              <w:rPr>
                <w:rFonts w:ascii="Times New Roman" w:hAnsi="Times New Roman"/>
                <w:szCs w:val="21"/>
              </w:rPr>
            </w:pPr>
          </w:p>
        </w:tc>
        <w:tc>
          <w:tcPr>
            <w:tcW w:w="1160" w:type="dxa"/>
            <w:shd w:val="clear" w:color="auto" w:fill="auto"/>
            <w:vAlign w:val="center"/>
          </w:tcPr>
          <w:p w:rsidR="008847BC" w:rsidRDefault="008847BC">
            <w:pPr>
              <w:rPr>
                <w:rFonts w:ascii="Times New Roman" w:hAnsi="Times New Roman"/>
                <w:szCs w:val="21"/>
              </w:rPr>
            </w:pPr>
          </w:p>
        </w:tc>
      </w:tr>
      <w:tr w:rsidR="008847BC">
        <w:trPr>
          <w:trHeight w:val="283"/>
        </w:trPr>
        <w:tc>
          <w:tcPr>
            <w:tcW w:w="802" w:type="dxa"/>
            <w:shd w:val="clear" w:color="auto" w:fill="auto"/>
            <w:vAlign w:val="center"/>
          </w:tcPr>
          <w:p w:rsidR="008847BC" w:rsidRDefault="00E64C45">
            <w:pPr>
              <w:widowControl/>
              <w:jc w:val="left"/>
              <w:textAlignment w:val="center"/>
              <w:rPr>
                <w:rFonts w:ascii="Times New Roman" w:hAnsi="Times New Roman"/>
                <w:szCs w:val="21"/>
              </w:rPr>
            </w:pPr>
            <w:r>
              <w:rPr>
                <w:rFonts w:ascii="Times New Roman" w:hAnsi="Times New Roman"/>
                <w:kern w:val="0"/>
                <w:szCs w:val="21"/>
              </w:rPr>
              <w:t>2.1</w:t>
            </w:r>
          </w:p>
        </w:tc>
        <w:tc>
          <w:tcPr>
            <w:tcW w:w="775" w:type="dxa"/>
            <w:shd w:val="clear" w:color="auto" w:fill="auto"/>
            <w:vAlign w:val="center"/>
          </w:tcPr>
          <w:p w:rsidR="008847BC" w:rsidRDefault="00E64C45">
            <w:pPr>
              <w:widowControl/>
              <w:jc w:val="left"/>
              <w:textAlignment w:val="center"/>
              <w:rPr>
                <w:rFonts w:ascii="Times New Roman" w:hAnsi="Times New Roman"/>
                <w:szCs w:val="21"/>
              </w:rPr>
            </w:pPr>
            <w:r>
              <w:rPr>
                <w:rFonts w:ascii="Times New Roman" w:hAnsi="Times New Roman"/>
                <w:kern w:val="0"/>
                <w:szCs w:val="21"/>
              </w:rPr>
              <w:t>C</w:t>
            </w:r>
          </w:p>
        </w:tc>
        <w:tc>
          <w:tcPr>
            <w:tcW w:w="785" w:type="dxa"/>
            <w:shd w:val="clear" w:color="auto" w:fill="auto"/>
            <w:vAlign w:val="center"/>
          </w:tcPr>
          <w:p w:rsidR="008847BC" w:rsidRDefault="00E64C45">
            <w:pPr>
              <w:widowControl/>
              <w:jc w:val="left"/>
              <w:textAlignment w:val="center"/>
              <w:rPr>
                <w:rFonts w:ascii="Times New Roman" w:hAnsi="Times New Roman"/>
                <w:szCs w:val="21"/>
              </w:rPr>
            </w:pPr>
            <w:r>
              <w:rPr>
                <w:rFonts w:ascii="Times New Roman" w:hAnsi="Times New Roman"/>
                <w:kern w:val="0"/>
                <w:szCs w:val="21"/>
              </w:rPr>
              <w:t>3</w:t>
            </w:r>
          </w:p>
        </w:tc>
        <w:tc>
          <w:tcPr>
            <w:tcW w:w="1148" w:type="dxa"/>
            <w:shd w:val="clear" w:color="auto" w:fill="auto"/>
            <w:vAlign w:val="center"/>
          </w:tcPr>
          <w:p w:rsidR="008847BC" w:rsidRDefault="00E64C45">
            <w:pPr>
              <w:widowControl/>
              <w:jc w:val="left"/>
              <w:textAlignment w:val="center"/>
              <w:rPr>
                <w:rFonts w:ascii="Times New Roman" w:hAnsi="Times New Roman"/>
                <w:szCs w:val="21"/>
              </w:rPr>
            </w:pPr>
            <w:r>
              <w:rPr>
                <w:rFonts w:ascii="Times New Roman" w:hAnsi="Times New Roman"/>
                <w:kern w:val="0"/>
                <w:szCs w:val="21"/>
              </w:rPr>
              <w:t>1.65060648</w:t>
            </w:r>
          </w:p>
        </w:tc>
        <w:tc>
          <w:tcPr>
            <w:tcW w:w="800" w:type="dxa"/>
            <w:shd w:val="clear" w:color="auto" w:fill="auto"/>
            <w:vAlign w:val="center"/>
          </w:tcPr>
          <w:p w:rsidR="008847BC" w:rsidRDefault="00E64C45">
            <w:pPr>
              <w:widowControl/>
              <w:jc w:val="left"/>
              <w:textAlignment w:val="center"/>
              <w:rPr>
                <w:rFonts w:ascii="Times New Roman" w:hAnsi="Times New Roman"/>
                <w:szCs w:val="21"/>
              </w:rPr>
            </w:pPr>
            <w:r>
              <w:rPr>
                <w:rFonts w:ascii="Times New Roman" w:hAnsi="Times New Roman"/>
                <w:kern w:val="0"/>
                <w:szCs w:val="21"/>
              </w:rPr>
              <w:t>30</w:t>
            </w:r>
          </w:p>
        </w:tc>
        <w:tc>
          <w:tcPr>
            <w:tcW w:w="912" w:type="dxa"/>
            <w:shd w:val="clear" w:color="auto" w:fill="auto"/>
            <w:vAlign w:val="center"/>
          </w:tcPr>
          <w:p w:rsidR="008847BC" w:rsidRDefault="00E64C45">
            <w:pPr>
              <w:widowControl/>
              <w:jc w:val="left"/>
              <w:textAlignment w:val="center"/>
              <w:rPr>
                <w:rFonts w:ascii="Times New Roman" w:hAnsi="Times New Roman"/>
                <w:szCs w:val="21"/>
              </w:rPr>
            </w:pPr>
            <w:r>
              <w:rPr>
                <w:rFonts w:ascii="Times New Roman" w:hAnsi="Times New Roman"/>
                <w:kern w:val="0"/>
                <w:szCs w:val="21"/>
              </w:rPr>
              <w:t>5.41</w:t>
            </w:r>
          </w:p>
        </w:tc>
        <w:tc>
          <w:tcPr>
            <w:tcW w:w="842" w:type="dxa"/>
            <w:shd w:val="clear" w:color="auto" w:fill="auto"/>
            <w:vAlign w:val="center"/>
          </w:tcPr>
          <w:p w:rsidR="008847BC" w:rsidRDefault="00E64C45">
            <w:pPr>
              <w:widowControl/>
              <w:jc w:val="left"/>
              <w:textAlignment w:val="center"/>
              <w:rPr>
                <w:rFonts w:ascii="Times New Roman" w:hAnsi="Times New Roman"/>
                <w:szCs w:val="21"/>
              </w:rPr>
            </w:pPr>
            <w:r>
              <w:rPr>
                <w:rFonts w:ascii="Times New Roman" w:hAnsi="Times New Roman"/>
                <w:kern w:val="0"/>
                <w:szCs w:val="21"/>
              </w:rPr>
              <w:t>2,230.70</w:t>
            </w:r>
          </w:p>
        </w:tc>
        <w:tc>
          <w:tcPr>
            <w:tcW w:w="784" w:type="dxa"/>
            <w:shd w:val="clear" w:color="auto" w:fill="auto"/>
            <w:vAlign w:val="center"/>
          </w:tcPr>
          <w:p w:rsidR="008847BC" w:rsidRDefault="008847BC">
            <w:pPr>
              <w:rPr>
                <w:rFonts w:ascii="Times New Roman" w:hAnsi="Times New Roman"/>
                <w:szCs w:val="21"/>
              </w:rPr>
            </w:pPr>
          </w:p>
        </w:tc>
        <w:tc>
          <w:tcPr>
            <w:tcW w:w="1157" w:type="dxa"/>
            <w:shd w:val="clear" w:color="auto" w:fill="auto"/>
            <w:vAlign w:val="center"/>
          </w:tcPr>
          <w:p w:rsidR="008847BC" w:rsidRDefault="008847BC">
            <w:pPr>
              <w:rPr>
                <w:rFonts w:ascii="Times New Roman" w:hAnsi="Times New Roman"/>
                <w:szCs w:val="21"/>
              </w:rPr>
            </w:pPr>
          </w:p>
        </w:tc>
        <w:tc>
          <w:tcPr>
            <w:tcW w:w="1160" w:type="dxa"/>
            <w:shd w:val="clear" w:color="auto" w:fill="auto"/>
            <w:vAlign w:val="center"/>
          </w:tcPr>
          <w:p w:rsidR="008847BC" w:rsidRDefault="008847BC">
            <w:pPr>
              <w:rPr>
                <w:rFonts w:ascii="Times New Roman" w:hAnsi="Times New Roman"/>
                <w:szCs w:val="21"/>
              </w:rPr>
            </w:pPr>
          </w:p>
        </w:tc>
      </w:tr>
      <w:tr w:rsidR="008847BC">
        <w:trPr>
          <w:trHeight w:val="283"/>
        </w:trPr>
        <w:tc>
          <w:tcPr>
            <w:tcW w:w="802" w:type="dxa"/>
            <w:shd w:val="clear" w:color="auto" w:fill="auto"/>
            <w:vAlign w:val="center"/>
          </w:tcPr>
          <w:p w:rsidR="008847BC" w:rsidRDefault="00E64C45">
            <w:pPr>
              <w:widowControl/>
              <w:jc w:val="left"/>
              <w:textAlignment w:val="center"/>
              <w:rPr>
                <w:rFonts w:ascii="Times New Roman" w:hAnsi="Times New Roman"/>
                <w:szCs w:val="21"/>
              </w:rPr>
            </w:pPr>
            <w:r>
              <w:rPr>
                <w:rFonts w:ascii="Times New Roman" w:hAnsi="Times New Roman"/>
                <w:kern w:val="0"/>
                <w:szCs w:val="21"/>
              </w:rPr>
              <w:t>2.1</w:t>
            </w:r>
          </w:p>
        </w:tc>
        <w:tc>
          <w:tcPr>
            <w:tcW w:w="775" w:type="dxa"/>
            <w:shd w:val="clear" w:color="auto" w:fill="auto"/>
            <w:vAlign w:val="center"/>
          </w:tcPr>
          <w:p w:rsidR="008847BC" w:rsidRDefault="00E64C45">
            <w:pPr>
              <w:widowControl/>
              <w:jc w:val="left"/>
              <w:textAlignment w:val="center"/>
              <w:rPr>
                <w:rFonts w:ascii="Times New Roman" w:hAnsi="Times New Roman"/>
                <w:szCs w:val="21"/>
              </w:rPr>
            </w:pPr>
            <w:r>
              <w:rPr>
                <w:rFonts w:ascii="Times New Roman" w:hAnsi="Times New Roman"/>
                <w:kern w:val="0"/>
                <w:szCs w:val="21"/>
              </w:rPr>
              <w:t>D</w:t>
            </w:r>
          </w:p>
        </w:tc>
        <w:tc>
          <w:tcPr>
            <w:tcW w:w="785" w:type="dxa"/>
            <w:shd w:val="clear" w:color="auto" w:fill="auto"/>
            <w:vAlign w:val="center"/>
          </w:tcPr>
          <w:p w:rsidR="008847BC" w:rsidRDefault="00E64C45">
            <w:pPr>
              <w:widowControl/>
              <w:jc w:val="left"/>
              <w:textAlignment w:val="center"/>
              <w:rPr>
                <w:rFonts w:ascii="Times New Roman" w:hAnsi="Times New Roman"/>
                <w:szCs w:val="21"/>
              </w:rPr>
            </w:pPr>
            <w:r>
              <w:rPr>
                <w:rFonts w:ascii="Times New Roman" w:hAnsi="Times New Roman"/>
                <w:kern w:val="0"/>
                <w:szCs w:val="21"/>
              </w:rPr>
              <w:t>3</w:t>
            </w:r>
          </w:p>
        </w:tc>
        <w:tc>
          <w:tcPr>
            <w:tcW w:w="1148" w:type="dxa"/>
            <w:shd w:val="clear" w:color="auto" w:fill="auto"/>
            <w:vAlign w:val="center"/>
          </w:tcPr>
          <w:p w:rsidR="008847BC" w:rsidRDefault="00E64C45">
            <w:pPr>
              <w:widowControl/>
              <w:jc w:val="left"/>
              <w:textAlignment w:val="center"/>
              <w:rPr>
                <w:rFonts w:ascii="Times New Roman" w:hAnsi="Times New Roman"/>
                <w:szCs w:val="21"/>
              </w:rPr>
            </w:pPr>
            <w:r>
              <w:rPr>
                <w:rFonts w:ascii="Times New Roman" w:hAnsi="Times New Roman"/>
                <w:kern w:val="0"/>
                <w:szCs w:val="21"/>
              </w:rPr>
              <w:t>1.554173889</w:t>
            </w:r>
          </w:p>
        </w:tc>
        <w:tc>
          <w:tcPr>
            <w:tcW w:w="800" w:type="dxa"/>
            <w:shd w:val="clear" w:color="auto" w:fill="auto"/>
            <w:vAlign w:val="center"/>
          </w:tcPr>
          <w:p w:rsidR="008847BC" w:rsidRDefault="00E64C45">
            <w:pPr>
              <w:widowControl/>
              <w:jc w:val="left"/>
              <w:textAlignment w:val="center"/>
              <w:rPr>
                <w:rFonts w:ascii="Times New Roman" w:hAnsi="Times New Roman"/>
                <w:szCs w:val="21"/>
              </w:rPr>
            </w:pPr>
            <w:r>
              <w:rPr>
                <w:rFonts w:ascii="Times New Roman" w:hAnsi="Times New Roman"/>
                <w:kern w:val="0"/>
                <w:szCs w:val="21"/>
              </w:rPr>
              <w:t>30</w:t>
            </w:r>
          </w:p>
        </w:tc>
        <w:tc>
          <w:tcPr>
            <w:tcW w:w="912" w:type="dxa"/>
            <w:shd w:val="clear" w:color="auto" w:fill="auto"/>
            <w:vAlign w:val="center"/>
          </w:tcPr>
          <w:p w:rsidR="008847BC" w:rsidRDefault="00E64C45">
            <w:pPr>
              <w:widowControl/>
              <w:jc w:val="left"/>
              <w:textAlignment w:val="center"/>
              <w:rPr>
                <w:rFonts w:ascii="Times New Roman" w:hAnsi="Times New Roman"/>
                <w:szCs w:val="21"/>
              </w:rPr>
            </w:pPr>
            <w:r>
              <w:rPr>
                <w:rFonts w:ascii="Times New Roman" w:hAnsi="Times New Roman"/>
                <w:kern w:val="0"/>
                <w:szCs w:val="21"/>
              </w:rPr>
              <w:t>22.46</w:t>
            </w:r>
          </w:p>
        </w:tc>
        <w:tc>
          <w:tcPr>
            <w:tcW w:w="842" w:type="dxa"/>
            <w:shd w:val="clear" w:color="auto" w:fill="auto"/>
            <w:vAlign w:val="center"/>
          </w:tcPr>
          <w:p w:rsidR="008847BC" w:rsidRDefault="00E64C45">
            <w:pPr>
              <w:widowControl/>
              <w:jc w:val="left"/>
              <w:textAlignment w:val="center"/>
              <w:rPr>
                <w:rFonts w:ascii="Times New Roman" w:hAnsi="Times New Roman"/>
                <w:szCs w:val="21"/>
              </w:rPr>
            </w:pPr>
            <w:r>
              <w:rPr>
                <w:rFonts w:ascii="Times New Roman" w:hAnsi="Times New Roman"/>
                <w:kern w:val="0"/>
                <w:szCs w:val="21"/>
              </w:rPr>
              <w:t>2,162.00</w:t>
            </w:r>
          </w:p>
        </w:tc>
        <w:tc>
          <w:tcPr>
            <w:tcW w:w="784" w:type="dxa"/>
            <w:shd w:val="clear" w:color="auto" w:fill="auto"/>
            <w:vAlign w:val="center"/>
          </w:tcPr>
          <w:p w:rsidR="008847BC" w:rsidRDefault="008847BC">
            <w:pPr>
              <w:rPr>
                <w:rFonts w:ascii="Times New Roman" w:hAnsi="Times New Roman"/>
                <w:szCs w:val="21"/>
              </w:rPr>
            </w:pPr>
          </w:p>
        </w:tc>
        <w:tc>
          <w:tcPr>
            <w:tcW w:w="1157" w:type="dxa"/>
            <w:shd w:val="clear" w:color="auto" w:fill="auto"/>
            <w:vAlign w:val="center"/>
          </w:tcPr>
          <w:p w:rsidR="008847BC" w:rsidRDefault="008847BC">
            <w:pPr>
              <w:rPr>
                <w:rFonts w:ascii="Times New Roman" w:hAnsi="Times New Roman"/>
                <w:szCs w:val="21"/>
              </w:rPr>
            </w:pPr>
          </w:p>
        </w:tc>
        <w:tc>
          <w:tcPr>
            <w:tcW w:w="1160" w:type="dxa"/>
            <w:shd w:val="clear" w:color="auto" w:fill="auto"/>
            <w:vAlign w:val="center"/>
          </w:tcPr>
          <w:p w:rsidR="008847BC" w:rsidRDefault="008847BC">
            <w:pPr>
              <w:rPr>
                <w:rFonts w:ascii="Times New Roman" w:hAnsi="Times New Roman"/>
                <w:szCs w:val="21"/>
              </w:rPr>
            </w:pPr>
          </w:p>
        </w:tc>
      </w:tr>
      <w:tr w:rsidR="008847BC">
        <w:trPr>
          <w:trHeight w:val="283"/>
        </w:trPr>
        <w:tc>
          <w:tcPr>
            <w:tcW w:w="802" w:type="dxa"/>
            <w:shd w:val="clear" w:color="auto" w:fill="auto"/>
            <w:vAlign w:val="center"/>
          </w:tcPr>
          <w:p w:rsidR="008847BC" w:rsidRDefault="00E64C45">
            <w:pPr>
              <w:widowControl/>
              <w:jc w:val="left"/>
              <w:textAlignment w:val="center"/>
              <w:rPr>
                <w:rFonts w:ascii="Times New Roman" w:hAnsi="Times New Roman"/>
                <w:szCs w:val="21"/>
              </w:rPr>
            </w:pPr>
            <w:r>
              <w:rPr>
                <w:rFonts w:ascii="Times New Roman" w:hAnsi="Times New Roman"/>
                <w:kern w:val="0"/>
                <w:szCs w:val="21"/>
              </w:rPr>
              <w:t>2.1</w:t>
            </w:r>
          </w:p>
        </w:tc>
        <w:tc>
          <w:tcPr>
            <w:tcW w:w="775" w:type="dxa"/>
            <w:shd w:val="clear" w:color="auto" w:fill="auto"/>
            <w:vAlign w:val="center"/>
          </w:tcPr>
          <w:p w:rsidR="008847BC" w:rsidRDefault="00E64C45">
            <w:pPr>
              <w:widowControl/>
              <w:jc w:val="left"/>
              <w:textAlignment w:val="center"/>
              <w:rPr>
                <w:rFonts w:ascii="Times New Roman" w:hAnsi="Times New Roman"/>
                <w:szCs w:val="21"/>
              </w:rPr>
            </w:pPr>
            <w:r>
              <w:rPr>
                <w:rFonts w:ascii="Times New Roman" w:hAnsi="Times New Roman"/>
                <w:kern w:val="0"/>
                <w:szCs w:val="21"/>
              </w:rPr>
              <w:t>E</w:t>
            </w:r>
          </w:p>
        </w:tc>
        <w:tc>
          <w:tcPr>
            <w:tcW w:w="785" w:type="dxa"/>
            <w:shd w:val="clear" w:color="auto" w:fill="auto"/>
            <w:vAlign w:val="center"/>
          </w:tcPr>
          <w:p w:rsidR="008847BC" w:rsidRDefault="00E64C45">
            <w:pPr>
              <w:widowControl/>
              <w:jc w:val="left"/>
              <w:textAlignment w:val="center"/>
              <w:rPr>
                <w:rFonts w:ascii="Times New Roman" w:hAnsi="Times New Roman"/>
                <w:szCs w:val="21"/>
              </w:rPr>
            </w:pPr>
            <w:r>
              <w:rPr>
                <w:rFonts w:ascii="Times New Roman" w:hAnsi="Times New Roman"/>
                <w:kern w:val="0"/>
                <w:szCs w:val="21"/>
              </w:rPr>
              <w:t>3</w:t>
            </w:r>
          </w:p>
        </w:tc>
        <w:tc>
          <w:tcPr>
            <w:tcW w:w="1148" w:type="dxa"/>
            <w:shd w:val="clear" w:color="auto" w:fill="auto"/>
            <w:vAlign w:val="center"/>
          </w:tcPr>
          <w:p w:rsidR="008847BC" w:rsidRDefault="00E64C45">
            <w:pPr>
              <w:widowControl/>
              <w:jc w:val="left"/>
              <w:textAlignment w:val="center"/>
              <w:rPr>
                <w:rFonts w:ascii="Times New Roman" w:hAnsi="Times New Roman"/>
                <w:szCs w:val="21"/>
              </w:rPr>
            </w:pPr>
            <w:r>
              <w:rPr>
                <w:rFonts w:ascii="Times New Roman" w:hAnsi="Times New Roman"/>
                <w:kern w:val="0"/>
                <w:szCs w:val="21"/>
              </w:rPr>
              <w:t>1.463375134</w:t>
            </w:r>
          </w:p>
        </w:tc>
        <w:tc>
          <w:tcPr>
            <w:tcW w:w="800" w:type="dxa"/>
            <w:shd w:val="clear" w:color="auto" w:fill="auto"/>
            <w:vAlign w:val="center"/>
          </w:tcPr>
          <w:p w:rsidR="008847BC" w:rsidRDefault="00E64C45">
            <w:pPr>
              <w:widowControl/>
              <w:jc w:val="left"/>
              <w:textAlignment w:val="center"/>
              <w:rPr>
                <w:rFonts w:ascii="Times New Roman" w:hAnsi="Times New Roman"/>
                <w:szCs w:val="21"/>
              </w:rPr>
            </w:pPr>
            <w:r>
              <w:rPr>
                <w:rFonts w:ascii="Times New Roman" w:hAnsi="Times New Roman"/>
                <w:kern w:val="0"/>
                <w:szCs w:val="21"/>
              </w:rPr>
              <w:t>30</w:t>
            </w:r>
          </w:p>
        </w:tc>
        <w:tc>
          <w:tcPr>
            <w:tcW w:w="912" w:type="dxa"/>
            <w:shd w:val="clear" w:color="auto" w:fill="auto"/>
            <w:vAlign w:val="center"/>
          </w:tcPr>
          <w:p w:rsidR="008847BC" w:rsidRDefault="00E64C45">
            <w:pPr>
              <w:widowControl/>
              <w:jc w:val="left"/>
              <w:textAlignment w:val="center"/>
              <w:rPr>
                <w:rFonts w:ascii="Times New Roman" w:hAnsi="Times New Roman"/>
                <w:szCs w:val="21"/>
              </w:rPr>
            </w:pPr>
            <w:r>
              <w:rPr>
                <w:rFonts w:ascii="Times New Roman" w:hAnsi="Times New Roman"/>
                <w:kern w:val="0"/>
                <w:szCs w:val="21"/>
              </w:rPr>
              <w:t>107.35</w:t>
            </w:r>
          </w:p>
        </w:tc>
        <w:tc>
          <w:tcPr>
            <w:tcW w:w="842" w:type="dxa"/>
            <w:shd w:val="clear" w:color="auto" w:fill="auto"/>
            <w:vAlign w:val="center"/>
          </w:tcPr>
          <w:p w:rsidR="008847BC" w:rsidRDefault="00E64C45">
            <w:pPr>
              <w:widowControl/>
              <w:jc w:val="left"/>
              <w:textAlignment w:val="center"/>
              <w:rPr>
                <w:rFonts w:ascii="Times New Roman" w:hAnsi="Times New Roman"/>
                <w:szCs w:val="21"/>
              </w:rPr>
            </w:pPr>
            <w:r>
              <w:rPr>
                <w:rFonts w:ascii="Times New Roman" w:hAnsi="Times New Roman"/>
                <w:kern w:val="0"/>
                <w:szCs w:val="21"/>
              </w:rPr>
              <w:t>2,016.80</w:t>
            </w:r>
          </w:p>
        </w:tc>
        <w:tc>
          <w:tcPr>
            <w:tcW w:w="784" w:type="dxa"/>
            <w:shd w:val="clear" w:color="auto" w:fill="auto"/>
            <w:vAlign w:val="center"/>
          </w:tcPr>
          <w:p w:rsidR="008847BC" w:rsidRDefault="008847BC">
            <w:pPr>
              <w:rPr>
                <w:rFonts w:ascii="Times New Roman" w:hAnsi="Times New Roman"/>
                <w:szCs w:val="21"/>
              </w:rPr>
            </w:pPr>
          </w:p>
        </w:tc>
        <w:tc>
          <w:tcPr>
            <w:tcW w:w="1157" w:type="dxa"/>
            <w:shd w:val="clear" w:color="auto" w:fill="auto"/>
            <w:vAlign w:val="center"/>
          </w:tcPr>
          <w:p w:rsidR="008847BC" w:rsidRDefault="008847BC">
            <w:pPr>
              <w:rPr>
                <w:rFonts w:ascii="Times New Roman" w:hAnsi="Times New Roman"/>
                <w:szCs w:val="21"/>
              </w:rPr>
            </w:pPr>
          </w:p>
        </w:tc>
        <w:tc>
          <w:tcPr>
            <w:tcW w:w="1160" w:type="dxa"/>
            <w:shd w:val="clear" w:color="auto" w:fill="auto"/>
            <w:vAlign w:val="center"/>
          </w:tcPr>
          <w:p w:rsidR="008847BC" w:rsidRDefault="00E64C45">
            <w:pPr>
              <w:widowControl/>
              <w:jc w:val="left"/>
              <w:textAlignment w:val="center"/>
              <w:rPr>
                <w:rFonts w:ascii="Times New Roman" w:hAnsi="Times New Roman"/>
                <w:szCs w:val="21"/>
              </w:rPr>
            </w:pPr>
            <w:r>
              <w:rPr>
                <w:rFonts w:ascii="Times New Roman" w:hAnsi="Times New Roman"/>
                <w:kern w:val="0"/>
                <w:szCs w:val="21"/>
              </w:rPr>
              <w:t>2,702.70</w:t>
            </w:r>
          </w:p>
        </w:tc>
      </w:tr>
      <w:tr w:rsidR="008847BC">
        <w:trPr>
          <w:trHeight w:val="283"/>
        </w:trPr>
        <w:tc>
          <w:tcPr>
            <w:tcW w:w="802" w:type="dxa"/>
            <w:shd w:val="clear" w:color="auto" w:fill="auto"/>
            <w:vAlign w:val="center"/>
          </w:tcPr>
          <w:p w:rsidR="008847BC" w:rsidRDefault="00E64C45">
            <w:pPr>
              <w:widowControl/>
              <w:jc w:val="left"/>
              <w:textAlignment w:val="center"/>
              <w:rPr>
                <w:rFonts w:ascii="Times New Roman" w:hAnsi="Times New Roman"/>
                <w:szCs w:val="21"/>
              </w:rPr>
            </w:pPr>
            <w:r>
              <w:rPr>
                <w:rFonts w:ascii="Times New Roman" w:hAnsi="Times New Roman"/>
                <w:kern w:val="0"/>
                <w:szCs w:val="21"/>
              </w:rPr>
              <w:t>2.1</w:t>
            </w:r>
          </w:p>
        </w:tc>
        <w:tc>
          <w:tcPr>
            <w:tcW w:w="775" w:type="dxa"/>
            <w:shd w:val="clear" w:color="auto" w:fill="auto"/>
            <w:vAlign w:val="center"/>
          </w:tcPr>
          <w:p w:rsidR="008847BC" w:rsidRDefault="00E64C45">
            <w:pPr>
              <w:widowControl/>
              <w:jc w:val="left"/>
              <w:textAlignment w:val="center"/>
              <w:rPr>
                <w:rFonts w:ascii="Times New Roman" w:hAnsi="Times New Roman"/>
                <w:szCs w:val="21"/>
              </w:rPr>
            </w:pPr>
            <w:r>
              <w:rPr>
                <w:rFonts w:ascii="Times New Roman" w:hAnsi="Times New Roman"/>
                <w:kern w:val="0"/>
                <w:szCs w:val="21"/>
              </w:rPr>
              <w:t>F</w:t>
            </w:r>
          </w:p>
        </w:tc>
        <w:tc>
          <w:tcPr>
            <w:tcW w:w="785" w:type="dxa"/>
            <w:shd w:val="clear" w:color="auto" w:fill="auto"/>
            <w:vAlign w:val="center"/>
          </w:tcPr>
          <w:p w:rsidR="008847BC" w:rsidRDefault="00E64C45">
            <w:pPr>
              <w:widowControl/>
              <w:jc w:val="left"/>
              <w:textAlignment w:val="center"/>
              <w:rPr>
                <w:rFonts w:ascii="Times New Roman" w:hAnsi="Times New Roman"/>
                <w:szCs w:val="21"/>
              </w:rPr>
            </w:pPr>
            <w:r>
              <w:rPr>
                <w:rFonts w:ascii="Times New Roman" w:hAnsi="Times New Roman"/>
                <w:kern w:val="0"/>
                <w:szCs w:val="21"/>
              </w:rPr>
              <w:t>3</w:t>
            </w:r>
          </w:p>
        </w:tc>
        <w:tc>
          <w:tcPr>
            <w:tcW w:w="1148" w:type="dxa"/>
            <w:shd w:val="clear" w:color="auto" w:fill="auto"/>
            <w:vAlign w:val="center"/>
          </w:tcPr>
          <w:p w:rsidR="008847BC" w:rsidRDefault="00E64C45">
            <w:pPr>
              <w:widowControl/>
              <w:jc w:val="left"/>
              <w:textAlignment w:val="center"/>
              <w:rPr>
                <w:rFonts w:ascii="Times New Roman" w:hAnsi="Times New Roman"/>
                <w:szCs w:val="21"/>
              </w:rPr>
            </w:pPr>
            <w:r>
              <w:rPr>
                <w:rFonts w:ascii="Times New Roman" w:hAnsi="Times New Roman"/>
                <w:kern w:val="0"/>
                <w:szCs w:val="21"/>
              </w:rPr>
              <w:t>1.463375134</w:t>
            </w:r>
          </w:p>
        </w:tc>
        <w:tc>
          <w:tcPr>
            <w:tcW w:w="800" w:type="dxa"/>
            <w:shd w:val="clear" w:color="auto" w:fill="auto"/>
            <w:vAlign w:val="center"/>
          </w:tcPr>
          <w:p w:rsidR="008847BC" w:rsidRDefault="00E64C45">
            <w:pPr>
              <w:widowControl/>
              <w:jc w:val="left"/>
              <w:textAlignment w:val="center"/>
              <w:rPr>
                <w:rFonts w:ascii="Times New Roman" w:hAnsi="Times New Roman"/>
                <w:szCs w:val="21"/>
              </w:rPr>
            </w:pPr>
            <w:r>
              <w:rPr>
                <w:rFonts w:ascii="Times New Roman" w:hAnsi="Times New Roman"/>
                <w:kern w:val="0"/>
                <w:szCs w:val="21"/>
              </w:rPr>
              <w:t>30</w:t>
            </w:r>
          </w:p>
        </w:tc>
        <w:tc>
          <w:tcPr>
            <w:tcW w:w="912" w:type="dxa"/>
            <w:shd w:val="clear" w:color="auto" w:fill="auto"/>
            <w:vAlign w:val="center"/>
          </w:tcPr>
          <w:p w:rsidR="008847BC" w:rsidRDefault="00E64C45">
            <w:pPr>
              <w:widowControl/>
              <w:jc w:val="left"/>
              <w:textAlignment w:val="center"/>
              <w:rPr>
                <w:rFonts w:ascii="Times New Roman" w:hAnsi="Times New Roman"/>
                <w:szCs w:val="21"/>
              </w:rPr>
            </w:pPr>
            <w:r>
              <w:rPr>
                <w:rFonts w:ascii="Times New Roman" w:hAnsi="Times New Roman"/>
                <w:kern w:val="0"/>
                <w:szCs w:val="21"/>
              </w:rPr>
              <w:t>234.6931</w:t>
            </w:r>
          </w:p>
        </w:tc>
        <w:tc>
          <w:tcPr>
            <w:tcW w:w="842" w:type="dxa"/>
            <w:shd w:val="clear" w:color="auto" w:fill="auto"/>
            <w:vAlign w:val="center"/>
          </w:tcPr>
          <w:p w:rsidR="008847BC" w:rsidRDefault="00E64C45">
            <w:pPr>
              <w:widowControl/>
              <w:jc w:val="left"/>
              <w:textAlignment w:val="center"/>
              <w:rPr>
                <w:rFonts w:ascii="Times New Roman" w:hAnsi="Times New Roman"/>
                <w:szCs w:val="21"/>
              </w:rPr>
            </w:pPr>
            <w:r>
              <w:rPr>
                <w:rFonts w:ascii="Times New Roman" w:hAnsi="Times New Roman"/>
                <w:kern w:val="0"/>
                <w:szCs w:val="21"/>
              </w:rPr>
              <w:t>1,974.00</w:t>
            </w:r>
          </w:p>
        </w:tc>
        <w:tc>
          <w:tcPr>
            <w:tcW w:w="784" w:type="dxa"/>
            <w:shd w:val="clear" w:color="auto" w:fill="auto"/>
            <w:vAlign w:val="center"/>
          </w:tcPr>
          <w:p w:rsidR="008847BC" w:rsidRDefault="008847BC">
            <w:pPr>
              <w:rPr>
                <w:rFonts w:ascii="Times New Roman" w:hAnsi="Times New Roman"/>
                <w:szCs w:val="21"/>
              </w:rPr>
            </w:pPr>
          </w:p>
        </w:tc>
        <w:tc>
          <w:tcPr>
            <w:tcW w:w="1157" w:type="dxa"/>
            <w:shd w:val="clear" w:color="auto" w:fill="auto"/>
            <w:vAlign w:val="center"/>
          </w:tcPr>
          <w:p w:rsidR="008847BC" w:rsidRDefault="008847BC">
            <w:pPr>
              <w:rPr>
                <w:rFonts w:ascii="Times New Roman" w:hAnsi="Times New Roman"/>
                <w:szCs w:val="21"/>
              </w:rPr>
            </w:pPr>
          </w:p>
        </w:tc>
        <w:tc>
          <w:tcPr>
            <w:tcW w:w="1160" w:type="dxa"/>
            <w:shd w:val="clear" w:color="auto" w:fill="auto"/>
            <w:vAlign w:val="center"/>
          </w:tcPr>
          <w:p w:rsidR="008847BC" w:rsidRDefault="00E64C45">
            <w:pPr>
              <w:widowControl/>
              <w:jc w:val="left"/>
              <w:textAlignment w:val="center"/>
              <w:rPr>
                <w:rFonts w:ascii="Times New Roman" w:hAnsi="Times New Roman"/>
                <w:szCs w:val="21"/>
              </w:rPr>
            </w:pPr>
            <w:r>
              <w:rPr>
                <w:rFonts w:ascii="Times New Roman" w:hAnsi="Times New Roman"/>
                <w:kern w:val="0"/>
                <w:szCs w:val="21"/>
              </w:rPr>
              <w:t>2,784.10</w:t>
            </w:r>
          </w:p>
        </w:tc>
      </w:tr>
    </w:tbl>
    <w:p w:rsidR="008847BC" w:rsidRDefault="00E64C45">
      <w:pPr>
        <w:spacing w:line="360" w:lineRule="auto"/>
        <w:ind w:firstLine="480"/>
        <w:rPr>
          <w:rFonts w:ascii="Times New Roman" w:hAnsi="Times New Roman"/>
          <w:sz w:val="24"/>
          <w:szCs w:val="24"/>
        </w:rPr>
      </w:pPr>
      <w:r>
        <w:rPr>
          <w:rFonts w:ascii="Times New Roman" w:hAnsi="Times New Roman"/>
          <w:sz w:val="24"/>
          <w:szCs w:val="24"/>
        </w:rPr>
        <w:t>由表</w:t>
      </w:r>
      <w:r>
        <w:rPr>
          <w:rFonts w:ascii="Times New Roman" w:hAnsi="Times New Roman"/>
          <w:sz w:val="24"/>
          <w:szCs w:val="24"/>
        </w:rPr>
        <w:t>4.4-6</w:t>
      </w:r>
      <w:r>
        <w:rPr>
          <w:rFonts w:ascii="Times New Roman" w:hAnsi="Times New Roman"/>
          <w:sz w:val="24"/>
          <w:szCs w:val="24"/>
        </w:rPr>
        <w:t>可以看出，输油管道发生火灾事故，次生污染物</w:t>
      </w:r>
      <w:r>
        <w:rPr>
          <w:rFonts w:ascii="Times New Roman" w:hAnsi="Times New Roman"/>
          <w:sz w:val="24"/>
          <w:szCs w:val="24"/>
        </w:rPr>
        <w:t>CO</w:t>
      </w:r>
      <w:r>
        <w:rPr>
          <w:rFonts w:ascii="Times New Roman" w:hAnsi="Times New Roman"/>
          <w:sz w:val="24"/>
          <w:szCs w:val="24"/>
        </w:rPr>
        <w:t>在大气中的扩散影响，在事故发生</w:t>
      </w:r>
      <w:r>
        <w:rPr>
          <w:rFonts w:ascii="Times New Roman" w:hAnsi="Times New Roman"/>
          <w:sz w:val="24"/>
          <w:szCs w:val="24"/>
        </w:rPr>
        <w:t>30min</w:t>
      </w:r>
      <w:r>
        <w:rPr>
          <w:rFonts w:ascii="Times New Roman" w:hAnsi="Times New Roman"/>
          <w:sz w:val="24"/>
          <w:szCs w:val="24"/>
        </w:rPr>
        <w:t>时刻，有风，最大落地浓度均未超过半致死浓度</w:t>
      </w:r>
      <w:r>
        <w:rPr>
          <w:rFonts w:ascii="Times New Roman" w:hAnsi="Times New Roman" w:hint="eastAsia"/>
          <w:sz w:val="24"/>
          <w:szCs w:val="24"/>
        </w:rPr>
        <w:t>和</w:t>
      </w:r>
      <w:r>
        <w:rPr>
          <w:rFonts w:ascii="Times New Roman" w:hAnsi="Times New Roman" w:hint="eastAsia"/>
          <w:sz w:val="24"/>
          <w:szCs w:val="24"/>
        </w:rPr>
        <w:t>IDLH</w:t>
      </w:r>
      <w:r>
        <w:rPr>
          <w:rFonts w:ascii="Times New Roman" w:hAnsi="Times New Roman" w:hint="eastAsia"/>
          <w:sz w:val="24"/>
          <w:szCs w:val="24"/>
        </w:rPr>
        <w:t>浓度</w:t>
      </w:r>
      <w:r>
        <w:rPr>
          <w:rFonts w:ascii="Times New Roman" w:hAnsi="Times New Roman"/>
          <w:sz w:val="24"/>
          <w:szCs w:val="24"/>
        </w:rPr>
        <w:t>。</w:t>
      </w:r>
    </w:p>
    <w:p w:rsidR="008847BC" w:rsidRDefault="00E64C45">
      <w:pPr>
        <w:autoSpaceDE w:val="0"/>
        <w:autoSpaceDN w:val="0"/>
        <w:spacing w:line="360" w:lineRule="auto"/>
        <w:outlineLvl w:val="1"/>
        <w:rPr>
          <w:rFonts w:ascii="Times New Roman" w:hAnsi="Times New Roman"/>
          <w:b/>
          <w:sz w:val="28"/>
          <w:szCs w:val="28"/>
        </w:rPr>
      </w:pPr>
      <w:bookmarkStart w:id="115" w:name="_Toc523730433"/>
      <w:r>
        <w:rPr>
          <w:rFonts w:ascii="Times New Roman" w:hAnsi="Times New Roman"/>
          <w:b/>
          <w:sz w:val="30"/>
          <w:szCs w:val="30"/>
        </w:rPr>
        <w:t xml:space="preserve">7.5 </w:t>
      </w:r>
      <w:r>
        <w:rPr>
          <w:rFonts w:ascii="Times New Roman" w:hAnsi="Times New Roman"/>
          <w:b/>
          <w:sz w:val="30"/>
          <w:szCs w:val="30"/>
        </w:rPr>
        <w:t>风险计算与评价</w:t>
      </w:r>
      <w:bookmarkEnd w:id="115"/>
    </w:p>
    <w:p w:rsidR="008847BC" w:rsidRDefault="00E64C45">
      <w:pPr>
        <w:adjustRightInd w:val="0"/>
        <w:spacing w:line="360" w:lineRule="auto"/>
        <w:ind w:firstLineChars="200" w:firstLine="480"/>
        <w:rPr>
          <w:rFonts w:ascii="Times New Roman" w:hAnsi="Times New Roman"/>
          <w:sz w:val="24"/>
        </w:rPr>
      </w:pPr>
      <w:bookmarkStart w:id="116" w:name="_Toc158301620"/>
      <w:r>
        <w:rPr>
          <w:rFonts w:ascii="Times New Roman" w:hAnsi="Times New Roman"/>
          <w:sz w:val="24"/>
        </w:rPr>
        <w:t>（</w:t>
      </w:r>
      <w:r>
        <w:rPr>
          <w:rFonts w:ascii="Times New Roman" w:hAnsi="Times New Roman"/>
          <w:sz w:val="24"/>
        </w:rPr>
        <w:t>1</w:t>
      </w:r>
      <w:r>
        <w:rPr>
          <w:rFonts w:ascii="Times New Roman" w:hAnsi="Times New Roman"/>
          <w:sz w:val="24"/>
        </w:rPr>
        <w:t>）风险值</w:t>
      </w:r>
      <w:bookmarkEnd w:id="116"/>
    </w:p>
    <w:p w:rsidR="008847BC" w:rsidRDefault="00E64C45">
      <w:pPr>
        <w:adjustRightInd w:val="0"/>
        <w:spacing w:line="360" w:lineRule="auto"/>
        <w:ind w:firstLineChars="200" w:firstLine="480"/>
        <w:rPr>
          <w:rFonts w:ascii="Times New Roman" w:hAnsi="Times New Roman"/>
          <w:sz w:val="24"/>
        </w:rPr>
      </w:pPr>
      <w:r>
        <w:rPr>
          <w:rFonts w:ascii="Times New Roman" w:hAnsi="Times New Roman"/>
          <w:sz w:val="24"/>
        </w:rPr>
        <w:t>风险值是风险评价表征量，包括事故的发生概率和事故的危害程度。定义为：</w:t>
      </w:r>
    </w:p>
    <w:bookmarkStart w:id="117" w:name="_Toc158301621"/>
    <w:p w:rsidR="008847BC" w:rsidRDefault="00E64C45">
      <w:pPr>
        <w:spacing w:line="360" w:lineRule="auto"/>
        <w:jc w:val="center"/>
        <w:rPr>
          <w:rFonts w:ascii="Times New Roman" w:hAnsi="Times New Roman"/>
          <w:sz w:val="24"/>
        </w:rPr>
      </w:pPr>
      <w:r w:rsidRPr="003710FF">
        <w:rPr>
          <w:rFonts w:ascii="Times New Roman" w:hAnsi="Times New Roman"/>
          <w:position w:val="-30"/>
          <w:sz w:val="24"/>
        </w:rPr>
        <w:object w:dxaOrig="5610" w:dyaOrig="750">
          <v:shape id="_x0000_i1031" type="#_x0000_t75" style="width:280.5pt;height:37.5pt" o:ole="">
            <v:imagedata r:id="rId91" o:title=""/>
          </v:shape>
          <o:OLEObject Type="Embed" ProgID="Equation.3" ShapeID="_x0000_i1031" DrawAspect="Content" ObjectID="_1607252896" r:id="rId92"/>
        </w:object>
      </w:r>
    </w:p>
    <w:p w:rsidR="008847BC" w:rsidRDefault="00E64C45">
      <w:pPr>
        <w:adjustRightInd w:val="0"/>
        <w:spacing w:line="360" w:lineRule="auto"/>
        <w:ind w:firstLineChars="200" w:firstLine="480"/>
        <w:rPr>
          <w:rFonts w:ascii="Times New Roman" w:hAnsi="Times New Roman"/>
          <w:sz w:val="24"/>
        </w:rPr>
      </w:pPr>
      <w:r>
        <w:rPr>
          <w:rFonts w:ascii="Times New Roman" w:hAnsi="Times New Roman"/>
          <w:sz w:val="24"/>
        </w:rPr>
        <w:t>由于本工程风险主要为管道和物料火灾事故风险，与石油化工行业类似，因此，本评价可接受的风险值类比石油化工行业，确定为</w:t>
      </w:r>
      <w:r>
        <w:rPr>
          <w:rFonts w:ascii="Times New Roman" w:hAnsi="Times New Roman"/>
          <w:sz w:val="24"/>
        </w:rPr>
        <w:t>8.33×10</w:t>
      </w:r>
      <w:r>
        <w:rPr>
          <w:rFonts w:ascii="Times New Roman" w:hAnsi="Times New Roman"/>
          <w:sz w:val="24"/>
          <w:vertAlign w:val="superscript"/>
        </w:rPr>
        <w:t>-5</w:t>
      </w:r>
      <w:r>
        <w:rPr>
          <w:rFonts w:ascii="Times New Roman" w:hAnsi="Times New Roman"/>
          <w:sz w:val="24"/>
        </w:rPr>
        <w:t>死亡</w:t>
      </w:r>
      <w:r>
        <w:rPr>
          <w:rFonts w:ascii="Times New Roman" w:hAnsi="Times New Roman"/>
          <w:sz w:val="24"/>
        </w:rPr>
        <w:t>/a</w:t>
      </w:r>
      <w:r>
        <w:rPr>
          <w:rFonts w:ascii="Times New Roman" w:hAnsi="Times New Roman"/>
          <w:sz w:val="24"/>
        </w:rPr>
        <w:t>。</w:t>
      </w:r>
    </w:p>
    <w:p w:rsidR="008847BC" w:rsidRDefault="00E64C45">
      <w:pPr>
        <w:spacing w:line="360" w:lineRule="auto"/>
        <w:ind w:firstLineChars="150" w:firstLine="360"/>
        <w:rPr>
          <w:rFonts w:ascii="Times New Roman" w:hAnsi="Times New Roman"/>
          <w:sz w:val="24"/>
        </w:rPr>
      </w:pPr>
      <w:r>
        <w:rPr>
          <w:rFonts w:ascii="Times New Roman" w:hAnsi="Times New Roman"/>
          <w:sz w:val="24"/>
        </w:rPr>
        <w:t>（</w:t>
      </w:r>
      <w:r>
        <w:rPr>
          <w:rFonts w:ascii="Times New Roman" w:hAnsi="Times New Roman"/>
          <w:sz w:val="24"/>
        </w:rPr>
        <w:t>2</w:t>
      </w:r>
      <w:r>
        <w:rPr>
          <w:rFonts w:ascii="Times New Roman" w:hAnsi="Times New Roman"/>
          <w:sz w:val="24"/>
        </w:rPr>
        <w:t>）计算公式</w:t>
      </w:r>
      <w:bookmarkEnd w:id="117"/>
    </w:p>
    <w:p w:rsidR="008847BC" w:rsidRDefault="00E64C45">
      <w:pPr>
        <w:adjustRightInd w:val="0"/>
        <w:spacing w:line="360" w:lineRule="auto"/>
        <w:ind w:firstLineChars="200" w:firstLine="480"/>
        <w:rPr>
          <w:rFonts w:ascii="Times New Roman" w:hAnsi="Times New Roman"/>
          <w:sz w:val="24"/>
        </w:rPr>
      </w:pPr>
      <w:r>
        <w:rPr>
          <w:rFonts w:ascii="Times New Roman" w:hAnsi="Times New Roman"/>
          <w:sz w:val="24"/>
        </w:rPr>
        <w:t>危害计算采用《建设项目环境风险评价技术导则》（</w:t>
      </w:r>
      <w:r>
        <w:rPr>
          <w:rFonts w:ascii="Times New Roman" w:hAnsi="Times New Roman"/>
          <w:sz w:val="24"/>
        </w:rPr>
        <w:t>HJ/T169-2004</w:t>
      </w:r>
      <w:r>
        <w:rPr>
          <w:rFonts w:ascii="Times New Roman" w:hAnsi="Times New Roman"/>
          <w:sz w:val="24"/>
        </w:rPr>
        <w:t>）推荐公式，用</w:t>
      </w:r>
      <w:r>
        <w:rPr>
          <w:rFonts w:ascii="Times New Roman" w:hAnsi="Times New Roman"/>
          <w:sz w:val="24"/>
        </w:rPr>
        <w:t>LC</w:t>
      </w:r>
      <w:r>
        <w:rPr>
          <w:rFonts w:ascii="Times New Roman" w:hAnsi="Times New Roman"/>
          <w:sz w:val="24"/>
          <w:vertAlign w:val="subscript"/>
        </w:rPr>
        <w:t>50</w:t>
      </w:r>
      <w:r>
        <w:rPr>
          <w:rFonts w:ascii="Times New Roman" w:hAnsi="Times New Roman"/>
          <w:sz w:val="24"/>
        </w:rPr>
        <w:t>浓度来求毒性影响。</w:t>
      </w:r>
    </w:p>
    <w:p w:rsidR="008847BC" w:rsidRDefault="00E64C45">
      <w:pPr>
        <w:adjustRightInd w:val="0"/>
        <w:spacing w:line="360" w:lineRule="auto"/>
        <w:jc w:val="center"/>
        <w:rPr>
          <w:rFonts w:ascii="Times New Roman" w:hAnsi="Times New Roman"/>
          <w:sz w:val="24"/>
        </w:rPr>
      </w:pPr>
      <w:r w:rsidRPr="003710FF">
        <w:rPr>
          <w:rFonts w:ascii="Times New Roman" w:hAnsi="Times New Roman"/>
          <w:sz w:val="24"/>
        </w:rPr>
        <w:object w:dxaOrig="2460" w:dyaOrig="600">
          <v:shape id="_x0000_i1032" type="#_x0000_t75" style="width:123pt;height:30pt" o:ole="">
            <v:imagedata r:id="rId93" o:title=""/>
          </v:shape>
          <o:OLEObject Type="Embed" ProgID="Equation.3" ShapeID="_x0000_i1032" DrawAspect="Content" ObjectID="_1607252897" r:id="rId94"/>
        </w:object>
      </w:r>
    </w:p>
    <w:p w:rsidR="008847BC" w:rsidRDefault="00E64C45">
      <w:pPr>
        <w:adjustRightInd w:val="0"/>
        <w:spacing w:line="360" w:lineRule="auto"/>
        <w:ind w:firstLineChars="200" w:firstLine="480"/>
        <w:rPr>
          <w:rFonts w:ascii="Times New Roman" w:hAnsi="Times New Roman"/>
          <w:sz w:val="24"/>
        </w:rPr>
      </w:pPr>
      <w:r>
        <w:rPr>
          <w:rFonts w:ascii="Times New Roman" w:hAnsi="Times New Roman"/>
          <w:sz w:val="24"/>
        </w:rPr>
        <w:t>式中</w:t>
      </w:r>
      <w:r>
        <w:rPr>
          <w:rFonts w:ascii="Times New Roman" w:hAnsi="Times New Roman"/>
          <w:sz w:val="24"/>
        </w:rPr>
        <w:t>N</w:t>
      </w:r>
      <w:r>
        <w:rPr>
          <w:rFonts w:ascii="Times New Roman" w:hAnsi="Times New Roman"/>
          <w:sz w:val="24"/>
        </w:rPr>
        <w:t>（</w:t>
      </w:r>
      <w:r>
        <w:rPr>
          <w:rFonts w:ascii="Times New Roman" w:hAnsi="Times New Roman"/>
          <w:sz w:val="24"/>
        </w:rPr>
        <w:t>X</w:t>
      </w:r>
      <w:r>
        <w:rPr>
          <w:rFonts w:ascii="Times New Roman" w:hAnsi="Times New Roman"/>
          <w:sz w:val="24"/>
          <w:vertAlign w:val="subscript"/>
        </w:rPr>
        <w:t>iln</w:t>
      </w:r>
      <w:r>
        <w:rPr>
          <w:rFonts w:ascii="Times New Roman" w:hAnsi="Times New Roman"/>
          <w:sz w:val="24"/>
        </w:rPr>
        <w:t>，</w:t>
      </w:r>
      <w:r>
        <w:rPr>
          <w:rFonts w:ascii="Times New Roman" w:hAnsi="Times New Roman"/>
          <w:sz w:val="24"/>
        </w:rPr>
        <w:t>Y</w:t>
      </w:r>
      <w:r>
        <w:rPr>
          <w:rFonts w:ascii="Times New Roman" w:hAnsi="Times New Roman"/>
          <w:sz w:val="24"/>
          <w:vertAlign w:val="subscript"/>
        </w:rPr>
        <w:t>jln</w:t>
      </w:r>
      <w:r>
        <w:rPr>
          <w:rFonts w:ascii="Times New Roman" w:hAnsi="Times New Roman"/>
          <w:sz w:val="24"/>
        </w:rPr>
        <w:t>）表示浓度超过污染物半致死浓度区域中的人数。（本次选取距离管道最近人口密集的</w:t>
      </w:r>
      <w:r>
        <w:rPr>
          <w:rFonts w:ascii="Times New Roman"/>
          <w:bCs/>
          <w:sz w:val="24"/>
          <w:szCs w:val="24"/>
        </w:rPr>
        <w:t>春城十八里小区</w:t>
      </w:r>
      <w:r>
        <w:rPr>
          <w:rFonts w:ascii="Times New Roman" w:hAnsi="Times New Roman"/>
          <w:sz w:val="24"/>
        </w:rPr>
        <w:t>，人员出现在半致死范围的概率为</w:t>
      </w:r>
      <w:r>
        <w:rPr>
          <w:rFonts w:ascii="Times New Roman" w:hAnsi="Times New Roman" w:hint="eastAsia"/>
          <w:sz w:val="24"/>
        </w:rPr>
        <w:t>50</w:t>
      </w:r>
      <w:r>
        <w:rPr>
          <w:rFonts w:ascii="Times New Roman" w:hAnsi="Times New Roman"/>
          <w:sz w:val="24"/>
        </w:rPr>
        <w:t>人。）</w:t>
      </w:r>
    </w:p>
    <w:p w:rsidR="008847BC" w:rsidRDefault="00E64C45">
      <w:pPr>
        <w:adjustRightInd w:val="0"/>
        <w:spacing w:line="360" w:lineRule="auto"/>
        <w:ind w:firstLineChars="200" w:firstLine="480"/>
        <w:rPr>
          <w:rFonts w:ascii="Times New Roman" w:hAnsi="Times New Roman"/>
          <w:sz w:val="24"/>
        </w:rPr>
      </w:pPr>
      <w:r>
        <w:rPr>
          <w:rFonts w:ascii="Times New Roman" w:hAnsi="Times New Roman"/>
          <w:sz w:val="24"/>
        </w:rPr>
        <w:t>最大可信事故所有有毒有害物质泄漏所致环境危害</w:t>
      </w:r>
      <w:r>
        <w:rPr>
          <w:rFonts w:ascii="Times New Roman" w:hAnsi="Times New Roman"/>
          <w:sz w:val="24"/>
        </w:rPr>
        <w:t>C</w:t>
      </w:r>
      <w:r>
        <w:rPr>
          <w:rFonts w:ascii="Times New Roman" w:hAnsi="Times New Roman"/>
          <w:sz w:val="24"/>
        </w:rPr>
        <w:t>，为各种危害</w:t>
      </w:r>
      <w:r>
        <w:rPr>
          <w:rFonts w:ascii="Times New Roman" w:hAnsi="Times New Roman"/>
          <w:sz w:val="24"/>
        </w:rPr>
        <w:t>C</w:t>
      </w:r>
      <w:r>
        <w:rPr>
          <w:rFonts w:ascii="Times New Roman" w:hAnsi="Times New Roman"/>
          <w:sz w:val="24"/>
          <w:vertAlign w:val="subscript"/>
        </w:rPr>
        <w:t>i</w:t>
      </w:r>
      <w:r>
        <w:rPr>
          <w:rFonts w:ascii="Times New Roman" w:hAnsi="Times New Roman"/>
          <w:sz w:val="24"/>
        </w:rPr>
        <w:t>总和：</w:t>
      </w:r>
    </w:p>
    <w:p w:rsidR="008847BC" w:rsidRDefault="00E64C45">
      <w:pPr>
        <w:adjustRightInd w:val="0"/>
        <w:spacing w:line="360" w:lineRule="auto"/>
        <w:jc w:val="center"/>
        <w:rPr>
          <w:rFonts w:ascii="Times New Roman" w:hAnsi="Times New Roman"/>
          <w:sz w:val="24"/>
        </w:rPr>
      </w:pPr>
      <w:r w:rsidRPr="003710FF">
        <w:rPr>
          <w:rFonts w:ascii="Times New Roman" w:hAnsi="Times New Roman"/>
          <w:sz w:val="24"/>
        </w:rPr>
        <w:object w:dxaOrig="1020" w:dyaOrig="750">
          <v:shape id="_x0000_i1033" type="#_x0000_t75" style="width:51pt;height:37.5pt" o:ole="">
            <v:imagedata r:id="rId95" o:title=""/>
          </v:shape>
          <o:OLEObject Type="Embed" ProgID="Equation.3" ShapeID="_x0000_i1033" DrawAspect="Content" ObjectID="_1607252898" r:id="rId96"/>
        </w:object>
      </w:r>
    </w:p>
    <w:p w:rsidR="008847BC" w:rsidRDefault="00E64C45">
      <w:pPr>
        <w:adjustRightInd w:val="0"/>
        <w:spacing w:line="360" w:lineRule="auto"/>
        <w:ind w:firstLineChars="200" w:firstLine="480"/>
        <w:rPr>
          <w:rFonts w:ascii="Times New Roman" w:hAnsi="Times New Roman"/>
          <w:sz w:val="24"/>
        </w:rPr>
      </w:pPr>
      <w:r>
        <w:rPr>
          <w:rFonts w:ascii="Times New Roman" w:hAnsi="Times New Roman"/>
          <w:sz w:val="24"/>
        </w:rPr>
        <w:t>风险计算采用《建设项目环境风险评价技术导则》（</w:t>
      </w:r>
      <w:r>
        <w:rPr>
          <w:rFonts w:ascii="Times New Roman" w:hAnsi="Times New Roman"/>
          <w:sz w:val="24"/>
        </w:rPr>
        <w:t>HJ/T169-2004</w:t>
      </w:r>
      <w:r>
        <w:rPr>
          <w:rFonts w:ascii="Times New Roman" w:hAnsi="Times New Roman"/>
          <w:sz w:val="24"/>
        </w:rPr>
        <w:t>）推荐公式计算。</w:t>
      </w:r>
    </w:p>
    <w:p w:rsidR="008847BC" w:rsidRDefault="00E64C45">
      <w:pPr>
        <w:adjustRightInd w:val="0"/>
        <w:spacing w:line="360" w:lineRule="auto"/>
        <w:jc w:val="center"/>
        <w:rPr>
          <w:rFonts w:ascii="Times New Roman" w:hAnsi="Times New Roman"/>
          <w:sz w:val="24"/>
        </w:rPr>
      </w:pPr>
      <w:r w:rsidRPr="003710FF">
        <w:rPr>
          <w:rFonts w:ascii="Times New Roman" w:hAnsi="Times New Roman"/>
          <w:sz w:val="24"/>
        </w:rPr>
        <w:object w:dxaOrig="1020" w:dyaOrig="300">
          <v:shape id="_x0000_i1034" type="#_x0000_t75" style="width:51pt;height:15pt" o:ole="">
            <v:imagedata r:id="rId97" o:title=""/>
          </v:shape>
          <o:OLEObject Type="Embed" ProgID="Equation.3" ShapeID="_x0000_i1034" DrawAspect="Content" ObjectID="_1607252899" r:id="rId98"/>
        </w:object>
      </w:r>
    </w:p>
    <w:p w:rsidR="008847BC" w:rsidRDefault="00E64C45">
      <w:pPr>
        <w:adjustRightInd w:val="0"/>
        <w:spacing w:line="360" w:lineRule="auto"/>
        <w:ind w:firstLineChars="100" w:firstLine="240"/>
        <w:rPr>
          <w:rFonts w:ascii="Times New Roman" w:hAnsi="Times New Roman"/>
          <w:sz w:val="24"/>
        </w:rPr>
      </w:pPr>
      <w:r>
        <w:rPr>
          <w:rFonts w:ascii="Times New Roman" w:hAnsi="Times New Roman"/>
          <w:sz w:val="24"/>
        </w:rPr>
        <w:t>式中：</w:t>
      </w:r>
      <w:r>
        <w:rPr>
          <w:rFonts w:ascii="Times New Roman" w:hAnsi="Times New Roman"/>
          <w:sz w:val="24"/>
        </w:rPr>
        <w:t>R——</w:t>
      </w:r>
      <w:r>
        <w:rPr>
          <w:rFonts w:ascii="Times New Roman" w:hAnsi="Times New Roman"/>
          <w:sz w:val="24"/>
        </w:rPr>
        <w:t>风险值；</w:t>
      </w:r>
    </w:p>
    <w:p w:rsidR="008847BC" w:rsidRDefault="00E64C45">
      <w:pPr>
        <w:adjustRightInd w:val="0"/>
        <w:spacing w:line="360" w:lineRule="auto"/>
        <w:ind w:firstLineChars="404" w:firstLine="970"/>
        <w:rPr>
          <w:rFonts w:ascii="Times New Roman" w:hAnsi="Times New Roman"/>
          <w:sz w:val="24"/>
        </w:rPr>
      </w:pPr>
      <w:r>
        <w:rPr>
          <w:rFonts w:ascii="Times New Roman" w:hAnsi="Times New Roman"/>
          <w:sz w:val="24"/>
        </w:rPr>
        <w:t>P——</w:t>
      </w:r>
      <w:r>
        <w:rPr>
          <w:rFonts w:ascii="Times New Roman" w:hAnsi="Times New Roman"/>
          <w:sz w:val="24"/>
        </w:rPr>
        <w:t>最大可信事故概率（事件数</w:t>
      </w:r>
      <w:r>
        <w:rPr>
          <w:rFonts w:ascii="Times New Roman" w:hAnsi="Times New Roman"/>
          <w:sz w:val="24"/>
        </w:rPr>
        <w:t>/</w:t>
      </w:r>
      <w:r>
        <w:rPr>
          <w:rFonts w:ascii="Times New Roman" w:hAnsi="Times New Roman"/>
          <w:sz w:val="24"/>
        </w:rPr>
        <w:t>单位时间）；</w:t>
      </w:r>
    </w:p>
    <w:p w:rsidR="008847BC" w:rsidRDefault="00E64C45">
      <w:pPr>
        <w:adjustRightInd w:val="0"/>
        <w:spacing w:line="360" w:lineRule="auto"/>
        <w:ind w:firstLineChars="404" w:firstLine="970"/>
        <w:rPr>
          <w:rFonts w:ascii="Times New Roman" w:hAnsi="Times New Roman"/>
          <w:sz w:val="24"/>
        </w:rPr>
      </w:pPr>
      <w:r>
        <w:rPr>
          <w:rFonts w:ascii="Times New Roman" w:hAnsi="Times New Roman"/>
          <w:sz w:val="24"/>
        </w:rPr>
        <w:t>C——</w:t>
      </w:r>
      <w:r>
        <w:rPr>
          <w:rFonts w:ascii="Times New Roman" w:hAnsi="Times New Roman"/>
          <w:sz w:val="24"/>
        </w:rPr>
        <w:t>最大可信事故造成的危害（损害</w:t>
      </w:r>
      <w:r>
        <w:rPr>
          <w:rFonts w:ascii="Times New Roman" w:hAnsi="Times New Roman"/>
          <w:sz w:val="24"/>
        </w:rPr>
        <w:t>/</w:t>
      </w:r>
      <w:r>
        <w:rPr>
          <w:rFonts w:ascii="Times New Roman" w:hAnsi="Times New Roman"/>
          <w:sz w:val="24"/>
        </w:rPr>
        <w:t>事件）；</w:t>
      </w:r>
    </w:p>
    <w:p w:rsidR="008847BC" w:rsidRDefault="00E64C45">
      <w:pPr>
        <w:adjustRightInd w:val="0"/>
        <w:spacing w:line="360" w:lineRule="auto"/>
        <w:ind w:firstLineChars="200" w:firstLine="480"/>
        <w:rPr>
          <w:rFonts w:ascii="Times New Roman" w:hAnsi="Times New Roman"/>
          <w:sz w:val="24"/>
        </w:rPr>
      </w:pPr>
      <w:r>
        <w:rPr>
          <w:rFonts w:ascii="Times New Roman" w:hAnsi="Times New Roman"/>
          <w:sz w:val="24"/>
        </w:rPr>
        <w:t>（</w:t>
      </w:r>
      <w:r>
        <w:rPr>
          <w:rFonts w:ascii="Times New Roman" w:hAnsi="Times New Roman"/>
          <w:sz w:val="24"/>
        </w:rPr>
        <w:t>3</w:t>
      </w:r>
      <w:r>
        <w:rPr>
          <w:rFonts w:ascii="Times New Roman" w:hAnsi="Times New Roman"/>
          <w:sz w:val="24"/>
        </w:rPr>
        <w:t>）计算结果</w:t>
      </w:r>
    </w:p>
    <w:p w:rsidR="008847BC" w:rsidRDefault="00E64C45">
      <w:pPr>
        <w:spacing w:line="360" w:lineRule="auto"/>
        <w:ind w:firstLineChars="200" w:firstLine="480"/>
        <w:jc w:val="left"/>
        <w:rPr>
          <w:rFonts w:ascii="Times New Roman" w:hAnsi="Times New Roman"/>
          <w:sz w:val="24"/>
          <w:szCs w:val="21"/>
        </w:rPr>
      </w:pPr>
      <w:r>
        <w:rPr>
          <w:rFonts w:ascii="Times New Roman" w:hAnsi="Times New Roman"/>
          <w:sz w:val="24"/>
          <w:szCs w:val="21"/>
        </w:rPr>
        <w:t>根据风险预测结果，以其风险值来评价本工程环境风险的可接受性。计算最大可信事故的风险值为</w:t>
      </w:r>
      <w:r>
        <w:rPr>
          <w:rFonts w:ascii="Times New Roman" w:hAnsi="Times New Roman" w:hint="eastAsia"/>
          <w:sz w:val="24"/>
          <w:szCs w:val="21"/>
        </w:rPr>
        <w:t>2.85</w:t>
      </w:r>
      <w:r>
        <w:rPr>
          <w:rFonts w:ascii="Times New Roman" w:hAnsi="Times New Roman"/>
          <w:sz w:val="24"/>
          <w:szCs w:val="21"/>
        </w:rPr>
        <w:t>×10</w:t>
      </w:r>
      <w:r>
        <w:rPr>
          <w:rFonts w:ascii="Times New Roman" w:hAnsi="Times New Roman"/>
          <w:sz w:val="24"/>
          <w:szCs w:val="21"/>
          <w:vertAlign w:val="superscript"/>
        </w:rPr>
        <w:t>-6</w:t>
      </w:r>
      <w:r>
        <w:rPr>
          <w:rFonts w:ascii="Times New Roman" w:hAnsi="Times New Roman"/>
          <w:sz w:val="24"/>
          <w:szCs w:val="21"/>
        </w:rPr>
        <w:t>死亡</w:t>
      </w:r>
      <w:r>
        <w:rPr>
          <w:rFonts w:ascii="Times New Roman" w:hAnsi="Times New Roman"/>
          <w:sz w:val="24"/>
          <w:szCs w:val="21"/>
        </w:rPr>
        <w:t>/a</w:t>
      </w:r>
      <w:r>
        <w:rPr>
          <w:rFonts w:ascii="Times New Roman" w:hAnsi="Times New Roman"/>
          <w:sz w:val="24"/>
          <w:szCs w:val="21"/>
        </w:rPr>
        <w:t>，小于化工行业风险值</w:t>
      </w:r>
      <w:r>
        <w:rPr>
          <w:rFonts w:ascii="Times New Roman" w:hAnsi="Times New Roman"/>
          <w:sz w:val="24"/>
          <w:szCs w:val="21"/>
        </w:rPr>
        <w:t>8.33×10</w:t>
      </w:r>
      <w:r>
        <w:rPr>
          <w:rFonts w:ascii="Times New Roman" w:hAnsi="Times New Roman"/>
          <w:sz w:val="24"/>
          <w:szCs w:val="21"/>
          <w:vertAlign w:val="superscript"/>
        </w:rPr>
        <w:t>-5</w:t>
      </w:r>
      <w:r>
        <w:rPr>
          <w:rFonts w:ascii="Times New Roman" w:hAnsi="Times New Roman"/>
          <w:sz w:val="24"/>
          <w:szCs w:val="21"/>
        </w:rPr>
        <w:t>死亡</w:t>
      </w:r>
      <w:r>
        <w:rPr>
          <w:rFonts w:ascii="Times New Roman" w:hAnsi="Times New Roman"/>
          <w:sz w:val="24"/>
          <w:szCs w:val="21"/>
        </w:rPr>
        <w:t>/a</w:t>
      </w:r>
      <w:r>
        <w:rPr>
          <w:rFonts w:ascii="Times New Roman" w:hAnsi="Times New Roman"/>
          <w:sz w:val="24"/>
          <w:szCs w:val="21"/>
        </w:rPr>
        <w:t>，本工程的环境风险可接受。</w:t>
      </w:r>
    </w:p>
    <w:p w:rsidR="008847BC" w:rsidRDefault="00E64C45">
      <w:pPr>
        <w:spacing w:line="360" w:lineRule="auto"/>
        <w:outlineLvl w:val="1"/>
        <w:rPr>
          <w:rFonts w:ascii="Times New Roman" w:hAnsi="Times New Roman"/>
          <w:b/>
          <w:sz w:val="30"/>
          <w:szCs w:val="30"/>
        </w:rPr>
      </w:pPr>
      <w:bookmarkStart w:id="118" w:name="_Toc523730434"/>
      <w:r>
        <w:rPr>
          <w:rFonts w:ascii="Times New Roman" w:hAnsi="Times New Roman" w:hint="eastAsia"/>
          <w:b/>
          <w:sz w:val="30"/>
          <w:szCs w:val="30"/>
        </w:rPr>
        <w:t>7.6</w:t>
      </w:r>
      <w:r>
        <w:rPr>
          <w:rFonts w:ascii="Times New Roman" w:hAnsi="Times New Roman"/>
          <w:b/>
          <w:sz w:val="30"/>
          <w:szCs w:val="30"/>
        </w:rPr>
        <w:t>环境风险防范措施</w:t>
      </w:r>
      <w:bookmarkEnd w:id="118"/>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由于环境风险事故会对局部环境造成严重危害，因此须采取必要的预防措施，避免事故发生或最大程度地降低事故造成的危害。对于人为因素引起的事故，可以通过提高作业人员技术素质、加强责任心教育以及采取技术手段和管理手段加以避免；而对于自然因素导致的事故，主要靠采取各种措施，配备必要设备来预防。</w:t>
      </w:r>
    </w:p>
    <w:p w:rsidR="008847BC" w:rsidRDefault="00E64C45">
      <w:pPr>
        <w:spacing w:line="360" w:lineRule="auto"/>
        <w:outlineLvl w:val="2"/>
        <w:rPr>
          <w:rFonts w:ascii="Times New Roman" w:hAnsi="Times New Roman"/>
          <w:b/>
          <w:sz w:val="28"/>
          <w:szCs w:val="28"/>
        </w:rPr>
      </w:pPr>
      <w:r>
        <w:rPr>
          <w:rFonts w:ascii="Times New Roman" w:hAnsi="Times New Roman"/>
          <w:b/>
          <w:sz w:val="28"/>
          <w:szCs w:val="28"/>
        </w:rPr>
        <w:t>7</w:t>
      </w:r>
      <w:r>
        <w:rPr>
          <w:rFonts w:ascii="Times New Roman" w:hAnsi="Times New Roman" w:hint="eastAsia"/>
          <w:b/>
          <w:sz w:val="28"/>
          <w:szCs w:val="28"/>
        </w:rPr>
        <w:t>.6</w:t>
      </w:r>
      <w:r>
        <w:rPr>
          <w:rFonts w:ascii="Times New Roman" w:hAnsi="Times New Roman"/>
          <w:b/>
          <w:sz w:val="28"/>
          <w:szCs w:val="28"/>
        </w:rPr>
        <w:t xml:space="preserve">.1 </w:t>
      </w:r>
      <w:r>
        <w:rPr>
          <w:rFonts w:ascii="Times New Roman" w:hAnsi="Times New Roman"/>
          <w:b/>
          <w:sz w:val="28"/>
          <w:szCs w:val="28"/>
        </w:rPr>
        <w:t>风险管理措施</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1</w:t>
      </w:r>
      <w:r>
        <w:rPr>
          <w:rFonts w:ascii="Times New Roman" w:hAnsi="Times New Roman"/>
          <w:sz w:val="24"/>
          <w:szCs w:val="24"/>
        </w:rPr>
        <w:t>）严格执行国家的安全卫生标准规范及相关的法律法规，在建设和运营的同时，对安全、防火、防爆、劳动保护等方面综合考虑；</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2</w:t>
      </w:r>
      <w:r>
        <w:rPr>
          <w:rFonts w:ascii="Times New Roman" w:hAnsi="Times New Roman"/>
          <w:sz w:val="24"/>
          <w:szCs w:val="24"/>
        </w:rPr>
        <w:t>）制定安全生产方针、政策、计划和各种规范，完善安全管理制度和安全操作规程，建立健全环境管理体系和监测体系，完善各种规章制度标准。</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3</w:t>
      </w:r>
      <w:r>
        <w:rPr>
          <w:rFonts w:ascii="Times New Roman" w:hAnsi="Times New Roman"/>
          <w:sz w:val="24"/>
          <w:szCs w:val="24"/>
        </w:rPr>
        <w:t>）在管道系统投产运行前，应制定出正常、异常或紧急状态下的操作手册和维修手册，并对操作、维修人员进行培训，持证上岗，避免因严重操作失误而造成的事故；</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4</w:t>
      </w:r>
      <w:r>
        <w:rPr>
          <w:rFonts w:ascii="Times New Roman" w:hAnsi="Times New Roman"/>
          <w:sz w:val="24"/>
          <w:szCs w:val="24"/>
        </w:rPr>
        <w:t>）对施工单位及个人定期进行环保安全教育，增强职工的环保意识和安全意识。对管道附近的居民加强教育，进一步宣传贯彻、落实《石油天然气管道保护条例》，减少、避免发生第三方破坏的事故。</w:t>
      </w:r>
    </w:p>
    <w:p w:rsidR="008847BC" w:rsidRDefault="00E64C45">
      <w:pPr>
        <w:spacing w:line="360" w:lineRule="auto"/>
        <w:ind w:leftChars="100" w:left="210" w:firstLineChars="100" w:firstLine="240"/>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5</w:t>
      </w:r>
      <w:r>
        <w:rPr>
          <w:rFonts w:ascii="Times New Roman" w:hAnsi="Times New Roman"/>
          <w:sz w:val="24"/>
          <w:szCs w:val="24"/>
        </w:rPr>
        <w:t>）在施工过程、选材等环节严守质量关，加强技术工人的培训，提高操作水平。</w:t>
      </w:r>
    </w:p>
    <w:p w:rsidR="008847BC" w:rsidRDefault="00E64C45">
      <w:pPr>
        <w:spacing w:line="360" w:lineRule="auto"/>
        <w:ind w:leftChars="100" w:left="210" w:firstLineChars="100" w:firstLine="240"/>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6</w:t>
      </w:r>
      <w:r>
        <w:rPr>
          <w:rFonts w:ascii="Times New Roman" w:hAnsi="Times New Roman"/>
          <w:sz w:val="24"/>
          <w:szCs w:val="24"/>
        </w:rPr>
        <w:t>）通过定期进行安全活动提高操作人员的安全意识，及时识别事故发生前的异常状态，并采取相应的措施。</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7</w:t>
      </w:r>
      <w:r>
        <w:rPr>
          <w:rFonts w:ascii="Times New Roman" w:hAnsi="Times New Roman"/>
          <w:sz w:val="24"/>
          <w:szCs w:val="24"/>
        </w:rPr>
        <w:t>）对管道附近的居民加强教育，进一步宣传贯彻、落实《中华人民共和国石油天然气管道保护法》，减少、避免发生第三方破坏的事故。</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8</w:t>
      </w:r>
      <w:r>
        <w:rPr>
          <w:rFonts w:ascii="Times New Roman" w:hAnsi="Times New Roman"/>
          <w:sz w:val="24"/>
          <w:szCs w:val="24"/>
        </w:rPr>
        <w:t>）在作业前进行隐患分析评估，制定切实可行的措施计划，在作业过程中严格</w:t>
      </w:r>
      <w:r>
        <w:rPr>
          <w:rFonts w:ascii="Times New Roman" w:hAnsi="Times New Roman"/>
          <w:sz w:val="24"/>
          <w:szCs w:val="24"/>
        </w:rPr>
        <w:lastRenderedPageBreak/>
        <w:t>监督检查，定期考核，从源头上解决安全隐患问题。</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9</w:t>
      </w:r>
      <w:r>
        <w:rPr>
          <w:rFonts w:ascii="Times New Roman" w:hAnsi="Times New Roman"/>
          <w:sz w:val="24"/>
          <w:szCs w:val="24"/>
        </w:rPr>
        <w:t>）管线采用</w:t>
      </w:r>
      <w:r>
        <w:rPr>
          <w:rFonts w:ascii="Times New Roman" w:hAnsi="Times New Roman"/>
          <w:sz w:val="24"/>
          <w:szCs w:val="24"/>
        </w:rPr>
        <w:t>SCADA</w:t>
      </w:r>
      <w:r>
        <w:rPr>
          <w:rFonts w:ascii="Times New Roman" w:hAnsi="Times New Roman"/>
          <w:sz w:val="24"/>
          <w:szCs w:val="24"/>
        </w:rPr>
        <w:t>系统和安全仪表系统（</w:t>
      </w:r>
      <w:r>
        <w:rPr>
          <w:rFonts w:ascii="Times New Roman" w:hAnsi="Times New Roman"/>
          <w:sz w:val="24"/>
          <w:szCs w:val="24"/>
        </w:rPr>
        <w:t>SIS</w:t>
      </w:r>
      <w:r>
        <w:rPr>
          <w:rFonts w:ascii="Times New Roman" w:hAnsi="Times New Roman"/>
          <w:sz w:val="24"/>
          <w:szCs w:val="24"/>
        </w:rPr>
        <w:t>）设计，当出现火灾或航油泄漏等事故时，可通过</w:t>
      </w:r>
      <w:r>
        <w:rPr>
          <w:rFonts w:ascii="Times New Roman" w:hAnsi="Times New Roman"/>
          <w:sz w:val="24"/>
          <w:szCs w:val="24"/>
        </w:rPr>
        <w:t>SCADA</w:t>
      </w:r>
      <w:r>
        <w:rPr>
          <w:rFonts w:ascii="Times New Roman" w:hAnsi="Times New Roman"/>
          <w:sz w:val="24"/>
          <w:szCs w:val="24"/>
        </w:rPr>
        <w:t>系统进行远程直接切断。运营期应对重要的仪器设备有完善的检查项目、维护方法；按计划进行定期维护；有专门档案</w:t>
      </w:r>
      <w:r>
        <w:rPr>
          <w:rFonts w:ascii="Times New Roman" w:hAnsi="Times New Roman"/>
          <w:sz w:val="24"/>
          <w:szCs w:val="24"/>
        </w:rPr>
        <w:t>(</w:t>
      </w:r>
      <w:r>
        <w:rPr>
          <w:rFonts w:ascii="Times New Roman" w:hAnsi="Times New Roman"/>
          <w:sz w:val="24"/>
          <w:szCs w:val="24"/>
        </w:rPr>
        <w:t>包括维护记录档案</w:t>
      </w:r>
      <w:r>
        <w:rPr>
          <w:rFonts w:ascii="Times New Roman" w:hAnsi="Times New Roman"/>
          <w:sz w:val="24"/>
          <w:szCs w:val="24"/>
        </w:rPr>
        <w:t>)</w:t>
      </w:r>
      <w:r>
        <w:rPr>
          <w:rFonts w:ascii="Times New Roman" w:hAnsi="Times New Roman"/>
          <w:sz w:val="24"/>
          <w:szCs w:val="24"/>
        </w:rPr>
        <w:t>，文件齐全。</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10</w:t>
      </w:r>
      <w:r>
        <w:rPr>
          <w:rFonts w:ascii="Times New Roman" w:hAnsi="Times New Roman"/>
          <w:sz w:val="24"/>
          <w:szCs w:val="24"/>
        </w:rPr>
        <w:t>）制定事故应预案，配备适当的管道抢修、灭火及人员抢救设备。</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11</w:t>
      </w:r>
      <w:r>
        <w:rPr>
          <w:rFonts w:ascii="Times New Roman" w:hAnsi="Times New Roman"/>
          <w:sz w:val="24"/>
          <w:szCs w:val="24"/>
        </w:rPr>
        <w:t>）风险管理是一个动态的、循环的过程，应对不断变化的风险进行评价，并对相应安全维护措施做出调整。</w:t>
      </w:r>
    </w:p>
    <w:p w:rsidR="008847BC" w:rsidRDefault="00E64C45">
      <w:pPr>
        <w:spacing w:line="360" w:lineRule="auto"/>
        <w:outlineLvl w:val="2"/>
        <w:rPr>
          <w:rFonts w:ascii="Times New Roman" w:hAnsi="Times New Roman"/>
          <w:b/>
          <w:sz w:val="28"/>
          <w:szCs w:val="28"/>
        </w:rPr>
      </w:pPr>
      <w:r>
        <w:rPr>
          <w:rFonts w:ascii="Times New Roman" w:hAnsi="Times New Roman"/>
          <w:b/>
          <w:sz w:val="28"/>
          <w:szCs w:val="28"/>
        </w:rPr>
        <w:t>7.</w:t>
      </w:r>
      <w:r>
        <w:rPr>
          <w:rFonts w:ascii="Times New Roman" w:hAnsi="Times New Roman" w:hint="eastAsia"/>
          <w:b/>
          <w:sz w:val="28"/>
          <w:szCs w:val="28"/>
        </w:rPr>
        <w:t>6</w:t>
      </w:r>
      <w:r>
        <w:rPr>
          <w:rFonts w:ascii="Times New Roman" w:hAnsi="Times New Roman"/>
          <w:b/>
          <w:sz w:val="28"/>
          <w:szCs w:val="28"/>
        </w:rPr>
        <w:t xml:space="preserve">.2 </w:t>
      </w:r>
      <w:r>
        <w:rPr>
          <w:rFonts w:ascii="Times New Roman" w:hAnsi="Times New Roman"/>
          <w:b/>
          <w:sz w:val="28"/>
          <w:szCs w:val="28"/>
        </w:rPr>
        <w:t>事故风险防范措施</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1</w:t>
      </w:r>
      <w:r>
        <w:rPr>
          <w:rFonts w:ascii="Times New Roman" w:hAnsi="Times New Roman"/>
          <w:sz w:val="24"/>
          <w:szCs w:val="24"/>
        </w:rPr>
        <w:t>）施工期事故防范措施</w:t>
      </w:r>
    </w:p>
    <w:p w:rsidR="008847BC" w:rsidRDefault="00DA23E5">
      <w:pPr>
        <w:spacing w:line="360" w:lineRule="auto"/>
        <w:ind w:firstLine="480"/>
        <w:rPr>
          <w:rFonts w:ascii="Times New Roman" w:hAnsi="Times New Roman"/>
          <w:sz w:val="24"/>
          <w:szCs w:val="24"/>
        </w:rPr>
      </w:pPr>
      <w:r>
        <w:rPr>
          <w:rFonts w:ascii="Times New Roman" w:hAnsi="Times New Roman"/>
          <w:sz w:val="24"/>
          <w:szCs w:val="24"/>
        </w:rPr>
        <w:fldChar w:fldCharType="begin"/>
      </w:r>
      <w:r w:rsidR="00E64C45">
        <w:rPr>
          <w:rFonts w:ascii="Times New Roman" w:hAnsi="Times New Roman"/>
          <w:sz w:val="24"/>
          <w:szCs w:val="24"/>
        </w:rPr>
        <w:instrText xml:space="preserve"> = 1 \* GB3 </w:instrText>
      </w:r>
      <w:r>
        <w:rPr>
          <w:rFonts w:ascii="Times New Roman" w:hAnsi="Times New Roman"/>
          <w:sz w:val="24"/>
          <w:szCs w:val="24"/>
        </w:rPr>
        <w:fldChar w:fldCharType="separate"/>
      </w:r>
      <w:r w:rsidR="00E64C45">
        <w:rPr>
          <w:rFonts w:ascii="宋体" w:hAnsi="宋体" w:cs="宋体" w:hint="eastAsia"/>
          <w:sz w:val="24"/>
          <w:szCs w:val="24"/>
        </w:rPr>
        <w:t>①</w:t>
      </w:r>
      <w:r>
        <w:rPr>
          <w:rFonts w:ascii="Times New Roman" w:hAnsi="Times New Roman"/>
          <w:sz w:val="24"/>
          <w:szCs w:val="24"/>
        </w:rPr>
        <w:fldChar w:fldCharType="end"/>
      </w:r>
      <w:r w:rsidR="00E64C45">
        <w:rPr>
          <w:rFonts w:ascii="Times New Roman" w:hAnsi="Times New Roman"/>
          <w:sz w:val="24"/>
          <w:szCs w:val="24"/>
        </w:rPr>
        <w:t>施工前对区域进行详细的地质勘查，选线尽量避开可能发生地质灾害的地段；</w:t>
      </w:r>
    </w:p>
    <w:p w:rsidR="008847BC" w:rsidRDefault="00DA23E5">
      <w:pPr>
        <w:spacing w:line="360" w:lineRule="auto"/>
        <w:ind w:firstLine="480"/>
        <w:rPr>
          <w:rFonts w:ascii="Times New Roman" w:hAnsi="Times New Roman"/>
          <w:sz w:val="24"/>
          <w:szCs w:val="24"/>
        </w:rPr>
      </w:pPr>
      <w:r>
        <w:rPr>
          <w:rFonts w:ascii="Times New Roman" w:hAnsi="Times New Roman"/>
          <w:sz w:val="24"/>
          <w:szCs w:val="24"/>
        </w:rPr>
        <w:fldChar w:fldCharType="begin"/>
      </w:r>
      <w:r w:rsidR="00E64C45">
        <w:rPr>
          <w:rFonts w:ascii="Times New Roman" w:hAnsi="Times New Roman"/>
          <w:sz w:val="24"/>
          <w:szCs w:val="24"/>
        </w:rPr>
        <w:instrText xml:space="preserve"> = 2 \* GB3 </w:instrText>
      </w:r>
      <w:r>
        <w:rPr>
          <w:rFonts w:ascii="Times New Roman" w:hAnsi="Times New Roman"/>
          <w:sz w:val="24"/>
          <w:szCs w:val="24"/>
        </w:rPr>
        <w:fldChar w:fldCharType="separate"/>
      </w:r>
      <w:r w:rsidR="00E64C45">
        <w:rPr>
          <w:rFonts w:ascii="宋体" w:hAnsi="宋体" w:cs="宋体" w:hint="eastAsia"/>
          <w:sz w:val="24"/>
          <w:szCs w:val="24"/>
        </w:rPr>
        <w:t>②</w:t>
      </w:r>
      <w:r>
        <w:rPr>
          <w:rFonts w:ascii="Times New Roman" w:hAnsi="Times New Roman"/>
          <w:sz w:val="24"/>
          <w:szCs w:val="24"/>
        </w:rPr>
        <w:fldChar w:fldCharType="end"/>
      </w:r>
      <w:r w:rsidR="00E64C45">
        <w:rPr>
          <w:rFonts w:ascii="Times New Roman" w:hAnsi="Times New Roman"/>
          <w:sz w:val="24"/>
          <w:szCs w:val="24"/>
        </w:rPr>
        <w:t>集输管线敷设前，加强对管材和焊接质量的检查，严禁使用不合格管材。跨越段管道应加厚管壁，提高管道强度，防止因质量缺陷造成泄漏事故的发生；</w:t>
      </w:r>
    </w:p>
    <w:p w:rsidR="008847BC" w:rsidRDefault="00DA23E5">
      <w:pPr>
        <w:spacing w:line="360" w:lineRule="auto"/>
        <w:ind w:firstLine="480"/>
        <w:rPr>
          <w:rFonts w:ascii="Times New Roman" w:hAnsi="Times New Roman"/>
          <w:sz w:val="24"/>
          <w:szCs w:val="24"/>
        </w:rPr>
      </w:pPr>
      <w:r>
        <w:rPr>
          <w:rFonts w:ascii="Times New Roman" w:hAnsi="Times New Roman"/>
          <w:sz w:val="24"/>
          <w:szCs w:val="24"/>
        </w:rPr>
        <w:fldChar w:fldCharType="begin"/>
      </w:r>
      <w:r w:rsidR="00E64C45">
        <w:rPr>
          <w:rFonts w:ascii="Times New Roman" w:hAnsi="Times New Roman"/>
          <w:sz w:val="24"/>
          <w:szCs w:val="24"/>
        </w:rPr>
        <w:instrText xml:space="preserve"> = 3 \* GB3 </w:instrText>
      </w:r>
      <w:r>
        <w:rPr>
          <w:rFonts w:ascii="Times New Roman" w:hAnsi="Times New Roman"/>
          <w:sz w:val="24"/>
          <w:szCs w:val="24"/>
        </w:rPr>
        <w:fldChar w:fldCharType="separate"/>
      </w:r>
      <w:r w:rsidR="00E64C45">
        <w:rPr>
          <w:rFonts w:ascii="宋体" w:hAnsi="宋体" w:cs="宋体" w:hint="eastAsia"/>
          <w:sz w:val="24"/>
          <w:szCs w:val="24"/>
        </w:rPr>
        <w:t>③</w:t>
      </w:r>
      <w:r>
        <w:rPr>
          <w:rFonts w:ascii="Times New Roman" w:hAnsi="Times New Roman"/>
          <w:sz w:val="24"/>
          <w:szCs w:val="24"/>
        </w:rPr>
        <w:fldChar w:fldCharType="end"/>
      </w:r>
      <w:r w:rsidR="00E64C45">
        <w:rPr>
          <w:rFonts w:ascii="Times New Roman" w:hAnsi="Times New Roman"/>
          <w:sz w:val="24"/>
          <w:szCs w:val="24"/>
        </w:rPr>
        <w:t>管线尽可能沿道路布设，以便于维护和事故处理。设计敷设线路时应避开洪水汇集口：管线敷设深度应在冻土层以下，一般要求为</w:t>
      </w:r>
      <w:r w:rsidR="00E64C45">
        <w:rPr>
          <w:rFonts w:ascii="Times New Roman" w:hAnsi="Times New Roman"/>
          <w:sz w:val="24"/>
          <w:szCs w:val="24"/>
        </w:rPr>
        <w:t>1.2</w:t>
      </w:r>
      <w:r w:rsidR="00E64C45">
        <w:rPr>
          <w:rFonts w:ascii="Times New Roman" w:hAnsi="Times New Roman"/>
          <w:sz w:val="24"/>
          <w:szCs w:val="24"/>
        </w:rPr>
        <w:t>～</w:t>
      </w:r>
      <w:r w:rsidR="00E64C45">
        <w:rPr>
          <w:rFonts w:ascii="Times New Roman" w:hAnsi="Times New Roman"/>
          <w:sz w:val="24"/>
          <w:szCs w:val="24"/>
        </w:rPr>
        <w:t>1.5m</w:t>
      </w:r>
      <w:r w:rsidR="00E64C45">
        <w:rPr>
          <w:rFonts w:ascii="Times New Roman" w:hAnsi="Times New Roman"/>
          <w:sz w:val="24"/>
          <w:szCs w:val="24"/>
        </w:rPr>
        <w:t>；</w:t>
      </w:r>
    </w:p>
    <w:p w:rsidR="008847BC" w:rsidRDefault="00DA23E5">
      <w:pPr>
        <w:spacing w:line="360" w:lineRule="auto"/>
        <w:ind w:firstLine="480"/>
        <w:rPr>
          <w:rFonts w:ascii="Times New Roman" w:hAnsi="Times New Roman"/>
          <w:sz w:val="24"/>
          <w:szCs w:val="24"/>
        </w:rPr>
      </w:pPr>
      <w:r>
        <w:rPr>
          <w:rFonts w:ascii="Times New Roman" w:hAnsi="Times New Roman"/>
          <w:sz w:val="24"/>
          <w:szCs w:val="24"/>
        </w:rPr>
        <w:fldChar w:fldCharType="begin"/>
      </w:r>
      <w:r w:rsidR="00E64C45">
        <w:rPr>
          <w:rFonts w:ascii="Times New Roman" w:hAnsi="Times New Roman"/>
          <w:sz w:val="24"/>
          <w:szCs w:val="24"/>
        </w:rPr>
        <w:instrText xml:space="preserve"> = 4 \* GB3 </w:instrText>
      </w:r>
      <w:r>
        <w:rPr>
          <w:rFonts w:ascii="Times New Roman" w:hAnsi="Times New Roman"/>
          <w:sz w:val="24"/>
          <w:szCs w:val="24"/>
        </w:rPr>
        <w:fldChar w:fldCharType="separate"/>
      </w:r>
      <w:r w:rsidR="00E64C45">
        <w:rPr>
          <w:rFonts w:ascii="宋体" w:hAnsi="宋体" w:cs="宋体" w:hint="eastAsia"/>
          <w:sz w:val="24"/>
          <w:szCs w:val="24"/>
        </w:rPr>
        <w:t>④</w:t>
      </w:r>
      <w:r>
        <w:rPr>
          <w:rFonts w:ascii="Times New Roman" w:hAnsi="Times New Roman"/>
          <w:sz w:val="24"/>
          <w:szCs w:val="24"/>
        </w:rPr>
        <w:fldChar w:fldCharType="end"/>
      </w:r>
      <w:r w:rsidR="00E64C45">
        <w:rPr>
          <w:rFonts w:ascii="Times New Roman" w:hAnsi="Times New Roman"/>
          <w:sz w:val="24"/>
          <w:szCs w:val="24"/>
        </w:rPr>
        <w:t>当管线经过坡地、冲沟、易坍塌、易冲刷等不良地段时，为了保护管道的安全和环境，应采取挡土墙、坡面防护、冲刷防护、滑坡错落整治、拦石网工程、换填渗水土和加强排水等相应的环保及水土保护措施；</w:t>
      </w:r>
    </w:p>
    <w:p w:rsidR="008847BC" w:rsidRDefault="00DA23E5">
      <w:pPr>
        <w:spacing w:line="360" w:lineRule="auto"/>
        <w:ind w:firstLine="480"/>
        <w:rPr>
          <w:rFonts w:ascii="Times New Roman" w:hAnsi="Times New Roman"/>
          <w:sz w:val="24"/>
          <w:szCs w:val="24"/>
        </w:rPr>
      </w:pPr>
      <w:r>
        <w:rPr>
          <w:rFonts w:ascii="Times New Roman" w:hAnsi="Times New Roman"/>
          <w:sz w:val="24"/>
          <w:szCs w:val="24"/>
        </w:rPr>
        <w:fldChar w:fldCharType="begin"/>
      </w:r>
      <w:r w:rsidR="00E64C45">
        <w:rPr>
          <w:rFonts w:ascii="Times New Roman" w:hAnsi="Times New Roman"/>
          <w:sz w:val="24"/>
          <w:szCs w:val="24"/>
        </w:rPr>
        <w:instrText xml:space="preserve"> = 5 \* GB3 </w:instrText>
      </w:r>
      <w:r>
        <w:rPr>
          <w:rFonts w:ascii="Times New Roman" w:hAnsi="Times New Roman"/>
          <w:sz w:val="24"/>
          <w:szCs w:val="24"/>
        </w:rPr>
        <w:fldChar w:fldCharType="separate"/>
      </w:r>
      <w:r w:rsidR="00E64C45">
        <w:rPr>
          <w:rFonts w:ascii="宋体" w:hAnsi="宋体" w:cs="宋体" w:hint="eastAsia"/>
          <w:sz w:val="24"/>
          <w:szCs w:val="24"/>
        </w:rPr>
        <w:t>⑤</w:t>
      </w:r>
      <w:r>
        <w:rPr>
          <w:rFonts w:ascii="Times New Roman" w:hAnsi="Times New Roman"/>
          <w:sz w:val="24"/>
          <w:szCs w:val="24"/>
        </w:rPr>
        <w:fldChar w:fldCharType="end"/>
      </w:r>
      <w:r w:rsidR="00E64C45">
        <w:rPr>
          <w:rFonts w:ascii="Times New Roman" w:hAnsi="Times New Roman"/>
          <w:sz w:val="24"/>
          <w:szCs w:val="24"/>
        </w:rPr>
        <w:t>管线穿越活动断裂带时，应确定断层走向，使管道与断层保持合理交角，使埋地管线在断层错位作用下单纯受拉，增加管线抵抗断层位移和保持管身结构完整的能力；</w:t>
      </w:r>
    </w:p>
    <w:p w:rsidR="008847BC" w:rsidRDefault="00DA23E5">
      <w:pPr>
        <w:spacing w:line="360" w:lineRule="auto"/>
        <w:ind w:firstLine="480"/>
        <w:rPr>
          <w:rFonts w:ascii="Times New Roman" w:hAnsi="Times New Roman"/>
          <w:sz w:val="24"/>
          <w:szCs w:val="24"/>
        </w:rPr>
      </w:pPr>
      <w:r>
        <w:rPr>
          <w:rFonts w:ascii="Times New Roman" w:hAnsi="Times New Roman"/>
          <w:sz w:val="24"/>
          <w:szCs w:val="24"/>
        </w:rPr>
        <w:fldChar w:fldCharType="begin"/>
      </w:r>
      <w:r w:rsidR="00E64C45">
        <w:rPr>
          <w:rFonts w:ascii="Times New Roman" w:hAnsi="Times New Roman"/>
          <w:sz w:val="24"/>
          <w:szCs w:val="24"/>
        </w:rPr>
        <w:instrText xml:space="preserve"> = 6 \* GB3 </w:instrText>
      </w:r>
      <w:r>
        <w:rPr>
          <w:rFonts w:ascii="Times New Roman" w:hAnsi="Times New Roman"/>
          <w:sz w:val="24"/>
          <w:szCs w:val="24"/>
        </w:rPr>
        <w:fldChar w:fldCharType="separate"/>
      </w:r>
      <w:r w:rsidR="00E64C45">
        <w:rPr>
          <w:rFonts w:ascii="宋体" w:hAnsi="宋体" w:cs="宋体" w:hint="eastAsia"/>
          <w:sz w:val="24"/>
          <w:szCs w:val="24"/>
        </w:rPr>
        <w:t>⑥</w:t>
      </w:r>
      <w:r>
        <w:rPr>
          <w:rFonts w:ascii="Times New Roman" w:hAnsi="Times New Roman"/>
          <w:sz w:val="24"/>
          <w:szCs w:val="24"/>
        </w:rPr>
        <w:fldChar w:fldCharType="end"/>
      </w:r>
      <w:r w:rsidR="00E64C45">
        <w:rPr>
          <w:rFonts w:ascii="Times New Roman" w:hAnsi="Times New Roman"/>
          <w:sz w:val="24"/>
          <w:szCs w:val="24"/>
        </w:rPr>
        <w:t>建立施工质量保证体系，提高施工检验人员的水平，确保施工质量。在施工过程中，加强监理，发现缺陷及时正确修补并做好记录；</w:t>
      </w:r>
    </w:p>
    <w:p w:rsidR="008847BC" w:rsidRDefault="00DA23E5">
      <w:pPr>
        <w:spacing w:line="360" w:lineRule="auto"/>
        <w:ind w:firstLine="480"/>
        <w:rPr>
          <w:rFonts w:ascii="Times New Roman" w:hAnsi="Times New Roman"/>
          <w:sz w:val="24"/>
          <w:szCs w:val="24"/>
        </w:rPr>
      </w:pPr>
      <w:r>
        <w:rPr>
          <w:rFonts w:ascii="Times New Roman" w:hAnsi="Times New Roman"/>
          <w:sz w:val="24"/>
          <w:szCs w:val="24"/>
        </w:rPr>
        <w:fldChar w:fldCharType="begin"/>
      </w:r>
      <w:r w:rsidR="00E64C45">
        <w:rPr>
          <w:rFonts w:ascii="Times New Roman" w:hAnsi="Times New Roman"/>
          <w:sz w:val="24"/>
          <w:szCs w:val="24"/>
        </w:rPr>
        <w:instrText xml:space="preserve"> = 7 \* GB3 </w:instrText>
      </w:r>
      <w:r>
        <w:rPr>
          <w:rFonts w:ascii="Times New Roman" w:hAnsi="Times New Roman"/>
          <w:sz w:val="24"/>
          <w:szCs w:val="24"/>
        </w:rPr>
        <w:fldChar w:fldCharType="separate"/>
      </w:r>
      <w:r w:rsidR="00E64C45">
        <w:rPr>
          <w:rFonts w:ascii="宋体" w:hAnsi="宋体" w:cs="宋体" w:hint="eastAsia"/>
          <w:sz w:val="24"/>
          <w:szCs w:val="24"/>
        </w:rPr>
        <w:t>⑦</w:t>
      </w:r>
      <w:r>
        <w:rPr>
          <w:rFonts w:ascii="Times New Roman" w:hAnsi="Times New Roman"/>
          <w:sz w:val="24"/>
          <w:szCs w:val="24"/>
        </w:rPr>
        <w:fldChar w:fldCharType="end"/>
      </w:r>
      <w:r w:rsidR="00E64C45">
        <w:rPr>
          <w:rFonts w:ascii="Times New Roman" w:hAnsi="Times New Roman"/>
          <w:sz w:val="24"/>
          <w:szCs w:val="24"/>
        </w:rPr>
        <w:t>贯彻《中华人民共和国石油天然气管道保护法》，在管线敷设线路上设置永久性标志，包括历程桩、转角庄、交叉标志和警示牌等，提醒人们不要在管线两侧</w:t>
      </w:r>
      <w:r w:rsidR="00E64C45">
        <w:rPr>
          <w:rFonts w:ascii="Times New Roman" w:hAnsi="Times New Roman"/>
          <w:sz w:val="24"/>
          <w:szCs w:val="24"/>
        </w:rPr>
        <w:t>20</w:t>
      </w:r>
      <w:r w:rsidR="00E64C45">
        <w:rPr>
          <w:rFonts w:ascii="Times New Roman" w:hAnsi="Times New Roman"/>
          <w:sz w:val="24"/>
          <w:szCs w:val="24"/>
        </w:rPr>
        <w:t>～</w:t>
      </w:r>
      <w:r w:rsidR="00E64C45">
        <w:rPr>
          <w:rFonts w:ascii="Times New Roman" w:hAnsi="Times New Roman"/>
          <w:sz w:val="24"/>
          <w:szCs w:val="24"/>
        </w:rPr>
        <w:t>50m</w:t>
      </w:r>
      <w:r w:rsidR="00E64C45">
        <w:rPr>
          <w:rFonts w:ascii="Times New Roman" w:hAnsi="Times New Roman"/>
          <w:sz w:val="24"/>
          <w:szCs w:val="24"/>
        </w:rPr>
        <w:t>范围内活动。</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2</w:t>
      </w:r>
      <w:r>
        <w:rPr>
          <w:rFonts w:ascii="Times New Roman" w:hAnsi="Times New Roman"/>
          <w:sz w:val="24"/>
          <w:szCs w:val="24"/>
        </w:rPr>
        <w:t>）运行期事故防范措施</w:t>
      </w:r>
    </w:p>
    <w:p w:rsidR="008847BC" w:rsidRDefault="00DA23E5">
      <w:pPr>
        <w:spacing w:line="360" w:lineRule="auto"/>
        <w:ind w:firstLine="480"/>
        <w:rPr>
          <w:rFonts w:ascii="Times New Roman" w:hAnsi="Times New Roman"/>
          <w:sz w:val="24"/>
          <w:szCs w:val="24"/>
        </w:rPr>
      </w:pPr>
      <w:r>
        <w:rPr>
          <w:rFonts w:ascii="Times New Roman" w:hAnsi="Times New Roman"/>
          <w:sz w:val="24"/>
          <w:szCs w:val="24"/>
        </w:rPr>
        <w:fldChar w:fldCharType="begin"/>
      </w:r>
      <w:r w:rsidR="00E64C45">
        <w:rPr>
          <w:rFonts w:ascii="Times New Roman" w:hAnsi="Times New Roman"/>
          <w:sz w:val="24"/>
          <w:szCs w:val="24"/>
        </w:rPr>
        <w:instrText xml:space="preserve"> = 1 \* GB3 </w:instrText>
      </w:r>
      <w:r>
        <w:rPr>
          <w:rFonts w:ascii="Times New Roman" w:hAnsi="Times New Roman"/>
          <w:sz w:val="24"/>
          <w:szCs w:val="24"/>
        </w:rPr>
        <w:fldChar w:fldCharType="separate"/>
      </w:r>
      <w:r w:rsidR="00E64C45">
        <w:rPr>
          <w:rFonts w:ascii="宋体" w:hAnsi="宋体" w:cs="宋体" w:hint="eastAsia"/>
          <w:sz w:val="24"/>
          <w:szCs w:val="24"/>
        </w:rPr>
        <w:t>①</w:t>
      </w:r>
      <w:r>
        <w:rPr>
          <w:rFonts w:ascii="Times New Roman" w:hAnsi="Times New Roman"/>
          <w:sz w:val="24"/>
          <w:szCs w:val="24"/>
        </w:rPr>
        <w:fldChar w:fldCharType="end"/>
      </w:r>
      <w:r w:rsidR="00E64C45">
        <w:rPr>
          <w:rFonts w:ascii="Times New Roman" w:hAnsi="Times New Roman"/>
          <w:sz w:val="24"/>
          <w:szCs w:val="24"/>
        </w:rPr>
        <w:t>在集输过程中，严格控制输送油气的性质，排除管内的积水和污物，以减轻管道内的腐蚀；</w:t>
      </w:r>
    </w:p>
    <w:p w:rsidR="008847BC" w:rsidRDefault="00DA23E5">
      <w:pPr>
        <w:spacing w:line="360" w:lineRule="auto"/>
        <w:ind w:firstLine="480"/>
        <w:rPr>
          <w:rFonts w:ascii="Times New Roman" w:hAnsi="Times New Roman"/>
          <w:sz w:val="24"/>
          <w:szCs w:val="24"/>
        </w:rPr>
      </w:pPr>
      <w:r>
        <w:rPr>
          <w:rFonts w:ascii="Times New Roman" w:hAnsi="Times New Roman"/>
          <w:sz w:val="24"/>
          <w:szCs w:val="24"/>
        </w:rPr>
        <w:fldChar w:fldCharType="begin"/>
      </w:r>
      <w:r w:rsidR="00E64C45">
        <w:rPr>
          <w:rFonts w:ascii="Times New Roman" w:hAnsi="Times New Roman"/>
          <w:sz w:val="24"/>
          <w:szCs w:val="24"/>
        </w:rPr>
        <w:instrText xml:space="preserve"> = 2 \* GB3 </w:instrText>
      </w:r>
      <w:r>
        <w:rPr>
          <w:rFonts w:ascii="Times New Roman" w:hAnsi="Times New Roman"/>
          <w:sz w:val="24"/>
          <w:szCs w:val="24"/>
        </w:rPr>
        <w:fldChar w:fldCharType="separate"/>
      </w:r>
      <w:r w:rsidR="00E64C45">
        <w:rPr>
          <w:rFonts w:ascii="宋体" w:hAnsi="宋体" w:cs="宋体" w:hint="eastAsia"/>
          <w:sz w:val="24"/>
          <w:szCs w:val="24"/>
        </w:rPr>
        <w:t>②</w:t>
      </w:r>
      <w:r>
        <w:rPr>
          <w:rFonts w:ascii="Times New Roman" w:hAnsi="Times New Roman"/>
          <w:sz w:val="24"/>
          <w:szCs w:val="24"/>
        </w:rPr>
        <w:fldChar w:fldCharType="end"/>
      </w:r>
      <w:r w:rsidR="00E64C45">
        <w:rPr>
          <w:rFonts w:ascii="Times New Roman" w:hAnsi="Times New Roman"/>
          <w:sz w:val="24"/>
          <w:szCs w:val="24"/>
        </w:rPr>
        <w:t>定期测量管线的内外腐蚀情况，对管壁严重减薄段，及时更换，避免发生管道泄</w:t>
      </w:r>
      <w:r w:rsidR="00E64C45">
        <w:rPr>
          <w:rFonts w:ascii="Times New Roman" w:hAnsi="Times New Roman"/>
          <w:sz w:val="24"/>
          <w:szCs w:val="24"/>
        </w:rPr>
        <w:lastRenderedPageBreak/>
        <w:t>漏事故；</w:t>
      </w:r>
    </w:p>
    <w:p w:rsidR="008847BC" w:rsidRDefault="00DA23E5">
      <w:pPr>
        <w:spacing w:line="360" w:lineRule="auto"/>
        <w:ind w:firstLine="480"/>
        <w:rPr>
          <w:rFonts w:ascii="Times New Roman" w:hAnsi="Times New Roman"/>
          <w:sz w:val="24"/>
          <w:szCs w:val="24"/>
        </w:rPr>
      </w:pPr>
      <w:r>
        <w:rPr>
          <w:rFonts w:ascii="Times New Roman" w:hAnsi="Times New Roman"/>
          <w:sz w:val="24"/>
          <w:szCs w:val="24"/>
        </w:rPr>
        <w:fldChar w:fldCharType="begin"/>
      </w:r>
      <w:r w:rsidR="00E64C45">
        <w:rPr>
          <w:rFonts w:ascii="Times New Roman" w:hAnsi="Times New Roman"/>
          <w:sz w:val="24"/>
          <w:szCs w:val="24"/>
        </w:rPr>
        <w:instrText xml:space="preserve"> = 3 \* GB3 </w:instrText>
      </w:r>
      <w:r>
        <w:rPr>
          <w:rFonts w:ascii="Times New Roman" w:hAnsi="Times New Roman"/>
          <w:sz w:val="24"/>
          <w:szCs w:val="24"/>
        </w:rPr>
        <w:fldChar w:fldCharType="separate"/>
      </w:r>
      <w:r w:rsidR="00E64C45">
        <w:rPr>
          <w:rFonts w:ascii="宋体" w:hAnsi="宋体" w:cs="宋体" w:hint="eastAsia"/>
          <w:sz w:val="24"/>
          <w:szCs w:val="24"/>
        </w:rPr>
        <w:t>③</w:t>
      </w:r>
      <w:r>
        <w:rPr>
          <w:rFonts w:ascii="Times New Roman" w:hAnsi="Times New Roman"/>
          <w:sz w:val="24"/>
          <w:szCs w:val="24"/>
        </w:rPr>
        <w:fldChar w:fldCharType="end"/>
      </w:r>
      <w:r w:rsidR="00E64C45">
        <w:rPr>
          <w:rFonts w:ascii="Times New Roman" w:hAnsi="Times New Roman"/>
          <w:sz w:val="24"/>
          <w:szCs w:val="24"/>
        </w:rPr>
        <w:t>在有条件的地方安装自动控制装置，时刻检测管线的压力变化情况，对管线泄漏事故及时发现，及时处理；</w:t>
      </w:r>
    </w:p>
    <w:p w:rsidR="008847BC" w:rsidRDefault="00DA23E5">
      <w:pPr>
        <w:spacing w:line="360" w:lineRule="auto"/>
        <w:ind w:firstLine="480"/>
        <w:rPr>
          <w:rFonts w:ascii="Times New Roman" w:hAnsi="Times New Roman"/>
          <w:sz w:val="24"/>
          <w:szCs w:val="24"/>
        </w:rPr>
      </w:pPr>
      <w:r>
        <w:rPr>
          <w:rFonts w:ascii="Times New Roman" w:hAnsi="Times New Roman"/>
          <w:sz w:val="24"/>
          <w:szCs w:val="24"/>
        </w:rPr>
        <w:fldChar w:fldCharType="begin"/>
      </w:r>
      <w:r w:rsidR="00E64C45">
        <w:rPr>
          <w:rFonts w:ascii="Times New Roman" w:hAnsi="Times New Roman"/>
          <w:sz w:val="24"/>
          <w:szCs w:val="24"/>
        </w:rPr>
        <w:instrText xml:space="preserve"> = 4 \* GB3 </w:instrText>
      </w:r>
      <w:r>
        <w:rPr>
          <w:rFonts w:ascii="Times New Roman" w:hAnsi="Times New Roman"/>
          <w:sz w:val="24"/>
          <w:szCs w:val="24"/>
        </w:rPr>
        <w:fldChar w:fldCharType="separate"/>
      </w:r>
      <w:r w:rsidR="00E64C45">
        <w:rPr>
          <w:rFonts w:ascii="宋体" w:hAnsi="宋体" w:cs="宋体" w:hint="eastAsia"/>
          <w:sz w:val="24"/>
          <w:szCs w:val="24"/>
        </w:rPr>
        <w:t>④</w:t>
      </w:r>
      <w:r>
        <w:rPr>
          <w:rFonts w:ascii="Times New Roman" w:hAnsi="Times New Roman"/>
          <w:sz w:val="24"/>
          <w:szCs w:val="24"/>
        </w:rPr>
        <w:fldChar w:fldCharType="end"/>
      </w:r>
      <w:r w:rsidR="00E64C45">
        <w:rPr>
          <w:rFonts w:ascii="Times New Roman" w:hAnsi="Times New Roman"/>
          <w:sz w:val="24"/>
          <w:szCs w:val="24"/>
        </w:rPr>
        <w:t>定期检查管道安全保护系统（如截断阀、安全阀等），使管道在超压时能够得到安全处理，将危害影响范围减小到最低程度；</w:t>
      </w:r>
    </w:p>
    <w:p w:rsidR="008847BC" w:rsidRDefault="00DA23E5">
      <w:pPr>
        <w:spacing w:line="360" w:lineRule="auto"/>
        <w:ind w:firstLine="480"/>
        <w:rPr>
          <w:rFonts w:ascii="Times New Roman" w:hAnsi="Times New Roman"/>
          <w:sz w:val="24"/>
          <w:szCs w:val="24"/>
        </w:rPr>
      </w:pPr>
      <w:r>
        <w:rPr>
          <w:rFonts w:ascii="Times New Roman" w:hAnsi="Times New Roman"/>
          <w:sz w:val="24"/>
          <w:szCs w:val="24"/>
        </w:rPr>
        <w:fldChar w:fldCharType="begin"/>
      </w:r>
      <w:r w:rsidR="00E64C45">
        <w:rPr>
          <w:rFonts w:ascii="Times New Roman" w:hAnsi="Times New Roman"/>
          <w:sz w:val="24"/>
          <w:szCs w:val="24"/>
        </w:rPr>
        <w:instrText xml:space="preserve"> = 5 \* GB3 </w:instrText>
      </w:r>
      <w:r>
        <w:rPr>
          <w:rFonts w:ascii="Times New Roman" w:hAnsi="Times New Roman"/>
          <w:sz w:val="24"/>
          <w:szCs w:val="24"/>
        </w:rPr>
        <w:fldChar w:fldCharType="separate"/>
      </w:r>
      <w:r w:rsidR="00E64C45">
        <w:rPr>
          <w:rFonts w:ascii="宋体" w:hAnsi="宋体" w:cs="宋体" w:hint="eastAsia"/>
          <w:sz w:val="24"/>
          <w:szCs w:val="24"/>
        </w:rPr>
        <w:t>⑤</w:t>
      </w:r>
      <w:r>
        <w:rPr>
          <w:rFonts w:ascii="Times New Roman" w:hAnsi="Times New Roman"/>
          <w:sz w:val="24"/>
          <w:szCs w:val="24"/>
        </w:rPr>
        <w:fldChar w:fldCharType="end"/>
      </w:r>
      <w:r w:rsidR="00E64C45">
        <w:rPr>
          <w:rFonts w:ascii="Times New Roman" w:hAnsi="Times New Roman"/>
          <w:sz w:val="24"/>
          <w:szCs w:val="24"/>
        </w:rPr>
        <w:t>加大巡线频率，提高巡线的有效性，发现对管道安全有影响的行为，应及时制止、采取相应措施并及时向上级汇报；</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3</w:t>
      </w:r>
      <w:r>
        <w:rPr>
          <w:rFonts w:ascii="Times New Roman" w:hAnsi="Times New Roman"/>
          <w:sz w:val="24"/>
          <w:szCs w:val="24"/>
        </w:rPr>
        <w:t>）敏感点处事故防范措施</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为降低穿越水渠段及分散式水源地的环境风险，采取以下水污染风险防范措施：</w:t>
      </w:r>
    </w:p>
    <w:p w:rsidR="008847BC" w:rsidRDefault="00E64C45">
      <w:pPr>
        <w:spacing w:line="360" w:lineRule="auto"/>
        <w:ind w:firstLine="480"/>
        <w:rPr>
          <w:rFonts w:ascii="Times New Roman" w:hAnsi="Times New Roman"/>
          <w:sz w:val="24"/>
          <w:szCs w:val="24"/>
        </w:rPr>
      </w:pPr>
      <w:r>
        <w:rPr>
          <w:rFonts w:ascii="宋体" w:hAnsi="宋体" w:cs="宋体" w:hint="eastAsia"/>
          <w:sz w:val="24"/>
          <w:szCs w:val="24"/>
        </w:rPr>
        <w:t>①</w:t>
      </w:r>
      <w:r>
        <w:rPr>
          <w:rFonts w:ascii="Times New Roman" w:hAnsi="Times New Roman"/>
          <w:sz w:val="24"/>
          <w:szCs w:val="24"/>
        </w:rPr>
        <w:t>选用材质好的管材、增加管壁厚度，此段完全按照穿越段选取管道壁厚，比一般管段设计系数提高一等，相应的管道壁厚增加</w:t>
      </w:r>
      <w:r>
        <w:rPr>
          <w:rFonts w:ascii="Times New Roman" w:hAnsi="Times New Roman"/>
          <w:sz w:val="24"/>
          <w:szCs w:val="24"/>
        </w:rPr>
        <w:t>20%</w:t>
      </w:r>
      <w:r>
        <w:rPr>
          <w:rFonts w:ascii="Times New Roman" w:hAnsi="Times New Roman"/>
          <w:sz w:val="24"/>
          <w:szCs w:val="24"/>
        </w:rPr>
        <w:t>，防止洪水对管线的冲击造成管道损坏断裂；</w:t>
      </w:r>
    </w:p>
    <w:p w:rsidR="008847BC" w:rsidRDefault="00E64C45">
      <w:pPr>
        <w:spacing w:line="360" w:lineRule="auto"/>
        <w:ind w:firstLine="480"/>
        <w:rPr>
          <w:rFonts w:ascii="Times New Roman" w:hAnsi="Times New Roman"/>
          <w:sz w:val="24"/>
          <w:szCs w:val="24"/>
        </w:rPr>
      </w:pPr>
      <w:r>
        <w:rPr>
          <w:rFonts w:ascii="宋体" w:hAnsi="宋体" w:cs="宋体" w:hint="eastAsia"/>
          <w:sz w:val="24"/>
          <w:szCs w:val="24"/>
        </w:rPr>
        <w:t>②</w:t>
      </w:r>
      <w:r>
        <w:rPr>
          <w:rFonts w:ascii="Times New Roman" w:hAnsi="Times New Roman"/>
          <w:sz w:val="24"/>
          <w:szCs w:val="24"/>
        </w:rPr>
        <w:t>在穿越高干渠段及沿线有分散式水源地段做好防渗，防止油品跑冒滴漏；</w:t>
      </w:r>
    </w:p>
    <w:p w:rsidR="008847BC" w:rsidRDefault="00E64C45">
      <w:pPr>
        <w:spacing w:line="360" w:lineRule="auto"/>
        <w:ind w:firstLine="480"/>
        <w:rPr>
          <w:rFonts w:ascii="Times New Roman" w:hAnsi="Times New Roman"/>
          <w:sz w:val="24"/>
          <w:szCs w:val="24"/>
        </w:rPr>
      </w:pPr>
      <w:r>
        <w:rPr>
          <w:rFonts w:ascii="宋体" w:hAnsi="宋体" w:cs="宋体" w:hint="eastAsia"/>
          <w:sz w:val="24"/>
          <w:szCs w:val="24"/>
        </w:rPr>
        <w:t>③</w:t>
      </w:r>
      <w:r>
        <w:rPr>
          <w:rFonts w:ascii="Times New Roman" w:hAnsi="Times New Roman"/>
          <w:sz w:val="24"/>
          <w:szCs w:val="24"/>
        </w:rPr>
        <w:t>采用目前国内最先进的</w:t>
      </w:r>
      <w:r>
        <w:rPr>
          <w:rFonts w:ascii="Times New Roman" w:hAnsi="Times New Roman"/>
          <w:sz w:val="24"/>
          <w:szCs w:val="24"/>
        </w:rPr>
        <w:t>“</w:t>
      </w:r>
      <w:r>
        <w:rPr>
          <w:rFonts w:ascii="Times New Roman" w:hAnsi="Times New Roman"/>
          <w:sz w:val="24"/>
          <w:szCs w:val="24"/>
        </w:rPr>
        <w:t>三层</w:t>
      </w:r>
      <w:r>
        <w:rPr>
          <w:rFonts w:ascii="Times New Roman" w:hAnsi="Times New Roman"/>
          <w:sz w:val="24"/>
          <w:szCs w:val="24"/>
        </w:rPr>
        <w:t>PE”</w:t>
      </w:r>
      <w:r>
        <w:rPr>
          <w:rFonts w:ascii="Times New Roman" w:hAnsi="Times New Roman"/>
          <w:sz w:val="24"/>
          <w:szCs w:val="24"/>
        </w:rPr>
        <w:t>防腐涂层，最厚等级（加强级），提出严格的检验和补口控制标准，确保防腐质量；</w:t>
      </w:r>
    </w:p>
    <w:p w:rsidR="008847BC" w:rsidRDefault="00E64C45">
      <w:pPr>
        <w:spacing w:line="360" w:lineRule="auto"/>
        <w:ind w:firstLine="480"/>
        <w:rPr>
          <w:rFonts w:ascii="Times New Roman" w:hAnsi="Times New Roman"/>
          <w:sz w:val="24"/>
          <w:szCs w:val="24"/>
        </w:rPr>
      </w:pPr>
      <w:r>
        <w:rPr>
          <w:rFonts w:ascii="宋体" w:hAnsi="宋体" w:cs="宋体" w:hint="eastAsia"/>
          <w:sz w:val="24"/>
          <w:szCs w:val="24"/>
        </w:rPr>
        <w:t>④</w:t>
      </w:r>
      <w:r>
        <w:rPr>
          <w:rFonts w:ascii="Times New Roman" w:hAnsi="Times New Roman"/>
          <w:sz w:val="24"/>
          <w:szCs w:val="24"/>
        </w:rPr>
        <w:t>定期进行管道壁厚的测量，对严重管壁减薄的管段，及时维修更换，避免爆管事故发生。</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4</w:t>
      </w:r>
      <w:r>
        <w:rPr>
          <w:rFonts w:ascii="Times New Roman" w:hAnsi="Times New Roman"/>
          <w:sz w:val="24"/>
          <w:szCs w:val="24"/>
        </w:rPr>
        <w:t>）安全培训</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建议在工程预算中，单列教育培训计划与费用。这部分费用主要用于下述几个方面：</w:t>
      </w:r>
    </w:p>
    <w:p w:rsidR="008847BC" w:rsidRDefault="00E64C45">
      <w:pPr>
        <w:spacing w:line="360" w:lineRule="auto"/>
        <w:ind w:firstLine="480"/>
        <w:rPr>
          <w:rFonts w:ascii="Times New Roman" w:hAnsi="Times New Roman"/>
          <w:sz w:val="24"/>
          <w:szCs w:val="24"/>
        </w:rPr>
      </w:pPr>
      <w:r>
        <w:rPr>
          <w:rFonts w:ascii="宋体" w:hAnsi="宋体" w:cs="宋体" w:hint="eastAsia"/>
          <w:sz w:val="24"/>
          <w:szCs w:val="24"/>
        </w:rPr>
        <w:t>①</w:t>
      </w:r>
      <w:r>
        <w:rPr>
          <w:rFonts w:ascii="Times New Roman" w:hAnsi="Times New Roman"/>
          <w:sz w:val="24"/>
          <w:szCs w:val="24"/>
        </w:rPr>
        <w:t>建设期对施工人员进行培训；</w:t>
      </w:r>
    </w:p>
    <w:p w:rsidR="008847BC" w:rsidRDefault="00E64C45">
      <w:pPr>
        <w:spacing w:line="360" w:lineRule="auto"/>
        <w:ind w:firstLine="480"/>
        <w:rPr>
          <w:rFonts w:ascii="Times New Roman" w:hAnsi="Times New Roman"/>
          <w:sz w:val="24"/>
          <w:szCs w:val="24"/>
        </w:rPr>
      </w:pPr>
      <w:r>
        <w:rPr>
          <w:rFonts w:ascii="宋体" w:hAnsi="宋体" w:cs="宋体" w:hint="eastAsia"/>
          <w:sz w:val="24"/>
          <w:szCs w:val="24"/>
        </w:rPr>
        <w:t>②</w:t>
      </w:r>
      <w:r>
        <w:rPr>
          <w:rFonts w:ascii="Times New Roman" w:hAnsi="Times New Roman"/>
          <w:sz w:val="24"/>
          <w:szCs w:val="24"/>
        </w:rPr>
        <w:t>对沿线主要敏感点社会成员的教育培训或补偿教育投资；</w:t>
      </w:r>
    </w:p>
    <w:p w:rsidR="008847BC" w:rsidRDefault="00E64C45">
      <w:pPr>
        <w:spacing w:line="360" w:lineRule="auto"/>
        <w:ind w:firstLine="480"/>
        <w:rPr>
          <w:rFonts w:ascii="Times New Roman" w:hAnsi="Times New Roman"/>
          <w:sz w:val="24"/>
          <w:szCs w:val="24"/>
        </w:rPr>
      </w:pPr>
      <w:r>
        <w:rPr>
          <w:rFonts w:ascii="宋体" w:hAnsi="宋体" w:cs="宋体" w:hint="eastAsia"/>
          <w:sz w:val="24"/>
          <w:szCs w:val="24"/>
        </w:rPr>
        <w:t>③</w:t>
      </w:r>
      <w:r>
        <w:rPr>
          <w:rFonts w:ascii="Times New Roman" w:hAnsi="Times New Roman"/>
          <w:sz w:val="24"/>
          <w:szCs w:val="24"/>
        </w:rPr>
        <w:t>对岗位人员日常业务培训。</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5</w:t>
      </w:r>
      <w:r>
        <w:rPr>
          <w:rFonts w:ascii="Times New Roman" w:hAnsi="Times New Roman"/>
          <w:sz w:val="24"/>
          <w:szCs w:val="24"/>
        </w:rPr>
        <w:t>）安全管理</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建议管线工程设立专门环保机构，负责本管线工程的日常环境管理工作，并分区段设专人管理，负责与管线安全和工程部门协调工作。设置必要的分析测试仪器，如可燃气体测试仪、油分析仪、检漏仪、环保抢险车等。</w:t>
      </w:r>
    </w:p>
    <w:p w:rsidR="008847BC" w:rsidRDefault="00E64C45">
      <w:pPr>
        <w:spacing w:line="360" w:lineRule="auto"/>
        <w:outlineLvl w:val="2"/>
        <w:rPr>
          <w:rFonts w:ascii="Times New Roman" w:hAnsi="Times New Roman"/>
          <w:b/>
          <w:sz w:val="28"/>
          <w:szCs w:val="28"/>
        </w:rPr>
      </w:pPr>
      <w:r>
        <w:rPr>
          <w:rFonts w:ascii="Times New Roman" w:hAnsi="Times New Roman"/>
          <w:b/>
          <w:sz w:val="28"/>
          <w:szCs w:val="28"/>
        </w:rPr>
        <w:t>7.</w:t>
      </w:r>
      <w:r>
        <w:rPr>
          <w:rFonts w:ascii="Times New Roman" w:hAnsi="Times New Roman" w:hint="eastAsia"/>
          <w:b/>
          <w:sz w:val="28"/>
          <w:szCs w:val="28"/>
        </w:rPr>
        <w:t>6</w:t>
      </w:r>
      <w:r>
        <w:rPr>
          <w:rFonts w:ascii="Times New Roman" w:hAnsi="Times New Roman"/>
          <w:b/>
          <w:sz w:val="28"/>
          <w:szCs w:val="28"/>
        </w:rPr>
        <w:t>.3</w:t>
      </w:r>
      <w:r>
        <w:rPr>
          <w:rFonts w:ascii="Times New Roman" w:hAnsi="Times New Roman"/>
          <w:b/>
          <w:sz w:val="28"/>
          <w:szCs w:val="28"/>
        </w:rPr>
        <w:t>管道事故应急措施</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管道事故风险不可能绝对避免，要求在预防事故发生的同时，为一旦可能发生的事故制定应急措施，以便使事故造成的危害减至最小程度。见图</w:t>
      </w:r>
      <w:r>
        <w:rPr>
          <w:rFonts w:ascii="Times New Roman" w:hAnsi="Times New Roman"/>
          <w:sz w:val="24"/>
          <w:szCs w:val="24"/>
        </w:rPr>
        <w:t>7.4-1</w:t>
      </w:r>
      <w:r>
        <w:rPr>
          <w:rFonts w:ascii="Times New Roman" w:hAnsi="Times New Roman"/>
          <w:sz w:val="24"/>
          <w:szCs w:val="24"/>
        </w:rPr>
        <w:t>。</w:t>
      </w:r>
    </w:p>
    <w:p w:rsidR="008847BC" w:rsidRDefault="00E64C45">
      <w:pPr>
        <w:spacing w:line="360" w:lineRule="auto"/>
        <w:ind w:firstLine="480"/>
        <w:rPr>
          <w:rFonts w:ascii="Times New Roman" w:hAnsi="Times New Roman"/>
          <w:sz w:val="24"/>
          <w:szCs w:val="24"/>
        </w:rPr>
      </w:pPr>
      <w:r>
        <w:rPr>
          <w:rFonts w:ascii="Times New Roman" w:hAnsi="Times New Roman"/>
          <w:noProof/>
        </w:rPr>
        <w:lastRenderedPageBreak/>
        <w:drawing>
          <wp:inline distT="0" distB="0" distL="0" distR="0">
            <wp:extent cx="4451350" cy="5201920"/>
            <wp:effectExtent l="19050" t="0" r="6350" b="0"/>
            <wp:docPr id="30"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7"/>
                    <pic:cNvPicPr>
                      <a:picLocks noChangeAspect="1" noChangeArrowheads="1"/>
                    </pic:cNvPicPr>
                  </pic:nvPicPr>
                  <pic:blipFill>
                    <a:blip r:embed="rId99" cstate="print"/>
                    <a:srcRect/>
                    <a:stretch>
                      <a:fillRect/>
                    </a:stretch>
                  </pic:blipFill>
                  <pic:spPr>
                    <a:xfrm>
                      <a:off x="0" y="0"/>
                      <a:ext cx="4451350" cy="5201920"/>
                    </a:xfrm>
                    <a:prstGeom prst="rect">
                      <a:avLst/>
                    </a:prstGeom>
                    <a:noFill/>
                    <a:ln w="9525">
                      <a:noFill/>
                      <a:miter lim="800000"/>
                      <a:headEnd/>
                      <a:tailEnd/>
                    </a:ln>
                  </pic:spPr>
                </pic:pic>
              </a:graphicData>
            </a:graphic>
          </wp:inline>
        </w:drawing>
      </w:r>
    </w:p>
    <w:p w:rsidR="008847BC" w:rsidRDefault="00E64C45">
      <w:pPr>
        <w:pStyle w:val="g0"/>
        <w:jc w:val="center"/>
        <w:rPr>
          <w:szCs w:val="28"/>
        </w:rPr>
      </w:pPr>
      <w:r>
        <w:rPr>
          <w:szCs w:val="28"/>
        </w:rPr>
        <w:t>图</w:t>
      </w:r>
      <w:r>
        <w:rPr>
          <w:szCs w:val="28"/>
        </w:rPr>
        <w:t>7.</w:t>
      </w:r>
      <w:r>
        <w:rPr>
          <w:rFonts w:hint="eastAsia"/>
          <w:szCs w:val="28"/>
        </w:rPr>
        <w:t>6</w:t>
      </w:r>
      <w:r>
        <w:rPr>
          <w:szCs w:val="28"/>
        </w:rPr>
        <w:t xml:space="preserve">-1  </w:t>
      </w:r>
      <w:r>
        <w:rPr>
          <w:szCs w:val="28"/>
        </w:rPr>
        <w:t>管道漏油事故应急流程图</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泄漏事故应急措施：</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1</w:t>
      </w:r>
      <w:r>
        <w:rPr>
          <w:rFonts w:ascii="Times New Roman" w:hAnsi="Times New Roman"/>
          <w:sz w:val="24"/>
          <w:szCs w:val="24"/>
        </w:rPr>
        <w:t>）在管道发生断裂、漏油事故时，</w:t>
      </w:r>
      <w:r>
        <w:rPr>
          <w:rFonts w:ascii="Times New Roman" w:hAnsi="Times New Roman"/>
          <w:sz w:val="24"/>
          <w:szCs w:val="24"/>
        </w:rPr>
        <w:t>SCADA</w:t>
      </w:r>
      <w:r>
        <w:rPr>
          <w:rFonts w:ascii="Times New Roman" w:hAnsi="Times New Roman"/>
          <w:sz w:val="24"/>
          <w:szCs w:val="24"/>
        </w:rPr>
        <w:t>控制系统监控，抢修队根据现场情况及时抢修，并做好安全防范与生态环境的恢复工作，把损失控制在最小范围内。</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2</w:t>
      </w:r>
      <w:r>
        <w:rPr>
          <w:rFonts w:ascii="Times New Roman" w:hAnsi="Times New Roman"/>
          <w:sz w:val="24"/>
          <w:szCs w:val="24"/>
        </w:rPr>
        <w:t>）要因地制宜的采取有效措施清除土壤油浸润体中的残油，减轻土壤污染，进而防止地下水遭受污染。</w:t>
      </w:r>
    </w:p>
    <w:p w:rsidR="008847BC" w:rsidRDefault="00E64C45">
      <w:pPr>
        <w:spacing w:line="360" w:lineRule="auto"/>
        <w:ind w:firstLine="482"/>
        <w:rPr>
          <w:rFonts w:ascii="Times New Roman" w:hAnsi="Times New Roman"/>
          <w:sz w:val="24"/>
          <w:szCs w:val="24"/>
        </w:rPr>
      </w:pPr>
      <w:r>
        <w:rPr>
          <w:rFonts w:ascii="宋体" w:hAnsi="宋体" w:cs="宋体" w:hint="eastAsia"/>
          <w:sz w:val="24"/>
          <w:szCs w:val="24"/>
        </w:rPr>
        <w:t>①</w:t>
      </w:r>
      <w:r>
        <w:rPr>
          <w:rFonts w:ascii="Times New Roman" w:hAnsi="Times New Roman"/>
          <w:sz w:val="24"/>
          <w:szCs w:val="24"/>
        </w:rPr>
        <w:t>挖坑截油撇油</w:t>
      </w:r>
    </w:p>
    <w:p w:rsidR="008847BC" w:rsidRDefault="00E64C45">
      <w:pPr>
        <w:spacing w:line="360" w:lineRule="auto"/>
        <w:ind w:firstLine="482"/>
        <w:rPr>
          <w:rFonts w:ascii="Times New Roman" w:hAnsi="Times New Roman"/>
          <w:sz w:val="24"/>
          <w:szCs w:val="24"/>
        </w:rPr>
      </w:pPr>
      <w:r>
        <w:rPr>
          <w:rFonts w:ascii="Times New Roman" w:hAnsi="Times New Roman"/>
          <w:sz w:val="24"/>
          <w:szCs w:val="24"/>
        </w:rPr>
        <w:t>根据油品以漏油点为点源向下游迁移扩散为主的特点，在漏油点下游的</w:t>
      </w:r>
      <w:r>
        <w:rPr>
          <w:rFonts w:ascii="Times New Roman" w:hAnsi="Times New Roman"/>
          <w:sz w:val="24"/>
          <w:szCs w:val="24"/>
        </w:rPr>
        <w:t>10m</w:t>
      </w:r>
      <w:r>
        <w:rPr>
          <w:rFonts w:ascii="Times New Roman" w:hAnsi="Times New Roman"/>
          <w:sz w:val="24"/>
          <w:szCs w:val="24"/>
        </w:rPr>
        <w:t>～</w:t>
      </w:r>
      <w:r>
        <w:rPr>
          <w:rFonts w:ascii="Times New Roman" w:hAnsi="Times New Roman"/>
          <w:sz w:val="24"/>
          <w:szCs w:val="24"/>
        </w:rPr>
        <w:t>30m</w:t>
      </w:r>
      <w:r>
        <w:rPr>
          <w:rFonts w:ascii="Times New Roman" w:hAnsi="Times New Roman"/>
          <w:sz w:val="24"/>
          <w:szCs w:val="24"/>
        </w:rPr>
        <w:t>处的一定深度内挖</w:t>
      </w:r>
      <w:r>
        <w:rPr>
          <w:rFonts w:ascii="Times New Roman" w:hAnsi="Times New Roman"/>
          <w:sz w:val="24"/>
          <w:szCs w:val="24"/>
        </w:rPr>
        <w:t>3m</w:t>
      </w:r>
      <w:r>
        <w:rPr>
          <w:rFonts w:ascii="Times New Roman" w:hAnsi="Times New Roman"/>
          <w:sz w:val="24"/>
          <w:szCs w:val="24"/>
        </w:rPr>
        <w:t>、</w:t>
      </w:r>
      <w:r>
        <w:rPr>
          <w:rFonts w:ascii="Times New Roman" w:hAnsi="Times New Roman"/>
          <w:sz w:val="24"/>
          <w:szCs w:val="24"/>
        </w:rPr>
        <w:t>5m</w:t>
      </w:r>
      <w:r>
        <w:rPr>
          <w:rFonts w:ascii="Times New Roman" w:hAnsi="Times New Roman"/>
          <w:sz w:val="24"/>
          <w:szCs w:val="24"/>
        </w:rPr>
        <w:t>深的两排水平截油沟，一撇二排，以加速土壤油浸润体中残油的外泄。</w:t>
      </w:r>
    </w:p>
    <w:p w:rsidR="008847BC" w:rsidRDefault="00E64C45">
      <w:pPr>
        <w:spacing w:line="360" w:lineRule="auto"/>
        <w:ind w:firstLine="482"/>
        <w:rPr>
          <w:rFonts w:ascii="Times New Roman" w:hAnsi="Times New Roman"/>
          <w:sz w:val="24"/>
          <w:szCs w:val="24"/>
        </w:rPr>
      </w:pPr>
      <w:r>
        <w:rPr>
          <w:rFonts w:ascii="宋体" w:hAnsi="宋体" w:cs="宋体" w:hint="eastAsia"/>
          <w:sz w:val="24"/>
          <w:szCs w:val="24"/>
        </w:rPr>
        <w:t>②</w:t>
      </w:r>
      <w:r>
        <w:rPr>
          <w:rFonts w:ascii="Times New Roman" w:hAnsi="Times New Roman"/>
          <w:sz w:val="24"/>
          <w:szCs w:val="24"/>
        </w:rPr>
        <w:t>抽水取油</w:t>
      </w:r>
    </w:p>
    <w:p w:rsidR="008847BC" w:rsidRDefault="00E64C45">
      <w:pPr>
        <w:spacing w:line="360" w:lineRule="auto"/>
        <w:ind w:firstLine="482"/>
        <w:rPr>
          <w:rFonts w:ascii="Times New Roman" w:hAnsi="Times New Roman"/>
          <w:sz w:val="24"/>
          <w:szCs w:val="24"/>
        </w:rPr>
      </w:pPr>
      <w:r>
        <w:rPr>
          <w:rFonts w:ascii="Times New Roman" w:hAnsi="Times New Roman"/>
          <w:sz w:val="24"/>
          <w:szCs w:val="24"/>
        </w:rPr>
        <w:t>为加速从土壤油浸润体里排油，可在残油含量高的地段（即漏油点下游）打大口径</w:t>
      </w:r>
      <w:r>
        <w:rPr>
          <w:rFonts w:ascii="Times New Roman" w:hAnsi="Times New Roman"/>
          <w:sz w:val="24"/>
          <w:szCs w:val="24"/>
        </w:rPr>
        <w:lastRenderedPageBreak/>
        <w:t>井，定期抽水外排，以防止含油高的上层滞水向下游和深部扩展，从而加大队上层滞水的污染范围。</w:t>
      </w:r>
    </w:p>
    <w:p w:rsidR="008847BC" w:rsidRDefault="00E64C45">
      <w:pPr>
        <w:spacing w:line="360" w:lineRule="auto"/>
        <w:outlineLvl w:val="2"/>
        <w:rPr>
          <w:rFonts w:ascii="Times New Roman" w:hAnsi="Times New Roman"/>
          <w:b/>
          <w:sz w:val="28"/>
          <w:szCs w:val="28"/>
        </w:rPr>
      </w:pPr>
      <w:r>
        <w:rPr>
          <w:rFonts w:ascii="Times New Roman" w:hAnsi="Times New Roman"/>
          <w:b/>
          <w:sz w:val="28"/>
          <w:szCs w:val="28"/>
        </w:rPr>
        <w:t>7.</w:t>
      </w:r>
      <w:r>
        <w:rPr>
          <w:rFonts w:ascii="Times New Roman" w:hAnsi="Times New Roman" w:hint="eastAsia"/>
          <w:b/>
          <w:sz w:val="28"/>
          <w:szCs w:val="28"/>
        </w:rPr>
        <w:t>6</w:t>
      </w:r>
      <w:r>
        <w:rPr>
          <w:rFonts w:ascii="Times New Roman" w:hAnsi="Times New Roman"/>
          <w:b/>
          <w:sz w:val="28"/>
          <w:szCs w:val="28"/>
        </w:rPr>
        <w:t>.4</w:t>
      </w:r>
      <w:r>
        <w:rPr>
          <w:rFonts w:ascii="Times New Roman" w:hAnsi="Times New Roman"/>
          <w:b/>
          <w:sz w:val="28"/>
          <w:szCs w:val="28"/>
        </w:rPr>
        <w:t>应急预案</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本工程事故应急预案指事先预测输油管道工程的危险源、危险目标可能发生的生产安全事故和灾害类别、危害程度，针对可能发生的重大事故和灾害，并充分考虑现有应急物资、人员及危险源的具体条件，使事故发生时能及时、有效的统筹指导生产事故应急处理、救援行动的方案。</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本章根据输油管道工程特点和组织结构情况，结合以往编制应急预案框架的经验，对本工程如何建立事故应急预案进行了概括性描述，从事故应急预案指定原则、应急预案主要内容等方面提出原则性的要求，供生产单位在编制事故应急预案时参考。</w:t>
      </w:r>
    </w:p>
    <w:p w:rsidR="008847BC" w:rsidRDefault="00E64C45">
      <w:pPr>
        <w:spacing w:line="360" w:lineRule="auto"/>
        <w:outlineLvl w:val="3"/>
        <w:rPr>
          <w:rFonts w:ascii="Times New Roman" w:hAnsi="Times New Roman"/>
          <w:b/>
          <w:sz w:val="24"/>
        </w:rPr>
      </w:pPr>
      <w:r>
        <w:rPr>
          <w:rFonts w:ascii="Times New Roman" w:hAnsi="Times New Roman"/>
          <w:b/>
          <w:sz w:val="24"/>
        </w:rPr>
        <w:t>7.</w:t>
      </w:r>
      <w:r>
        <w:rPr>
          <w:rFonts w:ascii="Times New Roman" w:hAnsi="Times New Roman" w:hint="eastAsia"/>
          <w:b/>
          <w:sz w:val="24"/>
        </w:rPr>
        <w:t>6</w:t>
      </w:r>
      <w:r>
        <w:rPr>
          <w:rFonts w:ascii="Times New Roman" w:hAnsi="Times New Roman"/>
          <w:b/>
          <w:sz w:val="24"/>
        </w:rPr>
        <w:t xml:space="preserve">.4.1 </w:t>
      </w:r>
      <w:r>
        <w:rPr>
          <w:rFonts w:ascii="Times New Roman" w:hAnsi="Times New Roman"/>
          <w:b/>
          <w:sz w:val="24"/>
        </w:rPr>
        <w:t>预案指定原则</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1</w:t>
      </w:r>
      <w:r>
        <w:rPr>
          <w:rFonts w:ascii="Times New Roman" w:hAnsi="Times New Roman"/>
          <w:sz w:val="24"/>
          <w:szCs w:val="24"/>
        </w:rPr>
        <w:t>）目的</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指定预案的目的是为了加强对事故综合指挥能力，提高紧急救援反应速度和协调水平，明确各级组织和人员在事故应急中的责任和义务，保护生命、保护环境、保护财产，保障公众秩序和社会稳定。</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2</w:t>
      </w:r>
      <w:r>
        <w:rPr>
          <w:rFonts w:ascii="Times New Roman" w:hAnsi="Times New Roman"/>
          <w:sz w:val="24"/>
          <w:szCs w:val="24"/>
        </w:rPr>
        <w:t>）指导思想</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预案的指导思想应本着以人为本、快速反应、企地联动、常备不懈，最大限度的保护人员安全，努力保护财产安全的原则进行。</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3</w:t>
      </w:r>
      <w:r>
        <w:rPr>
          <w:rFonts w:ascii="Times New Roman" w:hAnsi="Times New Roman"/>
          <w:sz w:val="24"/>
          <w:szCs w:val="24"/>
        </w:rPr>
        <w:t>）预案启动</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事故发生后，相应的事故应急预案立即启动。根据应急预案要求，各级组织和人员各负其责。各级应急预案与当地应急预案同步启动。</w:t>
      </w:r>
    </w:p>
    <w:p w:rsidR="008847BC" w:rsidRDefault="00E64C45">
      <w:pPr>
        <w:spacing w:line="360" w:lineRule="auto"/>
        <w:outlineLvl w:val="3"/>
        <w:rPr>
          <w:rFonts w:ascii="Times New Roman" w:hAnsi="Times New Roman"/>
          <w:b/>
          <w:sz w:val="24"/>
        </w:rPr>
      </w:pPr>
      <w:r>
        <w:rPr>
          <w:rFonts w:ascii="Times New Roman" w:hAnsi="Times New Roman"/>
          <w:b/>
          <w:sz w:val="24"/>
        </w:rPr>
        <w:t>7.</w:t>
      </w:r>
      <w:r>
        <w:rPr>
          <w:rFonts w:ascii="Times New Roman" w:hAnsi="Times New Roman" w:hint="eastAsia"/>
          <w:b/>
          <w:sz w:val="24"/>
        </w:rPr>
        <w:t>6</w:t>
      </w:r>
      <w:r>
        <w:rPr>
          <w:rFonts w:ascii="Times New Roman" w:hAnsi="Times New Roman"/>
          <w:b/>
          <w:sz w:val="24"/>
        </w:rPr>
        <w:t xml:space="preserve">.4.2 </w:t>
      </w:r>
      <w:r>
        <w:rPr>
          <w:rFonts w:ascii="Times New Roman" w:hAnsi="Times New Roman"/>
          <w:b/>
          <w:sz w:val="24"/>
        </w:rPr>
        <w:t>突发事件总体应急预案</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1</w:t>
      </w:r>
      <w:r>
        <w:rPr>
          <w:rFonts w:ascii="Times New Roman" w:hAnsi="Times New Roman"/>
          <w:sz w:val="24"/>
          <w:szCs w:val="24"/>
        </w:rPr>
        <w:t>）环境突发事件专项应急预案。环境突发事故专项应急预案是为应对发生环境突发事件而制订的应急预案。</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2</w:t>
      </w:r>
      <w:r>
        <w:rPr>
          <w:rFonts w:ascii="Times New Roman" w:hAnsi="Times New Roman"/>
          <w:sz w:val="24"/>
          <w:szCs w:val="24"/>
        </w:rPr>
        <w:t>）环境突发性事件单项预案。单项预案是针对一些单项、突发的紧急情况所涉及的具体行动计划而制订的应急预案。</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3</w:t>
      </w:r>
      <w:r>
        <w:rPr>
          <w:rFonts w:ascii="Times New Roman" w:hAnsi="Times New Roman"/>
          <w:sz w:val="24"/>
          <w:szCs w:val="24"/>
        </w:rPr>
        <w:t>）应急预案体系，包括总体应急预案、专项应急预案（环境突发事件应急预案）、二级单位应急预案和基层单位应急预案。</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4</w:t>
      </w:r>
      <w:r>
        <w:rPr>
          <w:rFonts w:ascii="Times New Roman" w:hAnsi="Times New Roman"/>
          <w:sz w:val="24"/>
          <w:szCs w:val="24"/>
        </w:rPr>
        <w:t>）突发事件总体应急预案框架见图</w:t>
      </w:r>
      <w:r>
        <w:rPr>
          <w:rFonts w:ascii="Times New Roman" w:hAnsi="Times New Roman"/>
          <w:sz w:val="24"/>
          <w:szCs w:val="24"/>
        </w:rPr>
        <w:t>7.</w:t>
      </w:r>
      <w:r>
        <w:rPr>
          <w:rFonts w:ascii="Times New Roman" w:hAnsi="Times New Roman" w:hint="eastAsia"/>
          <w:sz w:val="24"/>
          <w:szCs w:val="24"/>
        </w:rPr>
        <w:t>6</w:t>
      </w:r>
      <w:r>
        <w:rPr>
          <w:rFonts w:ascii="Times New Roman" w:hAnsi="Times New Roman"/>
          <w:sz w:val="24"/>
          <w:szCs w:val="24"/>
        </w:rPr>
        <w:t>-2</w:t>
      </w:r>
      <w:r>
        <w:rPr>
          <w:rFonts w:ascii="Times New Roman" w:hAnsi="Times New Roman"/>
          <w:sz w:val="24"/>
          <w:szCs w:val="24"/>
        </w:rPr>
        <w:t>，专项应急预案框架见图</w:t>
      </w:r>
      <w:r>
        <w:rPr>
          <w:rFonts w:ascii="Times New Roman" w:hAnsi="Times New Roman"/>
          <w:sz w:val="24"/>
          <w:szCs w:val="24"/>
        </w:rPr>
        <w:t>7.</w:t>
      </w:r>
      <w:r>
        <w:rPr>
          <w:rFonts w:ascii="Times New Roman" w:hAnsi="Times New Roman" w:hint="eastAsia"/>
          <w:sz w:val="24"/>
          <w:szCs w:val="24"/>
        </w:rPr>
        <w:t>6</w:t>
      </w:r>
      <w:r>
        <w:rPr>
          <w:rFonts w:ascii="Times New Roman" w:hAnsi="Times New Roman"/>
          <w:sz w:val="24"/>
          <w:szCs w:val="24"/>
        </w:rPr>
        <w:t>-3</w:t>
      </w:r>
      <w:r>
        <w:rPr>
          <w:rFonts w:ascii="Times New Roman" w:hAnsi="Times New Roman"/>
          <w:sz w:val="24"/>
          <w:szCs w:val="24"/>
        </w:rPr>
        <w:t>。以上</w:t>
      </w:r>
      <w:r>
        <w:rPr>
          <w:rFonts w:ascii="Times New Roman" w:hAnsi="Times New Roman"/>
          <w:sz w:val="24"/>
          <w:szCs w:val="24"/>
        </w:rPr>
        <w:lastRenderedPageBreak/>
        <w:t>应急预案由中国航空油料集团公司西北分公司负责制定、颁布和实施。</w:t>
      </w:r>
    </w:p>
    <w:p w:rsidR="008847BC" w:rsidRDefault="00E64C45">
      <w:pPr>
        <w:spacing w:line="360" w:lineRule="auto"/>
        <w:jc w:val="center"/>
        <w:rPr>
          <w:rFonts w:ascii="Times New Roman" w:hAnsi="Times New Roman"/>
          <w:sz w:val="24"/>
          <w:szCs w:val="24"/>
        </w:rPr>
      </w:pPr>
      <w:r>
        <w:rPr>
          <w:rFonts w:ascii="Times New Roman" w:hAnsi="Times New Roman"/>
          <w:noProof/>
        </w:rPr>
        <w:drawing>
          <wp:inline distT="0" distB="0" distL="0" distR="0">
            <wp:extent cx="4899660" cy="6538595"/>
            <wp:effectExtent l="19050" t="0" r="0" b="0"/>
            <wp:docPr id="3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8"/>
                    <pic:cNvPicPr>
                      <a:picLocks noChangeAspect="1" noChangeArrowheads="1"/>
                    </pic:cNvPicPr>
                  </pic:nvPicPr>
                  <pic:blipFill>
                    <a:blip r:embed="rId100" cstate="print"/>
                    <a:srcRect/>
                    <a:stretch>
                      <a:fillRect/>
                    </a:stretch>
                  </pic:blipFill>
                  <pic:spPr>
                    <a:xfrm>
                      <a:off x="0" y="0"/>
                      <a:ext cx="4899660" cy="6538595"/>
                    </a:xfrm>
                    <a:prstGeom prst="rect">
                      <a:avLst/>
                    </a:prstGeom>
                    <a:noFill/>
                    <a:ln w="9525">
                      <a:noFill/>
                      <a:miter lim="800000"/>
                      <a:headEnd/>
                      <a:tailEnd/>
                    </a:ln>
                  </pic:spPr>
                </pic:pic>
              </a:graphicData>
            </a:graphic>
          </wp:inline>
        </w:drawing>
      </w:r>
    </w:p>
    <w:p w:rsidR="008847BC" w:rsidRDefault="00E64C45">
      <w:pPr>
        <w:spacing w:line="360" w:lineRule="auto"/>
        <w:jc w:val="center"/>
        <w:rPr>
          <w:rFonts w:ascii="Times New Roman" w:hAnsi="Times New Roman"/>
          <w:b/>
          <w:sz w:val="28"/>
          <w:szCs w:val="28"/>
        </w:rPr>
      </w:pPr>
      <w:r>
        <w:rPr>
          <w:rFonts w:ascii="Times New Roman" w:hAnsi="Times New Roman"/>
          <w:b/>
          <w:sz w:val="28"/>
          <w:szCs w:val="28"/>
        </w:rPr>
        <w:t>图</w:t>
      </w:r>
      <w:r>
        <w:rPr>
          <w:rFonts w:ascii="Times New Roman" w:hAnsi="Times New Roman"/>
          <w:b/>
          <w:sz w:val="28"/>
          <w:szCs w:val="28"/>
        </w:rPr>
        <w:t>7.</w:t>
      </w:r>
      <w:r>
        <w:rPr>
          <w:rFonts w:ascii="Times New Roman" w:hAnsi="Times New Roman" w:hint="eastAsia"/>
          <w:b/>
          <w:sz w:val="28"/>
          <w:szCs w:val="28"/>
        </w:rPr>
        <w:t>6</w:t>
      </w:r>
      <w:r>
        <w:rPr>
          <w:rFonts w:ascii="Times New Roman" w:hAnsi="Times New Roman"/>
          <w:b/>
          <w:sz w:val="28"/>
          <w:szCs w:val="28"/>
        </w:rPr>
        <w:t xml:space="preserve">-2  </w:t>
      </w:r>
      <w:r>
        <w:rPr>
          <w:rFonts w:ascii="Times New Roman" w:hAnsi="Times New Roman"/>
          <w:b/>
          <w:sz w:val="28"/>
          <w:szCs w:val="28"/>
        </w:rPr>
        <w:t>突发事件总体应急预案框架图</w:t>
      </w:r>
    </w:p>
    <w:p w:rsidR="008847BC" w:rsidRDefault="00E64C45">
      <w:pPr>
        <w:spacing w:line="360" w:lineRule="auto"/>
        <w:jc w:val="center"/>
        <w:rPr>
          <w:rFonts w:ascii="Times New Roman" w:hAnsi="Times New Roman"/>
          <w:b/>
          <w:sz w:val="28"/>
          <w:szCs w:val="28"/>
        </w:rPr>
      </w:pPr>
      <w:r>
        <w:rPr>
          <w:rFonts w:ascii="Times New Roman" w:hAnsi="Times New Roman"/>
          <w:noProof/>
        </w:rPr>
        <w:lastRenderedPageBreak/>
        <w:drawing>
          <wp:inline distT="0" distB="0" distL="0" distR="0">
            <wp:extent cx="4304665" cy="4537710"/>
            <wp:effectExtent l="19050" t="0" r="635" b="0"/>
            <wp:docPr id="32"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9"/>
                    <pic:cNvPicPr>
                      <a:picLocks noChangeAspect="1" noChangeArrowheads="1"/>
                    </pic:cNvPicPr>
                  </pic:nvPicPr>
                  <pic:blipFill>
                    <a:blip r:embed="rId101" cstate="print"/>
                    <a:srcRect/>
                    <a:stretch>
                      <a:fillRect/>
                    </a:stretch>
                  </pic:blipFill>
                  <pic:spPr>
                    <a:xfrm>
                      <a:off x="0" y="0"/>
                      <a:ext cx="4304665" cy="4537710"/>
                    </a:xfrm>
                    <a:prstGeom prst="rect">
                      <a:avLst/>
                    </a:prstGeom>
                    <a:noFill/>
                    <a:ln w="9525">
                      <a:noFill/>
                      <a:miter lim="800000"/>
                      <a:headEnd/>
                      <a:tailEnd/>
                    </a:ln>
                  </pic:spPr>
                </pic:pic>
              </a:graphicData>
            </a:graphic>
          </wp:inline>
        </w:drawing>
      </w:r>
    </w:p>
    <w:p w:rsidR="008847BC" w:rsidRDefault="00E64C45">
      <w:pPr>
        <w:spacing w:line="360" w:lineRule="auto"/>
        <w:jc w:val="center"/>
        <w:rPr>
          <w:rFonts w:ascii="Times New Roman" w:hAnsi="Times New Roman"/>
          <w:b/>
          <w:sz w:val="28"/>
          <w:szCs w:val="28"/>
        </w:rPr>
      </w:pPr>
      <w:r>
        <w:rPr>
          <w:rFonts w:ascii="Times New Roman" w:hAnsi="Times New Roman"/>
          <w:b/>
          <w:sz w:val="28"/>
          <w:szCs w:val="28"/>
        </w:rPr>
        <w:t>图</w:t>
      </w:r>
      <w:r>
        <w:rPr>
          <w:rFonts w:ascii="Times New Roman" w:hAnsi="Times New Roman"/>
          <w:b/>
          <w:sz w:val="28"/>
          <w:szCs w:val="28"/>
        </w:rPr>
        <w:t>7.</w:t>
      </w:r>
      <w:r>
        <w:rPr>
          <w:rFonts w:ascii="Times New Roman" w:hAnsi="Times New Roman" w:hint="eastAsia"/>
          <w:b/>
          <w:sz w:val="28"/>
          <w:szCs w:val="28"/>
        </w:rPr>
        <w:t>6</w:t>
      </w:r>
      <w:r>
        <w:rPr>
          <w:rFonts w:ascii="Times New Roman" w:hAnsi="Times New Roman"/>
          <w:b/>
          <w:sz w:val="28"/>
          <w:szCs w:val="28"/>
        </w:rPr>
        <w:t xml:space="preserve">-3  </w:t>
      </w:r>
      <w:r>
        <w:rPr>
          <w:rFonts w:ascii="Times New Roman" w:hAnsi="Times New Roman"/>
          <w:b/>
          <w:sz w:val="28"/>
          <w:szCs w:val="28"/>
        </w:rPr>
        <w:t>专项应急预案框架图</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1</w:t>
      </w:r>
      <w:r>
        <w:rPr>
          <w:rFonts w:ascii="Times New Roman" w:hAnsi="Times New Roman"/>
          <w:sz w:val="24"/>
          <w:szCs w:val="24"/>
        </w:rPr>
        <w:t>）应急计划区</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针对本工程可能发生的主要风险事故，结合本工程区域自然条件、环境状况、地理位置等特点，应急计划区主要为输油管道沿线、站场周围敏感区域。输油管道装置主要为管道本身，环境保护目标为周围人群、饮用水源地。</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2</w:t>
      </w:r>
      <w:r>
        <w:rPr>
          <w:rFonts w:ascii="Times New Roman" w:hAnsi="Times New Roman"/>
          <w:sz w:val="24"/>
          <w:szCs w:val="24"/>
        </w:rPr>
        <w:t>）组织机构与职责</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中国航空油料集团公司西北分公司应建立专门的应急组织结构，各部门按照各自的职责各尽其职，在制定预案时，必须明确各部门的职责，人员组成，必须保障每一个部门的人员具有足量、专业和参加演练经历，各部门之间的工作必须协调统一，确保工作的时效性。</w:t>
      </w:r>
    </w:p>
    <w:p w:rsidR="008847BC" w:rsidRDefault="00E64C45">
      <w:pPr>
        <w:spacing w:line="360" w:lineRule="auto"/>
        <w:ind w:firstLine="480"/>
        <w:rPr>
          <w:rFonts w:ascii="Times New Roman" w:hAnsi="Times New Roman"/>
          <w:sz w:val="24"/>
          <w:szCs w:val="24"/>
        </w:rPr>
      </w:pPr>
      <w:r>
        <w:rPr>
          <w:rFonts w:ascii="宋体" w:hAnsi="宋体" w:cs="宋体" w:hint="eastAsia"/>
          <w:sz w:val="24"/>
          <w:szCs w:val="24"/>
        </w:rPr>
        <w:t>①</w:t>
      </w:r>
      <w:r>
        <w:rPr>
          <w:rFonts w:ascii="Times New Roman" w:hAnsi="Times New Roman"/>
          <w:sz w:val="24"/>
          <w:szCs w:val="24"/>
        </w:rPr>
        <w:t>组织机构</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本工程应成立应急组织机构，下一级应急机构纳入上一级应急组织机构中，听从上一级应急机构的指挥。</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各级应急组织机构可包括应急领导小组、应急办公室（暂名）与支持保障组三方面</w:t>
      </w:r>
      <w:r>
        <w:rPr>
          <w:rFonts w:ascii="Times New Roman" w:hAnsi="Times New Roman"/>
          <w:sz w:val="24"/>
          <w:szCs w:val="24"/>
        </w:rPr>
        <w:lastRenderedPageBreak/>
        <w:t>的内容。</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应急领导小组</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组长由各级主管安全身长的领导担任，安全机构负责人、各职能单位领导为副组长，负责事故发生后的指挥、决策工作。</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应急办公室</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应急领导小组下设应急办公室，为常设机构，负责应急工作日常工作，事故状态下以应急办公室名义向所属单位下达各项任务，指挥、协调应急工作。</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应急支持保障组</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应急领导小组下设应急支持保障组，为非常设机构，在事故状态下接受应急领导小组指挥，行使相应职责。支持保障组由各级机构中的有关职能处室（安全、环保、计划、财务等）及相关专家组成，负责应急工作中的</w:t>
      </w:r>
      <w:r>
        <w:rPr>
          <w:rFonts w:ascii="Times New Roman" w:hAnsi="Times New Roman"/>
          <w:sz w:val="24"/>
          <w:szCs w:val="24"/>
        </w:rPr>
        <w:t>HSE</w:t>
      </w:r>
      <w:r>
        <w:rPr>
          <w:rFonts w:ascii="Times New Roman" w:hAnsi="Times New Roman"/>
          <w:sz w:val="24"/>
          <w:szCs w:val="24"/>
        </w:rPr>
        <w:t>支持、财务支持、技术支持、后勤保障及与地方政府应急机构联络等。应急指挥小组根据预案在实施过程中得成功经验和存在的问题及时对预案进行调整、修订，定期组织职工对事故预案进行演练。同时指派专人在事故结束后收集、整理所有的应急记录、文件等资料，并存档。</w:t>
      </w:r>
    </w:p>
    <w:p w:rsidR="008847BC" w:rsidRDefault="00E64C45">
      <w:pPr>
        <w:spacing w:line="360" w:lineRule="auto"/>
        <w:ind w:firstLine="480"/>
        <w:rPr>
          <w:rFonts w:ascii="Times New Roman" w:hAnsi="Times New Roman"/>
          <w:sz w:val="24"/>
          <w:szCs w:val="24"/>
        </w:rPr>
      </w:pPr>
      <w:r>
        <w:rPr>
          <w:rFonts w:ascii="宋体" w:hAnsi="宋体" w:cs="宋体" w:hint="eastAsia"/>
          <w:sz w:val="24"/>
          <w:szCs w:val="24"/>
        </w:rPr>
        <w:t>②</w:t>
      </w:r>
      <w:r>
        <w:rPr>
          <w:rFonts w:ascii="Times New Roman" w:hAnsi="Times New Roman"/>
          <w:sz w:val="24"/>
          <w:szCs w:val="24"/>
        </w:rPr>
        <w:t>职责分工</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预案应明确应急机构各成员职责分工，需要明确的主要内容有：</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由谁来报警、如何报警、向哪儿报警；</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向上级汇报事故的时机、方式（人员和联络手段）；</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谁来组织抢险、控制事故；</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应急器材的使用、分配等；</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现场人员的医疗救护措施；</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哪个部门组织现场人员撤离；</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明确与媒体沟通渠道和事故信息对外发布渠道；</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当事故现场以及周边环境达到了安全、环保部门认可死亡对人身健康没有危害的条件时，由谁来宣布危害已解除，事故危害区域内撤离疏散的人员可以返回；</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明确规定在什么情况下、谁来宣布应急预案关闭。</w:t>
      </w:r>
    </w:p>
    <w:p w:rsidR="008847BC" w:rsidRDefault="00E64C45">
      <w:pPr>
        <w:spacing w:line="360" w:lineRule="auto"/>
        <w:ind w:firstLine="480"/>
        <w:rPr>
          <w:rFonts w:ascii="Times New Roman" w:hAnsi="Times New Roman"/>
          <w:sz w:val="24"/>
          <w:szCs w:val="24"/>
        </w:rPr>
      </w:pPr>
      <w:r>
        <w:rPr>
          <w:rFonts w:ascii="宋体" w:hAnsi="宋体" w:cs="宋体" w:hint="eastAsia"/>
          <w:sz w:val="24"/>
          <w:szCs w:val="24"/>
        </w:rPr>
        <w:t>③</w:t>
      </w:r>
      <w:r>
        <w:rPr>
          <w:rFonts w:ascii="Times New Roman" w:hAnsi="Times New Roman"/>
          <w:sz w:val="24"/>
          <w:szCs w:val="24"/>
        </w:rPr>
        <w:t>应急反应程序</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应急预案应根据应急组织中各成员或部门的职责和分工，以事故处理过程为主线，制定应急反应程序。该程序应明确规定在这个主线上有哪些层层相扣的应急环节，并明确各环节的责任岗位或责任人。</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lastRenderedPageBreak/>
        <w:t>应急反应程序主要环节应包括事故发生后的信息上报（上报的时间要求、何人上报、报往哪里等），信息下达（谁来下达、下达到哪里等）现场抢险以及预案关闭等。</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每个应急行动都必须留下记录可供追溯。</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应急反应程序可用树形图显示。</w:t>
      </w:r>
    </w:p>
    <w:p w:rsidR="008847BC" w:rsidRDefault="00E64C45">
      <w:pPr>
        <w:spacing w:line="360" w:lineRule="auto"/>
        <w:ind w:firstLine="480"/>
        <w:rPr>
          <w:rFonts w:ascii="Times New Roman" w:hAnsi="Times New Roman"/>
          <w:sz w:val="24"/>
          <w:szCs w:val="24"/>
        </w:rPr>
      </w:pPr>
      <w:r>
        <w:rPr>
          <w:rFonts w:ascii="宋体" w:hAnsi="宋体" w:cs="宋体" w:hint="eastAsia"/>
          <w:sz w:val="24"/>
          <w:szCs w:val="24"/>
        </w:rPr>
        <w:t>④</w:t>
      </w:r>
      <w:r>
        <w:rPr>
          <w:rFonts w:ascii="Times New Roman" w:hAnsi="Times New Roman"/>
          <w:sz w:val="24"/>
          <w:szCs w:val="24"/>
        </w:rPr>
        <w:t>事故应急处理措施</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事故应急处理措施是应急预案的核心内容，它具体而详细的列出了各类事故发生时的处理措施，供事故发生时使用。</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3</w:t>
      </w:r>
      <w:r>
        <w:rPr>
          <w:rFonts w:ascii="Times New Roman" w:hAnsi="Times New Roman"/>
          <w:sz w:val="24"/>
          <w:szCs w:val="24"/>
        </w:rPr>
        <w:t>）应急救援保障</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制定应急救援保障措施，分类分级合理购置应急设施、设备和器材，将应急设施、设备和器材购置费用纳入各级部门年度财政预算。</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4</w:t>
      </w:r>
      <w:r>
        <w:rPr>
          <w:rFonts w:ascii="Times New Roman" w:hAnsi="Times New Roman"/>
          <w:sz w:val="24"/>
          <w:szCs w:val="24"/>
        </w:rPr>
        <w:t>）报警、通讯联络方式</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建立、完善应急通信系统，配备有线、无线通讯系统，专人对通信设备进行维护保养，在应急工作中确保应急通信联络畅通。请求当地交管部门对事故现场及通道交通畅通实施保障措施。</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5</w:t>
      </w:r>
      <w:r>
        <w:rPr>
          <w:rFonts w:ascii="Times New Roman" w:hAnsi="Times New Roman"/>
          <w:sz w:val="24"/>
          <w:szCs w:val="24"/>
        </w:rPr>
        <w:t>）应急环境监测、抢修救援及控制措施</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发生环境事故时，应由专业队伍负责对事故现场进行侦察监测、抢救和救援，并配合当地环保、安全监察部门做好事故的定性、可能引起的环境风险事故评估等工作，提出避免进一步造成环境影响的有效方法，及时疏散可能受环境事故威胁的人员程序方案，供决策部门参考。</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6</w:t>
      </w:r>
      <w:r>
        <w:rPr>
          <w:rFonts w:ascii="Times New Roman" w:hAnsi="Times New Roman"/>
          <w:sz w:val="24"/>
          <w:szCs w:val="24"/>
        </w:rPr>
        <w:t>）应急检测防护措施</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根据事故现场检测结果，划定事故现场区域以及邻近区域、控制区域的范围，根据事故特征制定相应污染防治措施，贮备相应除污措施和防护设施。</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7</w:t>
      </w:r>
      <w:r>
        <w:rPr>
          <w:rFonts w:ascii="Times New Roman" w:hAnsi="Times New Roman"/>
          <w:sz w:val="24"/>
          <w:szCs w:val="24"/>
        </w:rPr>
        <w:t>）人员撤离疏散</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按照事故级别和划定的事故控制区域等，对区域工作人员和临近可能受到影响的公众进行有组织、有秩序的撤离疏散，确定事故撤离疏散通道和方式，确定医疗救护中心位置和救护方案，制定监测人体健康计划。</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8</w:t>
      </w:r>
      <w:r>
        <w:rPr>
          <w:rFonts w:ascii="Times New Roman" w:hAnsi="Times New Roman"/>
          <w:sz w:val="24"/>
          <w:szCs w:val="24"/>
        </w:rPr>
        <w:t>）应急救援程序</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指挥部应制定事故处理程序图，一旦发生重大事故时，各有关部门应立即处于紧急状态，在指挥部的统一指挥下，根据对危险目标潜在危险的评估，按处置方案进行有条不紊的处理和控制事故。</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lastRenderedPageBreak/>
        <w:t>（</w:t>
      </w:r>
      <w:r>
        <w:rPr>
          <w:rFonts w:ascii="Times New Roman" w:hAnsi="Times New Roman"/>
          <w:sz w:val="24"/>
          <w:szCs w:val="24"/>
        </w:rPr>
        <w:t>9</w:t>
      </w:r>
      <w:r>
        <w:rPr>
          <w:rFonts w:ascii="Times New Roman" w:hAnsi="Times New Roman"/>
          <w:sz w:val="24"/>
          <w:szCs w:val="24"/>
        </w:rPr>
        <w:t>）事故应急关闭程序</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制定事故状态结束后对环境背景值进行必要的监测计划，提供解除事故和居民回迁的可靠依据，根据事故级别上报有关部门终止应急状态程序，解除事故警戒。</w:t>
      </w:r>
    </w:p>
    <w:p w:rsidR="008847BC" w:rsidRDefault="00E64C45">
      <w:pPr>
        <w:spacing w:line="360" w:lineRule="auto"/>
        <w:outlineLvl w:val="3"/>
        <w:rPr>
          <w:rFonts w:ascii="Times New Roman" w:hAnsi="Times New Roman"/>
          <w:b/>
          <w:sz w:val="24"/>
        </w:rPr>
      </w:pPr>
      <w:r>
        <w:rPr>
          <w:rFonts w:ascii="Times New Roman" w:hAnsi="Times New Roman"/>
          <w:b/>
          <w:sz w:val="24"/>
        </w:rPr>
        <w:t>7.</w:t>
      </w:r>
      <w:r>
        <w:rPr>
          <w:rFonts w:ascii="Times New Roman" w:hAnsi="Times New Roman" w:hint="eastAsia"/>
          <w:b/>
          <w:sz w:val="24"/>
        </w:rPr>
        <w:t>6</w:t>
      </w:r>
      <w:r>
        <w:rPr>
          <w:rFonts w:ascii="Times New Roman" w:hAnsi="Times New Roman"/>
          <w:b/>
          <w:sz w:val="24"/>
        </w:rPr>
        <w:t xml:space="preserve">.4.3 </w:t>
      </w:r>
      <w:r>
        <w:rPr>
          <w:rFonts w:ascii="Times New Roman" w:hAnsi="Times New Roman"/>
          <w:b/>
          <w:sz w:val="24"/>
        </w:rPr>
        <w:t>应急培训计划</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制定员工和可能受影响人群的风险事故教育和培训计划，不定期按照应急预案内容组织演练，及时修订、补充教育和培训计划内容，以提高应急处事能力。</w:t>
      </w:r>
    </w:p>
    <w:p w:rsidR="008847BC" w:rsidRDefault="00E64C45">
      <w:pPr>
        <w:spacing w:line="360" w:lineRule="auto"/>
        <w:outlineLvl w:val="3"/>
        <w:rPr>
          <w:rFonts w:ascii="Times New Roman" w:hAnsi="Times New Roman"/>
          <w:b/>
          <w:sz w:val="24"/>
        </w:rPr>
      </w:pPr>
      <w:r>
        <w:rPr>
          <w:rFonts w:ascii="Times New Roman" w:hAnsi="Times New Roman"/>
          <w:b/>
          <w:sz w:val="24"/>
        </w:rPr>
        <w:t>7.</w:t>
      </w:r>
      <w:r>
        <w:rPr>
          <w:rFonts w:ascii="Times New Roman" w:hAnsi="Times New Roman" w:hint="eastAsia"/>
          <w:b/>
          <w:sz w:val="24"/>
        </w:rPr>
        <w:t>6</w:t>
      </w:r>
      <w:r>
        <w:rPr>
          <w:rFonts w:ascii="Times New Roman" w:hAnsi="Times New Roman"/>
          <w:b/>
          <w:sz w:val="24"/>
        </w:rPr>
        <w:t xml:space="preserve">.4.4 </w:t>
      </w:r>
      <w:r>
        <w:rPr>
          <w:rFonts w:ascii="Times New Roman" w:hAnsi="Times New Roman"/>
          <w:b/>
          <w:sz w:val="24"/>
        </w:rPr>
        <w:t>应急响应</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1</w:t>
      </w:r>
      <w:r>
        <w:rPr>
          <w:rFonts w:ascii="Times New Roman" w:hAnsi="Times New Roman"/>
          <w:sz w:val="24"/>
          <w:szCs w:val="24"/>
        </w:rPr>
        <w:t>）接警和通知</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发生安全事故后，应立即向生产总调度值班室、电话总机或消防队报警，要求提供准确、简明的事故现场信息，并提供报警人的联系方式。总调度或消防队值班室接到事故报警后，应首先报告应急救援领导小组，报告内容包括</w:t>
      </w:r>
      <w:r>
        <w:rPr>
          <w:rFonts w:ascii="Times New Roman" w:hAnsi="Times New Roman"/>
          <w:sz w:val="24"/>
          <w:szCs w:val="24"/>
        </w:rPr>
        <w:t>:</w:t>
      </w:r>
      <w:r>
        <w:rPr>
          <w:rFonts w:ascii="Times New Roman" w:hAnsi="Times New Roman"/>
          <w:sz w:val="24"/>
          <w:szCs w:val="24"/>
        </w:rPr>
        <w:t>事故发生的时间和地点，事故类型如火灾、爆炸、泄漏（暂态、连续），估计造成事故的物质量。领导小组全面启动事故处理程序，通知各专业队火速赶赴现场，实施应急救援行动。然后向上级应急指挥部门报告，根据事故的级别判断是否需要启动区域级应急救援预案。</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2</w:t>
      </w:r>
      <w:r>
        <w:rPr>
          <w:rFonts w:ascii="Times New Roman" w:hAnsi="Times New Roman"/>
          <w:sz w:val="24"/>
          <w:szCs w:val="24"/>
        </w:rPr>
        <w:t>）人员疏散与安置</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事故发生时，企业应积极采取停车、启动安全保护、组织人员疏散等措施。如果事故对站（库）区内外人群的安全构成威胁，指挥部必须统一指挥对事故应急救援无关的人员进行紧急疏散，以减少人员的伤亡。企业在最高建筑物上应设立</w:t>
      </w:r>
      <w:r>
        <w:rPr>
          <w:rFonts w:ascii="Times New Roman" w:hAnsi="Times New Roman"/>
          <w:sz w:val="24"/>
          <w:szCs w:val="24"/>
        </w:rPr>
        <w:t>“</w:t>
      </w:r>
      <w:r>
        <w:rPr>
          <w:rFonts w:ascii="Times New Roman" w:hAnsi="Times New Roman"/>
          <w:sz w:val="24"/>
          <w:szCs w:val="24"/>
        </w:rPr>
        <w:t>风向标</w:t>
      </w:r>
      <w:r>
        <w:rPr>
          <w:rFonts w:ascii="Times New Roman" w:hAnsi="Times New Roman"/>
          <w:sz w:val="24"/>
          <w:szCs w:val="24"/>
        </w:rPr>
        <w:t>”</w:t>
      </w:r>
      <w:r>
        <w:rPr>
          <w:rFonts w:ascii="Times New Roman" w:hAnsi="Times New Roman"/>
          <w:sz w:val="24"/>
          <w:szCs w:val="24"/>
        </w:rPr>
        <w:t>，疏散的方向、距离和集中地点，必须根据不同事故，做出具体的规定。总的原则是疏散安全点处于事故发生时的上风向。对可能威胁到厂外居民（包括友邻单位人员）安全时，指挥部应立即和地方有关部门联系，引导居民迅速撤离到安全地点。</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3</w:t>
      </w:r>
      <w:r>
        <w:rPr>
          <w:rFonts w:ascii="Times New Roman" w:hAnsi="Times New Roman"/>
          <w:sz w:val="24"/>
          <w:szCs w:val="24"/>
        </w:rPr>
        <w:t>）警戒与治安</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企业应组织治安队，负责设置警戒区域，维护现场秩序，疏通道路，组织危险区人员撤离，劝说围观群众离开事故现场，并协助有关部门开展工作。</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4</w:t>
      </w:r>
      <w:r>
        <w:rPr>
          <w:rFonts w:ascii="Times New Roman" w:hAnsi="Times New Roman"/>
          <w:sz w:val="24"/>
          <w:szCs w:val="24"/>
        </w:rPr>
        <w:t>）医疗和卫生服务</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一旦出现火灾、爆炸事故时，可能造成人员伤亡。因此，及时有效的现场医疗救护是减少伤亡的重要一环。企业自有的医务室应承担中毒、受伤人员的现场抢救治疗任务，同时应及时与附近医疗机构取得联系，请求支援。</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车间应建立抢救小组，每个职工应学会心肺复苏术或其他的事故处治办法。一旦发生事故出现伤员，首先要做好自救互救。</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lastRenderedPageBreak/>
        <w:t>（</w:t>
      </w:r>
      <w:r>
        <w:rPr>
          <w:rFonts w:ascii="Times New Roman" w:hAnsi="Times New Roman"/>
          <w:sz w:val="24"/>
          <w:szCs w:val="24"/>
        </w:rPr>
        <w:t>5</w:t>
      </w:r>
      <w:r>
        <w:rPr>
          <w:rFonts w:ascii="Times New Roman" w:hAnsi="Times New Roman"/>
          <w:sz w:val="24"/>
          <w:szCs w:val="24"/>
        </w:rPr>
        <w:t>）应急人员安全</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开始应急救援后，大部分应急人员将处于事故影响区域。应急人员必须配备完好的救援器具，采取合理可行的措施，在救灾的同时确保自身安全。</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6</w:t>
      </w:r>
      <w:r>
        <w:rPr>
          <w:rFonts w:ascii="Times New Roman" w:hAnsi="Times New Roman"/>
          <w:sz w:val="24"/>
          <w:szCs w:val="24"/>
        </w:rPr>
        <w:t>）公共关系</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在发生安全事故后，参与处理事故的各部门应分别履行各自的职责，确保协调有序地完成处置工作。</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公安消防部门负责迅速控制危害源，营救受害人员，扑灭火灾和洗消；公安交通部门负责保障救援交通顺畅，必要时实施交通管制；公安治安部门负责组织安全警戒，维护现场及周围地区的治安秩序。</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环保部门负责组织快速侦察检测队伍，测定事故的危害区域、化学危险物品性质及危害程度。</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卫生部门负责组织快速检测和医疗救护队伍，测定化学危险物品对人员危害的程度，组织对受害人员的救护。</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交通运输部门负责组织运输队伍，运送撤离人员和救援物资。</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通讯部门负责组织通信队伍，保障救援的通信畅通。</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气象部门负责提供与事故应急救援有关的气象参数。</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7</w:t>
      </w:r>
      <w:r>
        <w:rPr>
          <w:rFonts w:ascii="Times New Roman" w:hAnsi="Times New Roman"/>
          <w:sz w:val="24"/>
          <w:szCs w:val="24"/>
        </w:rPr>
        <w:t>）应急救援</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专业队伍企业应根据实际需要及承担救援工作性质的不同，应建立各种不脱产的专业救援队伍，其中包括抢险抢修队、医疗救护队、义务消防队、治安队等。专业救援队伍是事故应急救援的骨干力量，不仅担负着正常的生产任务，而且还担负着企业各类重大事故的处置任务，因此，责任重大。特别是在发生重大事故时，应确保迅速集合、完成各种救援任务。</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8</w:t>
      </w:r>
      <w:r>
        <w:rPr>
          <w:rFonts w:ascii="Times New Roman" w:hAnsi="Times New Roman"/>
          <w:sz w:val="24"/>
          <w:szCs w:val="24"/>
        </w:rPr>
        <w:t>）消防抢险</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当发生火灾、爆炸事故，消防人员进入现场，进行抢险。企业应引导消防人员获取消防救灾用水和特殊消防防护用品，提供事故现场的建（构）筑物和事故的基本情况，协助消防人员抢险。</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9</w:t>
      </w:r>
      <w:r>
        <w:rPr>
          <w:rFonts w:ascii="Times New Roman" w:hAnsi="Times New Roman"/>
          <w:sz w:val="24"/>
          <w:szCs w:val="24"/>
        </w:rPr>
        <w:t>）资源管理</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针对可能发生事故的危险目标及实际需要，配备的工程抢险抢修、个体防护、医疗救援、通讯联络和交通运输等装备、器材。平时要有专人维护、保管、检验，确保器材始终处于完好状态，保证能有效使用。</w:t>
      </w:r>
    </w:p>
    <w:p w:rsidR="008847BC" w:rsidRDefault="00E64C45">
      <w:pPr>
        <w:spacing w:line="360" w:lineRule="auto"/>
        <w:outlineLvl w:val="3"/>
        <w:rPr>
          <w:rFonts w:ascii="Times New Roman" w:hAnsi="Times New Roman"/>
          <w:b/>
          <w:sz w:val="24"/>
        </w:rPr>
      </w:pPr>
      <w:r>
        <w:rPr>
          <w:rFonts w:ascii="Times New Roman" w:hAnsi="Times New Roman"/>
          <w:b/>
          <w:sz w:val="24"/>
        </w:rPr>
        <w:lastRenderedPageBreak/>
        <w:t>7.</w:t>
      </w:r>
      <w:r>
        <w:rPr>
          <w:rFonts w:ascii="Times New Roman" w:hAnsi="Times New Roman" w:hint="eastAsia"/>
          <w:b/>
          <w:sz w:val="24"/>
        </w:rPr>
        <w:t>6</w:t>
      </w:r>
      <w:r>
        <w:rPr>
          <w:rFonts w:ascii="Times New Roman" w:hAnsi="Times New Roman"/>
          <w:b/>
          <w:sz w:val="24"/>
        </w:rPr>
        <w:t xml:space="preserve">.4.5 </w:t>
      </w:r>
      <w:r>
        <w:rPr>
          <w:rFonts w:ascii="Times New Roman" w:hAnsi="Times New Roman"/>
          <w:b/>
          <w:sz w:val="24"/>
        </w:rPr>
        <w:t>公众教育和信息</w:t>
      </w:r>
    </w:p>
    <w:p w:rsidR="008847BC" w:rsidRDefault="00E64C45">
      <w:pPr>
        <w:spacing w:line="360" w:lineRule="auto"/>
        <w:ind w:firstLine="480"/>
        <w:rPr>
          <w:rFonts w:ascii="Times New Roman" w:hAnsi="Times New Roman"/>
          <w:sz w:val="24"/>
          <w:szCs w:val="24"/>
        </w:rPr>
      </w:pPr>
      <w:r>
        <w:rPr>
          <w:rFonts w:ascii="Times New Roman" w:hAnsi="Times New Roman"/>
          <w:sz w:val="24"/>
          <w:szCs w:val="24"/>
        </w:rPr>
        <w:t>按照有关要求，对工程环境风险可能影响区域的公众进行信息公开，并组织对附近公众的教育、培训和自我防护措施。在发生事故后，第一时间发布准确信息，使公众了解事故真相，避免不准确信息误导公众和造成不良社会影响。</w:t>
      </w:r>
    </w:p>
    <w:p w:rsidR="008847BC" w:rsidRDefault="00E64C45">
      <w:pPr>
        <w:spacing w:line="360" w:lineRule="auto"/>
        <w:outlineLvl w:val="1"/>
        <w:rPr>
          <w:rFonts w:ascii="Times New Roman" w:hAnsi="Times New Roman"/>
          <w:b/>
          <w:sz w:val="30"/>
          <w:szCs w:val="30"/>
        </w:rPr>
      </w:pPr>
      <w:r>
        <w:rPr>
          <w:rFonts w:ascii="Times New Roman" w:hAnsi="Times New Roman" w:hint="eastAsia"/>
          <w:b/>
          <w:sz w:val="30"/>
          <w:szCs w:val="30"/>
        </w:rPr>
        <w:t xml:space="preserve">7.7 </w:t>
      </w:r>
      <w:r>
        <w:rPr>
          <w:rFonts w:ascii="Times New Roman" w:hAnsi="Times New Roman" w:hint="eastAsia"/>
          <w:b/>
          <w:sz w:val="30"/>
          <w:szCs w:val="30"/>
        </w:rPr>
        <w:t>对管线周围规划的建议</w:t>
      </w:r>
    </w:p>
    <w:p w:rsidR="008847BC" w:rsidRDefault="00E64C45">
      <w:pPr>
        <w:spacing w:line="360" w:lineRule="auto"/>
        <w:ind w:firstLine="480"/>
        <w:rPr>
          <w:rFonts w:ascii="Times New Roman" w:hAnsi="Times New Roman"/>
          <w:sz w:val="24"/>
          <w:szCs w:val="24"/>
        </w:rPr>
      </w:pPr>
      <w:r>
        <w:rPr>
          <w:rFonts w:ascii="Times New Roman" w:hAnsi="Times New Roman" w:hint="eastAsia"/>
          <w:sz w:val="24"/>
          <w:szCs w:val="24"/>
        </w:rPr>
        <w:t>管线两侧</w:t>
      </w:r>
      <w:r>
        <w:rPr>
          <w:rFonts w:ascii="Times New Roman" w:hAnsi="Times New Roman" w:hint="eastAsia"/>
          <w:sz w:val="24"/>
          <w:szCs w:val="24"/>
        </w:rPr>
        <w:t>30m</w:t>
      </w:r>
      <w:r>
        <w:rPr>
          <w:rFonts w:ascii="Times New Roman" w:hAnsi="Times New Roman" w:hint="eastAsia"/>
          <w:sz w:val="24"/>
          <w:szCs w:val="24"/>
        </w:rPr>
        <w:t>禁止规划建设民房或居民小区。</w:t>
      </w:r>
    </w:p>
    <w:p w:rsidR="008847BC" w:rsidRDefault="008847BC">
      <w:pPr>
        <w:spacing w:line="360" w:lineRule="auto"/>
        <w:ind w:firstLineChars="200" w:firstLine="480"/>
        <w:jc w:val="left"/>
        <w:rPr>
          <w:rFonts w:ascii="Times New Roman" w:hAnsi="Times New Roman"/>
          <w:sz w:val="24"/>
          <w:szCs w:val="21"/>
        </w:rPr>
      </w:pPr>
    </w:p>
    <w:p w:rsidR="008847BC" w:rsidRDefault="008847BC">
      <w:pPr>
        <w:rPr>
          <w:rFonts w:ascii="Times New Roman" w:hAnsi="Times New Roman"/>
        </w:rPr>
        <w:sectPr w:rsidR="008847BC">
          <w:pgSz w:w="11906" w:h="16838"/>
          <w:pgMar w:top="1418" w:right="1418" w:bottom="1418" w:left="1418" w:header="851" w:footer="992" w:gutter="0"/>
          <w:cols w:space="425"/>
          <w:docGrid w:type="linesAndChars" w:linePitch="312"/>
        </w:sectPr>
      </w:pPr>
    </w:p>
    <w:p w:rsidR="008847BC" w:rsidRDefault="00E64C45">
      <w:pPr>
        <w:spacing w:line="360" w:lineRule="auto"/>
        <w:outlineLvl w:val="0"/>
        <w:rPr>
          <w:rFonts w:ascii="Times New Roman" w:hAnsi="Times New Roman"/>
          <w:b/>
          <w:sz w:val="32"/>
          <w:szCs w:val="32"/>
        </w:rPr>
      </w:pPr>
      <w:bookmarkStart w:id="119" w:name="_Toc523730435"/>
      <w:r>
        <w:rPr>
          <w:rFonts w:ascii="Times New Roman" w:hAnsi="Times New Roman" w:hint="eastAsia"/>
          <w:b/>
          <w:sz w:val="32"/>
          <w:szCs w:val="32"/>
        </w:rPr>
        <w:lastRenderedPageBreak/>
        <w:t>8</w:t>
      </w:r>
      <w:r>
        <w:rPr>
          <w:rFonts w:ascii="Times New Roman" w:hAnsi="Times New Roman"/>
          <w:b/>
          <w:sz w:val="32"/>
          <w:szCs w:val="32"/>
        </w:rPr>
        <w:t>环境保护措施及可行性论证</w:t>
      </w:r>
      <w:bookmarkEnd w:id="119"/>
    </w:p>
    <w:p w:rsidR="008847BC" w:rsidRDefault="00E64C45">
      <w:pPr>
        <w:autoSpaceDE w:val="0"/>
        <w:autoSpaceDN w:val="0"/>
        <w:spacing w:line="360" w:lineRule="auto"/>
        <w:outlineLvl w:val="1"/>
        <w:rPr>
          <w:rFonts w:ascii="Times New Roman" w:hAnsi="Times New Roman"/>
          <w:b/>
          <w:sz w:val="30"/>
          <w:szCs w:val="30"/>
        </w:rPr>
      </w:pPr>
      <w:bookmarkStart w:id="120" w:name="_Toc523730436"/>
      <w:r>
        <w:rPr>
          <w:rFonts w:ascii="Times New Roman" w:hAnsi="Times New Roman" w:hint="eastAsia"/>
          <w:b/>
          <w:sz w:val="30"/>
          <w:szCs w:val="30"/>
        </w:rPr>
        <w:t>8</w:t>
      </w:r>
      <w:r>
        <w:rPr>
          <w:rFonts w:ascii="Times New Roman" w:hAnsi="Times New Roman"/>
          <w:b/>
          <w:sz w:val="30"/>
          <w:szCs w:val="30"/>
        </w:rPr>
        <w:t xml:space="preserve">.1 </w:t>
      </w:r>
      <w:r>
        <w:rPr>
          <w:rFonts w:ascii="Times New Roman" w:hAnsi="Times New Roman"/>
          <w:b/>
          <w:sz w:val="30"/>
          <w:szCs w:val="30"/>
        </w:rPr>
        <w:t>设计阶段环境保护措施</w:t>
      </w:r>
      <w:bookmarkEnd w:id="120"/>
    </w:p>
    <w:p w:rsidR="008847BC" w:rsidRDefault="00E64C45">
      <w:pPr>
        <w:spacing w:line="360" w:lineRule="auto"/>
        <w:outlineLvl w:val="2"/>
        <w:rPr>
          <w:rFonts w:ascii="Times New Roman" w:hAnsi="Times New Roman"/>
          <w:b/>
          <w:sz w:val="28"/>
          <w:szCs w:val="28"/>
        </w:rPr>
      </w:pPr>
      <w:r>
        <w:rPr>
          <w:rFonts w:ascii="Times New Roman" w:hAnsi="Times New Roman" w:hint="eastAsia"/>
          <w:b/>
          <w:sz w:val="28"/>
          <w:szCs w:val="28"/>
        </w:rPr>
        <w:t>8</w:t>
      </w:r>
      <w:r>
        <w:rPr>
          <w:rFonts w:ascii="Times New Roman" w:hAnsi="Times New Roman"/>
          <w:b/>
          <w:sz w:val="28"/>
          <w:szCs w:val="28"/>
        </w:rPr>
        <w:t xml:space="preserve">.1.1 </w:t>
      </w:r>
      <w:r>
        <w:rPr>
          <w:rFonts w:ascii="Times New Roman" w:hAnsi="Times New Roman"/>
          <w:b/>
          <w:sz w:val="28"/>
          <w:szCs w:val="28"/>
        </w:rPr>
        <w:t>合理选择线路走向</w:t>
      </w:r>
    </w:p>
    <w:p w:rsidR="008847BC" w:rsidRDefault="00E64C45">
      <w:pPr>
        <w:spacing w:line="360" w:lineRule="auto"/>
        <w:ind w:firstLineChars="200" w:firstLine="480"/>
        <w:rPr>
          <w:rFonts w:ascii="Times New Roman" w:hAnsi="Times New Roman"/>
          <w:sz w:val="24"/>
        </w:rPr>
      </w:pPr>
      <w:r>
        <w:rPr>
          <w:rFonts w:ascii="Times New Roman" w:hAnsi="Times New Roman"/>
          <w:sz w:val="24"/>
        </w:rPr>
        <w:t>（</w:t>
      </w:r>
      <w:r>
        <w:rPr>
          <w:rFonts w:ascii="Times New Roman" w:hAnsi="Times New Roman"/>
          <w:sz w:val="24"/>
        </w:rPr>
        <w:t>1</w:t>
      </w:r>
      <w:r>
        <w:rPr>
          <w:rFonts w:ascii="Times New Roman" w:hAnsi="Times New Roman"/>
          <w:sz w:val="24"/>
        </w:rPr>
        <w:t>）线路尽量选择在地势平坦、开阔、地形变化小的地区；尽可能绕避不良工程地质段，对于必须通过的不良工程地质段，应根据不良工程地质的类型采取相应的措施。</w:t>
      </w:r>
    </w:p>
    <w:p w:rsidR="008847BC" w:rsidRDefault="00E64C45">
      <w:pPr>
        <w:spacing w:line="360" w:lineRule="auto"/>
        <w:ind w:firstLineChars="200" w:firstLine="480"/>
        <w:rPr>
          <w:rFonts w:ascii="Times New Roman" w:hAnsi="Times New Roman"/>
          <w:sz w:val="24"/>
        </w:rPr>
      </w:pPr>
      <w:r>
        <w:rPr>
          <w:rFonts w:ascii="Times New Roman" w:hAnsi="Times New Roman"/>
          <w:sz w:val="24"/>
        </w:rPr>
        <w:t>（</w:t>
      </w:r>
      <w:r>
        <w:rPr>
          <w:rFonts w:ascii="Times New Roman" w:hAnsi="Times New Roman"/>
          <w:sz w:val="24"/>
        </w:rPr>
        <w:t>2</w:t>
      </w:r>
      <w:r>
        <w:rPr>
          <w:rFonts w:ascii="Times New Roman" w:hAnsi="Times New Roman"/>
          <w:sz w:val="24"/>
        </w:rPr>
        <w:t>）尽量避绕水源地、文物古迹区、集中居民区等敏感区；管道穿越水渠和其它障碍物采用斜坡敷设，倾斜角不大于</w:t>
      </w:r>
      <w:r>
        <w:rPr>
          <w:rFonts w:ascii="Times New Roman" w:hAnsi="Times New Roman"/>
          <w:sz w:val="24"/>
        </w:rPr>
        <w:t>30°</w:t>
      </w:r>
      <w:r>
        <w:rPr>
          <w:rFonts w:ascii="Times New Roman" w:hAnsi="Times New Roman"/>
          <w:sz w:val="24"/>
        </w:rPr>
        <w:t>；</w:t>
      </w:r>
    </w:p>
    <w:p w:rsidR="008847BC" w:rsidRDefault="00E64C45">
      <w:pPr>
        <w:spacing w:line="360" w:lineRule="auto"/>
        <w:ind w:firstLineChars="200" w:firstLine="480"/>
        <w:rPr>
          <w:rFonts w:ascii="Times New Roman" w:hAnsi="Times New Roman"/>
          <w:sz w:val="24"/>
        </w:rPr>
      </w:pPr>
      <w:r>
        <w:rPr>
          <w:rFonts w:ascii="Times New Roman" w:hAnsi="Times New Roman"/>
          <w:sz w:val="24"/>
        </w:rPr>
        <w:t>（</w:t>
      </w:r>
      <w:r>
        <w:rPr>
          <w:rFonts w:ascii="Times New Roman" w:hAnsi="Times New Roman"/>
          <w:sz w:val="24"/>
        </w:rPr>
        <w:t>3</w:t>
      </w:r>
      <w:r>
        <w:rPr>
          <w:rFonts w:ascii="Times New Roman" w:hAnsi="Times New Roman"/>
          <w:sz w:val="24"/>
        </w:rPr>
        <w:t>）增加管道壁厚；</w:t>
      </w:r>
    </w:p>
    <w:p w:rsidR="008847BC" w:rsidRDefault="00E64C45">
      <w:pPr>
        <w:spacing w:line="360" w:lineRule="auto"/>
        <w:ind w:firstLineChars="200" w:firstLine="480"/>
        <w:rPr>
          <w:rFonts w:ascii="Times New Roman" w:hAnsi="Times New Roman"/>
          <w:sz w:val="24"/>
        </w:rPr>
      </w:pPr>
      <w:r>
        <w:rPr>
          <w:rFonts w:ascii="Times New Roman" w:hAnsi="Times New Roman"/>
          <w:sz w:val="24"/>
        </w:rPr>
        <w:t>（</w:t>
      </w:r>
      <w:r>
        <w:rPr>
          <w:rFonts w:ascii="Times New Roman" w:hAnsi="Times New Roman"/>
          <w:sz w:val="24"/>
        </w:rPr>
        <w:t>4</w:t>
      </w:r>
      <w:r>
        <w:rPr>
          <w:rFonts w:ascii="Times New Roman" w:hAnsi="Times New Roman"/>
          <w:sz w:val="24"/>
        </w:rPr>
        <w:t>）管道通过活动断层带时，正确选择管道通过方向，避免管道受压缩，管道同断层的交角为</w:t>
      </w:r>
      <w:r>
        <w:rPr>
          <w:rFonts w:ascii="Times New Roman" w:hAnsi="Times New Roman"/>
          <w:sz w:val="24"/>
        </w:rPr>
        <w:t>60°-70°</w:t>
      </w:r>
      <w:r>
        <w:rPr>
          <w:rFonts w:ascii="Times New Roman" w:hAnsi="Times New Roman"/>
          <w:sz w:val="24"/>
        </w:rPr>
        <w:t>；</w:t>
      </w:r>
    </w:p>
    <w:p w:rsidR="008847BC" w:rsidRDefault="00E64C45">
      <w:pPr>
        <w:spacing w:line="360" w:lineRule="auto"/>
        <w:ind w:firstLineChars="200" w:firstLine="480"/>
        <w:rPr>
          <w:rFonts w:ascii="Times New Roman" w:hAnsi="Times New Roman"/>
          <w:sz w:val="24"/>
        </w:rPr>
      </w:pPr>
      <w:r>
        <w:rPr>
          <w:rFonts w:ascii="Times New Roman" w:hAnsi="Times New Roman"/>
          <w:sz w:val="24"/>
        </w:rPr>
        <w:t>（</w:t>
      </w:r>
      <w:r>
        <w:rPr>
          <w:rFonts w:ascii="Times New Roman" w:hAnsi="Times New Roman"/>
          <w:sz w:val="24"/>
        </w:rPr>
        <w:t>5</w:t>
      </w:r>
      <w:r>
        <w:rPr>
          <w:rFonts w:ascii="Times New Roman" w:hAnsi="Times New Roman"/>
          <w:sz w:val="24"/>
        </w:rPr>
        <w:t>）管道需要设固定墩时，固定墩的位置应距离活动断层每侧的长度至少为</w:t>
      </w:r>
      <w:r>
        <w:rPr>
          <w:rFonts w:ascii="Times New Roman" w:hAnsi="Times New Roman"/>
          <w:sz w:val="24"/>
        </w:rPr>
        <w:t>1.5-2.0</w:t>
      </w:r>
      <w:r>
        <w:rPr>
          <w:rFonts w:ascii="Times New Roman" w:hAnsi="Times New Roman"/>
          <w:sz w:val="24"/>
        </w:rPr>
        <w:t>倍的管道受压或受拉时的断层一侧管道的滑动长度；</w:t>
      </w:r>
    </w:p>
    <w:p w:rsidR="008847BC" w:rsidRDefault="00E64C45">
      <w:pPr>
        <w:spacing w:line="360" w:lineRule="auto"/>
        <w:ind w:firstLineChars="200" w:firstLine="480"/>
        <w:rPr>
          <w:rFonts w:ascii="Times New Roman" w:hAnsi="Times New Roman"/>
          <w:sz w:val="24"/>
        </w:rPr>
      </w:pPr>
      <w:r>
        <w:rPr>
          <w:rFonts w:ascii="Times New Roman" w:hAnsi="Times New Roman"/>
          <w:sz w:val="24"/>
        </w:rPr>
        <w:t>（</w:t>
      </w:r>
      <w:r>
        <w:rPr>
          <w:rFonts w:ascii="Times New Roman" w:hAnsi="Times New Roman"/>
          <w:sz w:val="24"/>
        </w:rPr>
        <w:t>6</w:t>
      </w:r>
      <w:r>
        <w:rPr>
          <w:rFonts w:ascii="Times New Roman" w:hAnsi="Times New Roman"/>
          <w:sz w:val="24"/>
        </w:rPr>
        <w:t>）在断层两侧各</w:t>
      </w:r>
      <w:r>
        <w:rPr>
          <w:rFonts w:ascii="Times New Roman" w:hAnsi="Times New Roman"/>
          <w:sz w:val="24"/>
        </w:rPr>
        <w:t>200m</w:t>
      </w:r>
      <w:r>
        <w:rPr>
          <w:rFonts w:ascii="Times New Roman" w:hAnsi="Times New Roman"/>
          <w:sz w:val="24"/>
        </w:rPr>
        <w:t>范围内，不设弯头。</w:t>
      </w:r>
    </w:p>
    <w:p w:rsidR="008847BC" w:rsidRDefault="00E64C45">
      <w:pPr>
        <w:spacing w:line="360" w:lineRule="auto"/>
        <w:outlineLvl w:val="2"/>
        <w:rPr>
          <w:rFonts w:ascii="Times New Roman" w:hAnsi="Times New Roman"/>
          <w:b/>
          <w:sz w:val="28"/>
          <w:szCs w:val="28"/>
        </w:rPr>
      </w:pPr>
      <w:r>
        <w:rPr>
          <w:rFonts w:ascii="Times New Roman" w:hAnsi="Times New Roman" w:hint="eastAsia"/>
          <w:b/>
          <w:sz w:val="28"/>
          <w:szCs w:val="28"/>
        </w:rPr>
        <w:t>8</w:t>
      </w:r>
      <w:r>
        <w:rPr>
          <w:rFonts w:ascii="Times New Roman" w:hAnsi="Times New Roman"/>
          <w:b/>
          <w:sz w:val="28"/>
          <w:szCs w:val="28"/>
        </w:rPr>
        <w:t xml:space="preserve">.1.2 </w:t>
      </w:r>
      <w:r>
        <w:rPr>
          <w:rFonts w:ascii="Times New Roman" w:hAnsi="Times New Roman"/>
          <w:b/>
          <w:sz w:val="28"/>
          <w:szCs w:val="28"/>
        </w:rPr>
        <w:t>采取有效的防腐措施，确保管道安全运行</w:t>
      </w:r>
    </w:p>
    <w:p w:rsidR="008847BC" w:rsidRDefault="00E64C45">
      <w:pPr>
        <w:spacing w:line="360" w:lineRule="auto"/>
        <w:ind w:firstLineChars="200" w:firstLine="480"/>
        <w:rPr>
          <w:rFonts w:ascii="Times New Roman" w:hAnsi="Times New Roman"/>
          <w:sz w:val="24"/>
        </w:rPr>
      </w:pPr>
      <w:r>
        <w:rPr>
          <w:rFonts w:ascii="Times New Roman" w:hAnsi="Times New Roman"/>
          <w:sz w:val="24"/>
        </w:rPr>
        <w:t>（</w:t>
      </w:r>
      <w:r>
        <w:rPr>
          <w:rFonts w:ascii="Times New Roman" w:hAnsi="Times New Roman"/>
          <w:sz w:val="24"/>
        </w:rPr>
        <w:t>1</w:t>
      </w:r>
      <w:r>
        <w:rPr>
          <w:rFonts w:ascii="Times New Roman" w:hAnsi="Times New Roman"/>
          <w:sz w:val="24"/>
        </w:rPr>
        <w:t>）</w:t>
      </w:r>
      <w:r>
        <w:rPr>
          <w:rFonts w:ascii="Times New Roman" w:hAnsi="Times New Roman" w:hint="eastAsia"/>
          <w:sz w:val="24"/>
        </w:rPr>
        <w:t>本项目线路沿线地区主要为关中平原地段，地势平坦，管道敷设条件较好。考虑到本项目实际情况，推荐全线选用三层</w:t>
      </w:r>
      <w:r>
        <w:rPr>
          <w:rFonts w:ascii="Times New Roman" w:hAnsi="Times New Roman"/>
          <w:sz w:val="24"/>
        </w:rPr>
        <w:t xml:space="preserve">PE </w:t>
      </w:r>
      <w:r>
        <w:rPr>
          <w:rFonts w:ascii="Times New Roman" w:hAnsi="Times New Roman" w:hint="eastAsia"/>
          <w:sz w:val="24"/>
        </w:rPr>
        <w:t>防腐层。</w:t>
      </w:r>
      <w:r>
        <w:rPr>
          <w:rFonts w:ascii="Times New Roman" w:hAnsi="Times New Roman"/>
          <w:sz w:val="24"/>
        </w:rPr>
        <w:t>加强级防腐。其中，环氧底层厚度</w:t>
      </w:r>
      <w:r>
        <w:rPr>
          <w:rFonts w:ascii="Times New Roman" w:hAnsi="Times New Roman"/>
          <w:sz w:val="24"/>
        </w:rPr>
        <w:t>≥120μm</w:t>
      </w:r>
      <w:r>
        <w:rPr>
          <w:rFonts w:ascii="Times New Roman" w:hAnsi="Times New Roman"/>
          <w:sz w:val="24"/>
        </w:rPr>
        <w:t>，胶粘剂层厚度</w:t>
      </w:r>
      <w:r>
        <w:rPr>
          <w:rFonts w:ascii="Times New Roman" w:hAnsi="Times New Roman"/>
          <w:sz w:val="24"/>
        </w:rPr>
        <w:t>≥170μm</w:t>
      </w:r>
      <w:r>
        <w:rPr>
          <w:rFonts w:ascii="Times New Roman" w:hAnsi="Times New Roman"/>
          <w:sz w:val="24"/>
        </w:rPr>
        <w:t>，管道防腐层总厚度</w:t>
      </w:r>
      <w:r>
        <w:rPr>
          <w:rFonts w:ascii="Times New Roman" w:hAnsi="Times New Roman"/>
          <w:sz w:val="24"/>
        </w:rPr>
        <w:t>≥2.7mm</w:t>
      </w:r>
      <w:r>
        <w:rPr>
          <w:rFonts w:ascii="Times New Roman" w:hAnsi="Times New Roman"/>
          <w:sz w:val="24"/>
        </w:rPr>
        <w:t>。</w:t>
      </w:r>
    </w:p>
    <w:p w:rsidR="008847BC" w:rsidRDefault="00E64C45">
      <w:pPr>
        <w:spacing w:line="360" w:lineRule="auto"/>
        <w:ind w:firstLineChars="200" w:firstLine="480"/>
        <w:rPr>
          <w:rFonts w:ascii="Times New Roman" w:hAnsi="Times New Roman"/>
          <w:sz w:val="24"/>
        </w:rPr>
      </w:pPr>
      <w:r>
        <w:rPr>
          <w:rFonts w:ascii="Times New Roman" w:hAnsi="Times New Roman" w:hint="eastAsia"/>
          <w:sz w:val="24"/>
        </w:rPr>
        <w:t>对于热煨弯管外防腐，目前采用双层熔结环氧粉末防腐层应用较多，工艺较成熟，由于采用在弯管防腐作业线进行预制，防腐层质量受人为因素影响相对较小，因此推荐采用双层熔结环氧粉末防腐层。双层熔结环氧粉末外防腐层应由底、面两层环氧粉末一次喷涂成膜而构成，防腐层厚度：底层厚度</w:t>
      </w:r>
      <w:r>
        <w:rPr>
          <w:rFonts w:ascii="Times New Roman" w:hAnsi="Times New Roman"/>
          <w:sz w:val="24"/>
        </w:rPr>
        <w:t>≥300μm</w:t>
      </w:r>
      <w:r>
        <w:rPr>
          <w:rFonts w:ascii="Times New Roman" w:hAnsi="Times New Roman" w:hint="eastAsia"/>
          <w:sz w:val="24"/>
        </w:rPr>
        <w:t>；外层厚度</w:t>
      </w:r>
      <w:r>
        <w:rPr>
          <w:rFonts w:ascii="Times New Roman" w:hAnsi="Times New Roman"/>
          <w:sz w:val="24"/>
        </w:rPr>
        <w:t>≥500μm</w:t>
      </w:r>
      <w:r>
        <w:rPr>
          <w:rFonts w:ascii="Times New Roman" w:hAnsi="Times New Roman" w:hint="eastAsia"/>
          <w:sz w:val="24"/>
        </w:rPr>
        <w:t>；总厚度应</w:t>
      </w:r>
      <w:r>
        <w:rPr>
          <w:rFonts w:ascii="Times New Roman" w:hAnsi="Times New Roman"/>
          <w:sz w:val="24"/>
        </w:rPr>
        <w:t>≥800μm</w:t>
      </w:r>
      <w:r>
        <w:rPr>
          <w:rFonts w:ascii="Times New Roman" w:hAnsi="Times New Roman" w:hint="eastAsia"/>
          <w:sz w:val="24"/>
        </w:rPr>
        <w:t>。考虑到运输及搬运、堆放、下沟过程中对粉末涂层的损伤较严重，热煨弯管采用双层熔结环氧外缠聚丙烯增强纤维胶粘带（厚度</w:t>
      </w:r>
      <w:r>
        <w:rPr>
          <w:rFonts w:ascii="Times New Roman" w:hAnsi="Times New Roman"/>
          <w:sz w:val="24"/>
        </w:rPr>
        <w:t>1.1mm</w:t>
      </w:r>
      <w:r>
        <w:rPr>
          <w:rFonts w:ascii="Times New Roman" w:hAnsi="Times New Roman" w:hint="eastAsia"/>
          <w:sz w:val="24"/>
        </w:rPr>
        <w:t>，搭接</w:t>
      </w:r>
      <w:r>
        <w:rPr>
          <w:rFonts w:ascii="Times New Roman" w:hAnsi="Times New Roman"/>
          <w:sz w:val="24"/>
        </w:rPr>
        <w:t>50%~55%</w:t>
      </w:r>
      <w:r>
        <w:rPr>
          <w:rFonts w:ascii="Times New Roman" w:hAnsi="Times New Roman" w:hint="eastAsia"/>
          <w:sz w:val="24"/>
        </w:rPr>
        <w:t>）的防护方式。</w:t>
      </w:r>
    </w:p>
    <w:p w:rsidR="008847BC" w:rsidRDefault="00E64C45">
      <w:pPr>
        <w:spacing w:line="360" w:lineRule="auto"/>
        <w:ind w:firstLineChars="200" w:firstLine="480"/>
        <w:rPr>
          <w:rFonts w:ascii="Times New Roman" w:hAnsi="Times New Roman"/>
          <w:sz w:val="24"/>
        </w:rPr>
      </w:pPr>
      <w:r>
        <w:rPr>
          <w:rFonts w:ascii="Times New Roman" w:hAnsi="Times New Roman" w:hint="eastAsia"/>
          <w:sz w:val="24"/>
        </w:rPr>
        <w:t>管道补口是线路管道防腐的重要组成部分，补口材料的性能、补口施工质量关系到全线管道的整体防腐质量和长期使用寿命。由于现场施工条件的复杂性，补口往往又是管道防腐层体系中的薄弱环节，因此补口应选择性能可靠、现场环境条件适应性强、施工工艺成熟、经济性好的材料。补口、补伤方案如下：</w:t>
      </w:r>
    </w:p>
    <w:p w:rsidR="008847BC" w:rsidRDefault="00E64C45">
      <w:pPr>
        <w:spacing w:line="360" w:lineRule="auto"/>
        <w:ind w:firstLineChars="200" w:firstLine="480"/>
        <w:rPr>
          <w:rFonts w:ascii="Times New Roman" w:hAnsi="Times New Roman"/>
          <w:sz w:val="24"/>
        </w:rPr>
      </w:pPr>
      <w:r>
        <w:rPr>
          <w:rFonts w:ascii="Times New Roman" w:hAnsi="Times New Roman" w:hint="eastAsia"/>
          <w:sz w:val="24"/>
        </w:rPr>
        <w:lastRenderedPageBreak/>
        <w:t>补口：管道防腐层补口采用无溶剂环氧底漆（干膜</w:t>
      </w:r>
      <w:r>
        <w:rPr>
          <w:rFonts w:ascii="Times New Roman" w:hAnsi="Times New Roman"/>
          <w:sz w:val="24"/>
        </w:rPr>
        <w:t>400μm</w:t>
      </w:r>
      <w:r>
        <w:rPr>
          <w:rFonts w:ascii="Times New Roman" w:hAnsi="Times New Roman" w:hint="eastAsia"/>
          <w:sz w:val="24"/>
        </w:rPr>
        <w:t>）</w:t>
      </w:r>
      <w:r>
        <w:rPr>
          <w:rFonts w:ascii="Times New Roman" w:hAnsi="Times New Roman"/>
          <w:sz w:val="24"/>
        </w:rPr>
        <w:t>+</w:t>
      </w:r>
      <w:r>
        <w:rPr>
          <w:rFonts w:ascii="Times New Roman" w:hAnsi="Times New Roman" w:hint="eastAsia"/>
          <w:sz w:val="24"/>
        </w:rPr>
        <w:t>聚乙烯热收缩带。为保证补口质量，应采用干膜法补口方式。</w:t>
      </w:r>
    </w:p>
    <w:p w:rsidR="008847BC" w:rsidRDefault="00E64C45">
      <w:pPr>
        <w:spacing w:line="360" w:lineRule="auto"/>
        <w:ind w:firstLineChars="200" w:firstLine="480"/>
        <w:rPr>
          <w:rFonts w:ascii="Times New Roman" w:hAnsi="Times New Roman"/>
          <w:sz w:val="24"/>
        </w:rPr>
      </w:pPr>
      <w:r>
        <w:rPr>
          <w:rFonts w:ascii="Times New Roman" w:hAnsi="Times New Roman" w:hint="eastAsia"/>
          <w:sz w:val="24"/>
        </w:rPr>
        <w:t>补伤：现场补伤应按照相关要求，根据破损点的大小采用相应的聚乙烯热收缩带或聚乙烯补伤片。</w:t>
      </w:r>
    </w:p>
    <w:p w:rsidR="008847BC" w:rsidRDefault="00E64C45">
      <w:pPr>
        <w:spacing w:line="360" w:lineRule="auto"/>
        <w:ind w:firstLineChars="200" w:firstLine="480"/>
        <w:rPr>
          <w:rFonts w:ascii="Times New Roman" w:hAnsi="Times New Roman"/>
          <w:sz w:val="24"/>
        </w:rPr>
      </w:pPr>
      <w:r>
        <w:rPr>
          <w:rFonts w:ascii="Times New Roman" w:hAnsi="Times New Roman" w:hint="eastAsia"/>
          <w:sz w:val="24"/>
        </w:rPr>
        <w:t>航空煤油对质量要求较高，钢质管道输送时，管道内壁腐蚀产生的铁锈等杂质严重影响油品质量，因此，为提高输送航空煤油的清洁度，本项目管道内壁考虑内涂层防腐。管道内防腐采用具有优良的防腐性和稳定的导静电性的环氧耐油导静电涂料，底漆二道，面漆二道，干膜总厚度不小于</w:t>
      </w:r>
      <w:r>
        <w:rPr>
          <w:rFonts w:ascii="Times New Roman" w:hAnsi="Times New Roman"/>
          <w:sz w:val="24"/>
        </w:rPr>
        <w:t>200μm</w:t>
      </w:r>
      <w:r>
        <w:rPr>
          <w:rFonts w:ascii="Times New Roman" w:hAnsi="Times New Roman" w:hint="eastAsia"/>
          <w:sz w:val="24"/>
        </w:rPr>
        <w:t>。</w:t>
      </w:r>
    </w:p>
    <w:p w:rsidR="008847BC" w:rsidRDefault="00E64C45">
      <w:pPr>
        <w:spacing w:line="360" w:lineRule="auto"/>
        <w:ind w:firstLineChars="200" w:firstLine="480"/>
        <w:rPr>
          <w:rFonts w:ascii="Times New Roman" w:hAnsi="Times New Roman"/>
          <w:sz w:val="24"/>
        </w:rPr>
      </w:pPr>
      <w:r>
        <w:rPr>
          <w:rFonts w:ascii="Times New Roman" w:hAnsi="Times New Roman"/>
          <w:sz w:val="24"/>
        </w:rPr>
        <w:t>（</w:t>
      </w:r>
      <w:r>
        <w:rPr>
          <w:rFonts w:ascii="Times New Roman" w:hAnsi="Times New Roman"/>
          <w:sz w:val="24"/>
        </w:rPr>
        <w:t>2</w:t>
      </w:r>
      <w:r>
        <w:rPr>
          <w:rFonts w:ascii="Times New Roman" w:hAnsi="Times New Roman"/>
          <w:sz w:val="24"/>
        </w:rPr>
        <w:t>）</w:t>
      </w:r>
      <w:r>
        <w:rPr>
          <w:rFonts w:ascii="Times New Roman" w:hAnsi="Times New Roman" w:hint="eastAsia"/>
          <w:sz w:val="24"/>
        </w:rPr>
        <w:t>鉴于已有的</w:t>
      </w:r>
      <w:r>
        <w:rPr>
          <w:rFonts w:ascii="Times New Roman" w:hAnsi="Times New Roman"/>
          <w:sz w:val="24"/>
        </w:rPr>
        <w:t>Ф168mm</w:t>
      </w:r>
      <w:r>
        <w:rPr>
          <w:rFonts w:ascii="Times New Roman" w:hAnsi="Times New Roman" w:hint="eastAsia"/>
          <w:sz w:val="24"/>
        </w:rPr>
        <w:t>航油管道的阴极保护系统与其他管道共用，后期的阴极保护数据采集困难，难以有效分析阴极保护系统的运行工况，加之管道沿线电气化铁路等干扰源较多，本项目埋地管道推荐采用强制电流阴极保护系统。</w:t>
      </w:r>
    </w:p>
    <w:p w:rsidR="008847BC" w:rsidRDefault="00E64C45">
      <w:pPr>
        <w:spacing w:line="360" w:lineRule="auto"/>
        <w:ind w:firstLineChars="200" w:firstLine="480"/>
        <w:rPr>
          <w:rFonts w:ascii="Times New Roman" w:hAnsi="Times New Roman"/>
          <w:sz w:val="24"/>
        </w:rPr>
      </w:pPr>
      <w:r>
        <w:rPr>
          <w:rFonts w:ascii="Times New Roman" w:hAnsi="Times New Roman" w:hint="eastAsia"/>
          <w:sz w:val="24"/>
        </w:rPr>
        <w:t>结合阴极保护工艺计算结果，本着尽量与站场相结合、便于管理的原则，为使新建</w:t>
      </w:r>
      <w:r>
        <w:rPr>
          <w:rFonts w:ascii="Times New Roman" w:hAnsi="Times New Roman"/>
          <w:sz w:val="24"/>
        </w:rPr>
        <w:t>7.0km</w:t>
      </w:r>
      <w:r>
        <w:rPr>
          <w:rFonts w:ascii="Times New Roman" w:hAnsi="Times New Roman" w:hint="eastAsia"/>
          <w:sz w:val="24"/>
        </w:rPr>
        <w:t>输油管道得到有效的阴极保护，本项目在长陵油库新建</w:t>
      </w:r>
      <w:r>
        <w:rPr>
          <w:rFonts w:ascii="Times New Roman" w:hAnsi="Times New Roman"/>
          <w:sz w:val="24"/>
        </w:rPr>
        <w:t>1</w:t>
      </w:r>
      <w:r>
        <w:rPr>
          <w:rFonts w:ascii="Times New Roman" w:hAnsi="Times New Roman" w:hint="eastAsia"/>
          <w:sz w:val="24"/>
        </w:rPr>
        <w:t>座阴极保护站。阴极保护站安装</w:t>
      </w:r>
      <w:r>
        <w:rPr>
          <w:rFonts w:ascii="Times New Roman" w:hAnsi="Times New Roman"/>
          <w:sz w:val="24"/>
        </w:rPr>
        <w:t xml:space="preserve"> 2 </w:t>
      </w:r>
      <w:r>
        <w:rPr>
          <w:rFonts w:ascii="Times New Roman" w:hAnsi="Times New Roman" w:hint="eastAsia"/>
          <w:sz w:val="24"/>
        </w:rPr>
        <w:t>台互为备用的交流型恒电位仪（</w:t>
      </w:r>
      <w:r>
        <w:rPr>
          <w:rFonts w:ascii="Times New Roman" w:hAnsi="Times New Roman"/>
          <w:sz w:val="24"/>
        </w:rPr>
        <w:t>10A/30V</w:t>
      </w:r>
      <w:r>
        <w:rPr>
          <w:rFonts w:ascii="Times New Roman" w:hAnsi="Times New Roman" w:hint="eastAsia"/>
          <w:sz w:val="24"/>
        </w:rPr>
        <w:t>），</w:t>
      </w:r>
      <w:r>
        <w:rPr>
          <w:rFonts w:ascii="Times New Roman" w:hAnsi="Times New Roman"/>
          <w:sz w:val="24"/>
        </w:rPr>
        <w:t>1</w:t>
      </w:r>
      <w:r>
        <w:rPr>
          <w:rFonts w:ascii="Times New Roman" w:hAnsi="Times New Roman" w:hint="eastAsia"/>
          <w:sz w:val="24"/>
        </w:rPr>
        <w:t>台阴极保护控制台及相配套的辅助阳极、参比电极、连接电缆等，控制台具有远传功能。</w:t>
      </w:r>
    </w:p>
    <w:p w:rsidR="008847BC" w:rsidRDefault="00E64C45">
      <w:pPr>
        <w:spacing w:line="360" w:lineRule="auto"/>
        <w:outlineLvl w:val="2"/>
        <w:rPr>
          <w:rFonts w:ascii="Times New Roman" w:hAnsi="Times New Roman"/>
          <w:b/>
          <w:sz w:val="28"/>
          <w:szCs w:val="28"/>
        </w:rPr>
      </w:pPr>
      <w:r>
        <w:rPr>
          <w:rFonts w:ascii="Times New Roman" w:hAnsi="Times New Roman" w:hint="eastAsia"/>
          <w:b/>
          <w:sz w:val="28"/>
          <w:szCs w:val="28"/>
        </w:rPr>
        <w:t>8</w:t>
      </w:r>
      <w:r>
        <w:rPr>
          <w:rFonts w:ascii="Times New Roman" w:hAnsi="Times New Roman"/>
          <w:b/>
          <w:sz w:val="28"/>
          <w:szCs w:val="28"/>
        </w:rPr>
        <w:t xml:space="preserve">.1.3 </w:t>
      </w:r>
      <w:r>
        <w:rPr>
          <w:rFonts w:ascii="Times New Roman" w:hAnsi="Times New Roman"/>
          <w:b/>
          <w:sz w:val="28"/>
          <w:szCs w:val="28"/>
        </w:rPr>
        <w:t>采取先进技术，加强穿越工艺设计</w:t>
      </w:r>
    </w:p>
    <w:p w:rsidR="008847BC" w:rsidRDefault="00E64C45">
      <w:pPr>
        <w:spacing w:line="360" w:lineRule="auto"/>
        <w:ind w:firstLineChars="200" w:firstLine="480"/>
        <w:rPr>
          <w:rFonts w:ascii="Times New Roman" w:hAnsi="Times New Roman"/>
          <w:sz w:val="24"/>
        </w:rPr>
      </w:pPr>
      <w:r>
        <w:rPr>
          <w:rFonts w:ascii="Times New Roman" w:hAnsi="Times New Roman"/>
          <w:sz w:val="24"/>
        </w:rPr>
        <w:t>（</w:t>
      </w:r>
      <w:r>
        <w:rPr>
          <w:rFonts w:ascii="Times New Roman" w:hAnsi="Times New Roman" w:hint="eastAsia"/>
          <w:sz w:val="24"/>
        </w:rPr>
        <w:t>1</w:t>
      </w:r>
      <w:r>
        <w:rPr>
          <w:rFonts w:ascii="Times New Roman" w:hAnsi="Times New Roman"/>
          <w:sz w:val="24"/>
        </w:rPr>
        <w:t>）</w:t>
      </w:r>
      <w:r>
        <w:rPr>
          <w:rFonts w:ascii="Times New Roman" w:hAnsi="Times New Roman"/>
          <w:kern w:val="0"/>
          <w:sz w:val="24"/>
          <w:szCs w:val="24"/>
        </w:rPr>
        <w:t>对于土质及碎石道路，输油管道采用开挖直埋方式进行穿越；对于沥青、混凝土等铺装路面，输油管道采用开挖加混凝土套管方式进行敷设</w:t>
      </w:r>
      <w:r>
        <w:rPr>
          <w:rFonts w:ascii="Times New Roman" w:hAnsi="Times New Roman"/>
          <w:sz w:val="24"/>
        </w:rPr>
        <w:t>；</w:t>
      </w:r>
      <w:r>
        <w:rPr>
          <w:rFonts w:ascii="Times New Roman" w:hAnsi="Times New Roman"/>
          <w:sz w:val="24"/>
          <w:szCs w:val="24"/>
        </w:rPr>
        <w:t>管道与高速交叉处采用预埋套管穿越；</w:t>
      </w:r>
      <w:r>
        <w:rPr>
          <w:rFonts w:ascii="Times New Roman" w:hAnsi="Times New Roman"/>
          <w:kern w:val="0"/>
          <w:sz w:val="24"/>
          <w:szCs w:val="24"/>
        </w:rPr>
        <w:t>管道路由在县道处采用定向钻穿越方式穿越；</w:t>
      </w:r>
    </w:p>
    <w:p w:rsidR="008847BC" w:rsidRDefault="00E64C45">
      <w:pPr>
        <w:spacing w:line="360" w:lineRule="auto"/>
        <w:ind w:firstLine="482"/>
        <w:rPr>
          <w:rFonts w:ascii="Times New Roman" w:hAnsi="Times New Roman"/>
          <w:sz w:val="24"/>
        </w:rPr>
      </w:pPr>
      <w:r>
        <w:rPr>
          <w:rFonts w:ascii="Times New Roman" w:hAnsi="Times New Roman"/>
          <w:sz w:val="24"/>
        </w:rPr>
        <w:t>（</w:t>
      </w:r>
      <w:r>
        <w:rPr>
          <w:rFonts w:ascii="Times New Roman" w:hAnsi="Times New Roman" w:hint="eastAsia"/>
          <w:sz w:val="24"/>
        </w:rPr>
        <w:t>2</w:t>
      </w:r>
      <w:r>
        <w:rPr>
          <w:rFonts w:ascii="Times New Roman" w:hAnsi="Times New Roman"/>
          <w:sz w:val="24"/>
        </w:rPr>
        <w:t>）选用材质好的管材、增加管壁厚度，此段完全按照穿越段选取管道壁厚，防止洪水对管线的冲击造成管道损坏断裂；</w:t>
      </w:r>
    </w:p>
    <w:p w:rsidR="008847BC" w:rsidRDefault="00E64C45">
      <w:pPr>
        <w:spacing w:line="360" w:lineRule="auto"/>
        <w:ind w:firstLine="482"/>
        <w:rPr>
          <w:rFonts w:ascii="Times New Roman" w:hAnsi="Times New Roman"/>
          <w:sz w:val="24"/>
        </w:rPr>
      </w:pPr>
      <w:r>
        <w:rPr>
          <w:rFonts w:ascii="Times New Roman" w:hAnsi="Times New Roman"/>
          <w:sz w:val="24"/>
        </w:rPr>
        <w:t>（</w:t>
      </w:r>
      <w:r>
        <w:rPr>
          <w:rFonts w:ascii="Times New Roman" w:hAnsi="Times New Roman" w:hint="eastAsia"/>
          <w:sz w:val="24"/>
        </w:rPr>
        <w:t>3</w:t>
      </w:r>
      <w:r>
        <w:rPr>
          <w:rFonts w:ascii="Times New Roman" w:hAnsi="Times New Roman"/>
          <w:sz w:val="24"/>
        </w:rPr>
        <w:t>）增加管道埋深，并加强工程稳固管道措施，防止洪水对管线的冲击造成管道损坏断裂；</w:t>
      </w:r>
    </w:p>
    <w:p w:rsidR="008847BC" w:rsidRDefault="00E64C45">
      <w:pPr>
        <w:spacing w:line="360" w:lineRule="auto"/>
        <w:ind w:firstLine="482"/>
        <w:rPr>
          <w:rFonts w:ascii="Times New Roman" w:hAnsi="Times New Roman"/>
          <w:sz w:val="24"/>
        </w:rPr>
      </w:pPr>
      <w:r>
        <w:rPr>
          <w:rFonts w:ascii="Times New Roman" w:hAnsi="Times New Roman"/>
          <w:sz w:val="24"/>
        </w:rPr>
        <w:t>（</w:t>
      </w:r>
      <w:r>
        <w:rPr>
          <w:rFonts w:ascii="Times New Roman" w:hAnsi="Times New Roman" w:hint="eastAsia"/>
          <w:sz w:val="24"/>
        </w:rPr>
        <w:t>4</w:t>
      </w:r>
      <w:r>
        <w:rPr>
          <w:rFonts w:ascii="Times New Roman" w:hAnsi="Times New Roman"/>
          <w:sz w:val="24"/>
        </w:rPr>
        <w:t>）在水渠段控制阀门正下方做好防渗，防止油品跑冒滴漏；</w:t>
      </w:r>
    </w:p>
    <w:p w:rsidR="008847BC" w:rsidRDefault="00E64C45">
      <w:pPr>
        <w:spacing w:line="360" w:lineRule="auto"/>
        <w:ind w:firstLine="482"/>
        <w:rPr>
          <w:rFonts w:ascii="Times New Roman" w:hAnsi="Times New Roman"/>
          <w:sz w:val="24"/>
        </w:rPr>
      </w:pPr>
      <w:r>
        <w:rPr>
          <w:rFonts w:ascii="Times New Roman" w:hAnsi="Times New Roman"/>
          <w:sz w:val="24"/>
        </w:rPr>
        <w:t>（</w:t>
      </w:r>
      <w:r>
        <w:rPr>
          <w:rFonts w:ascii="Times New Roman" w:hAnsi="Times New Roman" w:hint="eastAsia"/>
          <w:sz w:val="24"/>
        </w:rPr>
        <w:t>5</w:t>
      </w:r>
      <w:r>
        <w:rPr>
          <w:rFonts w:ascii="Times New Roman" w:hAnsi="Times New Roman"/>
          <w:sz w:val="24"/>
        </w:rPr>
        <w:t>）采用目前国内最先进的</w:t>
      </w:r>
      <w:r>
        <w:rPr>
          <w:rFonts w:ascii="Times New Roman" w:hAnsi="Times New Roman"/>
          <w:sz w:val="24"/>
        </w:rPr>
        <w:t>“</w:t>
      </w:r>
      <w:r>
        <w:rPr>
          <w:rFonts w:ascii="Times New Roman" w:hAnsi="Times New Roman"/>
          <w:kern w:val="0"/>
          <w:sz w:val="24"/>
          <w:szCs w:val="24"/>
        </w:rPr>
        <w:t>3PE</w:t>
      </w:r>
      <w:r>
        <w:rPr>
          <w:rFonts w:ascii="Times New Roman" w:hAnsi="Times New Roman"/>
          <w:sz w:val="24"/>
        </w:rPr>
        <w:t>”</w:t>
      </w:r>
      <w:r>
        <w:rPr>
          <w:rFonts w:ascii="Times New Roman" w:hAnsi="Times New Roman"/>
          <w:sz w:val="24"/>
        </w:rPr>
        <w:t>防腐涂层，最厚等级（加强级），提出严格的检验和补口控制标准，确保防腐质量。</w:t>
      </w:r>
    </w:p>
    <w:p w:rsidR="008847BC" w:rsidRDefault="00E64C45">
      <w:pPr>
        <w:spacing w:line="360" w:lineRule="auto"/>
        <w:outlineLvl w:val="1"/>
        <w:rPr>
          <w:rFonts w:ascii="Times New Roman" w:hAnsi="Times New Roman"/>
          <w:b/>
          <w:sz w:val="30"/>
          <w:szCs w:val="30"/>
        </w:rPr>
      </w:pPr>
      <w:bookmarkStart w:id="121" w:name="_Toc523730437"/>
      <w:r>
        <w:rPr>
          <w:rFonts w:ascii="Times New Roman" w:hAnsi="Times New Roman" w:hint="eastAsia"/>
          <w:b/>
          <w:sz w:val="30"/>
          <w:szCs w:val="30"/>
        </w:rPr>
        <w:t>8</w:t>
      </w:r>
      <w:r>
        <w:rPr>
          <w:rFonts w:ascii="Times New Roman" w:hAnsi="Times New Roman"/>
          <w:b/>
          <w:sz w:val="30"/>
          <w:szCs w:val="30"/>
        </w:rPr>
        <w:t xml:space="preserve">.2 </w:t>
      </w:r>
      <w:r>
        <w:rPr>
          <w:rFonts w:ascii="Times New Roman" w:hAnsi="Times New Roman"/>
          <w:b/>
          <w:sz w:val="30"/>
          <w:szCs w:val="30"/>
        </w:rPr>
        <w:t>施工期环境保护措施</w:t>
      </w:r>
      <w:bookmarkEnd w:id="121"/>
    </w:p>
    <w:p w:rsidR="008847BC" w:rsidRDefault="00E64C45">
      <w:pPr>
        <w:spacing w:line="360" w:lineRule="auto"/>
        <w:ind w:firstLineChars="200" w:firstLine="480"/>
        <w:rPr>
          <w:rFonts w:ascii="Times New Roman" w:hAnsi="Times New Roman"/>
          <w:sz w:val="24"/>
        </w:rPr>
      </w:pPr>
      <w:r>
        <w:rPr>
          <w:rFonts w:ascii="Times New Roman" w:hAnsi="Times New Roman"/>
          <w:sz w:val="24"/>
        </w:rPr>
        <w:t>为便于施工期环境管理，根据前述各章节的环境影响分析，结合管道工程的施工特</w:t>
      </w:r>
      <w:r>
        <w:rPr>
          <w:rFonts w:ascii="Times New Roman" w:hAnsi="Times New Roman"/>
          <w:sz w:val="24"/>
        </w:rPr>
        <w:lastRenderedPageBreak/>
        <w:t>点，本管道施工期应采取如下环境保护措施。</w:t>
      </w:r>
    </w:p>
    <w:p w:rsidR="008847BC" w:rsidRDefault="00E64C45">
      <w:pPr>
        <w:spacing w:line="360" w:lineRule="auto"/>
        <w:outlineLvl w:val="2"/>
        <w:rPr>
          <w:rFonts w:ascii="Times New Roman" w:hAnsi="Times New Roman"/>
          <w:b/>
          <w:sz w:val="28"/>
          <w:szCs w:val="28"/>
        </w:rPr>
      </w:pPr>
      <w:r>
        <w:rPr>
          <w:rFonts w:ascii="Times New Roman" w:hAnsi="Times New Roman" w:hint="eastAsia"/>
          <w:b/>
          <w:sz w:val="28"/>
          <w:szCs w:val="28"/>
        </w:rPr>
        <w:t>8</w:t>
      </w:r>
      <w:r>
        <w:rPr>
          <w:rFonts w:ascii="Times New Roman" w:hAnsi="Times New Roman"/>
          <w:b/>
          <w:sz w:val="28"/>
          <w:szCs w:val="28"/>
        </w:rPr>
        <w:t xml:space="preserve">.2.1 </w:t>
      </w:r>
      <w:r>
        <w:rPr>
          <w:rFonts w:ascii="Times New Roman" w:hAnsi="Times New Roman"/>
          <w:b/>
          <w:sz w:val="28"/>
          <w:szCs w:val="28"/>
        </w:rPr>
        <w:t>一般区段环境保护措施</w:t>
      </w:r>
    </w:p>
    <w:p w:rsidR="008847BC" w:rsidRDefault="00E64C45">
      <w:pPr>
        <w:spacing w:line="360" w:lineRule="auto"/>
        <w:ind w:firstLineChars="200" w:firstLine="480"/>
        <w:rPr>
          <w:rFonts w:ascii="Times New Roman" w:hAnsi="Times New Roman"/>
          <w:sz w:val="24"/>
        </w:rPr>
      </w:pPr>
      <w:r>
        <w:rPr>
          <w:rFonts w:ascii="Times New Roman" w:hAnsi="Times New Roman"/>
          <w:sz w:val="24"/>
        </w:rPr>
        <w:t>（</w:t>
      </w:r>
      <w:r>
        <w:rPr>
          <w:rFonts w:ascii="Times New Roman" w:hAnsi="Times New Roman"/>
          <w:sz w:val="24"/>
        </w:rPr>
        <w:t>1</w:t>
      </w:r>
      <w:r>
        <w:rPr>
          <w:rFonts w:ascii="Times New Roman" w:hAnsi="Times New Roman"/>
          <w:sz w:val="24"/>
        </w:rPr>
        <w:t>）合理选线，尽可能避开沿线动植物保护区、风景名胜区、林区，尽可能不占或少占良田、多年种植经济作物区，尽量避绕水域。</w:t>
      </w:r>
    </w:p>
    <w:p w:rsidR="008847BC" w:rsidRDefault="00E64C45">
      <w:pPr>
        <w:spacing w:line="360" w:lineRule="auto"/>
        <w:ind w:firstLineChars="200" w:firstLine="480"/>
        <w:rPr>
          <w:rFonts w:ascii="Times New Roman" w:hAnsi="Times New Roman"/>
          <w:sz w:val="24"/>
        </w:rPr>
      </w:pPr>
      <w:r>
        <w:rPr>
          <w:rFonts w:ascii="Times New Roman" w:hAnsi="Times New Roman"/>
          <w:sz w:val="24"/>
        </w:rPr>
        <w:t>（</w:t>
      </w:r>
      <w:r>
        <w:rPr>
          <w:rFonts w:ascii="Times New Roman" w:hAnsi="Times New Roman"/>
          <w:sz w:val="24"/>
        </w:rPr>
        <w:t>2</w:t>
      </w:r>
      <w:r>
        <w:rPr>
          <w:rFonts w:ascii="Times New Roman" w:hAnsi="Times New Roman"/>
          <w:sz w:val="24"/>
        </w:rPr>
        <w:t>）施工作业带清理应由熟悉施工段区域内自然状况、施工技术要求的人员带队进行，尽量缩小施工作业范围；应注意保护耕地、林木、自然植被，并尽量减少施工占地。</w:t>
      </w:r>
    </w:p>
    <w:p w:rsidR="008847BC" w:rsidRDefault="00E64C45">
      <w:pPr>
        <w:spacing w:line="360" w:lineRule="auto"/>
        <w:ind w:firstLineChars="200" w:firstLine="480"/>
        <w:rPr>
          <w:rFonts w:ascii="Times New Roman" w:hAnsi="Times New Roman"/>
          <w:sz w:val="24"/>
        </w:rPr>
      </w:pPr>
      <w:r>
        <w:rPr>
          <w:rFonts w:ascii="Times New Roman" w:hAnsi="Times New Roman"/>
          <w:sz w:val="24"/>
        </w:rPr>
        <w:t>（</w:t>
      </w:r>
      <w:r>
        <w:rPr>
          <w:rFonts w:ascii="Times New Roman" w:hAnsi="Times New Roman"/>
          <w:sz w:val="24"/>
        </w:rPr>
        <w:t>3</w:t>
      </w:r>
      <w:r>
        <w:rPr>
          <w:rFonts w:ascii="Times New Roman" w:hAnsi="Times New Roman"/>
          <w:sz w:val="24"/>
        </w:rPr>
        <w:t>）在农田作业区，管沟开挖实行分段作业，采取分层开挖、分层堆放、分层回填的作业方式。</w:t>
      </w:r>
    </w:p>
    <w:p w:rsidR="008847BC" w:rsidRDefault="00E64C45">
      <w:pPr>
        <w:spacing w:line="360" w:lineRule="auto"/>
        <w:ind w:firstLineChars="200" w:firstLine="480"/>
        <w:rPr>
          <w:rFonts w:ascii="Times New Roman" w:hAnsi="Times New Roman"/>
          <w:sz w:val="24"/>
        </w:rPr>
      </w:pPr>
      <w:r>
        <w:rPr>
          <w:rFonts w:ascii="Times New Roman" w:hAnsi="Times New Roman"/>
          <w:sz w:val="24"/>
        </w:rPr>
        <w:t>（</w:t>
      </w:r>
      <w:r>
        <w:rPr>
          <w:rFonts w:ascii="Times New Roman" w:hAnsi="Times New Roman"/>
          <w:sz w:val="24"/>
        </w:rPr>
        <w:t>4</w:t>
      </w:r>
      <w:r>
        <w:rPr>
          <w:rFonts w:ascii="Times New Roman" w:hAnsi="Times New Roman"/>
          <w:sz w:val="24"/>
        </w:rPr>
        <w:t>）应避免在春季大风季节以及夏季暴雨时节施工，尽可能缩短施工时间，提高施工效率，减少裸地的的暴露时间。</w:t>
      </w:r>
    </w:p>
    <w:p w:rsidR="008847BC" w:rsidRDefault="00E64C45">
      <w:pPr>
        <w:spacing w:line="360" w:lineRule="auto"/>
        <w:ind w:firstLineChars="200" w:firstLine="480"/>
        <w:rPr>
          <w:rFonts w:ascii="Times New Roman" w:hAnsi="Times New Roman"/>
          <w:sz w:val="24"/>
        </w:rPr>
      </w:pPr>
      <w:r>
        <w:rPr>
          <w:rFonts w:ascii="Times New Roman" w:hAnsi="Times New Roman"/>
          <w:sz w:val="24"/>
        </w:rPr>
        <w:t>（</w:t>
      </w:r>
      <w:r>
        <w:rPr>
          <w:rFonts w:ascii="Times New Roman" w:hAnsi="Times New Roman"/>
          <w:sz w:val="24"/>
        </w:rPr>
        <w:t>5</w:t>
      </w:r>
      <w:r>
        <w:rPr>
          <w:rFonts w:ascii="Times New Roman" w:hAnsi="Times New Roman"/>
          <w:sz w:val="24"/>
        </w:rPr>
        <w:t>）在居民区地段施工时，要减少夜间作业，防止噪声扰民。</w:t>
      </w:r>
    </w:p>
    <w:p w:rsidR="008847BC" w:rsidRDefault="00E64C45">
      <w:pPr>
        <w:spacing w:line="360" w:lineRule="auto"/>
        <w:ind w:firstLineChars="200" w:firstLine="480"/>
        <w:rPr>
          <w:rFonts w:ascii="Times New Roman" w:hAnsi="Times New Roman"/>
          <w:sz w:val="24"/>
        </w:rPr>
      </w:pPr>
      <w:r>
        <w:rPr>
          <w:rFonts w:ascii="Times New Roman" w:hAnsi="Times New Roman"/>
          <w:sz w:val="24"/>
        </w:rPr>
        <w:t>（</w:t>
      </w:r>
      <w:r>
        <w:rPr>
          <w:rFonts w:ascii="Times New Roman" w:hAnsi="Times New Roman"/>
          <w:sz w:val="24"/>
        </w:rPr>
        <w:t>6</w:t>
      </w:r>
      <w:r>
        <w:rPr>
          <w:rFonts w:ascii="Times New Roman" w:hAnsi="Times New Roman"/>
          <w:sz w:val="24"/>
        </w:rPr>
        <w:t>）划定施工作业范围和路线，不得随意扩大，按规定进行操作。严格控制和管理运输车辆及重型机械施工作业范围，尽可能减少对土壤和农田作物的破坏。</w:t>
      </w:r>
    </w:p>
    <w:p w:rsidR="008847BC" w:rsidRDefault="00E64C45">
      <w:pPr>
        <w:spacing w:line="360" w:lineRule="auto"/>
        <w:ind w:firstLineChars="200" w:firstLine="480"/>
        <w:rPr>
          <w:rFonts w:ascii="Times New Roman" w:hAnsi="Times New Roman"/>
          <w:sz w:val="24"/>
        </w:rPr>
      </w:pPr>
      <w:r>
        <w:rPr>
          <w:rFonts w:ascii="Times New Roman" w:hAnsi="Times New Roman"/>
          <w:sz w:val="24"/>
        </w:rPr>
        <w:t>（</w:t>
      </w:r>
      <w:r>
        <w:rPr>
          <w:rFonts w:ascii="Times New Roman" w:hAnsi="Times New Roman"/>
          <w:sz w:val="24"/>
        </w:rPr>
        <w:t>7</w:t>
      </w:r>
      <w:r>
        <w:rPr>
          <w:rFonts w:ascii="Times New Roman" w:hAnsi="Times New Roman"/>
          <w:sz w:val="24"/>
        </w:rPr>
        <w:t>）严禁施工材料乱堆乱放，划定适宜的堆料场，以防对植物的破坏范围加大。</w:t>
      </w:r>
    </w:p>
    <w:p w:rsidR="008847BC" w:rsidRDefault="00E64C45">
      <w:pPr>
        <w:spacing w:line="360" w:lineRule="auto"/>
        <w:ind w:firstLineChars="200" w:firstLine="480"/>
        <w:rPr>
          <w:rFonts w:ascii="Times New Roman" w:hAnsi="Times New Roman"/>
          <w:sz w:val="24"/>
        </w:rPr>
      </w:pPr>
      <w:r>
        <w:rPr>
          <w:rFonts w:ascii="Times New Roman" w:hAnsi="Times New Roman"/>
          <w:sz w:val="24"/>
        </w:rPr>
        <w:t>（</w:t>
      </w:r>
      <w:r>
        <w:rPr>
          <w:rFonts w:ascii="Times New Roman" w:hAnsi="Times New Roman"/>
          <w:sz w:val="24"/>
        </w:rPr>
        <w:t>8</w:t>
      </w:r>
      <w:r>
        <w:rPr>
          <w:rFonts w:ascii="Times New Roman" w:hAnsi="Times New Roman"/>
          <w:sz w:val="24"/>
        </w:rPr>
        <w:t>）施工产生的弃土，应合理规划，合理利用。在农田地段可将弃土用于置换田埂土，将田埂土均撒于农田，或用于修缮沟渠等。在低山丘陵区弃土用于填平低洼地段，或用于岩石段填埋土，临时施工便道修复等。</w:t>
      </w:r>
    </w:p>
    <w:p w:rsidR="008847BC" w:rsidRDefault="00E64C45">
      <w:pPr>
        <w:spacing w:line="360" w:lineRule="auto"/>
        <w:ind w:firstLineChars="200" w:firstLine="480"/>
        <w:rPr>
          <w:rFonts w:ascii="Times New Roman" w:hAnsi="Times New Roman"/>
          <w:sz w:val="24"/>
        </w:rPr>
      </w:pPr>
      <w:r>
        <w:rPr>
          <w:rFonts w:ascii="Times New Roman" w:hAnsi="Times New Roman"/>
          <w:sz w:val="24"/>
        </w:rPr>
        <w:t>（</w:t>
      </w:r>
      <w:r>
        <w:rPr>
          <w:rFonts w:ascii="Times New Roman" w:hAnsi="Times New Roman"/>
          <w:sz w:val="24"/>
        </w:rPr>
        <w:t>9</w:t>
      </w:r>
      <w:r>
        <w:rPr>
          <w:rFonts w:ascii="Times New Roman" w:hAnsi="Times New Roman"/>
          <w:sz w:val="24"/>
        </w:rPr>
        <w:t>）施工结束后，应按国务院《土地复垦规定》复垦。凡受到施工车辆、机械破坏的地方都要及时修整，恢复原貌。对于水蚀强烈的丘陵坡地和沟壑地段，为避免产生新的水土流失，应严格按照水保措施和方案实施。</w:t>
      </w:r>
    </w:p>
    <w:p w:rsidR="008847BC" w:rsidRDefault="00E64C45">
      <w:pPr>
        <w:spacing w:line="360" w:lineRule="auto"/>
        <w:ind w:firstLineChars="200" w:firstLine="480"/>
        <w:rPr>
          <w:rFonts w:ascii="Times New Roman" w:hAnsi="Times New Roman"/>
          <w:sz w:val="24"/>
        </w:rPr>
      </w:pPr>
      <w:r>
        <w:rPr>
          <w:rFonts w:ascii="Times New Roman" w:hAnsi="Times New Roman"/>
          <w:sz w:val="24"/>
        </w:rPr>
        <w:t>（</w:t>
      </w:r>
      <w:r>
        <w:rPr>
          <w:rFonts w:ascii="Times New Roman" w:hAnsi="Times New Roman"/>
          <w:sz w:val="24"/>
        </w:rPr>
        <w:t>10</w:t>
      </w:r>
      <w:r>
        <w:rPr>
          <w:rFonts w:ascii="Times New Roman" w:hAnsi="Times New Roman"/>
          <w:sz w:val="24"/>
        </w:rPr>
        <w:t>）教育职工爱护环境，保护施工场所周围的一草一木，不随意摘花、折木，严禁砍伐、破坏施工区以外的作物和树木。教育方式可以采用向职工发放施工手册的方式，并要组织施工人员认真学习。</w:t>
      </w:r>
    </w:p>
    <w:p w:rsidR="008847BC" w:rsidRDefault="00E64C45">
      <w:pPr>
        <w:spacing w:line="360" w:lineRule="auto"/>
        <w:outlineLvl w:val="2"/>
        <w:rPr>
          <w:rFonts w:ascii="Times New Roman" w:hAnsi="Times New Roman"/>
          <w:b/>
          <w:sz w:val="28"/>
          <w:szCs w:val="28"/>
        </w:rPr>
      </w:pPr>
      <w:r>
        <w:rPr>
          <w:rFonts w:ascii="Times New Roman" w:hAnsi="Times New Roman" w:hint="eastAsia"/>
          <w:b/>
          <w:sz w:val="28"/>
          <w:szCs w:val="28"/>
        </w:rPr>
        <w:t>8</w:t>
      </w:r>
      <w:r>
        <w:rPr>
          <w:rFonts w:ascii="Times New Roman" w:hAnsi="Times New Roman"/>
          <w:b/>
          <w:sz w:val="28"/>
          <w:szCs w:val="28"/>
        </w:rPr>
        <w:t xml:space="preserve">.2.2 </w:t>
      </w:r>
      <w:r>
        <w:rPr>
          <w:rFonts w:ascii="Times New Roman" w:hAnsi="Times New Roman"/>
          <w:b/>
          <w:sz w:val="28"/>
          <w:szCs w:val="28"/>
        </w:rPr>
        <w:t>特殊区段的环境保护措施</w:t>
      </w:r>
    </w:p>
    <w:p w:rsidR="008847BC" w:rsidRDefault="00E64C45">
      <w:pPr>
        <w:spacing w:line="360" w:lineRule="auto"/>
        <w:ind w:firstLineChars="200" w:firstLine="480"/>
        <w:rPr>
          <w:rFonts w:ascii="Times New Roman" w:hAnsi="Times New Roman"/>
          <w:sz w:val="24"/>
        </w:rPr>
      </w:pPr>
      <w:r>
        <w:rPr>
          <w:rFonts w:ascii="Times New Roman" w:hAnsi="Times New Roman"/>
          <w:sz w:val="24"/>
        </w:rPr>
        <w:t>本管道工程在施工建设过程中，将穿越一些环境敏感地段，为便于施工期的环境管理，现根据施工中的作业特点和各施工区段的特殊环境分布情况，分别提出环境保护措施，具体见表</w:t>
      </w:r>
      <w:r>
        <w:rPr>
          <w:rFonts w:ascii="Times New Roman" w:hAnsi="Times New Roman" w:hint="eastAsia"/>
          <w:sz w:val="24"/>
        </w:rPr>
        <w:t>8</w:t>
      </w:r>
      <w:r>
        <w:rPr>
          <w:rFonts w:ascii="Times New Roman" w:hAnsi="Times New Roman"/>
          <w:sz w:val="24"/>
        </w:rPr>
        <w:t>.2-1</w:t>
      </w:r>
      <w:r>
        <w:rPr>
          <w:rFonts w:ascii="Times New Roman" w:hAnsi="Times New Roman"/>
          <w:sz w:val="24"/>
        </w:rPr>
        <w:t>。</w:t>
      </w:r>
    </w:p>
    <w:p w:rsidR="008847BC" w:rsidRDefault="00E64C45">
      <w:pPr>
        <w:snapToGrid w:val="0"/>
        <w:spacing w:line="440" w:lineRule="exact"/>
        <w:ind w:firstLineChars="200" w:firstLine="482"/>
        <w:jc w:val="center"/>
        <w:rPr>
          <w:rFonts w:ascii="Times New Roman" w:hAnsi="Times New Roman"/>
          <w:b/>
          <w:sz w:val="24"/>
        </w:rPr>
      </w:pPr>
      <w:r>
        <w:rPr>
          <w:rFonts w:ascii="Times New Roman" w:hAnsi="Times New Roman"/>
          <w:b/>
          <w:sz w:val="24"/>
        </w:rPr>
        <w:lastRenderedPageBreak/>
        <w:t>表</w:t>
      </w:r>
      <w:r>
        <w:rPr>
          <w:rFonts w:ascii="Times New Roman" w:hAnsi="Times New Roman" w:hint="eastAsia"/>
          <w:b/>
          <w:sz w:val="24"/>
        </w:rPr>
        <w:t>8</w:t>
      </w:r>
      <w:r>
        <w:rPr>
          <w:rFonts w:ascii="Times New Roman" w:hAnsi="Times New Roman"/>
          <w:b/>
          <w:sz w:val="24"/>
        </w:rPr>
        <w:t xml:space="preserve">.2-1  </w:t>
      </w:r>
      <w:r>
        <w:rPr>
          <w:rFonts w:ascii="Times New Roman" w:hAnsi="Times New Roman"/>
          <w:b/>
          <w:sz w:val="24"/>
        </w:rPr>
        <w:t>环境保护重点区段施工期环境保护措施</w:t>
      </w:r>
    </w:p>
    <w:tbl>
      <w:tblPr>
        <w:tblW w:w="92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200"/>
        <w:gridCol w:w="926"/>
        <w:gridCol w:w="1526"/>
        <w:gridCol w:w="5634"/>
      </w:tblGrid>
      <w:tr w:rsidR="008847BC">
        <w:trPr>
          <w:trHeight w:val="284"/>
          <w:tblHeader/>
        </w:trPr>
        <w:tc>
          <w:tcPr>
            <w:tcW w:w="1200" w:type="dxa"/>
            <w:tcBorders>
              <w:top w:val="single" w:sz="4" w:space="0" w:color="auto"/>
              <w:left w:val="single" w:sz="4" w:space="0" w:color="auto"/>
              <w:bottom w:val="single" w:sz="4" w:space="0" w:color="auto"/>
              <w:right w:val="single" w:sz="4" w:space="0" w:color="auto"/>
            </w:tcBorders>
            <w:shd w:val="pct10" w:color="auto" w:fill="auto"/>
            <w:vAlign w:val="center"/>
          </w:tcPr>
          <w:p w:rsidR="008847BC" w:rsidRDefault="00E64C45">
            <w:pPr>
              <w:jc w:val="center"/>
              <w:rPr>
                <w:rFonts w:ascii="Times New Roman" w:hAnsi="Times New Roman"/>
                <w:b/>
                <w:kern w:val="0"/>
                <w:szCs w:val="21"/>
              </w:rPr>
            </w:pPr>
            <w:r>
              <w:rPr>
                <w:rFonts w:ascii="Times New Roman" w:hAnsi="Times New Roman"/>
                <w:b/>
                <w:kern w:val="0"/>
                <w:szCs w:val="21"/>
              </w:rPr>
              <w:t>沿线主要区段</w:t>
            </w:r>
          </w:p>
        </w:tc>
        <w:tc>
          <w:tcPr>
            <w:tcW w:w="926" w:type="dxa"/>
            <w:tcBorders>
              <w:top w:val="single" w:sz="4" w:space="0" w:color="auto"/>
              <w:left w:val="single" w:sz="4" w:space="0" w:color="auto"/>
              <w:bottom w:val="single" w:sz="4" w:space="0" w:color="auto"/>
              <w:right w:val="single" w:sz="4" w:space="0" w:color="auto"/>
            </w:tcBorders>
            <w:shd w:val="pct10" w:color="auto" w:fill="auto"/>
            <w:vAlign w:val="center"/>
          </w:tcPr>
          <w:p w:rsidR="008847BC" w:rsidRDefault="00E64C45">
            <w:pPr>
              <w:jc w:val="center"/>
              <w:rPr>
                <w:rFonts w:ascii="Times New Roman" w:hAnsi="Times New Roman"/>
                <w:b/>
                <w:kern w:val="0"/>
                <w:szCs w:val="21"/>
              </w:rPr>
            </w:pPr>
            <w:r>
              <w:rPr>
                <w:rFonts w:ascii="Times New Roman" w:hAnsi="Times New Roman"/>
                <w:b/>
                <w:kern w:val="0"/>
                <w:szCs w:val="21"/>
              </w:rPr>
              <w:t>环保目标</w:t>
            </w:r>
          </w:p>
        </w:tc>
        <w:tc>
          <w:tcPr>
            <w:tcW w:w="1526" w:type="dxa"/>
            <w:tcBorders>
              <w:top w:val="single" w:sz="4" w:space="0" w:color="auto"/>
              <w:left w:val="single" w:sz="4" w:space="0" w:color="auto"/>
              <w:bottom w:val="single" w:sz="4" w:space="0" w:color="auto"/>
              <w:right w:val="single" w:sz="4" w:space="0" w:color="auto"/>
            </w:tcBorders>
            <w:shd w:val="pct10" w:color="auto" w:fill="auto"/>
            <w:vAlign w:val="center"/>
          </w:tcPr>
          <w:p w:rsidR="008847BC" w:rsidRDefault="00E64C45">
            <w:pPr>
              <w:jc w:val="center"/>
              <w:rPr>
                <w:rFonts w:ascii="Times New Roman" w:hAnsi="Times New Roman"/>
                <w:b/>
                <w:kern w:val="0"/>
                <w:szCs w:val="21"/>
              </w:rPr>
            </w:pPr>
            <w:r>
              <w:rPr>
                <w:rFonts w:ascii="Times New Roman" w:hAnsi="Times New Roman"/>
                <w:b/>
                <w:kern w:val="0"/>
                <w:szCs w:val="21"/>
              </w:rPr>
              <w:t>主要环境影响</w:t>
            </w:r>
          </w:p>
        </w:tc>
        <w:tc>
          <w:tcPr>
            <w:tcW w:w="5634" w:type="dxa"/>
            <w:tcBorders>
              <w:top w:val="single" w:sz="4" w:space="0" w:color="auto"/>
              <w:left w:val="single" w:sz="4" w:space="0" w:color="auto"/>
              <w:bottom w:val="single" w:sz="4" w:space="0" w:color="auto"/>
              <w:right w:val="single" w:sz="4" w:space="0" w:color="auto"/>
            </w:tcBorders>
            <w:shd w:val="pct10" w:color="auto" w:fill="auto"/>
            <w:vAlign w:val="center"/>
          </w:tcPr>
          <w:p w:rsidR="008847BC" w:rsidRDefault="00E64C45">
            <w:pPr>
              <w:jc w:val="center"/>
              <w:rPr>
                <w:rFonts w:ascii="Times New Roman" w:hAnsi="Times New Roman"/>
                <w:b/>
                <w:kern w:val="0"/>
                <w:szCs w:val="21"/>
              </w:rPr>
            </w:pPr>
            <w:r>
              <w:rPr>
                <w:rFonts w:ascii="Times New Roman" w:hAnsi="Times New Roman"/>
                <w:b/>
                <w:kern w:val="0"/>
                <w:szCs w:val="21"/>
              </w:rPr>
              <w:t>环保措施</w:t>
            </w:r>
          </w:p>
        </w:tc>
      </w:tr>
      <w:tr w:rsidR="008847BC">
        <w:trPr>
          <w:trHeight w:val="284"/>
        </w:trPr>
        <w:tc>
          <w:tcPr>
            <w:tcW w:w="1200" w:type="dxa"/>
            <w:tcBorders>
              <w:top w:val="single" w:sz="4" w:space="0" w:color="auto"/>
              <w:left w:val="single" w:sz="4" w:space="0" w:color="auto"/>
              <w:bottom w:val="single" w:sz="4" w:space="0" w:color="auto"/>
              <w:right w:val="single" w:sz="4" w:space="0" w:color="auto"/>
            </w:tcBorders>
            <w:vAlign w:val="center"/>
          </w:tcPr>
          <w:p w:rsidR="008847BC" w:rsidRDefault="00E64C45">
            <w:pPr>
              <w:jc w:val="center"/>
              <w:rPr>
                <w:rFonts w:ascii="Times New Roman" w:hAnsi="Times New Roman"/>
                <w:kern w:val="0"/>
                <w:szCs w:val="21"/>
              </w:rPr>
            </w:pPr>
            <w:r>
              <w:rPr>
                <w:rFonts w:ascii="Times New Roman" w:hAnsi="Times New Roman"/>
                <w:kern w:val="0"/>
                <w:szCs w:val="21"/>
              </w:rPr>
              <w:t>临时占用</w:t>
            </w:r>
          </w:p>
        </w:tc>
        <w:tc>
          <w:tcPr>
            <w:tcW w:w="926" w:type="dxa"/>
            <w:tcBorders>
              <w:top w:val="single" w:sz="4" w:space="0" w:color="auto"/>
              <w:left w:val="single" w:sz="4" w:space="0" w:color="auto"/>
              <w:bottom w:val="single" w:sz="4" w:space="0" w:color="auto"/>
              <w:right w:val="single" w:sz="4" w:space="0" w:color="auto"/>
            </w:tcBorders>
            <w:vAlign w:val="center"/>
          </w:tcPr>
          <w:p w:rsidR="008847BC" w:rsidRDefault="00E64C45">
            <w:pPr>
              <w:jc w:val="center"/>
              <w:rPr>
                <w:rFonts w:ascii="Times New Roman" w:hAnsi="Times New Roman"/>
                <w:kern w:val="0"/>
                <w:szCs w:val="21"/>
              </w:rPr>
            </w:pPr>
            <w:r>
              <w:rPr>
                <w:rFonts w:ascii="Times New Roman" w:hAnsi="Times New Roman"/>
                <w:kern w:val="0"/>
                <w:szCs w:val="21"/>
              </w:rPr>
              <w:t>农业生产</w:t>
            </w:r>
          </w:p>
        </w:tc>
        <w:tc>
          <w:tcPr>
            <w:tcW w:w="1526" w:type="dxa"/>
            <w:tcBorders>
              <w:top w:val="single" w:sz="4" w:space="0" w:color="auto"/>
              <w:left w:val="single" w:sz="4" w:space="0" w:color="auto"/>
              <w:bottom w:val="single" w:sz="4" w:space="0" w:color="auto"/>
              <w:right w:val="single" w:sz="4" w:space="0" w:color="auto"/>
            </w:tcBorders>
            <w:vAlign w:val="center"/>
          </w:tcPr>
          <w:p w:rsidR="008847BC" w:rsidRDefault="00E64C45">
            <w:pPr>
              <w:jc w:val="center"/>
              <w:rPr>
                <w:rFonts w:ascii="Times New Roman" w:hAnsi="Times New Roman"/>
                <w:kern w:val="0"/>
                <w:szCs w:val="21"/>
              </w:rPr>
            </w:pPr>
            <w:r>
              <w:rPr>
                <w:rFonts w:ascii="Times New Roman" w:hAnsi="Times New Roman"/>
                <w:kern w:val="0"/>
                <w:szCs w:val="21"/>
              </w:rPr>
              <w:t>管沟开挖扰动土体使土壤结构、组成及理化特性等发生变化</w:t>
            </w:r>
          </w:p>
        </w:tc>
        <w:tc>
          <w:tcPr>
            <w:tcW w:w="5634" w:type="dxa"/>
            <w:tcBorders>
              <w:top w:val="single" w:sz="4" w:space="0" w:color="auto"/>
              <w:left w:val="single" w:sz="4" w:space="0" w:color="auto"/>
              <w:bottom w:val="single" w:sz="4" w:space="0" w:color="auto"/>
              <w:right w:val="single" w:sz="4" w:space="0" w:color="auto"/>
            </w:tcBorders>
            <w:vAlign w:val="center"/>
          </w:tcPr>
          <w:p w:rsidR="008847BC" w:rsidRDefault="00E64C45">
            <w:pPr>
              <w:jc w:val="center"/>
              <w:rPr>
                <w:rFonts w:ascii="Times New Roman" w:hAnsi="Times New Roman"/>
                <w:kern w:val="0"/>
                <w:szCs w:val="21"/>
              </w:rPr>
            </w:pPr>
            <w:r>
              <w:rPr>
                <w:rFonts w:ascii="Times New Roman" w:hAnsi="Times New Roman"/>
                <w:kern w:val="0"/>
                <w:szCs w:val="21"/>
              </w:rPr>
              <w:t>（</w:t>
            </w:r>
            <w:r>
              <w:rPr>
                <w:rFonts w:ascii="Times New Roman" w:hAnsi="Times New Roman"/>
                <w:kern w:val="0"/>
                <w:szCs w:val="21"/>
              </w:rPr>
              <w:t>1</w:t>
            </w:r>
            <w:r>
              <w:rPr>
                <w:rFonts w:ascii="Times New Roman" w:hAnsi="Times New Roman"/>
                <w:kern w:val="0"/>
                <w:szCs w:val="21"/>
              </w:rPr>
              <w:t>）划定施工范围，尽可能少的占用耕地。</w:t>
            </w:r>
          </w:p>
          <w:p w:rsidR="008847BC" w:rsidRDefault="00E64C45">
            <w:pPr>
              <w:jc w:val="center"/>
              <w:rPr>
                <w:rFonts w:ascii="Times New Roman" w:hAnsi="Times New Roman"/>
                <w:kern w:val="0"/>
                <w:szCs w:val="21"/>
              </w:rPr>
            </w:pPr>
            <w:r>
              <w:rPr>
                <w:rFonts w:ascii="Times New Roman" w:hAnsi="Times New Roman"/>
                <w:kern w:val="0"/>
                <w:szCs w:val="21"/>
              </w:rPr>
              <w:t>（</w:t>
            </w:r>
            <w:r>
              <w:rPr>
                <w:rFonts w:ascii="Times New Roman" w:hAnsi="Times New Roman"/>
                <w:kern w:val="0"/>
                <w:szCs w:val="21"/>
              </w:rPr>
              <w:t>2</w:t>
            </w:r>
            <w:r>
              <w:rPr>
                <w:rFonts w:ascii="Times New Roman" w:hAnsi="Times New Roman"/>
                <w:kern w:val="0"/>
                <w:szCs w:val="21"/>
              </w:rPr>
              <w:t>）挖掘管沟时，应执行分层开挖的操作制度，即表层耕作土与底层耕作土分开堆放；管沟填埋时，也应分层回填，即底土回填在下，表土回填在上。分层回填前应清理留在土壤中的固体废物，回填时，还应留足适宜的堆积层，防止因降水、径流造成地表下陷和水土流失。回填后多余的土应平铺在田间或作为田埂、渠埂，不得随意丢弃。</w:t>
            </w:r>
          </w:p>
          <w:p w:rsidR="008847BC" w:rsidRDefault="00E64C45">
            <w:pPr>
              <w:jc w:val="center"/>
              <w:rPr>
                <w:rFonts w:ascii="Times New Roman" w:hAnsi="Times New Roman"/>
                <w:kern w:val="0"/>
                <w:szCs w:val="21"/>
              </w:rPr>
            </w:pPr>
            <w:r>
              <w:rPr>
                <w:rFonts w:ascii="Times New Roman" w:hAnsi="Times New Roman"/>
                <w:kern w:val="0"/>
                <w:szCs w:val="21"/>
              </w:rPr>
              <w:t>（</w:t>
            </w:r>
            <w:r>
              <w:rPr>
                <w:rFonts w:ascii="Times New Roman" w:hAnsi="Times New Roman"/>
                <w:kern w:val="0"/>
                <w:szCs w:val="21"/>
              </w:rPr>
              <w:t>3</w:t>
            </w:r>
            <w:r>
              <w:rPr>
                <w:rFonts w:ascii="Times New Roman" w:hAnsi="Times New Roman"/>
                <w:kern w:val="0"/>
                <w:szCs w:val="21"/>
              </w:rPr>
              <w:t>）施工应尽量避开作物生长季节，减少农业生产的损失。要保护农田林网，使农田生态系统的功能相对稳定。</w:t>
            </w:r>
          </w:p>
          <w:p w:rsidR="008847BC" w:rsidRDefault="00E64C45">
            <w:pPr>
              <w:jc w:val="center"/>
              <w:rPr>
                <w:rFonts w:ascii="Times New Roman" w:hAnsi="Times New Roman"/>
                <w:kern w:val="0"/>
                <w:szCs w:val="21"/>
              </w:rPr>
            </w:pPr>
            <w:r>
              <w:rPr>
                <w:rFonts w:ascii="Times New Roman" w:hAnsi="Times New Roman"/>
                <w:kern w:val="0"/>
                <w:szCs w:val="21"/>
              </w:rPr>
              <w:t>（</w:t>
            </w:r>
            <w:r>
              <w:rPr>
                <w:rFonts w:ascii="Times New Roman" w:hAnsi="Times New Roman"/>
                <w:kern w:val="0"/>
                <w:szCs w:val="21"/>
              </w:rPr>
              <w:t>4</w:t>
            </w:r>
            <w:r>
              <w:rPr>
                <w:rFonts w:ascii="Times New Roman" w:hAnsi="Times New Roman"/>
                <w:kern w:val="0"/>
                <w:szCs w:val="21"/>
              </w:rPr>
              <w:t>）施工结束后做好农田的恢复工作。清理施工作业区域内产生的废弃物。应按国务院的《土地复垦规定》复垦。凡受到施工车辆、机械破坏的地方，都要及时修整，恢复原貌，植被（自然</w:t>
            </w:r>
            <w:r>
              <w:rPr>
                <w:rFonts w:ascii="Times New Roman" w:hAnsi="Times New Roman"/>
                <w:kern w:val="0"/>
                <w:szCs w:val="21"/>
              </w:rPr>
              <w:t>/</w:t>
            </w:r>
            <w:r>
              <w:rPr>
                <w:rFonts w:ascii="Times New Roman" w:hAnsi="Times New Roman"/>
                <w:kern w:val="0"/>
                <w:szCs w:val="21"/>
              </w:rPr>
              <w:t>人工）破坏应在施工结束后的当年或来年予以恢复。</w:t>
            </w:r>
          </w:p>
        </w:tc>
      </w:tr>
      <w:tr w:rsidR="008847BC">
        <w:trPr>
          <w:trHeight w:val="284"/>
        </w:trPr>
        <w:tc>
          <w:tcPr>
            <w:tcW w:w="1200" w:type="dxa"/>
            <w:tcBorders>
              <w:top w:val="single" w:sz="4" w:space="0" w:color="auto"/>
              <w:left w:val="single" w:sz="4" w:space="0" w:color="auto"/>
              <w:bottom w:val="single" w:sz="4" w:space="0" w:color="auto"/>
              <w:right w:val="single" w:sz="4" w:space="0" w:color="auto"/>
            </w:tcBorders>
            <w:vAlign w:val="center"/>
          </w:tcPr>
          <w:p w:rsidR="008847BC" w:rsidRDefault="00E64C45">
            <w:pPr>
              <w:jc w:val="center"/>
              <w:rPr>
                <w:rFonts w:ascii="Times New Roman" w:hAnsi="Times New Roman"/>
                <w:kern w:val="0"/>
                <w:szCs w:val="21"/>
              </w:rPr>
            </w:pPr>
            <w:r>
              <w:rPr>
                <w:rFonts w:ascii="Times New Roman" w:hAnsi="Times New Roman"/>
                <w:kern w:val="0"/>
                <w:szCs w:val="21"/>
              </w:rPr>
              <w:t>管线两侧近距离的村庄</w:t>
            </w:r>
          </w:p>
        </w:tc>
        <w:tc>
          <w:tcPr>
            <w:tcW w:w="926" w:type="dxa"/>
            <w:tcBorders>
              <w:top w:val="single" w:sz="4" w:space="0" w:color="auto"/>
              <w:left w:val="single" w:sz="4" w:space="0" w:color="auto"/>
              <w:bottom w:val="single" w:sz="4" w:space="0" w:color="auto"/>
              <w:right w:val="single" w:sz="4" w:space="0" w:color="auto"/>
            </w:tcBorders>
            <w:vAlign w:val="center"/>
          </w:tcPr>
          <w:p w:rsidR="008847BC" w:rsidRDefault="00E64C45">
            <w:pPr>
              <w:jc w:val="center"/>
              <w:rPr>
                <w:rFonts w:ascii="Times New Roman" w:hAnsi="Times New Roman"/>
                <w:kern w:val="0"/>
                <w:szCs w:val="21"/>
              </w:rPr>
            </w:pPr>
            <w:r>
              <w:rPr>
                <w:rFonts w:ascii="Times New Roman" w:hAnsi="Times New Roman"/>
                <w:kern w:val="0"/>
                <w:szCs w:val="21"/>
              </w:rPr>
              <w:t>居民</w:t>
            </w:r>
          </w:p>
        </w:tc>
        <w:tc>
          <w:tcPr>
            <w:tcW w:w="1526" w:type="dxa"/>
            <w:tcBorders>
              <w:top w:val="single" w:sz="4" w:space="0" w:color="auto"/>
              <w:left w:val="single" w:sz="4" w:space="0" w:color="auto"/>
              <w:bottom w:val="single" w:sz="4" w:space="0" w:color="auto"/>
              <w:right w:val="single" w:sz="4" w:space="0" w:color="auto"/>
            </w:tcBorders>
            <w:vAlign w:val="center"/>
          </w:tcPr>
          <w:p w:rsidR="008847BC" w:rsidRDefault="00E64C45">
            <w:pPr>
              <w:jc w:val="center"/>
              <w:rPr>
                <w:rFonts w:ascii="Times New Roman" w:hAnsi="Times New Roman"/>
                <w:kern w:val="0"/>
                <w:szCs w:val="21"/>
              </w:rPr>
            </w:pPr>
            <w:r>
              <w:rPr>
                <w:rFonts w:ascii="Times New Roman" w:hAnsi="Times New Roman"/>
                <w:kern w:val="0"/>
                <w:szCs w:val="21"/>
              </w:rPr>
              <w:t>施工过程中各种机械、车辆排放的废气、扬尘，产生的噪声将影响居民的正常生活</w:t>
            </w:r>
          </w:p>
        </w:tc>
        <w:tc>
          <w:tcPr>
            <w:tcW w:w="5634" w:type="dxa"/>
            <w:tcBorders>
              <w:top w:val="single" w:sz="4" w:space="0" w:color="auto"/>
              <w:left w:val="single" w:sz="4" w:space="0" w:color="auto"/>
              <w:bottom w:val="single" w:sz="4" w:space="0" w:color="auto"/>
              <w:right w:val="single" w:sz="4" w:space="0" w:color="auto"/>
            </w:tcBorders>
            <w:vAlign w:val="center"/>
          </w:tcPr>
          <w:p w:rsidR="008847BC" w:rsidRDefault="00E64C45">
            <w:pPr>
              <w:jc w:val="center"/>
              <w:rPr>
                <w:rFonts w:ascii="Times New Roman" w:hAnsi="Times New Roman"/>
                <w:kern w:val="0"/>
                <w:szCs w:val="21"/>
              </w:rPr>
            </w:pPr>
            <w:r>
              <w:rPr>
                <w:rFonts w:ascii="Times New Roman" w:hAnsi="Times New Roman"/>
                <w:kern w:val="0"/>
                <w:szCs w:val="21"/>
              </w:rPr>
              <w:t>（</w:t>
            </w:r>
            <w:r>
              <w:rPr>
                <w:rFonts w:ascii="Times New Roman" w:hAnsi="Times New Roman"/>
                <w:kern w:val="0"/>
                <w:szCs w:val="21"/>
              </w:rPr>
              <w:t>1</w:t>
            </w:r>
            <w:r>
              <w:rPr>
                <w:rFonts w:ascii="Times New Roman" w:hAnsi="Times New Roman"/>
                <w:kern w:val="0"/>
                <w:szCs w:val="21"/>
              </w:rPr>
              <w:t>）施工时应采用土工布对料堆进行覆盖，工地应实施半封闭隔离施工，如防尘隔声板护围，以减轻施工扬尘及噪声对周围环境的影响。</w:t>
            </w:r>
          </w:p>
          <w:p w:rsidR="008847BC" w:rsidRDefault="00E64C45">
            <w:pPr>
              <w:jc w:val="center"/>
              <w:rPr>
                <w:rFonts w:ascii="Times New Roman" w:hAnsi="Times New Roman"/>
                <w:kern w:val="0"/>
                <w:szCs w:val="21"/>
              </w:rPr>
            </w:pPr>
            <w:r>
              <w:rPr>
                <w:rFonts w:ascii="Times New Roman" w:hAnsi="Times New Roman"/>
                <w:kern w:val="0"/>
                <w:szCs w:val="21"/>
              </w:rPr>
              <w:t>（</w:t>
            </w:r>
            <w:r>
              <w:rPr>
                <w:rFonts w:ascii="Times New Roman" w:hAnsi="Times New Roman"/>
                <w:kern w:val="0"/>
                <w:szCs w:val="21"/>
              </w:rPr>
              <w:t>2</w:t>
            </w:r>
            <w:r>
              <w:rPr>
                <w:rFonts w:ascii="Times New Roman" w:hAnsi="Times New Roman"/>
                <w:kern w:val="0"/>
                <w:szCs w:val="21"/>
              </w:rPr>
              <w:t>）控制施工时间在</w:t>
            </w:r>
            <w:r>
              <w:rPr>
                <w:rFonts w:ascii="Times New Roman" w:hAnsi="Times New Roman"/>
                <w:kern w:val="0"/>
                <w:szCs w:val="21"/>
              </w:rPr>
              <w:t>6</w:t>
            </w:r>
            <w:r>
              <w:rPr>
                <w:rFonts w:ascii="Times New Roman" w:hAnsi="Times New Roman"/>
                <w:kern w:val="0"/>
                <w:szCs w:val="21"/>
              </w:rPr>
              <w:t>：</w:t>
            </w:r>
            <w:r>
              <w:rPr>
                <w:rFonts w:ascii="Times New Roman" w:hAnsi="Times New Roman"/>
                <w:kern w:val="0"/>
                <w:szCs w:val="21"/>
              </w:rPr>
              <w:t>00-22</w:t>
            </w:r>
            <w:r>
              <w:rPr>
                <w:rFonts w:ascii="Times New Roman" w:hAnsi="Times New Roman"/>
                <w:kern w:val="0"/>
                <w:szCs w:val="21"/>
              </w:rPr>
              <w:t>：</w:t>
            </w:r>
            <w:r>
              <w:rPr>
                <w:rFonts w:ascii="Times New Roman" w:hAnsi="Times New Roman"/>
                <w:kern w:val="0"/>
                <w:szCs w:val="21"/>
              </w:rPr>
              <w:t>00</w:t>
            </w:r>
            <w:r>
              <w:rPr>
                <w:rFonts w:ascii="Times New Roman" w:hAnsi="Times New Roman"/>
                <w:kern w:val="0"/>
                <w:szCs w:val="21"/>
              </w:rPr>
              <w:t>，严禁夜间施工，尽量避免使用强噪声机械设备。</w:t>
            </w:r>
          </w:p>
          <w:p w:rsidR="008847BC" w:rsidRDefault="00E64C45">
            <w:pPr>
              <w:jc w:val="center"/>
              <w:rPr>
                <w:rFonts w:ascii="Times New Roman" w:hAnsi="Times New Roman"/>
                <w:kern w:val="0"/>
                <w:szCs w:val="21"/>
              </w:rPr>
            </w:pPr>
            <w:r>
              <w:rPr>
                <w:rFonts w:ascii="Times New Roman" w:hAnsi="Times New Roman"/>
                <w:kern w:val="0"/>
                <w:szCs w:val="21"/>
              </w:rPr>
              <w:t>（</w:t>
            </w:r>
            <w:r>
              <w:rPr>
                <w:rFonts w:ascii="Times New Roman" w:hAnsi="Times New Roman"/>
                <w:kern w:val="0"/>
                <w:szCs w:val="21"/>
              </w:rPr>
              <w:t>3</w:t>
            </w:r>
            <w:r>
              <w:rPr>
                <w:rFonts w:ascii="Times New Roman" w:hAnsi="Times New Roman"/>
                <w:kern w:val="0"/>
                <w:szCs w:val="21"/>
              </w:rPr>
              <w:t>）粉状材料（石灰、水泥）运输采用袋装或罐装，禁止散装运输。</w:t>
            </w:r>
          </w:p>
        </w:tc>
      </w:tr>
      <w:tr w:rsidR="008847BC">
        <w:trPr>
          <w:trHeight w:val="284"/>
        </w:trPr>
        <w:tc>
          <w:tcPr>
            <w:tcW w:w="1200" w:type="dxa"/>
            <w:tcBorders>
              <w:top w:val="single" w:sz="4" w:space="0" w:color="auto"/>
              <w:left w:val="single" w:sz="4" w:space="0" w:color="auto"/>
              <w:bottom w:val="single" w:sz="4" w:space="0" w:color="auto"/>
              <w:right w:val="single" w:sz="4" w:space="0" w:color="auto"/>
            </w:tcBorders>
            <w:vAlign w:val="center"/>
          </w:tcPr>
          <w:p w:rsidR="008847BC" w:rsidRDefault="00E64C45">
            <w:pPr>
              <w:jc w:val="center"/>
              <w:rPr>
                <w:rFonts w:ascii="Times New Roman" w:hAnsi="Times New Roman"/>
                <w:kern w:val="0"/>
                <w:szCs w:val="21"/>
              </w:rPr>
            </w:pPr>
            <w:r>
              <w:rPr>
                <w:rFonts w:ascii="Times New Roman" w:hAnsi="Times New Roman"/>
                <w:kern w:val="0"/>
                <w:szCs w:val="21"/>
              </w:rPr>
              <w:t>与其它管线交叉段</w:t>
            </w:r>
          </w:p>
        </w:tc>
        <w:tc>
          <w:tcPr>
            <w:tcW w:w="926" w:type="dxa"/>
            <w:tcBorders>
              <w:top w:val="single" w:sz="4" w:space="0" w:color="auto"/>
              <w:left w:val="single" w:sz="4" w:space="0" w:color="auto"/>
              <w:bottom w:val="single" w:sz="4" w:space="0" w:color="auto"/>
              <w:right w:val="single" w:sz="4" w:space="0" w:color="auto"/>
            </w:tcBorders>
            <w:vAlign w:val="center"/>
          </w:tcPr>
          <w:p w:rsidR="008847BC" w:rsidRDefault="00E64C45">
            <w:pPr>
              <w:jc w:val="center"/>
              <w:rPr>
                <w:rFonts w:ascii="Times New Roman" w:hAnsi="Times New Roman"/>
                <w:kern w:val="0"/>
                <w:szCs w:val="21"/>
              </w:rPr>
            </w:pPr>
            <w:r>
              <w:rPr>
                <w:rFonts w:ascii="Times New Roman" w:hAnsi="Times New Roman"/>
                <w:kern w:val="0"/>
                <w:szCs w:val="21"/>
              </w:rPr>
              <w:t>其它管线</w:t>
            </w:r>
          </w:p>
        </w:tc>
        <w:tc>
          <w:tcPr>
            <w:tcW w:w="1526" w:type="dxa"/>
            <w:tcBorders>
              <w:top w:val="single" w:sz="4" w:space="0" w:color="auto"/>
              <w:left w:val="single" w:sz="4" w:space="0" w:color="auto"/>
              <w:bottom w:val="single" w:sz="4" w:space="0" w:color="auto"/>
              <w:right w:val="single" w:sz="4" w:space="0" w:color="auto"/>
            </w:tcBorders>
            <w:vAlign w:val="center"/>
          </w:tcPr>
          <w:p w:rsidR="008847BC" w:rsidRDefault="00E64C45">
            <w:pPr>
              <w:jc w:val="center"/>
              <w:rPr>
                <w:rFonts w:ascii="Times New Roman" w:hAnsi="Times New Roman"/>
                <w:kern w:val="0"/>
                <w:szCs w:val="21"/>
              </w:rPr>
            </w:pPr>
            <w:r>
              <w:rPr>
                <w:rFonts w:ascii="Times New Roman" w:hAnsi="Times New Roman"/>
                <w:kern w:val="0"/>
                <w:szCs w:val="21"/>
              </w:rPr>
              <w:t>避免破坏应急管线和原有输油管线</w:t>
            </w:r>
          </w:p>
        </w:tc>
        <w:tc>
          <w:tcPr>
            <w:tcW w:w="5634" w:type="dxa"/>
            <w:tcBorders>
              <w:top w:val="single" w:sz="4" w:space="0" w:color="auto"/>
              <w:left w:val="single" w:sz="4" w:space="0" w:color="auto"/>
              <w:bottom w:val="single" w:sz="4" w:space="0" w:color="auto"/>
              <w:right w:val="single" w:sz="4" w:space="0" w:color="auto"/>
            </w:tcBorders>
            <w:vAlign w:val="center"/>
          </w:tcPr>
          <w:p w:rsidR="008847BC" w:rsidRDefault="00E64C45">
            <w:pPr>
              <w:jc w:val="center"/>
              <w:rPr>
                <w:rFonts w:ascii="Times New Roman" w:hAnsi="Times New Roman"/>
                <w:kern w:val="0"/>
                <w:szCs w:val="21"/>
              </w:rPr>
            </w:pPr>
            <w:r>
              <w:rPr>
                <w:rFonts w:ascii="Times New Roman" w:hAnsi="Times New Roman"/>
                <w:kern w:val="0"/>
                <w:szCs w:val="21"/>
              </w:rPr>
              <w:t>应有专业的施工队伍和现场监理，严格组织，精心施工。</w:t>
            </w:r>
          </w:p>
        </w:tc>
      </w:tr>
    </w:tbl>
    <w:p w:rsidR="008847BC" w:rsidRDefault="00E64C45">
      <w:pPr>
        <w:spacing w:line="360" w:lineRule="auto"/>
        <w:outlineLvl w:val="2"/>
        <w:rPr>
          <w:rFonts w:ascii="Times New Roman" w:hAnsi="Times New Roman"/>
          <w:b/>
          <w:sz w:val="28"/>
          <w:szCs w:val="28"/>
        </w:rPr>
      </w:pPr>
      <w:r>
        <w:rPr>
          <w:rFonts w:ascii="Times New Roman" w:hAnsi="Times New Roman" w:hint="eastAsia"/>
          <w:b/>
          <w:sz w:val="28"/>
          <w:szCs w:val="28"/>
        </w:rPr>
        <w:t>8</w:t>
      </w:r>
      <w:r>
        <w:rPr>
          <w:rFonts w:ascii="Times New Roman" w:hAnsi="Times New Roman"/>
          <w:b/>
          <w:sz w:val="28"/>
          <w:szCs w:val="28"/>
        </w:rPr>
        <w:t xml:space="preserve">.2.3 </w:t>
      </w:r>
      <w:r>
        <w:rPr>
          <w:rFonts w:ascii="Times New Roman" w:hAnsi="Times New Roman"/>
          <w:b/>
          <w:sz w:val="28"/>
          <w:szCs w:val="28"/>
        </w:rPr>
        <w:t>施工期空气环境保护措施</w:t>
      </w:r>
    </w:p>
    <w:p w:rsidR="008847BC" w:rsidRDefault="00E64C45">
      <w:pPr>
        <w:spacing w:line="360" w:lineRule="auto"/>
        <w:ind w:firstLineChars="200" w:firstLine="480"/>
        <w:rPr>
          <w:rFonts w:ascii="Times New Roman" w:hAnsi="Times New Roman"/>
          <w:sz w:val="24"/>
        </w:rPr>
      </w:pPr>
      <w:r>
        <w:rPr>
          <w:rFonts w:ascii="Times New Roman" w:hAnsi="Times New Roman"/>
          <w:sz w:val="24"/>
        </w:rPr>
        <w:t>施工期大气环境影响有共性特征，主要是施工过程产生的扬尘和施工机械排放的尾气对大气环境的影响。</w:t>
      </w:r>
    </w:p>
    <w:p w:rsidR="008847BC" w:rsidRDefault="00E64C45">
      <w:pPr>
        <w:spacing w:line="360" w:lineRule="auto"/>
        <w:ind w:left="240"/>
        <w:rPr>
          <w:rFonts w:ascii="Times New Roman" w:hAnsi="Times New Roman"/>
          <w:sz w:val="24"/>
        </w:rPr>
      </w:pPr>
      <w:r>
        <w:rPr>
          <w:rFonts w:ascii="Times New Roman" w:hAnsi="Times New Roman"/>
          <w:sz w:val="24"/>
        </w:rPr>
        <w:t>（</w:t>
      </w:r>
      <w:r>
        <w:rPr>
          <w:rFonts w:ascii="Times New Roman" w:hAnsi="Times New Roman"/>
          <w:sz w:val="24"/>
        </w:rPr>
        <w:t>1</w:t>
      </w:r>
      <w:r>
        <w:rPr>
          <w:rFonts w:ascii="Times New Roman" w:hAnsi="Times New Roman"/>
          <w:sz w:val="24"/>
        </w:rPr>
        <w:t>）施工扬尘污染环境控制措施</w:t>
      </w:r>
    </w:p>
    <w:p w:rsidR="008847BC" w:rsidRDefault="00E64C45">
      <w:pPr>
        <w:pStyle w:val="afffff3"/>
        <w:spacing w:after="0" w:line="360" w:lineRule="auto"/>
        <w:rPr>
          <w:rFonts w:hAnsi="Times New Roman"/>
          <w:color w:val="auto"/>
        </w:rPr>
      </w:pPr>
      <w:r>
        <w:rPr>
          <w:rFonts w:hAnsi="Times New Roman"/>
          <w:color w:val="auto"/>
        </w:rPr>
        <w:t>为了减轻施工期扬尘对周围环境影响，施工单位在施工作业过程中应严格执行《</w:t>
      </w:r>
      <w:bookmarkStart w:id="122" w:name="OLE_LINK37"/>
      <w:bookmarkStart w:id="123" w:name="OLE_LINK38"/>
      <w:r>
        <w:rPr>
          <w:rFonts w:hAnsi="Times New Roman"/>
          <w:color w:val="auto"/>
        </w:rPr>
        <w:t>打赢蓝天保卫战三年行动计划</w:t>
      </w:r>
      <w:bookmarkEnd w:id="122"/>
      <w:bookmarkEnd w:id="123"/>
      <w:r>
        <w:rPr>
          <w:rFonts w:hAnsi="Times New Roman"/>
          <w:color w:val="auto"/>
        </w:rPr>
        <w:t>》（国发〔</w:t>
      </w:r>
      <w:r>
        <w:rPr>
          <w:rFonts w:hAnsi="Times New Roman"/>
          <w:color w:val="auto"/>
        </w:rPr>
        <w:t>2018</w:t>
      </w:r>
      <w:r>
        <w:rPr>
          <w:rFonts w:hAnsi="Times New Roman"/>
          <w:color w:val="auto"/>
        </w:rPr>
        <w:t>〕</w:t>
      </w:r>
      <w:r>
        <w:rPr>
          <w:rFonts w:hAnsi="Times New Roman"/>
          <w:color w:val="auto"/>
        </w:rPr>
        <w:t>22</w:t>
      </w:r>
      <w:r>
        <w:rPr>
          <w:rFonts w:hAnsi="Times New Roman"/>
          <w:color w:val="auto"/>
        </w:rPr>
        <w:t>号）</w:t>
      </w:r>
      <w:r>
        <w:rPr>
          <w:rFonts w:hAnsi="Times New Roman" w:hint="eastAsia"/>
          <w:color w:val="auto"/>
        </w:rPr>
        <w:t>、</w:t>
      </w:r>
      <w:r>
        <w:rPr>
          <w:rFonts w:hAnsi="Times New Roman"/>
          <w:color w:val="auto"/>
        </w:rPr>
        <w:t>《陕西省大气污染防治条例》（陕西省人大〔</w:t>
      </w:r>
      <w:r>
        <w:rPr>
          <w:rFonts w:hAnsi="Times New Roman"/>
          <w:color w:val="auto"/>
        </w:rPr>
        <w:t>201</w:t>
      </w:r>
      <w:r>
        <w:rPr>
          <w:rFonts w:hAnsi="Times New Roman" w:hint="eastAsia"/>
          <w:color w:val="auto"/>
        </w:rPr>
        <w:t>3</w:t>
      </w:r>
      <w:r>
        <w:rPr>
          <w:rFonts w:hAnsi="Times New Roman"/>
          <w:color w:val="auto"/>
        </w:rPr>
        <w:t>〕</w:t>
      </w:r>
      <w:r>
        <w:rPr>
          <w:rFonts w:hAnsi="Times New Roman"/>
          <w:color w:val="auto"/>
        </w:rPr>
        <w:t>7</w:t>
      </w:r>
      <w:r>
        <w:rPr>
          <w:rFonts w:hAnsi="Times New Roman"/>
          <w:color w:val="auto"/>
        </w:rPr>
        <w:t>号）、陕西省人民政府办公厅关于印发省</w:t>
      </w:r>
      <w:r>
        <w:rPr>
          <w:rFonts w:hAnsi="Times New Roman"/>
          <w:color w:val="auto"/>
        </w:rPr>
        <w:t>“</w:t>
      </w:r>
      <w:r>
        <w:rPr>
          <w:rFonts w:hAnsi="Times New Roman"/>
          <w:color w:val="auto"/>
        </w:rPr>
        <w:t>治污降霾</w:t>
      </w:r>
      <w:r>
        <w:rPr>
          <w:rFonts w:hAnsi="Times New Roman"/>
          <w:color w:val="auto"/>
        </w:rPr>
        <w:t>•</w:t>
      </w:r>
      <w:r>
        <w:rPr>
          <w:rFonts w:hAnsi="Times New Roman"/>
          <w:color w:val="auto"/>
        </w:rPr>
        <w:t>保卫蓝天</w:t>
      </w:r>
      <w:r>
        <w:rPr>
          <w:rFonts w:hAnsi="Times New Roman"/>
          <w:color w:val="auto"/>
        </w:rPr>
        <w:t>”</w:t>
      </w:r>
      <w:r>
        <w:rPr>
          <w:rFonts w:hAnsi="Times New Roman"/>
          <w:color w:val="auto"/>
        </w:rPr>
        <w:t>行动计划（</w:t>
      </w:r>
      <w:r>
        <w:rPr>
          <w:rFonts w:hAnsi="Times New Roman"/>
          <w:color w:val="auto"/>
        </w:rPr>
        <w:t>2013</w:t>
      </w:r>
      <w:r>
        <w:rPr>
          <w:rFonts w:hAnsi="Times New Roman"/>
          <w:color w:val="auto"/>
        </w:rPr>
        <w:t>年）的通知（陕政办发〔</w:t>
      </w:r>
      <w:r>
        <w:rPr>
          <w:rFonts w:hAnsi="Times New Roman"/>
          <w:color w:val="auto"/>
        </w:rPr>
        <w:t>201</w:t>
      </w:r>
      <w:r>
        <w:rPr>
          <w:rFonts w:hAnsi="Times New Roman" w:hint="eastAsia"/>
          <w:color w:val="auto"/>
        </w:rPr>
        <w:t>3</w:t>
      </w:r>
      <w:r>
        <w:rPr>
          <w:rFonts w:hAnsi="Times New Roman"/>
          <w:color w:val="auto"/>
        </w:rPr>
        <w:t>〕</w:t>
      </w:r>
      <w:r>
        <w:rPr>
          <w:rFonts w:hAnsi="Times New Roman"/>
          <w:color w:val="auto"/>
        </w:rPr>
        <w:t>20</w:t>
      </w:r>
      <w:r>
        <w:rPr>
          <w:rFonts w:hAnsi="Times New Roman"/>
          <w:color w:val="auto"/>
        </w:rPr>
        <w:t>号）相关规定，文明施工，严格控制施工扬尘污染。施工扬尘的主要防治措施如下：</w:t>
      </w:r>
    </w:p>
    <w:p w:rsidR="008847BC" w:rsidRDefault="00E64C45">
      <w:pPr>
        <w:pStyle w:val="afffff3"/>
        <w:spacing w:after="0" w:line="360" w:lineRule="auto"/>
        <w:rPr>
          <w:rFonts w:hAnsi="Times New Roman"/>
          <w:color w:val="auto"/>
        </w:rPr>
      </w:pPr>
      <w:r>
        <w:rPr>
          <w:rFonts w:hAnsi="Times New Roman"/>
          <w:color w:val="auto"/>
        </w:rPr>
        <w:t>（</w:t>
      </w:r>
      <w:r>
        <w:rPr>
          <w:rFonts w:hAnsi="Times New Roman"/>
          <w:color w:val="auto"/>
        </w:rPr>
        <w:t>1</w:t>
      </w:r>
      <w:r>
        <w:rPr>
          <w:rFonts w:hAnsi="Times New Roman"/>
          <w:color w:val="auto"/>
        </w:rPr>
        <w:t>）依据《陕西省大气污染防治条例》第五十七条、第五十八条：建设单位应当</w:t>
      </w:r>
      <w:r>
        <w:rPr>
          <w:rFonts w:hAnsi="Times New Roman"/>
          <w:color w:val="auto"/>
        </w:rPr>
        <w:lastRenderedPageBreak/>
        <w:t>在施工前向工程主管部门、环境保护行政主管部门提交工地扬尘污染防治方案，将扬尘污染防治纳入工程监理范围，所需费用列入工程预算，并在工程承包合同中明确施工单位防治扬尘污染的责任。施工单位应当按照工地扬尘污染防治方案的要求施工，在施工现场出入口公示扬尘污染控制措施、负责人、环保监督员、扬尘监管行政主管部门等有关信息，接受社会监督，并采取相应防尘措施。</w:t>
      </w:r>
    </w:p>
    <w:p w:rsidR="008847BC" w:rsidRDefault="00E64C45">
      <w:pPr>
        <w:pStyle w:val="afffff3"/>
        <w:spacing w:after="0" w:line="360" w:lineRule="auto"/>
        <w:rPr>
          <w:rFonts w:hAnsi="Times New Roman"/>
          <w:color w:val="auto"/>
        </w:rPr>
      </w:pPr>
      <w:r>
        <w:rPr>
          <w:rFonts w:hAnsi="Times New Roman"/>
          <w:color w:val="auto"/>
        </w:rPr>
        <w:t>（</w:t>
      </w:r>
      <w:r>
        <w:rPr>
          <w:rFonts w:hAnsi="Times New Roman"/>
          <w:color w:val="auto"/>
        </w:rPr>
        <w:t>2</w:t>
      </w:r>
      <w:r>
        <w:rPr>
          <w:rFonts w:hAnsi="Times New Roman"/>
          <w:color w:val="auto"/>
        </w:rPr>
        <w:t>）施工工地周边必须设置</w:t>
      </w:r>
      <w:r>
        <w:rPr>
          <w:rFonts w:hAnsi="Times New Roman"/>
          <w:color w:val="auto"/>
        </w:rPr>
        <w:t>2.0m</w:t>
      </w:r>
      <w:r>
        <w:rPr>
          <w:rFonts w:hAnsi="Times New Roman"/>
          <w:color w:val="auto"/>
        </w:rPr>
        <w:t>以上的硬质围墙或围挡。</w:t>
      </w:r>
    </w:p>
    <w:p w:rsidR="008847BC" w:rsidRDefault="00E64C45">
      <w:pPr>
        <w:pStyle w:val="afffff3"/>
        <w:spacing w:after="0" w:line="360" w:lineRule="auto"/>
        <w:rPr>
          <w:rFonts w:hAnsi="Times New Roman"/>
          <w:color w:val="auto"/>
        </w:rPr>
      </w:pPr>
      <w:r>
        <w:rPr>
          <w:rFonts w:hAnsi="Times New Roman"/>
          <w:color w:val="auto"/>
        </w:rPr>
        <w:t>（</w:t>
      </w:r>
      <w:r>
        <w:rPr>
          <w:rFonts w:hAnsi="Times New Roman"/>
          <w:color w:val="auto"/>
        </w:rPr>
        <w:t>3</w:t>
      </w:r>
      <w:r>
        <w:rPr>
          <w:rFonts w:hAnsi="Times New Roman"/>
          <w:color w:val="auto"/>
        </w:rPr>
        <w:t>）各类施工工地内堆放的易产生扬尘污染物料及临时堆土场堆放的土方，应当密闭存放或及时进行覆盖。土方、拆除、洗刨工程作业时应当分段作业，采取洒水压尘措施，缩短起尘操作时间；建筑和拆迁施工现场的弃土、弃料及其它建筑垃圾，应及时清运，在</w:t>
      </w:r>
      <w:r>
        <w:rPr>
          <w:rFonts w:hAnsi="Times New Roman"/>
          <w:color w:val="auto"/>
        </w:rPr>
        <w:t>48</w:t>
      </w:r>
      <w:r>
        <w:rPr>
          <w:rFonts w:hAnsi="Times New Roman"/>
          <w:color w:val="auto"/>
        </w:rPr>
        <w:t>小时内不能及时清运的，应采取覆盖等防尘措施。出现四级以上大风天气时，禁止进行土方和拆除施工等易产生扬尘污染的施工作业，并应当采取防尘措施。</w:t>
      </w:r>
    </w:p>
    <w:p w:rsidR="008847BC" w:rsidRDefault="00E64C45">
      <w:pPr>
        <w:pStyle w:val="afffff3"/>
        <w:spacing w:after="0" w:line="360" w:lineRule="auto"/>
        <w:rPr>
          <w:rFonts w:hAnsi="Times New Roman"/>
          <w:color w:val="auto"/>
        </w:rPr>
      </w:pPr>
      <w:r>
        <w:rPr>
          <w:rFonts w:hAnsi="Times New Roman" w:hint="eastAsia"/>
          <w:color w:val="auto"/>
        </w:rPr>
        <w:t>（</w:t>
      </w:r>
      <w:r>
        <w:rPr>
          <w:rFonts w:hAnsi="Times New Roman" w:hint="eastAsia"/>
          <w:color w:val="auto"/>
        </w:rPr>
        <w:t>4</w:t>
      </w:r>
      <w:r>
        <w:rPr>
          <w:rFonts w:hAnsi="Times New Roman" w:hint="eastAsia"/>
          <w:color w:val="auto"/>
        </w:rPr>
        <w:t>）</w:t>
      </w:r>
      <w:r>
        <w:rPr>
          <w:rFonts w:hAnsi="Times New Roman"/>
          <w:color w:val="auto"/>
        </w:rPr>
        <w:t>施工作业产生泥浆的，设置泥浆池、泥浆沟，确保泥浆不溢流，废弃泥浆采用密封式罐车清运；</w:t>
      </w:r>
    </w:p>
    <w:p w:rsidR="008847BC" w:rsidRDefault="00E64C45">
      <w:pPr>
        <w:pStyle w:val="afffff3"/>
        <w:spacing w:after="0" w:line="360" w:lineRule="auto"/>
        <w:rPr>
          <w:rFonts w:hAnsi="Times New Roman"/>
          <w:color w:val="auto"/>
        </w:rPr>
      </w:pPr>
      <w:r>
        <w:rPr>
          <w:rFonts w:hAnsi="Times New Roman"/>
          <w:color w:val="auto"/>
        </w:rPr>
        <w:t>（</w:t>
      </w:r>
      <w:r>
        <w:rPr>
          <w:rFonts w:hAnsi="Times New Roman"/>
          <w:color w:val="auto"/>
        </w:rPr>
        <w:t>5</w:t>
      </w:r>
      <w:r>
        <w:rPr>
          <w:rFonts w:hAnsi="Times New Roman"/>
          <w:color w:val="auto"/>
        </w:rPr>
        <w:t>）施工工地出入口必须设立环境保护监督牌。必须注明项目名称、建设单位、施工单位、防治扬尘染污现场监督员姓名和联系电话、项目工期、环保措施、辖区环保部门举报电话等内容。</w:t>
      </w:r>
    </w:p>
    <w:p w:rsidR="008847BC" w:rsidRDefault="00E64C45">
      <w:pPr>
        <w:pStyle w:val="afffff3"/>
        <w:spacing w:after="0" w:line="360" w:lineRule="auto"/>
        <w:rPr>
          <w:rFonts w:hAnsi="Times New Roman"/>
          <w:color w:val="auto"/>
        </w:rPr>
      </w:pPr>
      <w:r>
        <w:rPr>
          <w:rFonts w:hAnsi="Times New Roman"/>
          <w:color w:val="auto"/>
        </w:rPr>
        <w:t>（</w:t>
      </w:r>
      <w:r>
        <w:rPr>
          <w:rFonts w:hAnsi="Times New Roman"/>
          <w:color w:val="auto"/>
        </w:rPr>
        <w:t>6</w:t>
      </w:r>
      <w:r>
        <w:rPr>
          <w:rFonts w:hAnsi="Times New Roman"/>
          <w:color w:val="auto"/>
        </w:rPr>
        <w:t>）强化施工期环境管理与监理，增强施工人员环保意识，制定合理的建设施工计划，缩短工期，采取集中力量逐项施工方法，坚决杜绝粗放式施工现象发生；加强对施工车辆的保养，确保施工车辆尾气达到《非道路移动机械用柴油机排气污染物排放限值及测量方法》（</w:t>
      </w:r>
      <w:r>
        <w:rPr>
          <w:rFonts w:hAnsi="Times New Roman"/>
          <w:color w:val="auto"/>
        </w:rPr>
        <w:t>GB20891-2007</w:t>
      </w:r>
      <w:r>
        <w:rPr>
          <w:rFonts w:hAnsi="Times New Roman"/>
          <w:color w:val="auto"/>
        </w:rPr>
        <w:t>）中的第</w:t>
      </w:r>
      <w:r>
        <w:rPr>
          <w:rFonts w:hAnsi="Times New Roman" w:hint="eastAsia"/>
          <w:color w:val="auto"/>
        </w:rPr>
        <w:t>Ⅰ</w:t>
      </w:r>
      <w:r>
        <w:rPr>
          <w:rFonts w:hAnsi="Times New Roman"/>
          <w:color w:val="auto"/>
        </w:rPr>
        <w:t>阶段标准限值。</w:t>
      </w:r>
    </w:p>
    <w:p w:rsidR="008847BC" w:rsidRDefault="00E64C45">
      <w:pPr>
        <w:pStyle w:val="afffff3"/>
        <w:spacing w:after="0" w:line="360" w:lineRule="auto"/>
        <w:rPr>
          <w:rFonts w:hAnsi="Times New Roman"/>
          <w:color w:val="auto"/>
        </w:rPr>
      </w:pPr>
      <w:r>
        <w:rPr>
          <w:rFonts w:hAnsi="Times New Roman" w:hint="eastAsia"/>
          <w:color w:val="auto"/>
        </w:rPr>
        <w:t>（</w:t>
      </w:r>
      <w:r>
        <w:rPr>
          <w:rFonts w:hAnsi="Times New Roman" w:hint="eastAsia"/>
          <w:color w:val="auto"/>
        </w:rPr>
        <w:t>7</w:t>
      </w:r>
      <w:r>
        <w:rPr>
          <w:rFonts w:hAnsi="Times New Roman" w:hint="eastAsia"/>
          <w:color w:val="auto"/>
        </w:rPr>
        <w:t>）</w:t>
      </w:r>
      <w:r>
        <w:rPr>
          <w:rFonts w:hAnsi="Times New Roman"/>
          <w:color w:val="auto"/>
        </w:rPr>
        <w:t>《打赢蓝天保卫战三年行动计划》（国发〔</w:t>
      </w:r>
      <w:r>
        <w:rPr>
          <w:rFonts w:hAnsi="Times New Roman"/>
          <w:color w:val="auto"/>
        </w:rPr>
        <w:t>2018</w:t>
      </w:r>
      <w:r>
        <w:rPr>
          <w:rFonts w:hAnsi="Times New Roman"/>
          <w:color w:val="auto"/>
        </w:rPr>
        <w:t>〕</w:t>
      </w:r>
      <w:r>
        <w:rPr>
          <w:rFonts w:hAnsi="Times New Roman"/>
          <w:color w:val="auto"/>
        </w:rPr>
        <w:t>22</w:t>
      </w:r>
      <w:r>
        <w:rPr>
          <w:rFonts w:hAnsi="Times New Roman"/>
          <w:color w:val="auto"/>
        </w:rPr>
        <w:t>号）</w:t>
      </w:r>
      <w:r>
        <w:rPr>
          <w:rFonts w:hAnsi="Times New Roman" w:hint="eastAsia"/>
          <w:color w:val="auto"/>
        </w:rPr>
        <w:t>中提出，</w:t>
      </w:r>
      <w:r>
        <w:rPr>
          <w:rFonts w:hAnsi="Times New Roman"/>
          <w:color w:val="auto"/>
        </w:rPr>
        <w:t>加强扬尘综合治理。严格施工扬尘监管。</w:t>
      </w:r>
      <w:r>
        <w:rPr>
          <w:rFonts w:hAnsi="Times New Roman"/>
          <w:color w:val="auto"/>
        </w:rPr>
        <w:t>2018</w:t>
      </w:r>
      <w:r>
        <w:rPr>
          <w:rFonts w:hAnsi="Times New Roman"/>
          <w:color w:val="auto"/>
        </w:rPr>
        <w:t>年底前，各地建立施工工地管理清单。因地制宜稳步发展装配式建筑。将施工工地扬尘污染防治纳入文明施工管理范畴，建立扬尘控制责任制度，扬尘治理费用列入工程造价。重点区域建筑施工工地要做到工地周边围挡、物料堆放覆盖、土方开挖湿法作业、路面硬化、出入车辆清洗、渣土车辆密闭运输</w:t>
      </w:r>
      <w:r>
        <w:rPr>
          <w:rFonts w:hAnsi="Times New Roman"/>
          <w:color w:val="auto"/>
        </w:rPr>
        <w:t>“</w:t>
      </w:r>
      <w:r>
        <w:rPr>
          <w:rFonts w:hAnsi="Times New Roman"/>
          <w:color w:val="auto"/>
        </w:rPr>
        <w:t>六个百分之百</w:t>
      </w:r>
      <w:r>
        <w:rPr>
          <w:rFonts w:hAnsi="Times New Roman"/>
          <w:color w:val="auto"/>
        </w:rPr>
        <w:t>”</w:t>
      </w:r>
      <w:r>
        <w:rPr>
          <w:rFonts w:hAnsi="Times New Roman"/>
          <w:color w:val="auto"/>
        </w:rPr>
        <w:t>，安装在线监测和视频监控设备，并与当地有关主管部门联网。</w:t>
      </w:r>
    </w:p>
    <w:p w:rsidR="008847BC" w:rsidRDefault="00E64C45">
      <w:pPr>
        <w:spacing w:line="360" w:lineRule="auto"/>
        <w:ind w:firstLineChars="150" w:firstLine="360"/>
        <w:rPr>
          <w:rFonts w:ascii="Times New Roman" w:hAnsi="Times New Roman"/>
          <w:sz w:val="24"/>
        </w:rPr>
      </w:pPr>
      <w:r>
        <w:rPr>
          <w:rFonts w:ascii="Times New Roman" w:hAnsi="Times New Roman"/>
          <w:sz w:val="24"/>
        </w:rPr>
        <w:t>（</w:t>
      </w:r>
      <w:r>
        <w:rPr>
          <w:rFonts w:ascii="Times New Roman" w:hAnsi="Times New Roman" w:hint="eastAsia"/>
          <w:sz w:val="24"/>
        </w:rPr>
        <w:t>8</w:t>
      </w:r>
      <w:r>
        <w:rPr>
          <w:rFonts w:ascii="Times New Roman" w:hAnsi="Times New Roman"/>
          <w:sz w:val="24"/>
        </w:rPr>
        <w:t>）施工机械排放尾气</w:t>
      </w:r>
    </w:p>
    <w:p w:rsidR="008847BC" w:rsidRDefault="00E64C45">
      <w:pPr>
        <w:spacing w:line="360" w:lineRule="auto"/>
        <w:ind w:firstLineChars="200" w:firstLine="480"/>
        <w:rPr>
          <w:rFonts w:ascii="Times New Roman" w:hAnsi="Times New Roman"/>
          <w:sz w:val="24"/>
        </w:rPr>
      </w:pPr>
      <w:r>
        <w:rPr>
          <w:rFonts w:ascii="Times New Roman" w:hAnsi="Times New Roman"/>
          <w:sz w:val="24"/>
        </w:rPr>
        <w:t>对于施工机械排放的尾气，主要产生在定向钻施工现场，其他为运输车辆排放的尾气。本项目定向钻施工现场远离居民点，尾气排放量相对较小，不会对大气环境造成影</w:t>
      </w:r>
      <w:r>
        <w:rPr>
          <w:rFonts w:ascii="Times New Roman" w:hAnsi="Times New Roman"/>
          <w:sz w:val="24"/>
        </w:rPr>
        <w:lastRenderedPageBreak/>
        <w:t>响。其他地段施工机械排放的尾气具有流动性、间歇性和短期性，扬尘不会对周围大气造成影响。</w:t>
      </w:r>
    </w:p>
    <w:p w:rsidR="008847BC" w:rsidRDefault="00E64C45">
      <w:pPr>
        <w:spacing w:line="360" w:lineRule="auto"/>
        <w:outlineLvl w:val="2"/>
        <w:rPr>
          <w:rFonts w:ascii="Times New Roman" w:hAnsi="Times New Roman"/>
          <w:b/>
          <w:sz w:val="28"/>
          <w:szCs w:val="28"/>
        </w:rPr>
      </w:pPr>
      <w:r>
        <w:rPr>
          <w:rFonts w:ascii="Times New Roman" w:hAnsi="Times New Roman" w:hint="eastAsia"/>
          <w:b/>
          <w:sz w:val="28"/>
          <w:szCs w:val="28"/>
        </w:rPr>
        <w:t>8</w:t>
      </w:r>
      <w:r>
        <w:rPr>
          <w:rFonts w:ascii="Times New Roman" w:hAnsi="Times New Roman"/>
          <w:b/>
          <w:sz w:val="28"/>
          <w:szCs w:val="28"/>
        </w:rPr>
        <w:t xml:space="preserve">.2.4 </w:t>
      </w:r>
      <w:r>
        <w:rPr>
          <w:rFonts w:ascii="Times New Roman" w:hAnsi="Times New Roman"/>
          <w:b/>
          <w:sz w:val="28"/>
          <w:szCs w:val="28"/>
        </w:rPr>
        <w:t>施工期水环境保护措施</w:t>
      </w:r>
    </w:p>
    <w:p w:rsidR="008847BC" w:rsidRDefault="00E64C45">
      <w:pPr>
        <w:spacing w:line="360" w:lineRule="auto"/>
        <w:ind w:firstLineChars="200" w:firstLine="480"/>
        <w:rPr>
          <w:rFonts w:ascii="Times New Roman" w:hAnsi="Times New Roman"/>
          <w:sz w:val="24"/>
        </w:rPr>
      </w:pPr>
      <w:r>
        <w:rPr>
          <w:rFonts w:ascii="Times New Roman" w:hAnsi="Times New Roman"/>
          <w:sz w:val="24"/>
        </w:rPr>
        <w:t>（</w:t>
      </w:r>
      <w:r>
        <w:rPr>
          <w:rFonts w:ascii="Times New Roman" w:hAnsi="Times New Roman" w:hint="eastAsia"/>
          <w:sz w:val="24"/>
        </w:rPr>
        <w:t>1</w:t>
      </w:r>
      <w:r>
        <w:rPr>
          <w:rFonts w:ascii="Times New Roman" w:hAnsi="Times New Roman"/>
          <w:sz w:val="24"/>
        </w:rPr>
        <w:t>）开挖穿越</w:t>
      </w:r>
    </w:p>
    <w:p w:rsidR="008847BC" w:rsidRDefault="00E64C45">
      <w:pPr>
        <w:spacing w:line="360" w:lineRule="auto"/>
        <w:ind w:firstLineChars="200" w:firstLine="480"/>
        <w:rPr>
          <w:rFonts w:ascii="Times New Roman" w:hAnsi="Times New Roman"/>
          <w:sz w:val="24"/>
        </w:rPr>
      </w:pPr>
      <w:r>
        <w:rPr>
          <w:rFonts w:ascii="Times New Roman" w:hAnsi="Times New Roman"/>
          <w:sz w:val="24"/>
        </w:rPr>
        <w:t>在施工期开挖穿越水渠应采取的主要环境保护措施如下：</w:t>
      </w:r>
    </w:p>
    <w:p w:rsidR="008847BC" w:rsidRDefault="00E64C45">
      <w:pPr>
        <w:spacing w:line="360" w:lineRule="auto"/>
        <w:ind w:firstLineChars="200" w:firstLine="480"/>
        <w:rPr>
          <w:rFonts w:ascii="Times New Roman" w:hAnsi="Times New Roman"/>
          <w:sz w:val="24"/>
        </w:rPr>
      </w:pPr>
      <w:r>
        <w:rPr>
          <w:rFonts w:ascii="宋体" w:hAnsi="宋体" w:cs="宋体" w:hint="eastAsia"/>
          <w:sz w:val="24"/>
        </w:rPr>
        <w:t>①</w:t>
      </w:r>
      <w:r>
        <w:rPr>
          <w:rFonts w:ascii="Times New Roman" w:hAnsi="Times New Roman"/>
          <w:sz w:val="24"/>
        </w:rPr>
        <w:t>施工期选在枯水季节；</w:t>
      </w:r>
    </w:p>
    <w:p w:rsidR="008847BC" w:rsidRDefault="00E64C45">
      <w:pPr>
        <w:spacing w:line="360" w:lineRule="auto"/>
        <w:ind w:firstLineChars="200" w:firstLine="480"/>
        <w:rPr>
          <w:rFonts w:ascii="Times New Roman" w:hAnsi="Times New Roman"/>
          <w:sz w:val="24"/>
        </w:rPr>
      </w:pPr>
      <w:r>
        <w:rPr>
          <w:rFonts w:ascii="宋体" w:hAnsi="宋体" w:cs="宋体" w:hint="eastAsia"/>
          <w:sz w:val="24"/>
        </w:rPr>
        <w:t>②</w:t>
      </w:r>
      <w:r>
        <w:rPr>
          <w:rFonts w:ascii="Times New Roman" w:hAnsi="Times New Roman"/>
          <w:sz w:val="24"/>
        </w:rPr>
        <w:t>禁止向</w:t>
      </w:r>
      <w:r>
        <w:rPr>
          <w:rFonts w:ascii="Times New Roman" w:hAnsi="Times New Roman" w:hint="eastAsia"/>
          <w:sz w:val="24"/>
        </w:rPr>
        <w:t>渭河</w:t>
      </w:r>
      <w:r>
        <w:rPr>
          <w:rFonts w:ascii="Times New Roman" w:hAnsi="Times New Roman"/>
          <w:sz w:val="24"/>
        </w:rPr>
        <w:t>内抛弃施工垃圾、生活垃圾，排放生活污水；</w:t>
      </w:r>
    </w:p>
    <w:p w:rsidR="008847BC" w:rsidRDefault="00E64C45">
      <w:pPr>
        <w:spacing w:line="360" w:lineRule="auto"/>
        <w:ind w:firstLineChars="200" w:firstLine="480"/>
        <w:rPr>
          <w:rFonts w:ascii="Times New Roman" w:hAnsi="Times New Roman"/>
          <w:sz w:val="24"/>
        </w:rPr>
      </w:pPr>
      <w:r>
        <w:rPr>
          <w:rFonts w:ascii="宋体" w:hAnsi="宋体" w:cs="宋体" w:hint="eastAsia"/>
          <w:sz w:val="24"/>
        </w:rPr>
        <w:t>③</w:t>
      </w:r>
      <w:r>
        <w:rPr>
          <w:rFonts w:ascii="Times New Roman" w:hAnsi="Times New Roman"/>
          <w:sz w:val="24"/>
        </w:rPr>
        <w:t>施工结束后，及时</w:t>
      </w:r>
      <w:r>
        <w:rPr>
          <w:rFonts w:ascii="Times New Roman" w:hAnsi="Times New Roman" w:hint="eastAsia"/>
          <w:sz w:val="24"/>
        </w:rPr>
        <w:t>清运土石方，防止水土流失</w:t>
      </w:r>
      <w:r>
        <w:rPr>
          <w:rFonts w:ascii="Times New Roman" w:hAnsi="Times New Roman"/>
          <w:sz w:val="24"/>
        </w:rPr>
        <w:t>；</w:t>
      </w:r>
    </w:p>
    <w:p w:rsidR="008847BC" w:rsidRDefault="00E64C45">
      <w:pPr>
        <w:spacing w:line="360" w:lineRule="auto"/>
        <w:ind w:firstLineChars="200" w:firstLine="480"/>
        <w:rPr>
          <w:rFonts w:ascii="Times New Roman" w:hAnsi="Times New Roman"/>
          <w:sz w:val="24"/>
        </w:rPr>
      </w:pPr>
      <w:r>
        <w:rPr>
          <w:rFonts w:ascii="宋体" w:hAnsi="宋体" w:cs="宋体" w:hint="eastAsia"/>
          <w:sz w:val="24"/>
        </w:rPr>
        <w:t>④</w:t>
      </w:r>
      <w:r>
        <w:rPr>
          <w:rFonts w:ascii="Times New Roman" w:hAnsi="Times New Roman"/>
          <w:sz w:val="24"/>
        </w:rPr>
        <w:t>管道埋深在最大冲刷以下，防止水力冲刷管道。</w:t>
      </w:r>
    </w:p>
    <w:p w:rsidR="008847BC" w:rsidRDefault="00E64C45">
      <w:pPr>
        <w:spacing w:line="360" w:lineRule="auto"/>
        <w:ind w:firstLineChars="200" w:firstLine="480"/>
        <w:rPr>
          <w:rFonts w:ascii="Times New Roman" w:hAnsi="Times New Roman"/>
          <w:sz w:val="24"/>
        </w:rPr>
      </w:pPr>
      <w:r>
        <w:rPr>
          <w:rFonts w:ascii="Times New Roman" w:hAnsi="Times New Roman"/>
          <w:sz w:val="24"/>
        </w:rPr>
        <w:t>（</w:t>
      </w:r>
      <w:r>
        <w:rPr>
          <w:rFonts w:ascii="Times New Roman" w:hAnsi="Times New Roman" w:hint="eastAsia"/>
          <w:sz w:val="24"/>
        </w:rPr>
        <w:t>2</w:t>
      </w:r>
      <w:r>
        <w:rPr>
          <w:rFonts w:ascii="Times New Roman" w:hAnsi="Times New Roman"/>
          <w:sz w:val="24"/>
        </w:rPr>
        <w:t>）试压废水</w:t>
      </w:r>
    </w:p>
    <w:p w:rsidR="008847BC" w:rsidRDefault="00E64C45">
      <w:pPr>
        <w:spacing w:line="360" w:lineRule="auto"/>
        <w:ind w:firstLineChars="200" w:firstLine="480"/>
        <w:rPr>
          <w:rFonts w:ascii="Times New Roman" w:hAnsi="Times New Roman"/>
          <w:sz w:val="24"/>
        </w:rPr>
      </w:pPr>
      <w:r>
        <w:rPr>
          <w:rFonts w:ascii="Times New Roman" w:hAnsi="Times New Roman"/>
          <w:sz w:val="24"/>
        </w:rPr>
        <w:t>管道试压采用水为介质。水介质一般采用清洁水，管道试压后排放的废水中主要污染物为悬浮物，本工程产生的管道试压水统一回收并运送至</w:t>
      </w:r>
      <w:r>
        <w:rPr>
          <w:rFonts w:ascii="Times New Roman" w:hAnsi="Times New Roman" w:hint="eastAsia"/>
          <w:sz w:val="24"/>
        </w:rPr>
        <w:t>长庆厂区</w:t>
      </w:r>
      <w:r>
        <w:rPr>
          <w:rFonts w:ascii="Times New Roman" w:hAnsi="Times New Roman"/>
          <w:sz w:val="24"/>
        </w:rPr>
        <w:t>内污水处理</w:t>
      </w:r>
      <w:r>
        <w:rPr>
          <w:rFonts w:ascii="Times New Roman" w:hAnsi="Times New Roman" w:hint="eastAsia"/>
          <w:sz w:val="24"/>
        </w:rPr>
        <w:t>站</w:t>
      </w:r>
      <w:r>
        <w:rPr>
          <w:rFonts w:ascii="Times New Roman" w:hAnsi="Times New Roman"/>
          <w:sz w:val="24"/>
        </w:rPr>
        <w:t>进行处理，</w:t>
      </w:r>
      <w:r>
        <w:rPr>
          <w:rFonts w:ascii="Times New Roman" w:hAnsi="Times New Roman" w:hint="eastAsia"/>
          <w:sz w:val="24"/>
        </w:rPr>
        <w:t>统一排放至渭河</w:t>
      </w:r>
      <w:r>
        <w:rPr>
          <w:rFonts w:ascii="Times New Roman" w:hAnsi="Times New Roman"/>
          <w:sz w:val="24"/>
        </w:rPr>
        <w:t>。</w:t>
      </w:r>
    </w:p>
    <w:p w:rsidR="008847BC" w:rsidRDefault="00E64C45">
      <w:pPr>
        <w:spacing w:line="360" w:lineRule="auto"/>
        <w:outlineLvl w:val="2"/>
        <w:rPr>
          <w:rFonts w:ascii="Times New Roman" w:hAnsi="Times New Roman"/>
          <w:b/>
          <w:sz w:val="28"/>
          <w:szCs w:val="28"/>
        </w:rPr>
      </w:pPr>
      <w:r>
        <w:rPr>
          <w:rFonts w:ascii="Times New Roman" w:hAnsi="Times New Roman" w:hint="eastAsia"/>
          <w:b/>
          <w:sz w:val="28"/>
          <w:szCs w:val="28"/>
        </w:rPr>
        <w:t>8</w:t>
      </w:r>
      <w:r>
        <w:rPr>
          <w:rFonts w:ascii="Times New Roman" w:hAnsi="Times New Roman"/>
          <w:b/>
          <w:sz w:val="28"/>
          <w:szCs w:val="28"/>
        </w:rPr>
        <w:t>.2.5</w:t>
      </w:r>
      <w:r>
        <w:rPr>
          <w:rFonts w:ascii="Times New Roman" w:hAnsi="Times New Roman"/>
          <w:b/>
          <w:sz w:val="28"/>
          <w:szCs w:val="28"/>
        </w:rPr>
        <w:t>施工期声环境保护措施</w:t>
      </w:r>
    </w:p>
    <w:p w:rsidR="008847BC" w:rsidRDefault="00E64C45">
      <w:pPr>
        <w:spacing w:line="360" w:lineRule="auto"/>
        <w:ind w:firstLineChars="200" w:firstLine="480"/>
        <w:rPr>
          <w:rFonts w:ascii="Times New Roman" w:hAnsi="Times New Roman"/>
          <w:sz w:val="24"/>
        </w:rPr>
      </w:pPr>
      <w:r>
        <w:rPr>
          <w:rFonts w:ascii="Times New Roman" w:hAnsi="Times New Roman"/>
          <w:sz w:val="24"/>
        </w:rPr>
        <w:t>施工期噪声污染有共同特征，主要来自于施工机具作业噪声，根据类比同类机械，其噪声强度在</w:t>
      </w:r>
      <w:r>
        <w:rPr>
          <w:rFonts w:ascii="Times New Roman" w:hAnsi="Times New Roman"/>
          <w:sz w:val="24"/>
        </w:rPr>
        <w:t>85-105dB</w:t>
      </w:r>
      <w:r>
        <w:rPr>
          <w:rFonts w:ascii="Times New Roman" w:hAnsi="Times New Roman"/>
          <w:sz w:val="24"/>
        </w:rPr>
        <w:t>（</w:t>
      </w:r>
      <w:r>
        <w:rPr>
          <w:rFonts w:ascii="Times New Roman" w:hAnsi="Times New Roman"/>
          <w:sz w:val="24"/>
        </w:rPr>
        <w:t>A</w:t>
      </w:r>
      <w:r>
        <w:rPr>
          <w:rFonts w:ascii="Times New Roman" w:hAnsi="Times New Roman"/>
          <w:sz w:val="24"/>
        </w:rPr>
        <w:t>），对周围环境有一定影响，但施工噪声源具有间歇性，其影响是有限的。建议：</w:t>
      </w:r>
    </w:p>
    <w:p w:rsidR="008847BC" w:rsidRDefault="00E64C45">
      <w:pPr>
        <w:spacing w:line="360" w:lineRule="auto"/>
        <w:ind w:firstLineChars="200" w:firstLine="480"/>
        <w:rPr>
          <w:rFonts w:ascii="Times New Roman" w:hAnsi="Times New Roman"/>
          <w:sz w:val="24"/>
        </w:rPr>
      </w:pPr>
      <w:r>
        <w:rPr>
          <w:rFonts w:ascii="Times New Roman" w:hAnsi="Times New Roman"/>
          <w:sz w:val="24"/>
        </w:rPr>
        <w:t>（</w:t>
      </w:r>
      <w:r>
        <w:rPr>
          <w:rFonts w:ascii="Times New Roman" w:hAnsi="Times New Roman"/>
          <w:sz w:val="24"/>
        </w:rPr>
        <w:t>1</w:t>
      </w:r>
      <w:r>
        <w:rPr>
          <w:rFonts w:ascii="Times New Roman" w:hAnsi="Times New Roman"/>
          <w:sz w:val="24"/>
        </w:rPr>
        <w:t>）在居民区附近施工时应严格执行国家的有关规定，夜间施工应向环保部门申请，批准后才能根据规定施工；</w:t>
      </w:r>
    </w:p>
    <w:p w:rsidR="008847BC" w:rsidRDefault="00E64C45">
      <w:pPr>
        <w:spacing w:line="360" w:lineRule="auto"/>
        <w:ind w:firstLineChars="200" w:firstLine="480"/>
        <w:rPr>
          <w:rFonts w:ascii="Times New Roman" w:hAnsi="Times New Roman"/>
          <w:sz w:val="24"/>
        </w:rPr>
      </w:pPr>
      <w:r>
        <w:rPr>
          <w:rFonts w:ascii="Times New Roman" w:hAnsi="Times New Roman"/>
          <w:sz w:val="24"/>
        </w:rPr>
        <w:t>（</w:t>
      </w:r>
      <w:r>
        <w:rPr>
          <w:rFonts w:ascii="Times New Roman" w:hAnsi="Times New Roman"/>
          <w:sz w:val="24"/>
        </w:rPr>
        <w:t>2</w:t>
      </w:r>
      <w:r>
        <w:rPr>
          <w:rFonts w:ascii="Times New Roman" w:hAnsi="Times New Roman"/>
          <w:sz w:val="24"/>
        </w:rPr>
        <w:t>）运输车辆应尽可能减少鸣笛，尤其是在晚间和午休时间；</w:t>
      </w:r>
    </w:p>
    <w:p w:rsidR="008847BC" w:rsidRDefault="00E64C45">
      <w:pPr>
        <w:spacing w:line="360" w:lineRule="auto"/>
        <w:ind w:firstLineChars="200" w:firstLine="480"/>
        <w:rPr>
          <w:rFonts w:ascii="Times New Roman" w:hAnsi="Times New Roman"/>
          <w:sz w:val="24"/>
        </w:rPr>
      </w:pPr>
      <w:r>
        <w:rPr>
          <w:rFonts w:ascii="Times New Roman" w:hAnsi="Times New Roman"/>
          <w:sz w:val="24"/>
        </w:rPr>
        <w:t>（</w:t>
      </w:r>
      <w:r>
        <w:rPr>
          <w:rFonts w:ascii="Times New Roman" w:hAnsi="Times New Roman"/>
          <w:sz w:val="24"/>
        </w:rPr>
        <w:t>3</w:t>
      </w:r>
      <w:r>
        <w:rPr>
          <w:rFonts w:ascii="Times New Roman" w:hAnsi="Times New Roman"/>
          <w:sz w:val="24"/>
        </w:rPr>
        <w:t>）施工机械尽量选用低噪声型号；</w:t>
      </w:r>
    </w:p>
    <w:p w:rsidR="008847BC" w:rsidRDefault="00E64C45">
      <w:pPr>
        <w:spacing w:line="360" w:lineRule="auto"/>
        <w:ind w:firstLineChars="200" w:firstLine="480"/>
        <w:rPr>
          <w:rFonts w:ascii="Times New Roman" w:hAnsi="Times New Roman"/>
          <w:sz w:val="24"/>
        </w:rPr>
      </w:pPr>
      <w:r>
        <w:rPr>
          <w:rFonts w:ascii="Times New Roman" w:hAnsi="Times New Roman"/>
          <w:sz w:val="24"/>
        </w:rPr>
        <w:t>（</w:t>
      </w:r>
      <w:r>
        <w:rPr>
          <w:rFonts w:ascii="Times New Roman" w:hAnsi="Times New Roman"/>
          <w:sz w:val="24"/>
        </w:rPr>
        <w:t>4</w:t>
      </w:r>
      <w:r>
        <w:rPr>
          <w:rFonts w:ascii="Times New Roman" w:hAnsi="Times New Roman"/>
          <w:sz w:val="24"/>
        </w:rPr>
        <w:t>）与周围居民做好沟通工作，减少扰民问题；</w:t>
      </w:r>
    </w:p>
    <w:p w:rsidR="008847BC" w:rsidRDefault="00E64C45">
      <w:pPr>
        <w:spacing w:line="360" w:lineRule="auto"/>
        <w:ind w:firstLineChars="200" w:firstLine="480"/>
        <w:rPr>
          <w:rFonts w:ascii="Times New Roman" w:hAnsi="Times New Roman"/>
          <w:sz w:val="24"/>
        </w:rPr>
      </w:pPr>
      <w:r>
        <w:rPr>
          <w:rFonts w:ascii="Times New Roman" w:hAnsi="Times New Roman"/>
          <w:sz w:val="24"/>
        </w:rPr>
        <w:t>（</w:t>
      </w:r>
      <w:r>
        <w:rPr>
          <w:rFonts w:ascii="Times New Roman" w:hAnsi="Times New Roman"/>
          <w:sz w:val="24"/>
        </w:rPr>
        <w:t>5</w:t>
      </w:r>
      <w:r>
        <w:rPr>
          <w:rFonts w:ascii="Times New Roman" w:hAnsi="Times New Roman"/>
          <w:sz w:val="24"/>
        </w:rPr>
        <w:t>）对于距离小于</w:t>
      </w:r>
      <w:r>
        <w:rPr>
          <w:rFonts w:ascii="Times New Roman" w:hAnsi="Times New Roman"/>
          <w:sz w:val="24"/>
        </w:rPr>
        <w:t>20m</w:t>
      </w:r>
      <w:r>
        <w:rPr>
          <w:rFonts w:ascii="Times New Roman" w:hAnsi="Times New Roman"/>
          <w:sz w:val="24"/>
        </w:rPr>
        <w:t>的村庄段夜间停止作业。</w:t>
      </w:r>
    </w:p>
    <w:p w:rsidR="008847BC" w:rsidRDefault="00E64C45">
      <w:pPr>
        <w:spacing w:line="360" w:lineRule="auto"/>
        <w:ind w:firstLineChars="200" w:firstLine="480"/>
        <w:rPr>
          <w:rFonts w:ascii="Times New Roman" w:hAnsi="Times New Roman"/>
          <w:sz w:val="24"/>
        </w:rPr>
      </w:pPr>
      <w:r>
        <w:rPr>
          <w:rFonts w:ascii="Times New Roman" w:hAnsi="Times New Roman"/>
          <w:sz w:val="24"/>
        </w:rPr>
        <w:t>本项目管道施工地点处于村镇中，可参照执行《建筑施工场界环境噪声排放标准》（</w:t>
      </w:r>
      <w:r>
        <w:rPr>
          <w:rFonts w:ascii="Times New Roman" w:hAnsi="Times New Roman"/>
          <w:sz w:val="24"/>
        </w:rPr>
        <w:t>GB 12523-2011</w:t>
      </w:r>
      <w:r>
        <w:rPr>
          <w:rFonts w:ascii="Times New Roman" w:hAnsi="Times New Roman"/>
          <w:sz w:val="24"/>
        </w:rPr>
        <w:t>）的规定限值。</w:t>
      </w:r>
    </w:p>
    <w:p w:rsidR="008847BC" w:rsidRDefault="00E64C45">
      <w:pPr>
        <w:spacing w:line="360" w:lineRule="auto"/>
        <w:outlineLvl w:val="2"/>
        <w:rPr>
          <w:rFonts w:ascii="Times New Roman" w:hAnsi="Times New Roman"/>
          <w:b/>
          <w:sz w:val="28"/>
          <w:szCs w:val="28"/>
        </w:rPr>
      </w:pPr>
      <w:r>
        <w:rPr>
          <w:rFonts w:ascii="Times New Roman" w:hAnsi="Times New Roman" w:hint="eastAsia"/>
          <w:b/>
          <w:sz w:val="28"/>
          <w:szCs w:val="28"/>
        </w:rPr>
        <w:t>8</w:t>
      </w:r>
      <w:r>
        <w:rPr>
          <w:rFonts w:ascii="Times New Roman" w:hAnsi="Times New Roman"/>
          <w:b/>
          <w:sz w:val="28"/>
          <w:szCs w:val="28"/>
        </w:rPr>
        <w:t>.2.6</w:t>
      </w:r>
      <w:r>
        <w:rPr>
          <w:rFonts w:ascii="Times New Roman" w:hAnsi="Times New Roman"/>
          <w:b/>
          <w:sz w:val="28"/>
          <w:szCs w:val="28"/>
        </w:rPr>
        <w:t>施工期固废污染环境控制措施</w:t>
      </w:r>
    </w:p>
    <w:p w:rsidR="008847BC" w:rsidRDefault="00E64C45">
      <w:pPr>
        <w:spacing w:line="360" w:lineRule="auto"/>
        <w:ind w:firstLineChars="200" w:firstLine="480"/>
        <w:rPr>
          <w:rFonts w:ascii="Times New Roman" w:hAnsi="Times New Roman"/>
          <w:sz w:val="24"/>
        </w:rPr>
      </w:pPr>
      <w:r>
        <w:rPr>
          <w:rFonts w:ascii="Times New Roman" w:hAnsi="Times New Roman"/>
          <w:sz w:val="24"/>
        </w:rPr>
        <w:t>管道施工期间，固体废物主要来自于施工中各种废弃物、杂物及建筑垃圾。</w:t>
      </w:r>
    </w:p>
    <w:p w:rsidR="008847BC" w:rsidRDefault="00E64C45">
      <w:pPr>
        <w:spacing w:line="360" w:lineRule="auto"/>
        <w:ind w:firstLineChars="200" w:firstLine="480"/>
        <w:rPr>
          <w:rFonts w:ascii="Times New Roman" w:hAnsi="Times New Roman"/>
          <w:sz w:val="24"/>
        </w:rPr>
      </w:pPr>
      <w:r>
        <w:rPr>
          <w:rFonts w:ascii="Times New Roman" w:hAnsi="Times New Roman"/>
          <w:sz w:val="24"/>
        </w:rPr>
        <w:lastRenderedPageBreak/>
        <w:t>施工期修建施工便道、</w:t>
      </w:r>
      <w:r>
        <w:rPr>
          <w:rFonts w:ascii="Times New Roman" w:hAnsi="Times New Roman" w:hint="eastAsia"/>
          <w:sz w:val="24"/>
        </w:rPr>
        <w:t>管沟开挖</w:t>
      </w:r>
      <w:r>
        <w:rPr>
          <w:rFonts w:ascii="Times New Roman" w:hAnsi="Times New Roman"/>
          <w:sz w:val="24"/>
        </w:rPr>
        <w:t>产生的废弃土石方要回填至管沟或用于平整土地，对边缘碾压或采用护坡以防冲刷；生产废弃物和生活垃圾集中收置、妥善处理或送到指定地点集中处置，防止对环境造成危害。</w:t>
      </w:r>
    </w:p>
    <w:p w:rsidR="008847BC" w:rsidRDefault="00E64C45">
      <w:pPr>
        <w:spacing w:line="360" w:lineRule="auto"/>
        <w:outlineLvl w:val="2"/>
        <w:rPr>
          <w:rFonts w:ascii="Times New Roman" w:hAnsi="Times New Roman"/>
          <w:b/>
          <w:sz w:val="28"/>
          <w:szCs w:val="28"/>
        </w:rPr>
      </w:pPr>
      <w:r>
        <w:rPr>
          <w:rFonts w:ascii="Times New Roman" w:hAnsi="Times New Roman" w:hint="eastAsia"/>
          <w:b/>
          <w:sz w:val="28"/>
          <w:szCs w:val="28"/>
        </w:rPr>
        <w:t>8</w:t>
      </w:r>
      <w:r>
        <w:rPr>
          <w:rFonts w:ascii="Times New Roman" w:hAnsi="Times New Roman"/>
          <w:b/>
          <w:sz w:val="28"/>
          <w:szCs w:val="28"/>
        </w:rPr>
        <w:t>.2.7</w:t>
      </w:r>
      <w:r>
        <w:rPr>
          <w:rFonts w:ascii="Times New Roman" w:hAnsi="Times New Roman"/>
          <w:b/>
          <w:sz w:val="28"/>
          <w:szCs w:val="28"/>
        </w:rPr>
        <w:t>施工阶段风险防范措施</w:t>
      </w:r>
    </w:p>
    <w:p w:rsidR="008847BC" w:rsidRDefault="00E64C45">
      <w:pPr>
        <w:spacing w:line="360" w:lineRule="auto"/>
        <w:ind w:firstLineChars="200" w:firstLine="480"/>
        <w:rPr>
          <w:rFonts w:ascii="Times New Roman" w:hAnsi="Times New Roman"/>
          <w:sz w:val="24"/>
        </w:rPr>
      </w:pPr>
      <w:r>
        <w:rPr>
          <w:rFonts w:ascii="Times New Roman" w:hAnsi="Times New Roman"/>
          <w:sz w:val="24"/>
        </w:rPr>
        <w:t>施工阶段风险防范措施主要是在与其它管线交叉处，及临近处施工时，注意对其它管线保护的要求，严格施工范围，防止碾压造成破损，应有专业的施工队伍和现场监理，确保将施工阶段风险降低到最小程度。</w:t>
      </w:r>
    </w:p>
    <w:p w:rsidR="008847BC" w:rsidRDefault="00E64C45">
      <w:pPr>
        <w:spacing w:line="360" w:lineRule="auto"/>
        <w:outlineLvl w:val="2"/>
        <w:rPr>
          <w:rFonts w:ascii="Times New Roman" w:hAnsi="Times New Roman"/>
          <w:b/>
          <w:sz w:val="28"/>
          <w:szCs w:val="28"/>
        </w:rPr>
      </w:pPr>
      <w:r>
        <w:rPr>
          <w:rFonts w:ascii="Times New Roman" w:hAnsi="Times New Roman" w:hint="eastAsia"/>
          <w:b/>
          <w:sz w:val="28"/>
          <w:szCs w:val="28"/>
        </w:rPr>
        <w:t>8</w:t>
      </w:r>
      <w:r>
        <w:rPr>
          <w:rFonts w:ascii="Times New Roman" w:hAnsi="Times New Roman"/>
          <w:b/>
          <w:sz w:val="28"/>
          <w:szCs w:val="28"/>
        </w:rPr>
        <w:t>.2.8</w:t>
      </w:r>
      <w:r>
        <w:rPr>
          <w:rFonts w:ascii="Times New Roman" w:hAnsi="Times New Roman"/>
          <w:b/>
          <w:sz w:val="28"/>
          <w:szCs w:val="28"/>
        </w:rPr>
        <w:t>生态恢复措施</w:t>
      </w:r>
    </w:p>
    <w:p w:rsidR="008847BC" w:rsidRDefault="00E64C45">
      <w:pPr>
        <w:spacing w:line="360" w:lineRule="auto"/>
        <w:outlineLvl w:val="3"/>
        <w:rPr>
          <w:rFonts w:ascii="Times New Roman" w:hAnsi="Times New Roman"/>
          <w:b/>
          <w:sz w:val="24"/>
        </w:rPr>
      </w:pPr>
      <w:r>
        <w:rPr>
          <w:rFonts w:ascii="Times New Roman" w:hAnsi="Times New Roman" w:hint="eastAsia"/>
          <w:b/>
          <w:sz w:val="24"/>
        </w:rPr>
        <w:t>8</w:t>
      </w:r>
      <w:r>
        <w:rPr>
          <w:rFonts w:ascii="Times New Roman" w:hAnsi="Times New Roman"/>
          <w:b/>
          <w:sz w:val="24"/>
        </w:rPr>
        <w:t xml:space="preserve">.2.8.1 </w:t>
      </w:r>
      <w:r>
        <w:rPr>
          <w:rFonts w:ascii="Times New Roman" w:hAnsi="Times New Roman"/>
          <w:b/>
          <w:sz w:val="24"/>
        </w:rPr>
        <w:t>生态恢复目标</w:t>
      </w:r>
    </w:p>
    <w:p w:rsidR="008847BC" w:rsidRDefault="00E64C45">
      <w:pPr>
        <w:spacing w:line="360" w:lineRule="auto"/>
        <w:ind w:firstLineChars="200" w:firstLine="480"/>
        <w:rPr>
          <w:rFonts w:ascii="Times New Roman" w:hAnsi="Times New Roman"/>
          <w:sz w:val="24"/>
        </w:rPr>
      </w:pPr>
      <w:r>
        <w:rPr>
          <w:rFonts w:ascii="Times New Roman" w:hAnsi="Times New Roman"/>
          <w:sz w:val="24"/>
        </w:rPr>
        <w:t>根据工程的特点，结合当地的环境特征，评价提出以下生态恢复目标值，详见表</w:t>
      </w:r>
      <w:r>
        <w:rPr>
          <w:rFonts w:ascii="Times New Roman" w:hAnsi="Times New Roman" w:hint="eastAsia"/>
          <w:sz w:val="24"/>
        </w:rPr>
        <w:t>8</w:t>
      </w:r>
      <w:r>
        <w:rPr>
          <w:rFonts w:ascii="Times New Roman" w:hAnsi="Times New Roman"/>
          <w:sz w:val="24"/>
        </w:rPr>
        <w:t>.2-2</w:t>
      </w:r>
      <w:r>
        <w:rPr>
          <w:rFonts w:ascii="Times New Roman" w:hAnsi="Times New Roman"/>
          <w:sz w:val="24"/>
        </w:rPr>
        <w:t>。</w:t>
      </w:r>
    </w:p>
    <w:p w:rsidR="008847BC" w:rsidRDefault="00E64C45">
      <w:pPr>
        <w:snapToGrid w:val="0"/>
        <w:ind w:firstLineChars="200" w:firstLine="482"/>
        <w:jc w:val="center"/>
        <w:rPr>
          <w:rFonts w:ascii="Times New Roman" w:hAnsi="Times New Roman"/>
          <w:b/>
          <w:sz w:val="24"/>
          <w:szCs w:val="24"/>
        </w:rPr>
      </w:pPr>
      <w:r>
        <w:rPr>
          <w:rFonts w:ascii="Times New Roman" w:hAnsi="Times New Roman"/>
          <w:b/>
          <w:sz w:val="24"/>
          <w:szCs w:val="24"/>
        </w:rPr>
        <w:t>表</w:t>
      </w:r>
      <w:r>
        <w:rPr>
          <w:rFonts w:ascii="Times New Roman" w:hAnsi="Times New Roman" w:hint="eastAsia"/>
          <w:b/>
          <w:sz w:val="24"/>
          <w:szCs w:val="24"/>
        </w:rPr>
        <w:t>8</w:t>
      </w:r>
      <w:r>
        <w:rPr>
          <w:rFonts w:ascii="Times New Roman" w:hAnsi="Times New Roman"/>
          <w:b/>
          <w:sz w:val="24"/>
          <w:szCs w:val="24"/>
        </w:rPr>
        <w:t xml:space="preserve">.2-2  </w:t>
      </w:r>
      <w:r>
        <w:rPr>
          <w:rFonts w:ascii="Times New Roman" w:hAnsi="Times New Roman"/>
          <w:b/>
          <w:sz w:val="24"/>
          <w:szCs w:val="24"/>
        </w:rPr>
        <w:t>生态恢复目标值</w:t>
      </w:r>
    </w:p>
    <w:tbl>
      <w:tblPr>
        <w:tblW w:w="92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087"/>
        <w:gridCol w:w="3107"/>
        <w:gridCol w:w="3092"/>
      </w:tblGrid>
      <w:tr w:rsidR="008847BC">
        <w:trPr>
          <w:trHeight w:val="262"/>
          <w:tblHeader/>
          <w:jc w:val="center"/>
        </w:trPr>
        <w:tc>
          <w:tcPr>
            <w:tcW w:w="3087" w:type="dxa"/>
            <w:tcBorders>
              <w:top w:val="single" w:sz="4" w:space="0" w:color="auto"/>
              <w:left w:val="single" w:sz="4" w:space="0" w:color="auto"/>
              <w:bottom w:val="single" w:sz="4" w:space="0" w:color="auto"/>
              <w:right w:val="single" w:sz="4" w:space="0" w:color="auto"/>
            </w:tcBorders>
            <w:shd w:val="pct10" w:color="auto" w:fill="auto"/>
            <w:vAlign w:val="center"/>
          </w:tcPr>
          <w:p w:rsidR="008847BC" w:rsidRDefault="00E64C45">
            <w:pPr>
              <w:jc w:val="center"/>
              <w:rPr>
                <w:rFonts w:ascii="Times New Roman" w:hAnsi="Times New Roman"/>
                <w:b/>
                <w:szCs w:val="21"/>
              </w:rPr>
            </w:pPr>
            <w:r>
              <w:rPr>
                <w:rFonts w:ascii="Times New Roman" w:hAnsi="Times New Roman"/>
                <w:b/>
                <w:szCs w:val="21"/>
              </w:rPr>
              <w:t>项目</w:t>
            </w:r>
          </w:p>
        </w:tc>
        <w:tc>
          <w:tcPr>
            <w:tcW w:w="3107" w:type="dxa"/>
            <w:tcBorders>
              <w:top w:val="single" w:sz="4" w:space="0" w:color="auto"/>
              <w:left w:val="single" w:sz="4" w:space="0" w:color="auto"/>
              <w:bottom w:val="single" w:sz="4" w:space="0" w:color="auto"/>
              <w:right w:val="single" w:sz="4" w:space="0" w:color="auto"/>
            </w:tcBorders>
            <w:shd w:val="pct10" w:color="auto" w:fill="auto"/>
            <w:vAlign w:val="center"/>
          </w:tcPr>
          <w:p w:rsidR="008847BC" w:rsidRDefault="00E64C45">
            <w:pPr>
              <w:jc w:val="center"/>
              <w:rPr>
                <w:rFonts w:ascii="Times New Roman" w:hAnsi="Times New Roman"/>
                <w:b/>
                <w:szCs w:val="21"/>
              </w:rPr>
            </w:pPr>
            <w:r>
              <w:rPr>
                <w:rFonts w:ascii="Times New Roman" w:hAnsi="Times New Roman"/>
                <w:b/>
                <w:szCs w:val="21"/>
              </w:rPr>
              <w:t>临时占地恢复率</w:t>
            </w:r>
          </w:p>
        </w:tc>
        <w:tc>
          <w:tcPr>
            <w:tcW w:w="3092" w:type="dxa"/>
            <w:tcBorders>
              <w:top w:val="single" w:sz="4" w:space="0" w:color="auto"/>
              <w:left w:val="single" w:sz="4" w:space="0" w:color="auto"/>
              <w:bottom w:val="single" w:sz="4" w:space="0" w:color="auto"/>
              <w:right w:val="single" w:sz="4" w:space="0" w:color="auto"/>
            </w:tcBorders>
            <w:shd w:val="pct10" w:color="auto" w:fill="auto"/>
            <w:vAlign w:val="center"/>
          </w:tcPr>
          <w:p w:rsidR="008847BC" w:rsidRDefault="00E64C45">
            <w:pPr>
              <w:jc w:val="center"/>
              <w:rPr>
                <w:rFonts w:ascii="Times New Roman" w:hAnsi="Times New Roman"/>
                <w:b/>
                <w:szCs w:val="21"/>
              </w:rPr>
            </w:pPr>
            <w:r>
              <w:rPr>
                <w:rFonts w:ascii="Times New Roman" w:hAnsi="Times New Roman"/>
                <w:b/>
                <w:szCs w:val="21"/>
              </w:rPr>
              <w:t>水土流失控制率</w:t>
            </w:r>
          </w:p>
        </w:tc>
      </w:tr>
      <w:tr w:rsidR="008847BC">
        <w:trPr>
          <w:trHeight w:val="262"/>
          <w:jc w:val="center"/>
        </w:trPr>
        <w:tc>
          <w:tcPr>
            <w:tcW w:w="3087" w:type="dxa"/>
            <w:tcBorders>
              <w:top w:val="single" w:sz="4" w:space="0" w:color="auto"/>
              <w:left w:val="single" w:sz="4" w:space="0" w:color="auto"/>
              <w:bottom w:val="single" w:sz="4" w:space="0" w:color="auto"/>
              <w:right w:val="single" w:sz="4" w:space="0" w:color="auto"/>
            </w:tcBorders>
            <w:vAlign w:val="center"/>
          </w:tcPr>
          <w:p w:rsidR="008847BC" w:rsidRDefault="00E64C45">
            <w:pPr>
              <w:jc w:val="center"/>
              <w:rPr>
                <w:rFonts w:ascii="Times New Roman" w:hAnsi="Times New Roman"/>
                <w:szCs w:val="21"/>
              </w:rPr>
            </w:pPr>
            <w:r>
              <w:rPr>
                <w:rFonts w:ascii="Times New Roman" w:hAnsi="Times New Roman"/>
                <w:szCs w:val="21"/>
              </w:rPr>
              <w:t>目标值</w:t>
            </w:r>
          </w:p>
        </w:tc>
        <w:tc>
          <w:tcPr>
            <w:tcW w:w="3107" w:type="dxa"/>
            <w:tcBorders>
              <w:top w:val="single" w:sz="4" w:space="0" w:color="auto"/>
              <w:left w:val="single" w:sz="4" w:space="0" w:color="auto"/>
              <w:bottom w:val="single" w:sz="4" w:space="0" w:color="auto"/>
              <w:right w:val="single" w:sz="4" w:space="0" w:color="auto"/>
            </w:tcBorders>
            <w:vAlign w:val="center"/>
          </w:tcPr>
          <w:p w:rsidR="008847BC" w:rsidRDefault="00E64C45">
            <w:pPr>
              <w:jc w:val="center"/>
              <w:rPr>
                <w:rFonts w:ascii="Times New Roman" w:hAnsi="Times New Roman"/>
                <w:szCs w:val="21"/>
              </w:rPr>
            </w:pPr>
            <w:r>
              <w:rPr>
                <w:rFonts w:ascii="Times New Roman" w:hAnsi="Times New Roman"/>
                <w:szCs w:val="21"/>
              </w:rPr>
              <w:t>100</w:t>
            </w:r>
            <w:r>
              <w:rPr>
                <w:rFonts w:ascii="Times New Roman" w:hAnsi="Times New Roman"/>
                <w:szCs w:val="21"/>
              </w:rPr>
              <w:t>％</w:t>
            </w:r>
          </w:p>
        </w:tc>
        <w:tc>
          <w:tcPr>
            <w:tcW w:w="3092" w:type="dxa"/>
            <w:tcBorders>
              <w:top w:val="single" w:sz="4" w:space="0" w:color="auto"/>
              <w:left w:val="single" w:sz="4" w:space="0" w:color="auto"/>
              <w:bottom w:val="single" w:sz="4" w:space="0" w:color="auto"/>
              <w:right w:val="single" w:sz="4" w:space="0" w:color="auto"/>
            </w:tcBorders>
            <w:vAlign w:val="center"/>
          </w:tcPr>
          <w:p w:rsidR="008847BC" w:rsidRDefault="00E64C45">
            <w:pPr>
              <w:jc w:val="center"/>
              <w:rPr>
                <w:rFonts w:ascii="Times New Roman" w:hAnsi="Times New Roman"/>
                <w:szCs w:val="21"/>
              </w:rPr>
            </w:pPr>
            <w:r>
              <w:rPr>
                <w:rFonts w:ascii="Times New Roman" w:hAnsi="Times New Roman"/>
                <w:szCs w:val="21"/>
              </w:rPr>
              <w:t>≥90</w:t>
            </w:r>
            <w:r>
              <w:rPr>
                <w:rFonts w:ascii="Times New Roman" w:hAnsi="Times New Roman"/>
                <w:szCs w:val="21"/>
              </w:rPr>
              <w:t>％</w:t>
            </w:r>
          </w:p>
        </w:tc>
      </w:tr>
    </w:tbl>
    <w:p w:rsidR="008847BC" w:rsidRDefault="00E64C45">
      <w:pPr>
        <w:spacing w:line="360" w:lineRule="auto"/>
        <w:outlineLvl w:val="3"/>
        <w:rPr>
          <w:rFonts w:ascii="Times New Roman" w:hAnsi="Times New Roman"/>
          <w:b/>
          <w:sz w:val="24"/>
        </w:rPr>
      </w:pPr>
      <w:r>
        <w:rPr>
          <w:rFonts w:ascii="Times New Roman" w:hAnsi="Times New Roman" w:hint="eastAsia"/>
          <w:b/>
          <w:sz w:val="24"/>
        </w:rPr>
        <w:t>8</w:t>
      </w:r>
      <w:r>
        <w:rPr>
          <w:rFonts w:ascii="Times New Roman" w:hAnsi="Times New Roman"/>
          <w:b/>
          <w:sz w:val="24"/>
        </w:rPr>
        <w:t>.2.8.</w:t>
      </w:r>
      <w:r>
        <w:rPr>
          <w:rFonts w:ascii="Times New Roman" w:hAnsi="Times New Roman" w:hint="eastAsia"/>
          <w:b/>
          <w:sz w:val="24"/>
        </w:rPr>
        <w:t>2</w:t>
      </w:r>
      <w:r>
        <w:rPr>
          <w:rFonts w:ascii="Times New Roman" w:hAnsi="Times New Roman"/>
          <w:b/>
          <w:sz w:val="24"/>
        </w:rPr>
        <w:t>生态保护、恢复措施汇总</w:t>
      </w:r>
    </w:p>
    <w:p w:rsidR="008847BC" w:rsidRDefault="00E64C45">
      <w:pPr>
        <w:snapToGrid w:val="0"/>
        <w:spacing w:line="440" w:lineRule="exact"/>
        <w:ind w:firstLineChars="200" w:firstLine="480"/>
        <w:rPr>
          <w:rFonts w:ascii="Times New Roman" w:hAnsi="Times New Roman"/>
          <w:sz w:val="24"/>
        </w:rPr>
      </w:pPr>
      <w:r>
        <w:rPr>
          <w:rFonts w:ascii="Times New Roman" w:hAnsi="Times New Roman"/>
          <w:sz w:val="24"/>
        </w:rPr>
        <w:t>根据生态综合整治措施的阐述，评价给出生态保护、恢复措施汇总见表</w:t>
      </w:r>
      <w:r>
        <w:rPr>
          <w:rFonts w:ascii="Times New Roman" w:hAnsi="Times New Roman" w:hint="eastAsia"/>
          <w:sz w:val="24"/>
        </w:rPr>
        <w:t>8</w:t>
      </w:r>
      <w:r>
        <w:rPr>
          <w:rFonts w:ascii="Times New Roman" w:hAnsi="Times New Roman"/>
          <w:sz w:val="24"/>
        </w:rPr>
        <w:t>.2-</w:t>
      </w:r>
      <w:r>
        <w:rPr>
          <w:rFonts w:ascii="Times New Roman" w:hAnsi="Times New Roman" w:hint="eastAsia"/>
          <w:sz w:val="24"/>
        </w:rPr>
        <w:t>3</w:t>
      </w:r>
      <w:r>
        <w:rPr>
          <w:rFonts w:ascii="Times New Roman" w:hAnsi="Times New Roman"/>
          <w:sz w:val="24"/>
        </w:rPr>
        <w:t>。</w:t>
      </w:r>
    </w:p>
    <w:p w:rsidR="008847BC" w:rsidRDefault="00E64C45">
      <w:pPr>
        <w:snapToGrid w:val="0"/>
        <w:spacing w:line="440" w:lineRule="exact"/>
        <w:jc w:val="center"/>
        <w:rPr>
          <w:rFonts w:ascii="Times New Roman" w:hAnsi="Times New Roman"/>
          <w:b/>
          <w:sz w:val="24"/>
          <w:szCs w:val="24"/>
        </w:rPr>
      </w:pPr>
      <w:r>
        <w:rPr>
          <w:rFonts w:ascii="Times New Roman" w:hAnsi="Times New Roman"/>
          <w:b/>
          <w:sz w:val="24"/>
          <w:szCs w:val="24"/>
        </w:rPr>
        <w:t>表</w:t>
      </w:r>
      <w:r>
        <w:rPr>
          <w:rFonts w:ascii="Times New Roman" w:hAnsi="Times New Roman" w:hint="eastAsia"/>
          <w:b/>
          <w:sz w:val="24"/>
          <w:szCs w:val="24"/>
        </w:rPr>
        <w:t>8</w:t>
      </w:r>
      <w:r>
        <w:rPr>
          <w:rFonts w:ascii="Times New Roman" w:hAnsi="Times New Roman"/>
          <w:b/>
          <w:sz w:val="24"/>
          <w:szCs w:val="24"/>
        </w:rPr>
        <w:t>.2-</w:t>
      </w:r>
      <w:r>
        <w:rPr>
          <w:rFonts w:ascii="Times New Roman" w:hAnsi="Times New Roman" w:hint="eastAsia"/>
          <w:b/>
          <w:sz w:val="24"/>
          <w:szCs w:val="24"/>
        </w:rPr>
        <w:t>3</w:t>
      </w:r>
      <w:r>
        <w:rPr>
          <w:rFonts w:ascii="Times New Roman" w:hAnsi="Times New Roman"/>
          <w:b/>
          <w:sz w:val="24"/>
          <w:szCs w:val="24"/>
        </w:rPr>
        <w:t>生态保护、恢复措施汇总表</w:t>
      </w:r>
    </w:p>
    <w:tbl>
      <w:tblPr>
        <w:tblW w:w="90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38"/>
        <w:gridCol w:w="566"/>
        <w:gridCol w:w="2122"/>
        <w:gridCol w:w="5966"/>
      </w:tblGrid>
      <w:tr w:rsidR="008847BC">
        <w:trPr>
          <w:trHeight w:val="594"/>
          <w:tblHeader/>
        </w:trPr>
        <w:tc>
          <w:tcPr>
            <w:tcW w:w="438" w:type="dxa"/>
            <w:tcBorders>
              <w:top w:val="single" w:sz="4" w:space="0" w:color="auto"/>
              <w:left w:val="single" w:sz="4" w:space="0" w:color="auto"/>
              <w:bottom w:val="single" w:sz="4" w:space="0" w:color="auto"/>
              <w:right w:val="single" w:sz="4" w:space="0" w:color="auto"/>
            </w:tcBorders>
            <w:shd w:val="pct10" w:color="auto" w:fill="auto"/>
            <w:tcMar>
              <w:top w:w="0" w:type="dxa"/>
              <w:left w:w="11" w:type="dxa"/>
              <w:bottom w:w="0" w:type="dxa"/>
              <w:right w:w="11" w:type="dxa"/>
            </w:tcMar>
            <w:vAlign w:val="center"/>
          </w:tcPr>
          <w:p w:rsidR="008847BC" w:rsidRDefault="00E64C45">
            <w:pPr>
              <w:jc w:val="center"/>
              <w:rPr>
                <w:rFonts w:ascii="Times New Roman" w:hAnsi="Times New Roman"/>
                <w:b/>
                <w:szCs w:val="21"/>
              </w:rPr>
            </w:pPr>
            <w:r>
              <w:rPr>
                <w:rFonts w:ascii="Times New Roman" w:hAnsi="Times New Roman"/>
                <w:b/>
                <w:szCs w:val="21"/>
              </w:rPr>
              <w:t>区域</w:t>
            </w:r>
          </w:p>
        </w:tc>
        <w:tc>
          <w:tcPr>
            <w:tcW w:w="566" w:type="dxa"/>
            <w:tcBorders>
              <w:top w:val="single" w:sz="4" w:space="0" w:color="auto"/>
              <w:left w:val="single" w:sz="4" w:space="0" w:color="auto"/>
              <w:bottom w:val="single" w:sz="4" w:space="0" w:color="auto"/>
              <w:right w:val="single" w:sz="4" w:space="0" w:color="auto"/>
            </w:tcBorders>
            <w:shd w:val="pct10" w:color="auto" w:fill="auto"/>
            <w:vAlign w:val="center"/>
          </w:tcPr>
          <w:p w:rsidR="008847BC" w:rsidRDefault="00E64C45">
            <w:pPr>
              <w:jc w:val="center"/>
              <w:rPr>
                <w:rFonts w:ascii="Times New Roman" w:hAnsi="Times New Roman"/>
                <w:b/>
                <w:szCs w:val="21"/>
              </w:rPr>
            </w:pPr>
            <w:r>
              <w:rPr>
                <w:rFonts w:ascii="Times New Roman" w:hAnsi="Times New Roman"/>
                <w:b/>
                <w:szCs w:val="21"/>
              </w:rPr>
              <w:t>时期</w:t>
            </w:r>
          </w:p>
        </w:tc>
        <w:tc>
          <w:tcPr>
            <w:tcW w:w="8088" w:type="dxa"/>
            <w:gridSpan w:val="2"/>
            <w:tcBorders>
              <w:top w:val="single" w:sz="4" w:space="0" w:color="auto"/>
              <w:left w:val="single" w:sz="4" w:space="0" w:color="auto"/>
              <w:bottom w:val="single" w:sz="4" w:space="0" w:color="auto"/>
              <w:right w:val="single" w:sz="4" w:space="0" w:color="auto"/>
            </w:tcBorders>
            <w:shd w:val="pct10" w:color="auto" w:fill="auto"/>
            <w:tcMar>
              <w:top w:w="0" w:type="dxa"/>
              <w:left w:w="11" w:type="dxa"/>
              <w:bottom w:w="0" w:type="dxa"/>
              <w:right w:w="11" w:type="dxa"/>
            </w:tcMar>
            <w:vAlign w:val="center"/>
          </w:tcPr>
          <w:p w:rsidR="008847BC" w:rsidRDefault="00E64C45">
            <w:pPr>
              <w:jc w:val="center"/>
              <w:rPr>
                <w:rFonts w:ascii="Times New Roman" w:hAnsi="Times New Roman"/>
                <w:b/>
                <w:szCs w:val="21"/>
              </w:rPr>
            </w:pPr>
            <w:r>
              <w:rPr>
                <w:rFonts w:ascii="Times New Roman" w:hAnsi="Times New Roman"/>
                <w:b/>
                <w:szCs w:val="21"/>
              </w:rPr>
              <w:t>保护措施</w:t>
            </w:r>
          </w:p>
        </w:tc>
      </w:tr>
      <w:tr w:rsidR="008847BC">
        <w:trPr>
          <w:cantSplit/>
          <w:trHeight w:val="1483"/>
        </w:trPr>
        <w:tc>
          <w:tcPr>
            <w:tcW w:w="438" w:type="dxa"/>
            <w:vMerge w:val="restart"/>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tcPr>
          <w:p w:rsidR="008847BC" w:rsidRDefault="00E64C45">
            <w:pPr>
              <w:jc w:val="center"/>
              <w:rPr>
                <w:rFonts w:ascii="Times New Roman" w:hAnsi="Times New Roman"/>
                <w:szCs w:val="21"/>
              </w:rPr>
            </w:pPr>
            <w:r>
              <w:rPr>
                <w:rFonts w:ascii="Times New Roman" w:hAnsi="Times New Roman"/>
                <w:szCs w:val="21"/>
              </w:rPr>
              <w:t>管道开挖区</w:t>
            </w:r>
          </w:p>
        </w:tc>
        <w:tc>
          <w:tcPr>
            <w:tcW w:w="566"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tcPr>
          <w:p w:rsidR="008847BC" w:rsidRDefault="00E64C45">
            <w:pPr>
              <w:jc w:val="center"/>
              <w:rPr>
                <w:rFonts w:ascii="Times New Roman" w:hAnsi="Times New Roman"/>
                <w:szCs w:val="21"/>
              </w:rPr>
            </w:pPr>
            <w:r>
              <w:rPr>
                <w:rFonts w:ascii="Times New Roman" w:hAnsi="Times New Roman"/>
                <w:szCs w:val="21"/>
              </w:rPr>
              <w:t>建</w:t>
            </w:r>
          </w:p>
          <w:p w:rsidR="008847BC" w:rsidRDefault="00E64C45">
            <w:pPr>
              <w:jc w:val="center"/>
              <w:rPr>
                <w:rFonts w:ascii="Times New Roman" w:hAnsi="Times New Roman"/>
                <w:szCs w:val="21"/>
              </w:rPr>
            </w:pPr>
            <w:r>
              <w:rPr>
                <w:rFonts w:ascii="Times New Roman" w:hAnsi="Times New Roman"/>
                <w:szCs w:val="21"/>
              </w:rPr>
              <w:t>设</w:t>
            </w:r>
          </w:p>
          <w:p w:rsidR="008847BC" w:rsidRDefault="00E64C45">
            <w:pPr>
              <w:jc w:val="center"/>
              <w:rPr>
                <w:rFonts w:ascii="Times New Roman" w:hAnsi="Times New Roman"/>
                <w:szCs w:val="21"/>
              </w:rPr>
            </w:pPr>
            <w:r>
              <w:rPr>
                <w:rFonts w:ascii="Times New Roman" w:hAnsi="Times New Roman"/>
                <w:szCs w:val="21"/>
              </w:rPr>
              <w:t>期</w:t>
            </w:r>
          </w:p>
        </w:tc>
        <w:tc>
          <w:tcPr>
            <w:tcW w:w="2122"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tcPr>
          <w:p w:rsidR="008847BC" w:rsidRDefault="00E64C45">
            <w:pPr>
              <w:jc w:val="center"/>
              <w:rPr>
                <w:rFonts w:ascii="Times New Roman" w:hAnsi="Times New Roman"/>
                <w:szCs w:val="21"/>
              </w:rPr>
            </w:pPr>
            <w:r>
              <w:rPr>
                <w:rFonts w:ascii="Times New Roman" w:hAnsi="Times New Roman"/>
                <w:szCs w:val="21"/>
              </w:rPr>
              <w:t>主要包括植被剥离、土方开挖、回填、地面临时硬化等工程。人为活动的频繁和植被的破坏造成土壤侵蚀模数增大。</w:t>
            </w:r>
          </w:p>
        </w:tc>
        <w:tc>
          <w:tcPr>
            <w:tcW w:w="5966"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tcPr>
          <w:p w:rsidR="008847BC" w:rsidRDefault="00E64C45">
            <w:pPr>
              <w:jc w:val="center"/>
              <w:rPr>
                <w:rFonts w:ascii="Times New Roman" w:hAnsi="Times New Roman"/>
                <w:szCs w:val="21"/>
              </w:rPr>
            </w:pPr>
            <w:r>
              <w:rPr>
                <w:rFonts w:ascii="宋体" w:hAnsi="宋体" w:cs="宋体" w:hint="eastAsia"/>
                <w:szCs w:val="21"/>
              </w:rPr>
              <w:t>①</w:t>
            </w:r>
            <w:r>
              <w:rPr>
                <w:rFonts w:ascii="Times New Roman" w:hAnsi="Times New Roman"/>
                <w:szCs w:val="21"/>
              </w:rPr>
              <w:t>施工前，首先要把表层的熟化土壤尽可能地推到合适的地方集中起来，待施工结束后，再分层回填，恢复植被。</w:t>
            </w:r>
          </w:p>
          <w:p w:rsidR="008847BC" w:rsidRDefault="00E64C45">
            <w:pPr>
              <w:jc w:val="center"/>
              <w:rPr>
                <w:rFonts w:ascii="Times New Roman" w:hAnsi="Times New Roman"/>
                <w:szCs w:val="21"/>
              </w:rPr>
            </w:pPr>
            <w:r>
              <w:rPr>
                <w:rFonts w:ascii="宋体" w:hAnsi="宋体" w:cs="宋体" w:hint="eastAsia"/>
                <w:szCs w:val="21"/>
              </w:rPr>
              <w:t>②</w:t>
            </w:r>
            <w:r>
              <w:rPr>
                <w:rFonts w:ascii="Times New Roman" w:hAnsi="Times New Roman"/>
                <w:szCs w:val="21"/>
              </w:rPr>
              <w:t>施工防治措施包括以下几方面：土建施工要尽量避开雨季；大风天气要对易起尘场所采取遮盖、洒水等措施；开挖面及临时堆存土料采取临时截排水措施，施工结束后进行平整；建筑工地排水、设备清洗水应设置临时集水池，集中收集，沉淀处理，应尽量重复利用，严禁直接外排；各区域施工期产生的建筑垃圾，要及时清运，堆放至指定的场所，并进行平整、碾压、覆土绿化；尽量减少施工占地，减少地表植被破坏；在各施工临时占地区挖方尽量回填利用，不能回填的，运至指定地点做好防护措施。</w:t>
            </w:r>
          </w:p>
          <w:p w:rsidR="008847BC" w:rsidRDefault="00E64C45">
            <w:pPr>
              <w:jc w:val="center"/>
              <w:rPr>
                <w:rFonts w:ascii="Times New Roman" w:hAnsi="Times New Roman"/>
                <w:szCs w:val="21"/>
              </w:rPr>
            </w:pPr>
            <w:r>
              <w:rPr>
                <w:rFonts w:ascii="宋体" w:hAnsi="宋体" w:cs="宋体" w:hint="eastAsia"/>
                <w:szCs w:val="21"/>
              </w:rPr>
              <w:t>③</w:t>
            </w:r>
            <w:r>
              <w:rPr>
                <w:rFonts w:ascii="Times New Roman" w:hAnsi="Times New Roman"/>
                <w:szCs w:val="21"/>
              </w:rPr>
              <w:t>编制生态恢复方案，做好生态恢复工作。</w:t>
            </w:r>
          </w:p>
        </w:tc>
      </w:tr>
      <w:tr w:rsidR="008847BC">
        <w:trPr>
          <w:cantSplit/>
          <w:trHeight w:val="824"/>
        </w:trPr>
        <w:tc>
          <w:tcPr>
            <w:tcW w:w="438" w:type="dxa"/>
            <w:vMerge/>
            <w:tcBorders>
              <w:top w:val="single" w:sz="4" w:space="0" w:color="auto"/>
              <w:left w:val="single" w:sz="4" w:space="0" w:color="auto"/>
              <w:bottom w:val="single" w:sz="4" w:space="0" w:color="auto"/>
              <w:right w:val="single" w:sz="4" w:space="0" w:color="auto"/>
            </w:tcBorders>
            <w:vAlign w:val="center"/>
          </w:tcPr>
          <w:p w:rsidR="008847BC" w:rsidRDefault="008847BC">
            <w:pPr>
              <w:widowControl/>
              <w:jc w:val="left"/>
              <w:rPr>
                <w:rFonts w:ascii="Times New Roman" w:hAnsi="Times New Roman"/>
                <w:szCs w:val="21"/>
              </w:rPr>
            </w:pPr>
          </w:p>
        </w:tc>
        <w:tc>
          <w:tcPr>
            <w:tcW w:w="566" w:type="dxa"/>
            <w:tcBorders>
              <w:top w:val="single" w:sz="4" w:space="0" w:color="auto"/>
              <w:left w:val="single" w:sz="4" w:space="0" w:color="auto"/>
              <w:bottom w:val="single" w:sz="4" w:space="0" w:color="auto"/>
              <w:right w:val="single" w:sz="4" w:space="0" w:color="auto"/>
            </w:tcBorders>
            <w:vAlign w:val="center"/>
          </w:tcPr>
          <w:p w:rsidR="008847BC" w:rsidRDefault="00E64C45">
            <w:pPr>
              <w:jc w:val="center"/>
              <w:rPr>
                <w:rFonts w:ascii="Times New Roman" w:hAnsi="Times New Roman"/>
                <w:szCs w:val="21"/>
              </w:rPr>
            </w:pPr>
            <w:r>
              <w:rPr>
                <w:rFonts w:ascii="Times New Roman" w:hAnsi="Times New Roman"/>
                <w:szCs w:val="21"/>
              </w:rPr>
              <w:t>运行期</w:t>
            </w:r>
          </w:p>
        </w:tc>
        <w:tc>
          <w:tcPr>
            <w:tcW w:w="2122"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tcPr>
          <w:p w:rsidR="008847BC" w:rsidRDefault="00E64C45">
            <w:pPr>
              <w:jc w:val="center"/>
              <w:rPr>
                <w:rFonts w:ascii="Times New Roman" w:hAnsi="Times New Roman"/>
                <w:szCs w:val="21"/>
              </w:rPr>
            </w:pPr>
            <w:r>
              <w:rPr>
                <w:rFonts w:ascii="Times New Roman" w:hAnsi="Times New Roman"/>
                <w:szCs w:val="21"/>
              </w:rPr>
              <w:t>管道开挖区土地利用类型得到恢复、植被覆盖率得到提高，水土流失模数逐渐减小。</w:t>
            </w:r>
          </w:p>
        </w:tc>
        <w:tc>
          <w:tcPr>
            <w:tcW w:w="5966"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tcPr>
          <w:p w:rsidR="008847BC" w:rsidRDefault="00E64C45">
            <w:pPr>
              <w:jc w:val="center"/>
              <w:rPr>
                <w:rFonts w:ascii="Times New Roman" w:hAnsi="Times New Roman"/>
                <w:szCs w:val="21"/>
              </w:rPr>
            </w:pPr>
            <w:r>
              <w:rPr>
                <w:rFonts w:ascii="Times New Roman" w:hAnsi="Times New Roman"/>
                <w:szCs w:val="21"/>
              </w:rPr>
              <w:t>对于临时便道等破坏区，施工结束后应按照《土地复垦规定》进行土地复垦和植被重建工作。凡受到施工车辆、机械破坏的地方均要进行土地平整、疏松，并在适当季节进行植树或栽种农作物</w:t>
            </w:r>
            <w:r>
              <w:rPr>
                <w:rFonts w:ascii="Times New Roman" w:hAnsi="Times New Roman"/>
                <w:szCs w:val="21"/>
              </w:rPr>
              <w:t>(</w:t>
            </w:r>
            <w:r>
              <w:rPr>
                <w:rFonts w:ascii="Times New Roman" w:hAnsi="Times New Roman"/>
                <w:szCs w:val="21"/>
              </w:rPr>
              <w:t>根据不同地段的生态环境特点选择适合于当地生长的树种、农作物</w:t>
            </w:r>
            <w:r>
              <w:rPr>
                <w:rFonts w:ascii="Times New Roman" w:hAnsi="Times New Roman"/>
                <w:szCs w:val="21"/>
              </w:rPr>
              <w:t>)</w:t>
            </w:r>
            <w:r>
              <w:rPr>
                <w:rFonts w:ascii="Times New Roman" w:hAnsi="Times New Roman"/>
                <w:szCs w:val="21"/>
              </w:rPr>
              <w:t>，尽快恢复原有土地利用功能。</w:t>
            </w:r>
          </w:p>
        </w:tc>
      </w:tr>
      <w:tr w:rsidR="008847BC">
        <w:trPr>
          <w:trHeight w:val="1853"/>
        </w:trPr>
        <w:tc>
          <w:tcPr>
            <w:tcW w:w="438"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tcPr>
          <w:p w:rsidR="008847BC" w:rsidRDefault="00E64C45">
            <w:pPr>
              <w:jc w:val="center"/>
              <w:rPr>
                <w:rFonts w:ascii="Times New Roman" w:hAnsi="Times New Roman"/>
                <w:szCs w:val="21"/>
              </w:rPr>
            </w:pPr>
            <w:r>
              <w:rPr>
                <w:rFonts w:ascii="Times New Roman" w:hAnsi="Times New Roman"/>
                <w:szCs w:val="21"/>
              </w:rPr>
              <w:t>施工生产</w:t>
            </w:r>
          </w:p>
          <w:p w:rsidR="008847BC" w:rsidRDefault="00E64C45">
            <w:pPr>
              <w:jc w:val="center"/>
              <w:rPr>
                <w:rFonts w:ascii="Times New Roman" w:hAnsi="Times New Roman"/>
                <w:szCs w:val="21"/>
              </w:rPr>
            </w:pPr>
            <w:r>
              <w:rPr>
                <w:rFonts w:ascii="Times New Roman" w:hAnsi="Times New Roman"/>
                <w:szCs w:val="21"/>
              </w:rPr>
              <w:t>生活区</w:t>
            </w:r>
          </w:p>
        </w:tc>
        <w:tc>
          <w:tcPr>
            <w:tcW w:w="566"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tcPr>
          <w:p w:rsidR="008847BC" w:rsidRDefault="00E64C45">
            <w:pPr>
              <w:jc w:val="center"/>
              <w:rPr>
                <w:rFonts w:ascii="Times New Roman" w:hAnsi="Times New Roman"/>
                <w:szCs w:val="21"/>
              </w:rPr>
            </w:pPr>
            <w:r>
              <w:rPr>
                <w:rFonts w:ascii="Times New Roman" w:hAnsi="Times New Roman"/>
                <w:szCs w:val="21"/>
              </w:rPr>
              <w:t>建</w:t>
            </w:r>
          </w:p>
          <w:p w:rsidR="008847BC" w:rsidRDefault="00E64C45">
            <w:pPr>
              <w:jc w:val="center"/>
              <w:rPr>
                <w:rFonts w:ascii="Times New Roman" w:hAnsi="Times New Roman"/>
                <w:szCs w:val="21"/>
              </w:rPr>
            </w:pPr>
            <w:r>
              <w:rPr>
                <w:rFonts w:ascii="Times New Roman" w:hAnsi="Times New Roman"/>
                <w:szCs w:val="21"/>
              </w:rPr>
              <w:t>设</w:t>
            </w:r>
          </w:p>
          <w:p w:rsidR="008847BC" w:rsidRDefault="00E64C45">
            <w:pPr>
              <w:jc w:val="center"/>
              <w:rPr>
                <w:rFonts w:ascii="Times New Roman" w:hAnsi="Times New Roman"/>
                <w:szCs w:val="21"/>
              </w:rPr>
            </w:pPr>
            <w:r>
              <w:rPr>
                <w:rFonts w:ascii="Times New Roman" w:hAnsi="Times New Roman"/>
                <w:szCs w:val="21"/>
              </w:rPr>
              <w:t>期</w:t>
            </w:r>
          </w:p>
        </w:tc>
        <w:tc>
          <w:tcPr>
            <w:tcW w:w="2122"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tcPr>
          <w:p w:rsidR="008847BC" w:rsidRDefault="00E64C45">
            <w:pPr>
              <w:jc w:val="center"/>
              <w:rPr>
                <w:rFonts w:ascii="Times New Roman" w:hAnsi="Times New Roman"/>
                <w:szCs w:val="21"/>
              </w:rPr>
            </w:pPr>
            <w:r>
              <w:rPr>
                <w:rFonts w:ascii="Times New Roman" w:hAnsi="Times New Roman"/>
                <w:szCs w:val="21"/>
              </w:rPr>
              <w:t>包括施工运输、拌和站、施工生活区等，施工运输临时便道因车辆碾压及人为活动频繁，降低了原地表的水土保持功能，将加剧土壤侵蚀；破坏了原地表植被，易遭受侵蚀和扬尘污染</w:t>
            </w:r>
          </w:p>
        </w:tc>
        <w:tc>
          <w:tcPr>
            <w:tcW w:w="5966"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tcPr>
          <w:p w:rsidR="008847BC" w:rsidRDefault="00E64C45">
            <w:pPr>
              <w:jc w:val="center"/>
              <w:rPr>
                <w:rFonts w:ascii="Times New Roman" w:hAnsi="Times New Roman"/>
                <w:szCs w:val="21"/>
              </w:rPr>
            </w:pPr>
            <w:r>
              <w:rPr>
                <w:rFonts w:ascii="宋体" w:hAnsi="宋体" w:cs="宋体" w:hint="eastAsia"/>
                <w:szCs w:val="21"/>
              </w:rPr>
              <w:t>①</w:t>
            </w:r>
            <w:r>
              <w:rPr>
                <w:rFonts w:ascii="Times New Roman" w:hAnsi="Times New Roman"/>
                <w:szCs w:val="21"/>
              </w:rPr>
              <w:t>尽可能利用附近的村民设施；</w:t>
            </w:r>
          </w:p>
          <w:p w:rsidR="008847BC" w:rsidRDefault="00E64C45">
            <w:pPr>
              <w:jc w:val="center"/>
              <w:rPr>
                <w:rFonts w:ascii="Times New Roman" w:hAnsi="Times New Roman"/>
                <w:szCs w:val="21"/>
              </w:rPr>
            </w:pPr>
            <w:r>
              <w:rPr>
                <w:rFonts w:ascii="宋体" w:hAnsi="宋体" w:cs="宋体" w:hint="eastAsia"/>
                <w:szCs w:val="21"/>
              </w:rPr>
              <w:t>②</w:t>
            </w:r>
            <w:r>
              <w:rPr>
                <w:rFonts w:ascii="Times New Roman" w:hAnsi="Times New Roman"/>
                <w:szCs w:val="21"/>
              </w:rPr>
              <w:t>场地平整，部分场地硬化，建好临时地面排水设施；</w:t>
            </w:r>
          </w:p>
          <w:p w:rsidR="008847BC" w:rsidRDefault="00E64C45">
            <w:pPr>
              <w:jc w:val="center"/>
              <w:rPr>
                <w:rFonts w:ascii="Times New Roman" w:hAnsi="Times New Roman"/>
                <w:szCs w:val="21"/>
              </w:rPr>
            </w:pPr>
            <w:r>
              <w:rPr>
                <w:rFonts w:ascii="宋体" w:hAnsi="宋体" w:cs="宋体" w:hint="eastAsia"/>
                <w:szCs w:val="21"/>
              </w:rPr>
              <w:t>③</w:t>
            </w:r>
            <w:r>
              <w:rPr>
                <w:rFonts w:ascii="Times New Roman" w:hAnsi="Times New Roman"/>
                <w:szCs w:val="21"/>
              </w:rPr>
              <w:t>施工材料调配，避免无组织堆放；</w:t>
            </w:r>
          </w:p>
          <w:p w:rsidR="008847BC" w:rsidRDefault="00E64C45">
            <w:pPr>
              <w:jc w:val="center"/>
              <w:rPr>
                <w:rFonts w:ascii="Times New Roman" w:hAnsi="Times New Roman"/>
                <w:szCs w:val="21"/>
              </w:rPr>
            </w:pPr>
            <w:r>
              <w:rPr>
                <w:rFonts w:ascii="宋体" w:hAnsi="宋体" w:cs="宋体" w:hint="eastAsia"/>
                <w:szCs w:val="21"/>
              </w:rPr>
              <w:t>④</w:t>
            </w:r>
            <w:r>
              <w:rPr>
                <w:rFonts w:ascii="Times New Roman" w:hAnsi="Times New Roman"/>
                <w:szCs w:val="21"/>
              </w:rPr>
              <w:t>工程完工后，施工单位必须将地表临时建筑物拆除，废弃物及垃圾清运，占地范围内的土地进行整治恢复。尽量恢复原用地类型，施工结束进行土地整治绿化。</w:t>
            </w:r>
          </w:p>
        </w:tc>
      </w:tr>
    </w:tbl>
    <w:p w:rsidR="008847BC" w:rsidRDefault="00E64C45">
      <w:pPr>
        <w:spacing w:line="360" w:lineRule="auto"/>
        <w:outlineLvl w:val="3"/>
        <w:rPr>
          <w:rFonts w:ascii="Times New Roman" w:hAnsi="Times New Roman"/>
          <w:b/>
          <w:sz w:val="24"/>
        </w:rPr>
      </w:pPr>
      <w:r>
        <w:rPr>
          <w:rFonts w:ascii="Times New Roman" w:hAnsi="Times New Roman" w:hint="eastAsia"/>
          <w:b/>
          <w:sz w:val="24"/>
        </w:rPr>
        <w:t>8</w:t>
      </w:r>
      <w:r>
        <w:rPr>
          <w:rFonts w:ascii="Times New Roman" w:hAnsi="Times New Roman"/>
          <w:b/>
          <w:sz w:val="24"/>
        </w:rPr>
        <w:t>.2.8.</w:t>
      </w:r>
      <w:r>
        <w:rPr>
          <w:rFonts w:ascii="Times New Roman" w:hAnsi="Times New Roman" w:hint="eastAsia"/>
          <w:b/>
          <w:sz w:val="24"/>
        </w:rPr>
        <w:t>3</w:t>
      </w:r>
      <w:r>
        <w:rPr>
          <w:rFonts w:ascii="Times New Roman" w:hAnsi="Times New Roman"/>
          <w:b/>
          <w:sz w:val="24"/>
        </w:rPr>
        <w:t>对占地的补偿措施</w:t>
      </w:r>
    </w:p>
    <w:p w:rsidR="008847BC" w:rsidRDefault="00E64C45">
      <w:pPr>
        <w:spacing w:line="360" w:lineRule="auto"/>
        <w:ind w:firstLineChars="200" w:firstLine="480"/>
        <w:rPr>
          <w:rFonts w:ascii="Times New Roman" w:hAnsi="Times New Roman"/>
          <w:sz w:val="24"/>
          <w:szCs w:val="24"/>
        </w:rPr>
      </w:pPr>
      <w:r>
        <w:rPr>
          <w:rFonts w:ascii="Times New Roman" w:hAnsi="Times New Roman"/>
          <w:sz w:val="24"/>
          <w:szCs w:val="24"/>
        </w:rPr>
        <w:t>本工程所涉及征地为临时征地，主要为输油线路征地，根据本项目初步设计，按照施工作业带宽度</w:t>
      </w:r>
      <w:r>
        <w:rPr>
          <w:rFonts w:ascii="Times New Roman" w:hAnsi="Times New Roman"/>
          <w:sz w:val="24"/>
          <w:szCs w:val="24"/>
        </w:rPr>
        <w:t>12m</w:t>
      </w:r>
      <w:r>
        <w:rPr>
          <w:rFonts w:ascii="Times New Roman" w:hAnsi="Times New Roman"/>
          <w:sz w:val="24"/>
          <w:szCs w:val="24"/>
        </w:rPr>
        <w:t>计算，共需临时占地</w:t>
      </w:r>
      <w:r>
        <w:rPr>
          <w:rFonts w:ascii="Times New Roman" w:hAnsi="Times New Roman"/>
          <w:sz w:val="24"/>
          <w:szCs w:val="24"/>
        </w:rPr>
        <w:t>8.5×10</w:t>
      </w:r>
      <w:r>
        <w:rPr>
          <w:rFonts w:ascii="Times New Roman" w:hAnsi="Times New Roman"/>
          <w:sz w:val="24"/>
          <w:szCs w:val="24"/>
          <w:vertAlign w:val="superscript"/>
        </w:rPr>
        <w:t>4</w:t>
      </w:r>
      <w:r>
        <w:rPr>
          <w:rFonts w:ascii="Times New Roman" w:hAnsi="Times New Roman"/>
          <w:sz w:val="24"/>
          <w:szCs w:val="24"/>
        </w:rPr>
        <w:t>m</w:t>
      </w:r>
      <w:r>
        <w:rPr>
          <w:rFonts w:ascii="Times New Roman" w:hAnsi="Times New Roman"/>
          <w:sz w:val="24"/>
          <w:szCs w:val="24"/>
          <w:vertAlign w:val="superscript"/>
        </w:rPr>
        <w:t>2</w:t>
      </w:r>
      <w:r>
        <w:rPr>
          <w:rFonts w:ascii="Times New Roman" w:hAnsi="Times New Roman"/>
          <w:sz w:val="24"/>
          <w:szCs w:val="24"/>
        </w:rPr>
        <w:t>。对管道建设中管线两侧被破坏而丧失了使用价值和生态功能的土地，应当由建设单位对农民损失的土地重新开垦或进行合理的补偿。</w:t>
      </w:r>
    </w:p>
    <w:p w:rsidR="008847BC" w:rsidRDefault="00E64C45">
      <w:pPr>
        <w:spacing w:line="360" w:lineRule="auto"/>
        <w:outlineLvl w:val="3"/>
        <w:rPr>
          <w:rFonts w:ascii="Times New Roman" w:hAnsi="Times New Roman"/>
          <w:b/>
          <w:sz w:val="24"/>
        </w:rPr>
      </w:pPr>
      <w:r>
        <w:rPr>
          <w:rFonts w:ascii="Times New Roman" w:hAnsi="Times New Roman" w:hint="eastAsia"/>
          <w:b/>
          <w:sz w:val="24"/>
        </w:rPr>
        <w:t>8</w:t>
      </w:r>
      <w:r>
        <w:rPr>
          <w:rFonts w:ascii="Times New Roman" w:hAnsi="Times New Roman"/>
          <w:b/>
          <w:sz w:val="24"/>
        </w:rPr>
        <w:t>.2.8.</w:t>
      </w:r>
      <w:r>
        <w:rPr>
          <w:rFonts w:ascii="Times New Roman" w:hAnsi="Times New Roman" w:hint="eastAsia"/>
          <w:b/>
          <w:sz w:val="24"/>
        </w:rPr>
        <w:t xml:space="preserve">4 </w:t>
      </w:r>
      <w:r>
        <w:rPr>
          <w:rFonts w:ascii="Times New Roman" w:hAnsi="Times New Roman"/>
          <w:b/>
          <w:sz w:val="24"/>
        </w:rPr>
        <w:t>生态环境保护措施</w:t>
      </w:r>
    </w:p>
    <w:p w:rsidR="008847BC" w:rsidRDefault="00E64C45">
      <w:pPr>
        <w:spacing w:line="360" w:lineRule="auto"/>
        <w:ind w:firstLine="482"/>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1</w:t>
      </w:r>
      <w:r>
        <w:rPr>
          <w:rFonts w:ascii="Times New Roman" w:hAnsi="Times New Roman"/>
          <w:sz w:val="24"/>
          <w:szCs w:val="24"/>
        </w:rPr>
        <w:t>）划定施工作业范围和路线，不得随意扩大，按规定进行操作。在保证施工顺利进行的前提下，严格限制施工人员及施工机械的活动范围，尽可能缩小作业带的宽度，尽可能减少对土壤、农作物和植被的破坏。在林地内施工，要减少人员，少用机械，尽可能减少对林木的破坏。</w:t>
      </w:r>
    </w:p>
    <w:p w:rsidR="008847BC" w:rsidRDefault="00E64C45">
      <w:pPr>
        <w:spacing w:line="360" w:lineRule="auto"/>
        <w:ind w:firstLine="482"/>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2</w:t>
      </w:r>
      <w:r>
        <w:rPr>
          <w:rFonts w:ascii="Times New Roman" w:hAnsi="Times New Roman"/>
          <w:sz w:val="24"/>
          <w:szCs w:val="24"/>
        </w:rPr>
        <w:t>）加强教育，规范施工人员的行为，提高施工人员的环境保护意识。教育职工爱护环境，保护施工场所周围的一草一木，不随意摘花、折木，严禁砍伐、破坏施工区以外的作物和树木。教育方式可以采用向职工发放施工手册的方式，并要组织施工人员认真学习。</w:t>
      </w:r>
    </w:p>
    <w:p w:rsidR="008847BC" w:rsidRDefault="00E64C45">
      <w:pPr>
        <w:spacing w:line="360" w:lineRule="auto"/>
        <w:ind w:firstLine="482"/>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3</w:t>
      </w:r>
      <w:r>
        <w:rPr>
          <w:rFonts w:ascii="Times New Roman" w:hAnsi="Times New Roman"/>
          <w:sz w:val="24"/>
          <w:szCs w:val="24"/>
        </w:rPr>
        <w:t>）做好施工组织安排工作。合理安排施工进度，要尽量避开雨季施工，在穿越水渠时，应避开汛期，以减少洪水的侵蚀。同时施工应避开大风期，以减少风蚀。施工中要做到分段施工，随挖、随运、随铺、随压，不留疏松地面。提高工程施工效率，缩短施工时间，同时采取边铺设管道边分层覆土的措施，减少裸地的暴露时间。减少夜间</w:t>
      </w:r>
      <w:r>
        <w:rPr>
          <w:rFonts w:ascii="Times New Roman" w:hAnsi="Times New Roman"/>
          <w:sz w:val="24"/>
          <w:szCs w:val="24"/>
        </w:rPr>
        <w:lastRenderedPageBreak/>
        <w:t>作业，避免灯光、噪声对夜间动物活动的惊扰。</w:t>
      </w:r>
    </w:p>
    <w:p w:rsidR="008847BC" w:rsidRDefault="00E64C45">
      <w:pPr>
        <w:spacing w:line="360" w:lineRule="auto"/>
        <w:ind w:firstLine="482"/>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4</w:t>
      </w:r>
      <w:r>
        <w:rPr>
          <w:rFonts w:ascii="Times New Roman" w:hAnsi="Times New Roman"/>
          <w:sz w:val="24"/>
          <w:szCs w:val="24"/>
        </w:rPr>
        <w:t>）挖掘管沟时，应执行分层开挖的操作制度，即表层耕作土与底层耕作土分开堆放；管沟填埋时，也应分层回填，即底土回填在下，表土回填在上。尽可能保持作物原有的生存环境。回填时，还应留足适宜的堆积层，防止因降水、径流造成地表下陷和水土流失。回填后多余的土应平铺在田间或作为田埂、渠埂，不得随意丢弃。</w:t>
      </w:r>
    </w:p>
    <w:p w:rsidR="008847BC" w:rsidRDefault="00E64C45">
      <w:pPr>
        <w:spacing w:line="360" w:lineRule="auto"/>
        <w:ind w:firstLine="482"/>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5</w:t>
      </w:r>
      <w:r>
        <w:rPr>
          <w:rFonts w:ascii="Times New Roman" w:hAnsi="Times New Roman"/>
          <w:sz w:val="24"/>
          <w:szCs w:val="24"/>
        </w:rPr>
        <w:t>）严禁施工材料乱堆乱放，划定适宜的堆料场，以防对植物的破坏范围加大。</w:t>
      </w:r>
    </w:p>
    <w:p w:rsidR="008847BC" w:rsidRDefault="00E64C45">
      <w:pPr>
        <w:spacing w:line="360" w:lineRule="auto"/>
        <w:ind w:firstLine="482"/>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6</w:t>
      </w:r>
      <w:r>
        <w:rPr>
          <w:rFonts w:ascii="Times New Roman" w:hAnsi="Times New Roman"/>
          <w:sz w:val="24"/>
          <w:szCs w:val="24"/>
        </w:rPr>
        <w:t>）妥善处理施工期产生的各类污染物，防止其对重点地段的生态环境造成较大的污染，特别是对土壤的影响。</w:t>
      </w:r>
    </w:p>
    <w:p w:rsidR="008847BC" w:rsidRDefault="00E64C45">
      <w:pPr>
        <w:spacing w:line="360" w:lineRule="auto"/>
        <w:ind w:firstLine="482"/>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7</w:t>
      </w:r>
      <w:r>
        <w:rPr>
          <w:rFonts w:ascii="Times New Roman" w:hAnsi="Times New Roman"/>
          <w:sz w:val="24"/>
          <w:szCs w:val="24"/>
        </w:rPr>
        <w:t>）施工结束后，施工单位应负责及时清理现场，使之尽快恢复原状，施工期对生态环境的影响降到最低程度。凡受到施工车辆、机械破坏的地方都要及时修整，恢复原貌，植被</w:t>
      </w:r>
      <w:r>
        <w:rPr>
          <w:rFonts w:ascii="Times New Roman" w:hAnsi="Times New Roman"/>
          <w:sz w:val="24"/>
          <w:szCs w:val="24"/>
        </w:rPr>
        <w:t>(</w:t>
      </w:r>
      <w:r>
        <w:rPr>
          <w:rFonts w:ascii="Times New Roman" w:hAnsi="Times New Roman"/>
          <w:sz w:val="24"/>
          <w:szCs w:val="24"/>
        </w:rPr>
        <w:t>自然的、人工的</w:t>
      </w:r>
      <w:r>
        <w:rPr>
          <w:rFonts w:ascii="Times New Roman" w:hAnsi="Times New Roman"/>
          <w:sz w:val="24"/>
          <w:szCs w:val="24"/>
        </w:rPr>
        <w:t>)</w:t>
      </w:r>
      <w:r>
        <w:rPr>
          <w:rFonts w:ascii="Times New Roman" w:hAnsi="Times New Roman"/>
          <w:sz w:val="24"/>
          <w:szCs w:val="24"/>
        </w:rPr>
        <w:t>破坏应在施工结束后的当年或来年予以恢复。</w:t>
      </w:r>
    </w:p>
    <w:p w:rsidR="008847BC" w:rsidRDefault="00E64C45">
      <w:pPr>
        <w:spacing w:line="360" w:lineRule="auto"/>
        <w:outlineLvl w:val="2"/>
        <w:rPr>
          <w:rFonts w:ascii="Times New Roman" w:hAnsi="Times New Roman"/>
          <w:b/>
          <w:sz w:val="28"/>
          <w:szCs w:val="28"/>
        </w:rPr>
      </w:pPr>
      <w:r>
        <w:rPr>
          <w:rFonts w:ascii="Times New Roman" w:hAnsi="Times New Roman" w:hint="eastAsia"/>
          <w:b/>
          <w:sz w:val="28"/>
          <w:szCs w:val="28"/>
        </w:rPr>
        <w:t>8</w:t>
      </w:r>
      <w:r>
        <w:rPr>
          <w:rFonts w:ascii="Times New Roman" w:hAnsi="Times New Roman"/>
          <w:b/>
          <w:sz w:val="28"/>
          <w:szCs w:val="28"/>
        </w:rPr>
        <w:t>.2.</w:t>
      </w:r>
      <w:r>
        <w:rPr>
          <w:rFonts w:ascii="Times New Roman" w:hAnsi="Times New Roman" w:hint="eastAsia"/>
          <w:b/>
          <w:sz w:val="28"/>
          <w:szCs w:val="28"/>
        </w:rPr>
        <w:t xml:space="preserve">9 </w:t>
      </w:r>
      <w:r>
        <w:rPr>
          <w:rFonts w:ascii="Times New Roman" w:hAnsi="Times New Roman"/>
          <w:b/>
          <w:sz w:val="28"/>
          <w:szCs w:val="28"/>
        </w:rPr>
        <w:t>施工阶段</w:t>
      </w:r>
      <w:r>
        <w:rPr>
          <w:rFonts w:ascii="Times New Roman" w:hAnsi="Times New Roman" w:hint="eastAsia"/>
          <w:b/>
          <w:sz w:val="28"/>
          <w:szCs w:val="28"/>
        </w:rPr>
        <w:t>对文物保护控制地带的保护</w:t>
      </w:r>
      <w:r>
        <w:rPr>
          <w:rFonts w:ascii="Times New Roman" w:hAnsi="Times New Roman"/>
          <w:b/>
          <w:sz w:val="28"/>
          <w:szCs w:val="28"/>
        </w:rPr>
        <w:t>措施</w:t>
      </w:r>
    </w:p>
    <w:p w:rsidR="008847BC" w:rsidRDefault="00E64C45">
      <w:pPr>
        <w:spacing w:line="360" w:lineRule="auto"/>
        <w:ind w:firstLine="482"/>
        <w:rPr>
          <w:rFonts w:ascii="Times New Roman" w:hAnsi="Times New Roman"/>
          <w:sz w:val="24"/>
          <w:szCs w:val="24"/>
        </w:rPr>
      </w:pPr>
      <w:r>
        <w:rPr>
          <w:rFonts w:ascii="Times New Roman" w:hAnsi="Times New Roman" w:hint="eastAsia"/>
          <w:sz w:val="24"/>
          <w:szCs w:val="24"/>
        </w:rPr>
        <w:t>根据《</w:t>
      </w:r>
      <w:r>
        <w:rPr>
          <w:rFonts w:ascii="Times New Roman" w:hAnsi="Times New Roman"/>
          <w:sz w:val="24"/>
          <w:szCs w:val="24"/>
        </w:rPr>
        <w:t>文物保护法</w:t>
      </w:r>
      <w:r>
        <w:rPr>
          <w:rFonts w:ascii="Times New Roman" w:hAnsi="Times New Roman" w:hint="eastAsia"/>
          <w:sz w:val="24"/>
          <w:szCs w:val="24"/>
        </w:rPr>
        <w:t>》的规定，</w:t>
      </w:r>
      <w:r>
        <w:rPr>
          <w:rFonts w:ascii="Times New Roman" w:hAnsi="Times New Roman"/>
          <w:sz w:val="24"/>
          <w:szCs w:val="24"/>
        </w:rPr>
        <w:t>在文物保护单位的建设控制地带内进行建设工程，不得破坏文物保护单位的历史风貌；工程设计方案应当根据文物保护单位的级别，经相应的文物行政部门同意后，报城乡建设规划部门批准。</w:t>
      </w:r>
    </w:p>
    <w:p w:rsidR="008847BC" w:rsidRDefault="00E64C45">
      <w:pPr>
        <w:spacing w:line="360" w:lineRule="auto"/>
        <w:ind w:firstLine="482"/>
        <w:rPr>
          <w:rFonts w:ascii="Times New Roman" w:hAnsi="Times New Roman"/>
          <w:sz w:val="24"/>
          <w:szCs w:val="24"/>
        </w:rPr>
      </w:pPr>
      <w:r>
        <w:rPr>
          <w:rFonts w:ascii="Times New Roman" w:hAnsi="Times New Roman" w:hint="eastAsia"/>
          <w:sz w:val="24"/>
          <w:szCs w:val="24"/>
        </w:rPr>
        <w:t>本报告提出在穿越文物保护控制地带的保护措施：</w:t>
      </w:r>
    </w:p>
    <w:p w:rsidR="008847BC" w:rsidRDefault="00E64C45">
      <w:pPr>
        <w:spacing w:line="360" w:lineRule="auto"/>
        <w:ind w:firstLineChars="200" w:firstLine="480"/>
        <w:rPr>
          <w:rFonts w:ascii="Times New Roman" w:hAnsi="Times New Roman"/>
          <w:sz w:val="24"/>
        </w:rPr>
      </w:pPr>
      <w:bookmarkStart w:id="124" w:name="_Toc523730438"/>
      <w:r>
        <w:rPr>
          <w:rFonts w:ascii="Times New Roman" w:hAnsi="Times New Roman" w:hint="eastAsia"/>
          <w:sz w:val="24"/>
          <w:szCs w:val="24"/>
        </w:rPr>
        <w:t>（</w:t>
      </w:r>
      <w:r>
        <w:rPr>
          <w:rFonts w:ascii="Times New Roman" w:hAnsi="Times New Roman"/>
          <w:sz w:val="24"/>
          <w:szCs w:val="24"/>
        </w:rPr>
        <w:t>1</w:t>
      </w:r>
      <w:r>
        <w:rPr>
          <w:rFonts w:ascii="Times New Roman" w:hAnsi="Times New Roman" w:hint="eastAsia"/>
          <w:sz w:val="24"/>
          <w:szCs w:val="24"/>
        </w:rPr>
        <w:t>）</w:t>
      </w:r>
      <w:r>
        <w:rPr>
          <w:rFonts w:ascii="Times New Roman" w:hAnsi="Times New Roman" w:hint="eastAsia"/>
          <w:sz w:val="24"/>
        </w:rPr>
        <w:t>施工作业带清理应注意保护耕地、林木、自然植被，并尽量减少施工占地，尽量缩小施工作业范围，管道开挖过程做到不超挖、少偏移，减小对文物保护控制地带的土壤扰动影响。</w:t>
      </w:r>
    </w:p>
    <w:p w:rsidR="008847BC" w:rsidRDefault="00E64C45">
      <w:pPr>
        <w:spacing w:line="360" w:lineRule="auto"/>
        <w:ind w:firstLineChars="200" w:firstLine="480"/>
        <w:rPr>
          <w:rFonts w:ascii="Times New Roman" w:hAnsi="Times New Roman"/>
          <w:sz w:val="24"/>
        </w:rPr>
      </w:pPr>
      <w:r>
        <w:rPr>
          <w:rFonts w:ascii="Times New Roman" w:hAnsi="Times New Roman" w:hint="eastAsia"/>
          <w:sz w:val="24"/>
        </w:rPr>
        <w:t>（</w:t>
      </w:r>
      <w:r>
        <w:rPr>
          <w:rFonts w:ascii="Times New Roman" w:hAnsi="Times New Roman"/>
          <w:sz w:val="24"/>
        </w:rPr>
        <w:t>2</w:t>
      </w:r>
      <w:r>
        <w:rPr>
          <w:rFonts w:ascii="Times New Roman" w:hAnsi="Times New Roman" w:hint="eastAsia"/>
          <w:sz w:val="24"/>
        </w:rPr>
        <w:t>）管沟开挖实行分段作业，采取分层开挖、分层堆放、分层回填的作业方式，并将堆土堆放在施工作业带内。</w:t>
      </w:r>
    </w:p>
    <w:p w:rsidR="008847BC" w:rsidRDefault="00E64C45">
      <w:pPr>
        <w:spacing w:line="360" w:lineRule="auto"/>
        <w:ind w:firstLine="482"/>
        <w:rPr>
          <w:rFonts w:ascii="Times New Roman" w:hAnsi="Times New Roman"/>
          <w:sz w:val="24"/>
        </w:rPr>
      </w:pPr>
      <w:r>
        <w:rPr>
          <w:rFonts w:ascii="Times New Roman" w:hAnsi="Times New Roman" w:hint="eastAsia"/>
          <w:sz w:val="24"/>
        </w:rPr>
        <w:t>（</w:t>
      </w:r>
      <w:r>
        <w:rPr>
          <w:rFonts w:ascii="Times New Roman" w:hAnsi="Times New Roman"/>
          <w:sz w:val="24"/>
        </w:rPr>
        <w:t>3</w:t>
      </w:r>
      <w:r>
        <w:rPr>
          <w:rFonts w:ascii="Times New Roman" w:hAnsi="Times New Roman" w:hint="eastAsia"/>
          <w:sz w:val="24"/>
        </w:rPr>
        <w:t>）应避免在春季大风季节以及夏季暴雨时节施工，尽可能缩短施工时间，提高施工效率，管道施工结束后及时覆土回填，减少裸地的的暴露时间。</w:t>
      </w:r>
    </w:p>
    <w:p w:rsidR="008847BC" w:rsidRDefault="00E64C45">
      <w:pPr>
        <w:spacing w:line="360" w:lineRule="auto"/>
        <w:ind w:firstLine="482"/>
        <w:rPr>
          <w:rFonts w:ascii="Times New Roman" w:hAnsi="Times New Roman"/>
          <w:sz w:val="24"/>
        </w:rPr>
      </w:pPr>
      <w:r>
        <w:rPr>
          <w:rFonts w:ascii="Times New Roman" w:hAnsi="Times New Roman" w:hint="eastAsia"/>
          <w:sz w:val="24"/>
          <w:szCs w:val="24"/>
        </w:rPr>
        <w:t>（</w:t>
      </w:r>
      <w:r>
        <w:rPr>
          <w:rFonts w:ascii="Times New Roman" w:hAnsi="Times New Roman"/>
          <w:sz w:val="24"/>
          <w:szCs w:val="24"/>
        </w:rPr>
        <w:t>4</w:t>
      </w:r>
      <w:r>
        <w:rPr>
          <w:rFonts w:ascii="Times New Roman" w:hAnsi="Times New Roman" w:hint="eastAsia"/>
          <w:sz w:val="24"/>
          <w:szCs w:val="24"/>
        </w:rPr>
        <w:t>）</w:t>
      </w:r>
      <w:r>
        <w:rPr>
          <w:rFonts w:ascii="Times New Roman" w:hAnsi="Times New Roman" w:hint="eastAsia"/>
          <w:sz w:val="24"/>
        </w:rPr>
        <w:t>严格执行工程施工期、运营期环境管理及监测计划，制定相应的应急预案和临时保护措施。</w:t>
      </w:r>
    </w:p>
    <w:p w:rsidR="008847BC" w:rsidRDefault="00E64C45">
      <w:pPr>
        <w:spacing w:line="360" w:lineRule="auto"/>
        <w:ind w:firstLine="482"/>
        <w:rPr>
          <w:rFonts w:ascii="Times New Roman" w:hAnsi="Times New Roman"/>
          <w:sz w:val="24"/>
        </w:rPr>
      </w:pPr>
      <w:r>
        <w:rPr>
          <w:rFonts w:ascii="Times New Roman" w:hAnsi="Times New Roman" w:hint="eastAsia"/>
          <w:sz w:val="24"/>
        </w:rPr>
        <w:t>（</w:t>
      </w:r>
      <w:r>
        <w:rPr>
          <w:rFonts w:ascii="Times New Roman" w:hAnsi="Times New Roman"/>
          <w:sz w:val="24"/>
        </w:rPr>
        <w:t>5</w:t>
      </w:r>
      <w:r>
        <w:rPr>
          <w:rFonts w:ascii="Times New Roman" w:hAnsi="Times New Roman" w:hint="eastAsia"/>
          <w:sz w:val="24"/>
        </w:rPr>
        <w:t>）做好粉尘、废弃物等污染物处置。施工完成后，做好场地清理及原有地貌环境恢复工作，尽量降低建设活动对文物保护区周边景观风貌和生态环境的影响。</w:t>
      </w:r>
    </w:p>
    <w:p w:rsidR="008847BC" w:rsidRDefault="00E64C45">
      <w:pPr>
        <w:spacing w:line="360" w:lineRule="auto"/>
        <w:ind w:firstLine="482"/>
        <w:rPr>
          <w:rFonts w:ascii="Times New Roman" w:hAnsi="Times New Roman"/>
          <w:sz w:val="24"/>
          <w:szCs w:val="24"/>
        </w:rPr>
      </w:pPr>
      <w:r>
        <w:rPr>
          <w:rFonts w:ascii="Times New Roman" w:hAnsi="Times New Roman" w:hint="eastAsia"/>
          <w:sz w:val="24"/>
          <w:szCs w:val="24"/>
        </w:rPr>
        <w:t>（</w:t>
      </w:r>
      <w:r>
        <w:rPr>
          <w:rFonts w:ascii="Times New Roman" w:hAnsi="Times New Roman"/>
          <w:sz w:val="24"/>
          <w:szCs w:val="24"/>
        </w:rPr>
        <w:t>6</w:t>
      </w:r>
      <w:r>
        <w:rPr>
          <w:rFonts w:ascii="Times New Roman" w:hAnsi="Times New Roman" w:hint="eastAsia"/>
          <w:sz w:val="24"/>
          <w:szCs w:val="24"/>
        </w:rPr>
        <w:t>）认真执行国家、地方和建设单位对文物保护的有关法规和文件，进场后，由</w:t>
      </w:r>
      <w:r>
        <w:rPr>
          <w:rFonts w:ascii="Times New Roman" w:hAnsi="Times New Roman" w:hint="eastAsia"/>
          <w:sz w:val="24"/>
          <w:szCs w:val="24"/>
        </w:rPr>
        <w:lastRenderedPageBreak/>
        <w:t>施工技术部门主动与当地文物保护管理有关部门联系，调查了解管区的历史情况。</w:t>
      </w:r>
    </w:p>
    <w:p w:rsidR="008847BC" w:rsidRDefault="00E64C45">
      <w:pPr>
        <w:spacing w:line="360" w:lineRule="auto"/>
        <w:ind w:firstLine="482"/>
        <w:rPr>
          <w:rFonts w:ascii="Times New Roman" w:hAnsi="Times New Roman"/>
          <w:sz w:val="24"/>
          <w:szCs w:val="24"/>
        </w:rPr>
      </w:pPr>
      <w:r>
        <w:rPr>
          <w:rFonts w:ascii="Times New Roman" w:hAnsi="Times New Roman" w:hint="eastAsia"/>
          <w:sz w:val="24"/>
          <w:szCs w:val="24"/>
        </w:rPr>
        <w:t>（</w:t>
      </w:r>
      <w:r>
        <w:rPr>
          <w:rFonts w:ascii="Times New Roman" w:hAnsi="Times New Roman"/>
          <w:sz w:val="24"/>
          <w:szCs w:val="24"/>
        </w:rPr>
        <w:t>7</w:t>
      </w:r>
      <w:r>
        <w:rPr>
          <w:rFonts w:ascii="Times New Roman" w:hAnsi="Times New Roman" w:hint="eastAsia"/>
          <w:sz w:val="24"/>
          <w:szCs w:val="24"/>
        </w:rPr>
        <w:t>）教育参加施工的人员树立文物保护意识。</w:t>
      </w:r>
    </w:p>
    <w:p w:rsidR="008847BC" w:rsidRDefault="00E64C45">
      <w:pPr>
        <w:spacing w:line="360" w:lineRule="auto"/>
        <w:ind w:firstLine="482"/>
        <w:rPr>
          <w:rFonts w:ascii="Times New Roman" w:hAnsi="Times New Roman"/>
          <w:sz w:val="24"/>
          <w:szCs w:val="24"/>
        </w:rPr>
      </w:pPr>
      <w:r>
        <w:rPr>
          <w:rFonts w:ascii="Times New Roman" w:hAnsi="Times New Roman" w:hint="eastAsia"/>
          <w:sz w:val="24"/>
          <w:szCs w:val="24"/>
        </w:rPr>
        <w:t>（</w:t>
      </w:r>
      <w:r>
        <w:rPr>
          <w:rFonts w:ascii="Times New Roman" w:hAnsi="Times New Roman"/>
          <w:sz w:val="24"/>
          <w:szCs w:val="24"/>
        </w:rPr>
        <w:t>8</w:t>
      </w:r>
      <w:r>
        <w:rPr>
          <w:rFonts w:ascii="Times New Roman" w:hAnsi="Times New Roman" w:hint="eastAsia"/>
          <w:sz w:val="24"/>
          <w:szCs w:val="24"/>
        </w:rPr>
        <w:t>）在施工中发现文物或有考古、地质研究价值的物品时，应暂停施工，封闭现场，防止文物被损坏或流散。施工队立即通知项目部，由项目部尽快通知甲方和当地有关文物保护管理部门，对文物进行保护。</w:t>
      </w:r>
    </w:p>
    <w:p w:rsidR="008847BC" w:rsidRDefault="00E64C45">
      <w:pPr>
        <w:spacing w:line="360" w:lineRule="auto"/>
        <w:outlineLvl w:val="1"/>
        <w:rPr>
          <w:rFonts w:ascii="Times New Roman" w:hAnsi="Times New Roman"/>
          <w:b/>
          <w:sz w:val="30"/>
          <w:szCs w:val="30"/>
        </w:rPr>
      </w:pPr>
      <w:r>
        <w:rPr>
          <w:rFonts w:ascii="Times New Roman" w:hAnsi="Times New Roman" w:hint="eastAsia"/>
          <w:b/>
          <w:sz w:val="30"/>
          <w:szCs w:val="30"/>
        </w:rPr>
        <w:t>8</w:t>
      </w:r>
      <w:r>
        <w:rPr>
          <w:rFonts w:ascii="Times New Roman" w:hAnsi="Times New Roman"/>
          <w:b/>
          <w:sz w:val="30"/>
          <w:szCs w:val="30"/>
        </w:rPr>
        <w:t xml:space="preserve">.3 </w:t>
      </w:r>
      <w:r>
        <w:rPr>
          <w:rFonts w:ascii="Times New Roman" w:hAnsi="Times New Roman"/>
          <w:b/>
          <w:sz w:val="30"/>
          <w:szCs w:val="30"/>
        </w:rPr>
        <w:t>运行期环境保护措施</w:t>
      </w:r>
      <w:bookmarkEnd w:id="124"/>
    </w:p>
    <w:p w:rsidR="008847BC" w:rsidRDefault="00E64C45">
      <w:pPr>
        <w:spacing w:line="360" w:lineRule="auto"/>
        <w:outlineLvl w:val="2"/>
        <w:rPr>
          <w:rFonts w:ascii="Times New Roman" w:hAnsi="Times New Roman"/>
          <w:b/>
          <w:sz w:val="28"/>
          <w:szCs w:val="28"/>
        </w:rPr>
      </w:pPr>
      <w:bookmarkStart w:id="125" w:name="_GoBack"/>
      <w:bookmarkEnd w:id="125"/>
      <w:r>
        <w:rPr>
          <w:rFonts w:ascii="Times New Roman" w:hAnsi="Times New Roman" w:hint="eastAsia"/>
          <w:b/>
          <w:sz w:val="28"/>
          <w:szCs w:val="28"/>
        </w:rPr>
        <w:t>8</w:t>
      </w:r>
      <w:r>
        <w:rPr>
          <w:rFonts w:ascii="Times New Roman" w:hAnsi="Times New Roman"/>
          <w:b/>
          <w:sz w:val="28"/>
          <w:szCs w:val="28"/>
        </w:rPr>
        <w:t xml:space="preserve">.3.1 </w:t>
      </w:r>
      <w:r>
        <w:rPr>
          <w:rFonts w:ascii="Times New Roman" w:hAnsi="Times New Roman"/>
          <w:b/>
          <w:sz w:val="28"/>
          <w:szCs w:val="28"/>
        </w:rPr>
        <w:t>环境空气污染防治措施</w:t>
      </w:r>
    </w:p>
    <w:p w:rsidR="008847BC" w:rsidRDefault="00E64C45">
      <w:pPr>
        <w:spacing w:line="360" w:lineRule="auto"/>
        <w:ind w:firstLineChars="200" w:firstLine="480"/>
        <w:rPr>
          <w:rFonts w:ascii="Times New Roman" w:hAnsi="Times New Roman"/>
          <w:sz w:val="24"/>
        </w:rPr>
      </w:pPr>
      <w:r>
        <w:rPr>
          <w:rFonts w:ascii="Times New Roman" w:hAnsi="Times New Roman"/>
          <w:sz w:val="24"/>
        </w:rPr>
        <w:t>本项目运行期大气污染物主要来自于</w:t>
      </w:r>
      <w:r w:rsidR="005C50B6">
        <w:rPr>
          <w:rFonts w:ascii="Times New Roman" w:hAnsi="Times New Roman" w:hint="eastAsia"/>
          <w:sz w:val="24"/>
        </w:rPr>
        <w:t>站场</w:t>
      </w:r>
      <w:r>
        <w:rPr>
          <w:rFonts w:ascii="Times New Roman" w:hAnsi="Times New Roman"/>
          <w:sz w:val="24"/>
        </w:rPr>
        <w:t>无组织挥发少量</w:t>
      </w:r>
      <w:r w:rsidR="005C50B6">
        <w:rPr>
          <w:rFonts w:ascii="Times New Roman" w:hAnsi="Times New Roman" w:hint="eastAsia"/>
          <w:sz w:val="24"/>
        </w:rPr>
        <w:t>V</w:t>
      </w:r>
      <w:r w:rsidR="005C50B6">
        <w:rPr>
          <w:rFonts w:ascii="Times New Roman" w:hAnsi="Times New Roman"/>
          <w:sz w:val="24"/>
        </w:rPr>
        <w:t>OC</w:t>
      </w:r>
      <w:r w:rsidR="005C50B6">
        <w:rPr>
          <w:rFonts w:ascii="Times New Roman" w:hAnsi="Times New Roman" w:hint="eastAsia"/>
          <w:sz w:val="24"/>
        </w:rPr>
        <w:t>s</w:t>
      </w:r>
      <w:r>
        <w:rPr>
          <w:rFonts w:ascii="Times New Roman" w:hAnsi="Times New Roman"/>
          <w:sz w:val="24"/>
        </w:rPr>
        <w:t>废气，运行期对周围环境空气质量产生影响较小。</w:t>
      </w:r>
    </w:p>
    <w:p w:rsidR="008847BC" w:rsidRDefault="00E64C45">
      <w:pPr>
        <w:spacing w:line="360" w:lineRule="auto"/>
        <w:ind w:firstLineChars="200" w:firstLine="480"/>
        <w:rPr>
          <w:rFonts w:ascii="Times New Roman" w:hAnsi="Times New Roman"/>
          <w:sz w:val="24"/>
        </w:rPr>
      </w:pPr>
      <w:r>
        <w:rPr>
          <w:rFonts w:ascii="Times New Roman" w:hAnsi="Times New Roman"/>
          <w:sz w:val="24"/>
        </w:rPr>
        <w:t>建设单位在项目运行期应加强管理，精心操作，各种设备检修要及时，使各种设备始终处于良好状态，以最大限度地减少跑、冒、滴、漏，并及时监控废气浓度，做好防范措施。</w:t>
      </w:r>
    </w:p>
    <w:p w:rsidR="008847BC" w:rsidRDefault="00E64C45">
      <w:pPr>
        <w:spacing w:line="360" w:lineRule="auto"/>
        <w:outlineLvl w:val="2"/>
        <w:rPr>
          <w:rFonts w:ascii="Times New Roman" w:hAnsi="Times New Roman"/>
          <w:b/>
          <w:sz w:val="28"/>
          <w:szCs w:val="28"/>
        </w:rPr>
      </w:pPr>
      <w:r>
        <w:rPr>
          <w:rFonts w:ascii="Times New Roman" w:hAnsi="Times New Roman" w:hint="eastAsia"/>
          <w:b/>
          <w:sz w:val="28"/>
          <w:szCs w:val="28"/>
        </w:rPr>
        <w:t>8</w:t>
      </w:r>
      <w:r>
        <w:rPr>
          <w:rFonts w:ascii="Times New Roman" w:hAnsi="Times New Roman"/>
          <w:b/>
          <w:sz w:val="28"/>
          <w:szCs w:val="28"/>
        </w:rPr>
        <w:t xml:space="preserve">.3.2 </w:t>
      </w:r>
      <w:r>
        <w:rPr>
          <w:rFonts w:ascii="Times New Roman" w:hAnsi="Times New Roman"/>
          <w:b/>
          <w:sz w:val="28"/>
          <w:szCs w:val="28"/>
        </w:rPr>
        <w:t>水污染防治措施</w:t>
      </w:r>
    </w:p>
    <w:p w:rsidR="008847BC" w:rsidRDefault="00E64C45">
      <w:pPr>
        <w:spacing w:line="360" w:lineRule="auto"/>
        <w:ind w:firstLineChars="200" w:firstLine="480"/>
        <w:rPr>
          <w:rFonts w:ascii="Times New Roman" w:hAnsi="Times New Roman"/>
          <w:sz w:val="24"/>
        </w:rPr>
      </w:pPr>
      <w:r>
        <w:rPr>
          <w:rFonts w:ascii="Times New Roman" w:hAnsi="Times New Roman"/>
          <w:sz w:val="24"/>
        </w:rPr>
        <w:t>本工程在运行期无生产废水产生，且</w:t>
      </w:r>
      <w:r>
        <w:rPr>
          <w:rFonts w:ascii="Times New Roman" w:hAnsi="Times New Roman" w:hint="eastAsia"/>
          <w:sz w:val="24"/>
        </w:rPr>
        <w:t>长陵油库站场人员</w:t>
      </w:r>
      <w:r>
        <w:rPr>
          <w:rFonts w:ascii="Times New Roman" w:hAnsi="Times New Roman"/>
          <w:sz w:val="24"/>
        </w:rPr>
        <w:t>数量基本不变，无新增生活污水。</w:t>
      </w:r>
    </w:p>
    <w:p w:rsidR="008847BC" w:rsidRDefault="00E64C45">
      <w:pPr>
        <w:spacing w:line="360" w:lineRule="auto"/>
        <w:ind w:firstLineChars="200" w:firstLine="480"/>
        <w:rPr>
          <w:rFonts w:ascii="Times New Roman" w:hAnsi="Times New Roman"/>
          <w:sz w:val="24"/>
        </w:rPr>
      </w:pPr>
      <w:r>
        <w:rPr>
          <w:rFonts w:ascii="Times New Roman" w:hAnsi="Times New Roman"/>
          <w:sz w:val="24"/>
        </w:rPr>
        <w:t>对输油管线地下水防治措施主要为：</w:t>
      </w:r>
    </w:p>
    <w:p w:rsidR="008847BC" w:rsidRDefault="00E64C45">
      <w:pPr>
        <w:spacing w:line="360" w:lineRule="auto"/>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1</w:t>
      </w:r>
      <w:r>
        <w:rPr>
          <w:rFonts w:ascii="Times New Roman" w:hAnsi="Times New Roman"/>
          <w:sz w:val="24"/>
          <w:szCs w:val="24"/>
        </w:rPr>
        <w:t>）源头控制措施</w:t>
      </w:r>
    </w:p>
    <w:p w:rsidR="008847BC" w:rsidRDefault="00E64C45">
      <w:pPr>
        <w:widowControl/>
        <w:adjustRightInd w:val="0"/>
        <w:snapToGrid w:val="0"/>
        <w:spacing w:line="360" w:lineRule="auto"/>
        <w:ind w:firstLineChars="200" w:firstLine="480"/>
        <w:jc w:val="left"/>
        <w:rPr>
          <w:rFonts w:ascii="Times New Roman" w:hAnsi="Times New Roman"/>
          <w:sz w:val="24"/>
          <w:szCs w:val="24"/>
        </w:rPr>
      </w:pPr>
      <w:r>
        <w:rPr>
          <w:rFonts w:ascii="Times New Roman" w:hAnsi="Times New Roman" w:hint="eastAsia"/>
          <w:sz w:val="24"/>
          <w:szCs w:val="24"/>
        </w:rPr>
        <w:t>本项目不产生生产废水，但应特别注意管道的泄漏，将泄漏风险降到最低。</w:t>
      </w:r>
    </w:p>
    <w:p w:rsidR="008847BC" w:rsidRDefault="00E64C45">
      <w:pPr>
        <w:widowControl/>
        <w:spacing w:line="360" w:lineRule="auto"/>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2</w:t>
      </w:r>
      <w:r>
        <w:rPr>
          <w:rFonts w:ascii="Times New Roman" w:hAnsi="Times New Roman"/>
          <w:sz w:val="24"/>
          <w:szCs w:val="24"/>
        </w:rPr>
        <w:t>）分区防渗措施</w:t>
      </w:r>
    </w:p>
    <w:p w:rsidR="008847BC" w:rsidRDefault="00E64C45">
      <w:pPr>
        <w:adjustRightInd w:val="0"/>
        <w:spacing w:line="360" w:lineRule="auto"/>
        <w:ind w:firstLineChars="200" w:firstLine="480"/>
        <w:contextualSpacing/>
        <w:rPr>
          <w:rFonts w:ascii="Times New Roman" w:hAnsi="Times New Roman"/>
          <w:sz w:val="24"/>
          <w:szCs w:val="24"/>
        </w:rPr>
      </w:pPr>
      <w:r>
        <w:rPr>
          <w:rFonts w:ascii="Times New Roman" w:hAnsi="Times New Roman"/>
          <w:snapToGrid w:val="0"/>
          <w:kern w:val="0"/>
          <w:sz w:val="24"/>
        </w:rPr>
        <w:t>根据《环境影响评价技术导则地下水环境》（</w:t>
      </w:r>
      <w:r>
        <w:rPr>
          <w:rFonts w:ascii="Times New Roman" w:hAnsi="Times New Roman"/>
          <w:snapToGrid w:val="0"/>
          <w:kern w:val="0"/>
          <w:sz w:val="24"/>
        </w:rPr>
        <w:t>HJ610-2016</w:t>
      </w:r>
      <w:r>
        <w:rPr>
          <w:rFonts w:ascii="Times New Roman" w:hAnsi="Times New Roman"/>
          <w:snapToGrid w:val="0"/>
          <w:kern w:val="0"/>
          <w:sz w:val="24"/>
        </w:rPr>
        <w:t>）中关于地下水污染分区防渗的要求</w:t>
      </w:r>
      <w:r>
        <w:rPr>
          <w:rFonts w:ascii="Times New Roman" w:hAnsi="Times New Roman"/>
          <w:bCs/>
          <w:snapToGrid w:val="0"/>
          <w:kern w:val="0"/>
          <w:sz w:val="24"/>
        </w:rPr>
        <w:t>，</w:t>
      </w:r>
      <w:r>
        <w:rPr>
          <w:rFonts w:ascii="Times New Roman" w:hAnsi="Times New Roman"/>
          <w:bCs/>
          <w:sz w:val="24"/>
        </w:rPr>
        <w:t>对这些区域的地面采用相应的措施进行防渗处理，以达到各防渗区的防渗技术要求，防止污染物下渗造成地下水污染，</w:t>
      </w:r>
      <w:r>
        <w:rPr>
          <w:rFonts w:ascii="Times New Roman" w:hAnsi="Times New Roman"/>
          <w:sz w:val="24"/>
          <w:szCs w:val="24"/>
        </w:rPr>
        <w:t>见表</w:t>
      </w:r>
      <w:r>
        <w:rPr>
          <w:rFonts w:ascii="Times New Roman" w:hAnsi="Times New Roman" w:hint="eastAsia"/>
          <w:sz w:val="24"/>
          <w:szCs w:val="24"/>
        </w:rPr>
        <w:t>8</w:t>
      </w:r>
      <w:r>
        <w:rPr>
          <w:rFonts w:ascii="Times New Roman" w:hAnsi="Times New Roman"/>
          <w:sz w:val="24"/>
          <w:szCs w:val="24"/>
        </w:rPr>
        <w:t>.3-1</w:t>
      </w:r>
      <w:r>
        <w:rPr>
          <w:rFonts w:ascii="Times New Roman" w:hAnsi="Times New Roman"/>
          <w:sz w:val="24"/>
          <w:szCs w:val="24"/>
        </w:rPr>
        <w:t>，</w:t>
      </w:r>
      <w:r>
        <w:rPr>
          <w:rFonts w:ascii="Times New Roman" w:hAnsi="Times New Roman"/>
          <w:bCs/>
          <w:sz w:val="24"/>
        </w:rPr>
        <w:t>具体的防渗措施以工程设计为主。</w:t>
      </w:r>
    </w:p>
    <w:p w:rsidR="008847BC" w:rsidRDefault="00E64C45">
      <w:pPr>
        <w:autoSpaceDE w:val="0"/>
        <w:autoSpaceDN w:val="0"/>
        <w:adjustRightInd w:val="0"/>
        <w:snapToGrid w:val="0"/>
        <w:jc w:val="center"/>
        <w:rPr>
          <w:rFonts w:ascii="Times New Roman" w:eastAsiaTheme="minorEastAsia" w:hAnsi="Times New Roman"/>
          <w:b/>
          <w:kern w:val="0"/>
          <w:sz w:val="24"/>
          <w:szCs w:val="24"/>
        </w:rPr>
      </w:pPr>
      <w:r>
        <w:rPr>
          <w:rFonts w:ascii="Times New Roman" w:eastAsiaTheme="minorEastAsia" w:hAnsi="Times New Roman"/>
          <w:b/>
          <w:kern w:val="0"/>
          <w:sz w:val="24"/>
          <w:szCs w:val="24"/>
        </w:rPr>
        <w:t>表</w:t>
      </w:r>
      <w:r>
        <w:rPr>
          <w:rFonts w:ascii="Times New Roman" w:eastAsiaTheme="minorEastAsia" w:hAnsi="Times New Roman" w:hint="eastAsia"/>
          <w:b/>
          <w:kern w:val="0"/>
          <w:sz w:val="24"/>
          <w:szCs w:val="24"/>
        </w:rPr>
        <w:t>8.3</w:t>
      </w:r>
      <w:r>
        <w:rPr>
          <w:rFonts w:ascii="Times New Roman" w:eastAsiaTheme="minorEastAsia" w:hAnsi="Times New Roman"/>
          <w:b/>
          <w:kern w:val="0"/>
          <w:sz w:val="24"/>
          <w:szCs w:val="24"/>
        </w:rPr>
        <w:t xml:space="preserve">-1  </w:t>
      </w:r>
      <w:r>
        <w:rPr>
          <w:rFonts w:ascii="Times New Roman" w:eastAsiaTheme="minorEastAsia" w:hAnsi="Times New Roman"/>
          <w:b/>
          <w:kern w:val="0"/>
          <w:sz w:val="24"/>
          <w:szCs w:val="24"/>
        </w:rPr>
        <w:t>本项目分区防渗措施一览表</w:t>
      </w:r>
    </w:p>
    <w:tbl>
      <w:tblPr>
        <w:tblW w:w="92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52"/>
        <w:gridCol w:w="1983"/>
        <w:gridCol w:w="5351"/>
      </w:tblGrid>
      <w:tr w:rsidR="008847BC">
        <w:trPr>
          <w:cantSplit/>
          <w:jc w:val="center"/>
        </w:trPr>
        <w:tc>
          <w:tcPr>
            <w:tcW w:w="1952" w:type="dxa"/>
            <w:shd w:val="pct10" w:color="auto" w:fill="auto"/>
            <w:vAlign w:val="center"/>
          </w:tcPr>
          <w:p w:rsidR="008847BC" w:rsidRDefault="00E64C45">
            <w:pPr>
              <w:adjustRightInd w:val="0"/>
              <w:snapToGrid w:val="0"/>
              <w:jc w:val="center"/>
              <w:rPr>
                <w:rFonts w:ascii="Times New Roman" w:eastAsiaTheme="minorEastAsia" w:hAnsi="Times New Roman"/>
                <w:spacing w:val="-2"/>
                <w:szCs w:val="21"/>
              </w:rPr>
            </w:pPr>
            <w:r>
              <w:rPr>
                <w:rFonts w:ascii="Times New Roman" w:eastAsiaTheme="minorEastAsia" w:hAnsi="Times New Roman"/>
                <w:b/>
                <w:szCs w:val="21"/>
              </w:rPr>
              <w:t>防渗分区</w:t>
            </w:r>
          </w:p>
        </w:tc>
        <w:tc>
          <w:tcPr>
            <w:tcW w:w="1983" w:type="dxa"/>
            <w:shd w:val="pct10" w:color="auto" w:fill="auto"/>
            <w:vAlign w:val="center"/>
          </w:tcPr>
          <w:p w:rsidR="008847BC" w:rsidRDefault="00E64C45">
            <w:pPr>
              <w:adjustRightInd w:val="0"/>
              <w:snapToGrid w:val="0"/>
              <w:jc w:val="center"/>
              <w:rPr>
                <w:rFonts w:ascii="Times New Roman" w:eastAsiaTheme="minorEastAsia" w:hAnsi="Times New Roman"/>
                <w:spacing w:val="-2"/>
                <w:szCs w:val="21"/>
              </w:rPr>
            </w:pPr>
            <w:r>
              <w:rPr>
                <w:rFonts w:ascii="Times New Roman" w:eastAsiaTheme="minorEastAsia" w:hAnsi="Times New Roman"/>
                <w:b/>
                <w:szCs w:val="21"/>
              </w:rPr>
              <w:t>区域或构筑物名称</w:t>
            </w:r>
          </w:p>
        </w:tc>
        <w:tc>
          <w:tcPr>
            <w:tcW w:w="5351" w:type="dxa"/>
            <w:shd w:val="pct10" w:color="auto" w:fill="auto"/>
            <w:vAlign w:val="center"/>
          </w:tcPr>
          <w:p w:rsidR="008847BC" w:rsidRDefault="00E64C45">
            <w:pPr>
              <w:adjustRightInd w:val="0"/>
              <w:snapToGrid w:val="0"/>
              <w:jc w:val="center"/>
              <w:rPr>
                <w:rFonts w:ascii="Times New Roman" w:eastAsiaTheme="minorEastAsia" w:hAnsi="Times New Roman"/>
                <w:kern w:val="0"/>
                <w:szCs w:val="21"/>
              </w:rPr>
            </w:pPr>
            <w:r>
              <w:rPr>
                <w:rFonts w:ascii="Times New Roman" w:eastAsiaTheme="minorEastAsia" w:hAnsi="Times New Roman"/>
                <w:b/>
                <w:szCs w:val="21"/>
              </w:rPr>
              <w:t>防渗技术要求</w:t>
            </w:r>
          </w:p>
        </w:tc>
      </w:tr>
      <w:tr w:rsidR="008847BC">
        <w:trPr>
          <w:cantSplit/>
          <w:jc w:val="center"/>
        </w:trPr>
        <w:tc>
          <w:tcPr>
            <w:tcW w:w="1952" w:type="dxa"/>
            <w:vAlign w:val="center"/>
          </w:tcPr>
          <w:p w:rsidR="008847BC" w:rsidRDefault="00E64C45">
            <w:pPr>
              <w:adjustRightInd w:val="0"/>
              <w:snapToGrid w:val="0"/>
              <w:jc w:val="center"/>
              <w:rPr>
                <w:rFonts w:ascii="Times New Roman" w:eastAsiaTheme="minorEastAsia" w:hAnsi="Times New Roman"/>
                <w:szCs w:val="21"/>
              </w:rPr>
            </w:pPr>
            <w:r>
              <w:rPr>
                <w:rFonts w:ascii="Times New Roman" w:eastAsiaTheme="minorEastAsia" w:hAnsi="Times New Roman"/>
                <w:szCs w:val="21"/>
              </w:rPr>
              <w:t>一般防渗区</w:t>
            </w:r>
          </w:p>
          <w:p w:rsidR="008847BC" w:rsidRDefault="00E64C45">
            <w:pPr>
              <w:adjustRightInd w:val="0"/>
              <w:snapToGrid w:val="0"/>
              <w:jc w:val="center"/>
              <w:rPr>
                <w:rFonts w:ascii="Times New Roman" w:eastAsiaTheme="minorEastAsia" w:hAnsi="Times New Roman"/>
                <w:spacing w:val="-2"/>
                <w:szCs w:val="21"/>
              </w:rPr>
            </w:pPr>
            <w:r>
              <w:rPr>
                <w:rFonts w:ascii="Times New Roman" w:eastAsiaTheme="minorEastAsia" w:hAnsi="Times New Roman"/>
                <w:szCs w:val="21"/>
              </w:rPr>
              <w:t>（等效黏土防渗层</w:t>
            </w:r>
            <w:r>
              <w:rPr>
                <w:rFonts w:ascii="宋体" w:hAnsi="宋体" w:cs="宋体" w:hint="eastAsia"/>
                <w:szCs w:val="21"/>
              </w:rPr>
              <w:t>≧</w:t>
            </w:r>
            <w:r>
              <w:rPr>
                <w:rFonts w:ascii="Times New Roman" w:eastAsiaTheme="minorEastAsia" w:hAnsi="Times New Roman"/>
                <w:szCs w:val="21"/>
              </w:rPr>
              <w:t>1.5m</w:t>
            </w:r>
            <w:r>
              <w:rPr>
                <w:rFonts w:ascii="Times New Roman" w:eastAsiaTheme="minorEastAsia" w:hAnsi="Times New Roman"/>
                <w:szCs w:val="21"/>
              </w:rPr>
              <w:t>，渗透系数</w:t>
            </w:r>
            <w:r>
              <w:rPr>
                <w:rFonts w:ascii="宋体" w:hAnsi="宋体" w:cs="宋体" w:hint="eastAsia"/>
                <w:szCs w:val="21"/>
              </w:rPr>
              <w:t>≦</w:t>
            </w:r>
            <w:r>
              <w:rPr>
                <w:rFonts w:ascii="Times New Roman" w:eastAsiaTheme="minorEastAsia" w:hAnsi="Times New Roman"/>
                <w:szCs w:val="21"/>
              </w:rPr>
              <w:t>1.0×10</w:t>
            </w:r>
            <w:r>
              <w:rPr>
                <w:rFonts w:ascii="Times New Roman" w:eastAsiaTheme="minorEastAsia" w:hAnsi="Times New Roman"/>
                <w:szCs w:val="21"/>
                <w:vertAlign w:val="superscript"/>
              </w:rPr>
              <w:t>-7</w:t>
            </w:r>
            <w:r>
              <w:rPr>
                <w:rFonts w:ascii="Times New Roman" w:eastAsiaTheme="minorEastAsia" w:hAnsi="Times New Roman"/>
                <w:szCs w:val="21"/>
              </w:rPr>
              <w:t>cm/s</w:t>
            </w:r>
            <w:r>
              <w:rPr>
                <w:rFonts w:ascii="Times New Roman" w:eastAsiaTheme="minorEastAsia" w:hAnsi="Times New Roman"/>
                <w:szCs w:val="21"/>
              </w:rPr>
              <w:t>）</w:t>
            </w:r>
          </w:p>
        </w:tc>
        <w:tc>
          <w:tcPr>
            <w:tcW w:w="1983" w:type="dxa"/>
            <w:vAlign w:val="center"/>
          </w:tcPr>
          <w:p w:rsidR="008847BC" w:rsidRDefault="00E64C45">
            <w:pPr>
              <w:adjustRightInd w:val="0"/>
              <w:snapToGrid w:val="0"/>
              <w:jc w:val="center"/>
              <w:rPr>
                <w:rFonts w:ascii="Times New Roman" w:eastAsiaTheme="minorEastAsia" w:hAnsi="Times New Roman"/>
                <w:spacing w:val="-2"/>
                <w:szCs w:val="21"/>
              </w:rPr>
            </w:pPr>
            <w:r>
              <w:rPr>
                <w:rFonts w:ascii="Times New Roman" w:eastAsiaTheme="minorEastAsia" w:hAnsi="Times New Roman" w:hint="eastAsia"/>
                <w:spacing w:val="-2"/>
                <w:szCs w:val="21"/>
              </w:rPr>
              <w:t>站场装置区</w:t>
            </w:r>
          </w:p>
        </w:tc>
        <w:tc>
          <w:tcPr>
            <w:tcW w:w="5351" w:type="dxa"/>
            <w:vAlign w:val="center"/>
          </w:tcPr>
          <w:p w:rsidR="008847BC" w:rsidRDefault="00E64C45">
            <w:pPr>
              <w:adjustRightInd w:val="0"/>
              <w:snapToGrid w:val="0"/>
              <w:jc w:val="center"/>
              <w:rPr>
                <w:rFonts w:ascii="Times New Roman" w:eastAsiaTheme="minorEastAsia" w:hAnsi="Times New Roman"/>
                <w:szCs w:val="21"/>
              </w:rPr>
            </w:pPr>
            <w:r>
              <w:rPr>
                <w:rFonts w:ascii="Times New Roman" w:eastAsiaTheme="minorEastAsia" w:hAnsi="Times New Roman"/>
                <w:szCs w:val="21"/>
              </w:rPr>
              <w:t>等效黏土防渗层</w:t>
            </w:r>
            <w:r>
              <w:rPr>
                <w:rFonts w:ascii="宋体" w:hAnsi="宋体" w:cs="宋体" w:hint="eastAsia"/>
                <w:szCs w:val="21"/>
              </w:rPr>
              <w:t>≧</w:t>
            </w:r>
            <w:r>
              <w:rPr>
                <w:rFonts w:ascii="Times New Roman" w:eastAsiaTheme="minorEastAsia" w:hAnsi="Times New Roman"/>
                <w:szCs w:val="21"/>
              </w:rPr>
              <w:t>1.5m</w:t>
            </w:r>
            <w:r>
              <w:rPr>
                <w:rFonts w:ascii="Times New Roman" w:eastAsiaTheme="minorEastAsia" w:hAnsi="Times New Roman"/>
                <w:szCs w:val="21"/>
              </w:rPr>
              <w:t>，</w:t>
            </w:r>
            <w:r>
              <w:rPr>
                <w:rFonts w:ascii="Times New Roman" w:hAnsi="Times New Roman"/>
                <w:szCs w:val="24"/>
              </w:rPr>
              <w:t>防渗层渗透系数</w:t>
            </w:r>
            <w:r>
              <w:rPr>
                <w:rFonts w:ascii="宋体" w:hAnsi="宋体" w:cs="宋体" w:hint="eastAsia"/>
                <w:szCs w:val="24"/>
              </w:rPr>
              <w:t>≦</w:t>
            </w:r>
            <w:r>
              <w:rPr>
                <w:rFonts w:ascii="Times New Roman" w:hAnsi="Times New Roman"/>
                <w:szCs w:val="24"/>
              </w:rPr>
              <w:t>1×10</w:t>
            </w:r>
            <w:r>
              <w:rPr>
                <w:rFonts w:ascii="Times New Roman" w:hAnsi="Times New Roman"/>
                <w:szCs w:val="24"/>
                <w:vertAlign w:val="superscript"/>
              </w:rPr>
              <w:t>-7</w:t>
            </w:r>
            <w:r>
              <w:rPr>
                <w:rFonts w:ascii="Times New Roman" w:hAnsi="Times New Roman"/>
                <w:szCs w:val="24"/>
              </w:rPr>
              <w:t>cm/s</w:t>
            </w:r>
            <w:r>
              <w:rPr>
                <w:rFonts w:ascii="Times New Roman" w:eastAsiaTheme="minorEastAsia" w:hAnsi="Times New Roman"/>
                <w:spacing w:val="-2"/>
                <w:szCs w:val="21"/>
              </w:rPr>
              <w:t>。</w:t>
            </w:r>
          </w:p>
        </w:tc>
      </w:tr>
      <w:tr w:rsidR="008847BC">
        <w:trPr>
          <w:cantSplit/>
          <w:jc w:val="center"/>
        </w:trPr>
        <w:tc>
          <w:tcPr>
            <w:tcW w:w="1952" w:type="dxa"/>
            <w:vAlign w:val="center"/>
          </w:tcPr>
          <w:p w:rsidR="008847BC" w:rsidRDefault="00E64C45">
            <w:pPr>
              <w:jc w:val="center"/>
              <w:rPr>
                <w:rFonts w:ascii="Times New Roman" w:eastAsiaTheme="minorEastAsia" w:hAnsi="Times New Roman"/>
                <w:spacing w:val="-2"/>
                <w:szCs w:val="21"/>
              </w:rPr>
            </w:pPr>
            <w:r>
              <w:rPr>
                <w:rFonts w:ascii="Times New Roman" w:eastAsiaTheme="minorEastAsia" w:hAnsi="Times New Roman"/>
                <w:szCs w:val="21"/>
              </w:rPr>
              <w:lastRenderedPageBreak/>
              <w:t>简单防渗区</w:t>
            </w:r>
          </w:p>
        </w:tc>
        <w:tc>
          <w:tcPr>
            <w:tcW w:w="1983" w:type="dxa"/>
            <w:vAlign w:val="center"/>
          </w:tcPr>
          <w:p w:rsidR="008847BC" w:rsidRDefault="00E64C45">
            <w:pPr>
              <w:jc w:val="center"/>
              <w:rPr>
                <w:rFonts w:ascii="Times New Roman" w:eastAsiaTheme="minorEastAsia" w:hAnsi="Times New Roman"/>
                <w:spacing w:val="-2"/>
                <w:szCs w:val="21"/>
              </w:rPr>
            </w:pPr>
            <w:r>
              <w:rPr>
                <w:rFonts w:ascii="Times New Roman" w:eastAsiaTheme="minorEastAsia" w:hAnsi="Times New Roman"/>
                <w:szCs w:val="21"/>
              </w:rPr>
              <w:t>除上述区域和绿化区以外的全部区域</w:t>
            </w:r>
          </w:p>
        </w:tc>
        <w:tc>
          <w:tcPr>
            <w:tcW w:w="5351" w:type="dxa"/>
            <w:vAlign w:val="center"/>
          </w:tcPr>
          <w:p w:rsidR="008847BC" w:rsidRDefault="00E64C45">
            <w:pPr>
              <w:jc w:val="center"/>
              <w:rPr>
                <w:rFonts w:ascii="Times New Roman" w:eastAsiaTheme="minorEastAsia" w:hAnsi="Times New Roman"/>
                <w:bCs/>
                <w:spacing w:val="-2"/>
                <w:szCs w:val="21"/>
              </w:rPr>
            </w:pPr>
            <w:r>
              <w:rPr>
                <w:rFonts w:ascii="Times New Roman" w:eastAsiaTheme="minorEastAsia" w:hAnsi="Times New Roman"/>
                <w:spacing w:val="-2"/>
                <w:szCs w:val="21"/>
              </w:rPr>
              <w:t>全部水泥硬化处理</w:t>
            </w:r>
          </w:p>
        </w:tc>
      </w:tr>
    </w:tbl>
    <w:p w:rsidR="008847BC" w:rsidRDefault="00E64C45">
      <w:pPr>
        <w:widowControl/>
        <w:spacing w:line="360" w:lineRule="auto"/>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3</w:t>
      </w:r>
      <w:r>
        <w:rPr>
          <w:rFonts w:ascii="Times New Roman" w:hAnsi="Times New Roman"/>
          <w:sz w:val="24"/>
          <w:szCs w:val="24"/>
        </w:rPr>
        <w:t>）地下水跟踪监测计划</w:t>
      </w:r>
    </w:p>
    <w:p w:rsidR="008847BC" w:rsidRDefault="00E64C45">
      <w:pPr>
        <w:spacing w:line="360" w:lineRule="auto"/>
        <w:ind w:firstLineChars="200" w:firstLine="480"/>
        <w:jc w:val="left"/>
        <w:rPr>
          <w:rFonts w:ascii="Times New Roman" w:hAnsi="Times New Roman"/>
          <w:sz w:val="24"/>
          <w:szCs w:val="24"/>
        </w:rPr>
      </w:pPr>
      <w:r>
        <w:rPr>
          <w:rFonts w:ascii="Times New Roman" w:hAnsi="Times New Roman"/>
          <w:bCs/>
          <w:kern w:val="0"/>
          <w:sz w:val="24"/>
        </w:rPr>
        <w:t>根据前述评价范围内地下水的流场及污染物迁移速度，确定本项目地下水跟踪监测井如下表。同时在</w:t>
      </w:r>
      <w:r>
        <w:rPr>
          <w:rFonts w:ascii="Times New Roman" w:hAnsi="Times New Roman"/>
          <w:sz w:val="24"/>
          <w:szCs w:val="24"/>
        </w:rPr>
        <w:t>建议建设单位委托具有监测资质的单位进行地下水跟踪监测，出具地下水跟踪监测报告。报告需包括以下内容：</w:t>
      </w:r>
    </w:p>
    <w:p w:rsidR="008847BC" w:rsidRDefault="00E64C45">
      <w:pPr>
        <w:widowControl/>
        <w:spacing w:line="360" w:lineRule="auto"/>
        <w:ind w:left="480"/>
        <w:jc w:val="left"/>
        <w:rPr>
          <w:rFonts w:ascii="Times New Roman" w:hAnsi="Times New Roman"/>
          <w:sz w:val="24"/>
          <w:szCs w:val="24"/>
        </w:rPr>
      </w:pPr>
      <w:r>
        <w:rPr>
          <w:rFonts w:ascii="宋体" w:hAnsi="宋体" w:cs="宋体" w:hint="eastAsia"/>
          <w:sz w:val="24"/>
          <w:szCs w:val="24"/>
        </w:rPr>
        <w:t>①</w:t>
      </w:r>
      <w:r>
        <w:rPr>
          <w:rFonts w:ascii="Times New Roman" w:hAnsi="Times New Roman"/>
          <w:sz w:val="24"/>
          <w:szCs w:val="24"/>
        </w:rPr>
        <w:t>建设项目所在场地及其影响区地下水环境跟踪监测数据，排放污染物的种类、数量、浓度；</w:t>
      </w:r>
    </w:p>
    <w:p w:rsidR="008847BC" w:rsidRDefault="00E64C45">
      <w:pPr>
        <w:widowControl/>
        <w:spacing w:line="360" w:lineRule="auto"/>
        <w:ind w:firstLineChars="200" w:firstLine="480"/>
        <w:jc w:val="left"/>
        <w:rPr>
          <w:rFonts w:ascii="Times New Roman" w:hAnsi="Times New Roman"/>
          <w:sz w:val="24"/>
          <w:szCs w:val="24"/>
        </w:rPr>
      </w:pPr>
      <w:r>
        <w:rPr>
          <w:rFonts w:ascii="宋体" w:hAnsi="宋体" w:cs="宋体" w:hint="eastAsia"/>
          <w:sz w:val="24"/>
          <w:szCs w:val="24"/>
        </w:rPr>
        <w:t>②</w:t>
      </w:r>
      <w:r>
        <w:rPr>
          <w:rFonts w:ascii="Times New Roman" w:hAnsi="Times New Roman"/>
          <w:sz w:val="24"/>
          <w:szCs w:val="24"/>
        </w:rPr>
        <w:t>生产设备、管线、贮存与运输装置、污染物贮存和处理装置、事故应急装置等设施的运行状况、跑冒滴漏记录及维护记录。</w:t>
      </w:r>
    </w:p>
    <w:p w:rsidR="008847BC" w:rsidRDefault="00E64C45">
      <w:pPr>
        <w:autoSpaceDE w:val="0"/>
        <w:autoSpaceDN w:val="0"/>
        <w:adjustRightInd w:val="0"/>
        <w:snapToGrid w:val="0"/>
        <w:jc w:val="center"/>
        <w:rPr>
          <w:rFonts w:ascii="Times New Roman" w:eastAsiaTheme="minorEastAsia" w:hAnsi="Times New Roman"/>
          <w:b/>
          <w:kern w:val="0"/>
          <w:sz w:val="24"/>
          <w:szCs w:val="24"/>
        </w:rPr>
      </w:pPr>
      <w:r>
        <w:rPr>
          <w:rFonts w:ascii="Times New Roman" w:eastAsiaTheme="minorEastAsia" w:hAnsi="Times New Roman"/>
          <w:b/>
          <w:kern w:val="0"/>
          <w:sz w:val="24"/>
          <w:szCs w:val="24"/>
        </w:rPr>
        <w:t>表</w:t>
      </w:r>
      <w:r>
        <w:rPr>
          <w:rFonts w:ascii="Times New Roman" w:eastAsiaTheme="minorEastAsia" w:hAnsi="Times New Roman" w:hint="eastAsia"/>
          <w:b/>
          <w:kern w:val="0"/>
          <w:sz w:val="24"/>
          <w:szCs w:val="24"/>
        </w:rPr>
        <w:t>8</w:t>
      </w:r>
      <w:r>
        <w:rPr>
          <w:rFonts w:ascii="Times New Roman" w:eastAsiaTheme="minorEastAsia" w:hAnsi="Times New Roman"/>
          <w:b/>
          <w:kern w:val="0"/>
          <w:sz w:val="24"/>
          <w:szCs w:val="24"/>
        </w:rPr>
        <w:t xml:space="preserve">.3-2  </w:t>
      </w:r>
      <w:r>
        <w:rPr>
          <w:rFonts w:ascii="Times New Roman" w:eastAsiaTheme="minorEastAsia" w:hAnsi="Times New Roman"/>
          <w:b/>
          <w:kern w:val="0"/>
          <w:sz w:val="24"/>
          <w:szCs w:val="24"/>
        </w:rPr>
        <w:t>跟踪监测计划表</w:t>
      </w:r>
    </w:p>
    <w:tbl>
      <w:tblPr>
        <w:tblW w:w="93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73"/>
        <w:gridCol w:w="3312"/>
        <w:gridCol w:w="4069"/>
      </w:tblGrid>
      <w:tr w:rsidR="008847BC">
        <w:trPr>
          <w:trHeight w:val="283"/>
          <w:jc w:val="center"/>
        </w:trPr>
        <w:tc>
          <w:tcPr>
            <w:tcW w:w="1973" w:type="dxa"/>
            <w:shd w:val="clear" w:color="auto" w:fill="D9D9D9" w:themeFill="background1" w:themeFillShade="D9"/>
            <w:vAlign w:val="center"/>
          </w:tcPr>
          <w:p w:rsidR="008847BC" w:rsidRDefault="00E64C45">
            <w:pPr>
              <w:adjustRightInd w:val="0"/>
              <w:snapToGrid w:val="0"/>
              <w:jc w:val="center"/>
              <w:rPr>
                <w:rFonts w:ascii="Times New Roman" w:hAnsi="Times New Roman"/>
                <w:b/>
                <w:szCs w:val="21"/>
              </w:rPr>
            </w:pPr>
            <w:r>
              <w:rPr>
                <w:rFonts w:ascii="Times New Roman" w:hAnsi="Times New Roman"/>
                <w:b/>
                <w:szCs w:val="21"/>
              </w:rPr>
              <w:t>序号</w:t>
            </w:r>
          </w:p>
        </w:tc>
        <w:tc>
          <w:tcPr>
            <w:tcW w:w="3312" w:type="dxa"/>
            <w:shd w:val="clear" w:color="auto" w:fill="D9D9D9" w:themeFill="background1" w:themeFillShade="D9"/>
            <w:vAlign w:val="center"/>
          </w:tcPr>
          <w:p w:rsidR="008847BC" w:rsidRDefault="00E64C45">
            <w:pPr>
              <w:adjustRightInd w:val="0"/>
              <w:snapToGrid w:val="0"/>
              <w:jc w:val="center"/>
              <w:rPr>
                <w:rFonts w:ascii="Times New Roman" w:hAnsi="Times New Roman"/>
                <w:b/>
                <w:szCs w:val="21"/>
              </w:rPr>
            </w:pPr>
            <w:r>
              <w:rPr>
                <w:rFonts w:ascii="Times New Roman" w:hAnsi="Times New Roman"/>
                <w:b/>
                <w:szCs w:val="21"/>
              </w:rPr>
              <w:t>1</w:t>
            </w:r>
          </w:p>
        </w:tc>
        <w:tc>
          <w:tcPr>
            <w:tcW w:w="4069" w:type="dxa"/>
            <w:shd w:val="clear" w:color="auto" w:fill="D9D9D9" w:themeFill="background1" w:themeFillShade="D9"/>
            <w:vAlign w:val="center"/>
          </w:tcPr>
          <w:p w:rsidR="008847BC" w:rsidRDefault="00E64C45">
            <w:pPr>
              <w:adjustRightInd w:val="0"/>
              <w:snapToGrid w:val="0"/>
              <w:jc w:val="center"/>
              <w:rPr>
                <w:rFonts w:ascii="Times New Roman" w:hAnsi="Times New Roman"/>
                <w:b/>
                <w:szCs w:val="21"/>
              </w:rPr>
            </w:pPr>
            <w:r>
              <w:rPr>
                <w:rFonts w:ascii="Times New Roman" w:hAnsi="Times New Roman" w:hint="eastAsia"/>
                <w:b/>
                <w:szCs w:val="21"/>
              </w:rPr>
              <w:t>2</w:t>
            </w:r>
          </w:p>
        </w:tc>
      </w:tr>
      <w:tr w:rsidR="008847BC">
        <w:trPr>
          <w:trHeight w:val="283"/>
          <w:jc w:val="center"/>
        </w:trPr>
        <w:tc>
          <w:tcPr>
            <w:tcW w:w="1973" w:type="dxa"/>
            <w:shd w:val="clear" w:color="auto" w:fill="D9D9D9"/>
            <w:vAlign w:val="center"/>
          </w:tcPr>
          <w:p w:rsidR="008847BC" w:rsidRDefault="00E64C45">
            <w:pPr>
              <w:adjustRightInd w:val="0"/>
              <w:snapToGrid w:val="0"/>
              <w:jc w:val="center"/>
              <w:rPr>
                <w:rFonts w:ascii="Times New Roman" w:hAnsi="Times New Roman"/>
                <w:b/>
                <w:szCs w:val="21"/>
              </w:rPr>
            </w:pPr>
            <w:r>
              <w:rPr>
                <w:rFonts w:ascii="Times New Roman" w:hAnsi="Times New Roman"/>
                <w:b/>
                <w:szCs w:val="21"/>
              </w:rPr>
              <w:t>位置（坐标）</w:t>
            </w:r>
          </w:p>
        </w:tc>
        <w:tc>
          <w:tcPr>
            <w:tcW w:w="3312" w:type="dxa"/>
            <w:shd w:val="clear" w:color="auto" w:fill="auto"/>
            <w:vAlign w:val="center"/>
          </w:tcPr>
          <w:p w:rsidR="008847BC" w:rsidRDefault="00E64C45">
            <w:pPr>
              <w:adjustRightInd w:val="0"/>
              <w:snapToGrid w:val="0"/>
              <w:jc w:val="center"/>
              <w:rPr>
                <w:rFonts w:ascii="Times New Roman" w:hAnsi="Times New Roman"/>
                <w:szCs w:val="21"/>
              </w:rPr>
            </w:pPr>
            <w:r>
              <w:rPr>
                <w:rFonts w:ascii="Times New Roman" w:hAnsi="Times New Roman" w:hint="eastAsia"/>
                <w:szCs w:val="21"/>
              </w:rPr>
              <w:t>摆旗寨村</w:t>
            </w:r>
          </w:p>
        </w:tc>
        <w:tc>
          <w:tcPr>
            <w:tcW w:w="4069" w:type="dxa"/>
            <w:vAlign w:val="center"/>
          </w:tcPr>
          <w:p w:rsidR="008847BC" w:rsidRDefault="00E64C45">
            <w:pPr>
              <w:adjustRightInd w:val="0"/>
              <w:snapToGrid w:val="0"/>
              <w:jc w:val="center"/>
              <w:rPr>
                <w:rFonts w:ascii="Times New Roman" w:hAnsi="Times New Roman"/>
                <w:szCs w:val="21"/>
              </w:rPr>
            </w:pPr>
            <w:r>
              <w:rPr>
                <w:rFonts w:ascii="Times New Roman" w:hAnsi="Times New Roman" w:hint="eastAsia"/>
                <w:szCs w:val="21"/>
              </w:rPr>
              <w:t>长兴村</w:t>
            </w:r>
          </w:p>
        </w:tc>
      </w:tr>
      <w:tr w:rsidR="008847BC">
        <w:trPr>
          <w:trHeight w:val="283"/>
          <w:jc w:val="center"/>
        </w:trPr>
        <w:tc>
          <w:tcPr>
            <w:tcW w:w="1973" w:type="dxa"/>
            <w:shd w:val="clear" w:color="auto" w:fill="D9D9D9"/>
            <w:vAlign w:val="center"/>
          </w:tcPr>
          <w:p w:rsidR="008847BC" w:rsidRDefault="00E64C45">
            <w:pPr>
              <w:adjustRightInd w:val="0"/>
              <w:snapToGrid w:val="0"/>
              <w:jc w:val="center"/>
              <w:rPr>
                <w:rFonts w:ascii="Times New Roman" w:hAnsi="Times New Roman"/>
                <w:b/>
                <w:szCs w:val="21"/>
              </w:rPr>
            </w:pPr>
            <w:r>
              <w:rPr>
                <w:rFonts w:ascii="Times New Roman" w:hAnsi="Times New Roman"/>
                <w:b/>
                <w:szCs w:val="21"/>
              </w:rPr>
              <w:t>与本项目关系</w:t>
            </w:r>
          </w:p>
        </w:tc>
        <w:tc>
          <w:tcPr>
            <w:tcW w:w="3312" w:type="dxa"/>
            <w:shd w:val="clear" w:color="auto" w:fill="auto"/>
            <w:vAlign w:val="center"/>
          </w:tcPr>
          <w:p w:rsidR="008847BC" w:rsidRDefault="00E64C45">
            <w:pPr>
              <w:adjustRightInd w:val="0"/>
              <w:snapToGrid w:val="0"/>
              <w:jc w:val="center"/>
              <w:rPr>
                <w:rFonts w:ascii="Times New Roman" w:hAnsi="Times New Roman"/>
                <w:szCs w:val="21"/>
              </w:rPr>
            </w:pPr>
            <w:r>
              <w:rPr>
                <w:rFonts w:ascii="Times New Roman" w:hAnsi="Times New Roman"/>
                <w:szCs w:val="21"/>
              </w:rPr>
              <w:t>上游</w:t>
            </w:r>
          </w:p>
        </w:tc>
        <w:tc>
          <w:tcPr>
            <w:tcW w:w="4069" w:type="dxa"/>
            <w:vAlign w:val="center"/>
          </w:tcPr>
          <w:p w:rsidR="008847BC" w:rsidRDefault="00E64C45">
            <w:pPr>
              <w:adjustRightInd w:val="0"/>
              <w:snapToGrid w:val="0"/>
              <w:jc w:val="center"/>
              <w:rPr>
                <w:rFonts w:ascii="Times New Roman" w:hAnsi="Times New Roman"/>
                <w:szCs w:val="21"/>
              </w:rPr>
            </w:pPr>
            <w:r>
              <w:rPr>
                <w:rFonts w:ascii="Times New Roman" w:hAnsi="Times New Roman"/>
                <w:szCs w:val="21"/>
              </w:rPr>
              <w:t>下游</w:t>
            </w:r>
          </w:p>
        </w:tc>
      </w:tr>
      <w:tr w:rsidR="008847BC">
        <w:trPr>
          <w:trHeight w:val="283"/>
          <w:jc w:val="center"/>
        </w:trPr>
        <w:tc>
          <w:tcPr>
            <w:tcW w:w="1973" w:type="dxa"/>
            <w:shd w:val="clear" w:color="auto" w:fill="D9D9D9"/>
            <w:vAlign w:val="center"/>
          </w:tcPr>
          <w:p w:rsidR="008847BC" w:rsidRDefault="00E64C45">
            <w:pPr>
              <w:adjustRightInd w:val="0"/>
              <w:snapToGrid w:val="0"/>
              <w:jc w:val="center"/>
              <w:rPr>
                <w:rFonts w:ascii="Times New Roman" w:hAnsi="Times New Roman"/>
                <w:b/>
                <w:szCs w:val="21"/>
              </w:rPr>
            </w:pPr>
            <w:r>
              <w:rPr>
                <w:rFonts w:ascii="Times New Roman" w:hAnsi="Times New Roman"/>
                <w:b/>
                <w:szCs w:val="21"/>
              </w:rPr>
              <w:t>功能</w:t>
            </w:r>
          </w:p>
        </w:tc>
        <w:tc>
          <w:tcPr>
            <w:tcW w:w="3312" w:type="dxa"/>
            <w:shd w:val="clear" w:color="auto" w:fill="auto"/>
            <w:vAlign w:val="center"/>
          </w:tcPr>
          <w:p w:rsidR="008847BC" w:rsidRDefault="00E64C45">
            <w:pPr>
              <w:adjustRightInd w:val="0"/>
              <w:snapToGrid w:val="0"/>
              <w:jc w:val="center"/>
              <w:rPr>
                <w:rFonts w:ascii="Times New Roman" w:hAnsi="Times New Roman"/>
                <w:szCs w:val="21"/>
              </w:rPr>
            </w:pPr>
            <w:r>
              <w:rPr>
                <w:rFonts w:ascii="Times New Roman" w:hAnsi="Times New Roman"/>
                <w:szCs w:val="21"/>
              </w:rPr>
              <w:t>背景值监测点</w:t>
            </w:r>
          </w:p>
        </w:tc>
        <w:tc>
          <w:tcPr>
            <w:tcW w:w="4069" w:type="dxa"/>
            <w:vAlign w:val="center"/>
          </w:tcPr>
          <w:p w:rsidR="008847BC" w:rsidRDefault="00E64C45">
            <w:pPr>
              <w:adjustRightInd w:val="0"/>
              <w:snapToGrid w:val="0"/>
              <w:jc w:val="center"/>
              <w:rPr>
                <w:rFonts w:ascii="Times New Roman" w:hAnsi="Times New Roman"/>
                <w:szCs w:val="21"/>
              </w:rPr>
            </w:pPr>
            <w:r>
              <w:rPr>
                <w:rFonts w:ascii="Times New Roman" w:hAnsi="Times New Roman"/>
                <w:szCs w:val="21"/>
              </w:rPr>
              <w:t>污染扩散监测点</w:t>
            </w:r>
          </w:p>
        </w:tc>
      </w:tr>
      <w:tr w:rsidR="008847BC">
        <w:trPr>
          <w:trHeight w:val="283"/>
          <w:jc w:val="center"/>
        </w:trPr>
        <w:tc>
          <w:tcPr>
            <w:tcW w:w="1973" w:type="dxa"/>
            <w:shd w:val="clear" w:color="auto" w:fill="D9D9D9"/>
          </w:tcPr>
          <w:p w:rsidR="008847BC" w:rsidRDefault="00E64C45">
            <w:pPr>
              <w:adjustRightInd w:val="0"/>
              <w:snapToGrid w:val="0"/>
              <w:jc w:val="center"/>
              <w:rPr>
                <w:rFonts w:ascii="Times New Roman" w:hAnsi="Times New Roman"/>
                <w:b/>
                <w:szCs w:val="21"/>
              </w:rPr>
            </w:pPr>
            <w:r>
              <w:rPr>
                <w:rFonts w:ascii="Times New Roman" w:hAnsi="Times New Roman"/>
                <w:b/>
                <w:szCs w:val="21"/>
              </w:rPr>
              <w:t>监测层位</w:t>
            </w:r>
          </w:p>
        </w:tc>
        <w:tc>
          <w:tcPr>
            <w:tcW w:w="3312" w:type="dxa"/>
            <w:shd w:val="clear" w:color="auto" w:fill="auto"/>
            <w:vAlign w:val="center"/>
          </w:tcPr>
          <w:p w:rsidR="008847BC" w:rsidRDefault="00E64C45">
            <w:pPr>
              <w:adjustRightInd w:val="0"/>
              <w:snapToGrid w:val="0"/>
              <w:ind w:firstLineChars="200" w:firstLine="420"/>
              <w:jc w:val="center"/>
              <w:rPr>
                <w:rFonts w:ascii="Times New Roman" w:hAnsi="Times New Roman"/>
                <w:szCs w:val="21"/>
              </w:rPr>
            </w:pPr>
            <w:r>
              <w:rPr>
                <w:rFonts w:ascii="Times New Roman" w:hAnsi="Times New Roman"/>
                <w:szCs w:val="21"/>
              </w:rPr>
              <w:t>第四系潜水</w:t>
            </w:r>
          </w:p>
        </w:tc>
        <w:tc>
          <w:tcPr>
            <w:tcW w:w="4069" w:type="dxa"/>
            <w:shd w:val="clear" w:color="auto" w:fill="auto"/>
            <w:vAlign w:val="center"/>
          </w:tcPr>
          <w:p w:rsidR="008847BC" w:rsidRDefault="00E64C45">
            <w:pPr>
              <w:adjustRightInd w:val="0"/>
              <w:snapToGrid w:val="0"/>
              <w:ind w:firstLineChars="200" w:firstLine="420"/>
              <w:jc w:val="center"/>
              <w:rPr>
                <w:rFonts w:ascii="Times New Roman" w:hAnsi="Times New Roman"/>
                <w:szCs w:val="21"/>
              </w:rPr>
            </w:pPr>
            <w:r>
              <w:rPr>
                <w:rFonts w:ascii="Times New Roman" w:hAnsi="Times New Roman"/>
                <w:szCs w:val="21"/>
              </w:rPr>
              <w:t>第四系潜水</w:t>
            </w:r>
          </w:p>
        </w:tc>
      </w:tr>
      <w:tr w:rsidR="008847BC">
        <w:trPr>
          <w:trHeight w:val="283"/>
          <w:jc w:val="center"/>
        </w:trPr>
        <w:tc>
          <w:tcPr>
            <w:tcW w:w="1973" w:type="dxa"/>
            <w:shd w:val="clear" w:color="auto" w:fill="D9D9D9"/>
            <w:vAlign w:val="center"/>
          </w:tcPr>
          <w:p w:rsidR="008847BC" w:rsidRDefault="00E64C45">
            <w:pPr>
              <w:adjustRightInd w:val="0"/>
              <w:snapToGrid w:val="0"/>
              <w:jc w:val="center"/>
              <w:rPr>
                <w:rFonts w:ascii="Times New Roman" w:hAnsi="Times New Roman"/>
                <w:b/>
                <w:szCs w:val="21"/>
              </w:rPr>
            </w:pPr>
            <w:r>
              <w:rPr>
                <w:rFonts w:ascii="Times New Roman" w:hAnsi="Times New Roman"/>
                <w:b/>
                <w:szCs w:val="21"/>
              </w:rPr>
              <w:t>监测因子</w:t>
            </w:r>
          </w:p>
        </w:tc>
        <w:tc>
          <w:tcPr>
            <w:tcW w:w="7381" w:type="dxa"/>
            <w:gridSpan w:val="2"/>
            <w:shd w:val="clear" w:color="auto" w:fill="auto"/>
            <w:vAlign w:val="center"/>
          </w:tcPr>
          <w:p w:rsidR="008847BC" w:rsidRDefault="00E64C45">
            <w:pPr>
              <w:adjustRightInd w:val="0"/>
              <w:snapToGrid w:val="0"/>
              <w:jc w:val="center"/>
              <w:rPr>
                <w:rFonts w:ascii="Times New Roman" w:hAnsi="Times New Roman"/>
                <w:szCs w:val="21"/>
              </w:rPr>
            </w:pPr>
            <w:r>
              <w:rPr>
                <w:rFonts w:ascii="Times New Roman" w:hAnsi="Times New Roman"/>
                <w:szCs w:val="21"/>
              </w:rPr>
              <w:t>石油类</w:t>
            </w:r>
          </w:p>
        </w:tc>
      </w:tr>
    </w:tbl>
    <w:p w:rsidR="008847BC" w:rsidRDefault="00E64C45">
      <w:pPr>
        <w:widowControl/>
        <w:spacing w:line="360" w:lineRule="auto"/>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4</w:t>
      </w:r>
      <w:r>
        <w:rPr>
          <w:rFonts w:ascii="Times New Roman" w:hAnsi="Times New Roman"/>
          <w:sz w:val="24"/>
          <w:szCs w:val="24"/>
        </w:rPr>
        <w:t>）应急响应</w:t>
      </w:r>
    </w:p>
    <w:p w:rsidR="008847BC" w:rsidRDefault="00E64C45">
      <w:pPr>
        <w:snapToGrid w:val="0"/>
        <w:spacing w:line="360" w:lineRule="auto"/>
        <w:ind w:firstLineChars="200" w:firstLine="480"/>
        <w:rPr>
          <w:rFonts w:ascii="Times New Roman" w:hAnsi="Times New Roman"/>
          <w:b/>
          <w:bCs/>
          <w:sz w:val="28"/>
          <w:szCs w:val="28"/>
        </w:rPr>
      </w:pPr>
      <w:r>
        <w:rPr>
          <w:rFonts w:ascii="Times New Roman" w:hAnsi="Times New Roman"/>
          <w:sz w:val="24"/>
        </w:rPr>
        <w:t>通过对下游监控井地下水跟踪监测，一旦监测地下水受到污染，根据超标特征因子确定发生污废水渗漏的污废水存储设施，立即将其中废水抽出排至事故水池中暂存，废水抽干后，对污废水存储设施进行维修，并同时利用下游场界处的监控井与截留井，将已污染的地下水抽出处理</w:t>
      </w:r>
      <w:r>
        <w:rPr>
          <w:rFonts w:ascii="Times New Roman" w:hAnsi="Times New Roman"/>
          <w:bCs/>
          <w:snapToGrid w:val="0"/>
          <w:kern w:val="0"/>
          <w:sz w:val="24"/>
        </w:rPr>
        <w:t>。</w:t>
      </w:r>
    </w:p>
    <w:p w:rsidR="008847BC" w:rsidRDefault="00E64C45" w:rsidP="00664284">
      <w:pPr>
        <w:spacing w:beforeLines="50" w:line="360" w:lineRule="auto"/>
        <w:contextualSpacing/>
        <w:outlineLvl w:val="2"/>
        <w:rPr>
          <w:rFonts w:ascii="Times New Roman" w:hAnsi="Times New Roman"/>
          <w:b/>
          <w:sz w:val="28"/>
          <w:szCs w:val="28"/>
        </w:rPr>
      </w:pPr>
      <w:r>
        <w:rPr>
          <w:rFonts w:ascii="Times New Roman" w:hAnsi="Times New Roman" w:hint="eastAsia"/>
          <w:b/>
          <w:sz w:val="28"/>
          <w:szCs w:val="28"/>
        </w:rPr>
        <w:t>8</w:t>
      </w:r>
      <w:r>
        <w:rPr>
          <w:rFonts w:ascii="Times New Roman" w:hAnsi="Times New Roman"/>
          <w:b/>
          <w:sz w:val="28"/>
          <w:szCs w:val="28"/>
        </w:rPr>
        <w:t xml:space="preserve">.3.3 </w:t>
      </w:r>
      <w:r>
        <w:rPr>
          <w:rFonts w:ascii="Times New Roman" w:hAnsi="Times New Roman"/>
          <w:b/>
          <w:sz w:val="28"/>
          <w:szCs w:val="28"/>
        </w:rPr>
        <w:t>噪声污染防治措施</w:t>
      </w:r>
    </w:p>
    <w:p w:rsidR="008847BC" w:rsidRDefault="00E64C45">
      <w:pPr>
        <w:spacing w:line="360" w:lineRule="auto"/>
        <w:ind w:firstLineChars="200" w:firstLine="480"/>
        <w:rPr>
          <w:rFonts w:ascii="Times New Roman" w:hAnsi="Times New Roman"/>
          <w:sz w:val="24"/>
        </w:rPr>
      </w:pPr>
      <w:r>
        <w:rPr>
          <w:rFonts w:ascii="Times New Roman" w:hAnsi="Times New Roman"/>
          <w:sz w:val="24"/>
        </w:rPr>
        <w:t>管道运行期主要为过滤器运行时产生的噪音，针对噪音的来源及运行期噪声预测评价结果，主要采取的降噪措施如下：</w:t>
      </w:r>
    </w:p>
    <w:p w:rsidR="008847BC" w:rsidRDefault="00E64C45">
      <w:pPr>
        <w:spacing w:line="360" w:lineRule="auto"/>
        <w:ind w:firstLineChars="200" w:firstLine="480"/>
        <w:rPr>
          <w:rFonts w:ascii="Times New Roman" w:hAnsi="Times New Roman"/>
          <w:sz w:val="24"/>
        </w:rPr>
      </w:pPr>
      <w:r>
        <w:rPr>
          <w:rFonts w:ascii="Times New Roman" w:hAnsi="Times New Roman"/>
          <w:sz w:val="24"/>
        </w:rPr>
        <w:t>（</w:t>
      </w:r>
      <w:r>
        <w:rPr>
          <w:rFonts w:ascii="Times New Roman" w:hAnsi="Times New Roman"/>
          <w:sz w:val="24"/>
        </w:rPr>
        <w:t>1</w:t>
      </w:r>
      <w:r>
        <w:rPr>
          <w:rFonts w:ascii="Times New Roman" w:hAnsi="Times New Roman"/>
          <w:sz w:val="24"/>
        </w:rPr>
        <w:t>）对噪声设备合理布局，减少噪声传播距离；</w:t>
      </w:r>
    </w:p>
    <w:p w:rsidR="008847BC" w:rsidRDefault="00E64C45">
      <w:pPr>
        <w:spacing w:line="360" w:lineRule="auto"/>
        <w:ind w:firstLineChars="200" w:firstLine="480"/>
        <w:rPr>
          <w:rFonts w:ascii="Times New Roman" w:hAnsi="Times New Roman"/>
          <w:sz w:val="24"/>
        </w:rPr>
      </w:pPr>
      <w:r>
        <w:rPr>
          <w:rFonts w:ascii="Times New Roman" w:hAnsi="Times New Roman"/>
          <w:sz w:val="24"/>
        </w:rPr>
        <w:t>（</w:t>
      </w:r>
      <w:r>
        <w:rPr>
          <w:rFonts w:ascii="Times New Roman" w:hAnsi="Times New Roman"/>
          <w:sz w:val="24"/>
        </w:rPr>
        <w:t>2</w:t>
      </w:r>
      <w:r>
        <w:rPr>
          <w:rFonts w:ascii="Times New Roman" w:hAnsi="Times New Roman"/>
          <w:sz w:val="24"/>
        </w:rPr>
        <w:t>）选择符合国家噪声标准的低噪声机械设备，加强对设备的经常性维修和保养，对高噪声设备采取减振隔音、消音等措施；</w:t>
      </w:r>
    </w:p>
    <w:p w:rsidR="008847BC" w:rsidRDefault="00E64C45">
      <w:pPr>
        <w:spacing w:line="360" w:lineRule="auto"/>
        <w:ind w:firstLineChars="200" w:firstLine="480"/>
        <w:rPr>
          <w:rFonts w:ascii="Times New Roman" w:hAnsi="Times New Roman"/>
          <w:sz w:val="24"/>
        </w:rPr>
      </w:pPr>
      <w:r>
        <w:rPr>
          <w:rFonts w:ascii="Times New Roman" w:hAnsi="Times New Roman"/>
          <w:sz w:val="24"/>
        </w:rPr>
        <w:t>（</w:t>
      </w:r>
      <w:r>
        <w:rPr>
          <w:rFonts w:ascii="Times New Roman" w:hAnsi="Times New Roman"/>
          <w:sz w:val="24"/>
        </w:rPr>
        <w:t>3</w:t>
      </w:r>
      <w:r>
        <w:rPr>
          <w:rFonts w:ascii="Times New Roman" w:hAnsi="Times New Roman"/>
          <w:sz w:val="24"/>
        </w:rPr>
        <w:t>）人员宿舍及值班室平面布置上尽可能远离噪声源，以减轻噪声对人体的危害。</w:t>
      </w:r>
    </w:p>
    <w:p w:rsidR="008847BC" w:rsidRDefault="00E64C45">
      <w:pPr>
        <w:spacing w:line="360" w:lineRule="auto"/>
        <w:ind w:firstLineChars="200" w:firstLine="480"/>
        <w:rPr>
          <w:rFonts w:ascii="Times New Roman" w:hAnsi="Times New Roman"/>
          <w:sz w:val="24"/>
        </w:rPr>
      </w:pPr>
      <w:r>
        <w:rPr>
          <w:rFonts w:ascii="Times New Roman" w:hAnsi="Times New Roman"/>
          <w:sz w:val="24"/>
        </w:rPr>
        <w:t>（</w:t>
      </w:r>
      <w:r>
        <w:rPr>
          <w:rFonts w:ascii="Times New Roman" w:hAnsi="Times New Roman"/>
          <w:sz w:val="24"/>
        </w:rPr>
        <w:t>4</w:t>
      </w:r>
      <w:r>
        <w:rPr>
          <w:rFonts w:ascii="Times New Roman" w:hAnsi="Times New Roman"/>
          <w:sz w:val="24"/>
        </w:rPr>
        <w:t>）</w:t>
      </w:r>
      <w:r>
        <w:rPr>
          <w:rFonts w:ascii="Times New Roman" w:hAnsi="Times New Roman" w:hint="eastAsia"/>
          <w:sz w:val="24"/>
        </w:rPr>
        <w:t>长陵油库</w:t>
      </w:r>
      <w:r>
        <w:rPr>
          <w:rFonts w:ascii="Times New Roman" w:hAnsi="Times New Roman"/>
          <w:sz w:val="24"/>
        </w:rPr>
        <w:t>站</w:t>
      </w:r>
      <w:r>
        <w:rPr>
          <w:rFonts w:ascii="Times New Roman" w:hAnsi="Times New Roman" w:hint="eastAsia"/>
          <w:sz w:val="24"/>
        </w:rPr>
        <w:t>场</w:t>
      </w:r>
      <w:r>
        <w:rPr>
          <w:rFonts w:ascii="Times New Roman" w:hAnsi="Times New Roman"/>
          <w:sz w:val="24"/>
        </w:rPr>
        <w:t>内没有大型发声设备</w:t>
      </w:r>
      <w:r>
        <w:rPr>
          <w:rFonts w:ascii="Times New Roman" w:hAnsi="Times New Roman" w:hint="eastAsia"/>
          <w:sz w:val="24"/>
        </w:rPr>
        <w:t>，本项目新增</w:t>
      </w:r>
      <w:r>
        <w:rPr>
          <w:rFonts w:ascii="Times New Roman" w:hAnsi="Times New Roman" w:hint="eastAsia"/>
          <w:sz w:val="24"/>
        </w:rPr>
        <w:t>2</w:t>
      </w:r>
      <w:r>
        <w:rPr>
          <w:rFonts w:ascii="Times New Roman" w:hAnsi="Times New Roman" w:hint="eastAsia"/>
          <w:sz w:val="24"/>
        </w:rPr>
        <w:t>台过滤分离器</w:t>
      </w:r>
      <w:r>
        <w:rPr>
          <w:rFonts w:ascii="Times New Roman" w:hAnsi="Times New Roman"/>
          <w:sz w:val="24"/>
        </w:rPr>
        <w:t>，采用在站场周围植树等措施以降低噪声，故噪声影响很小。</w:t>
      </w:r>
    </w:p>
    <w:p w:rsidR="008847BC" w:rsidRDefault="00E64C45">
      <w:pPr>
        <w:spacing w:line="360" w:lineRule="auto"/>
        <w:outlineLvl w:val="2"/>
        <w:rPr>
          <w:rFonts w:ascii="Times New Roman" w:hAnsi="Times New Roman"/>
          <w:b/>
          <w:sz w:val="28"/>
          <w:szCs w:val="28"/>
        </w:rPr>
      </w:pPr>
      <w:r>
        <w:rPr>
          <w:rFonts w:ascii="Times New Roman" w:hAnsi="Times New Roman" w:hint="eastAsia"/>
          <w:b/>
          <w:sz w:val="28"/>
          <w:szCs w:val="28"/>
        </w:rPr>
        <w:lastRenderedPageBreak/>
        <w:t>8</w:t>
      </w:r>
      <w:r>
        <w:rPr>
          <w:rFonts w:ascii="Times New Roman" w:hAnsi="Times New Roman"/>
          <w:b/>
          <w:sz w:val="28"/>
          <w:szCs w:val="28"/>
        </w:rPr>
        <w:t xml:space="preserve">.3.4 </w:t>
      </w:r>
      <w:r>
        <w:rPr>
          <w:rFonts w:ascii="Times New Roman" w:hAnsi="Times New Roman"/>
          <w:b/>
          <w:sz w:val="28"/>
          <w:szCs w:val="28"/>
        </w:rPr>
        <w:t>固体废物处置措施</w:t>
      </w:r>
    </w:p>
    <w:p w:rsidR="008847BC" w:rsidRDefault="00E64C45">
      <w:pPr>
        <w:spacing w:line="360" w:lineRule="auto"/>
        <w:ind w:firstLineChars="200" w:firstLine="480"/>
        <w:rPr>
          <w:rFonts w:ascii="Times New Roman" w:hAnsi="Times New Roman"/>
          <w:sz w:val="24"/>
        </w:rPr>
      </w:pPr>
      <w:r>
        <w:rPr>
          <w:rFonts w:ascii="Times New Roman" w:hAnsi="Times New Roman"/>
          <w:sz w:val="24"/>
        </w:rPr>
        <w:t>管道运行期间，固体废物主要是分离器检修废渣及滤芯。分离器检修废渣主要污染物成分为粉尘，属于一般工业固废</w:t>
      </w:r>
      <w:r>
        <w:rPr>
          <w:rFonts w:ascii="Times New Roman" w:hAnsi="Times New Roman" w:hint="eastAsia"/>
          <w:sz w:val="24"/>
        </w:rPr>
        <w:t>；</w:t>
      </w:r>
      <w:r>
        <w:rPr>
          <w:rFonts w:ascii="Times New Roman" w:hAnsi="Times New Roman"/>
          <w:sz w:val="24"/>
        </w:rPr>
        <w:t>更换后的废滤芯材质为不锈钢，也属于一般工业固废，进行收集后</w:t>
      </w:r>
      <w:r>
        <w:rPr>
          <w:rFonts w:ascii="Times New Roman" w:hAnsi="Times New Roman" w:hint="eastAsia"/>
          <w:sz w:val="24"/>
        </w:rPr>
        <w:t>由综合利用单位</w:t>
      </w:r>
      <w:r>
        <w:rPr>
          <w:rFonts w:ascii="Times New Roman" w:hAnsi="Times New Roman"/>
          <w:sz w:val="24"/>
        </w:rPr>
        <w:t>回收利用，不外排。</w:t>
      </w:r>
    </w:p>
    <w:p w:rsidR="008847BC" w:rsidRDefault="00E64C45">
      <w:pPr>
        <w:spacing w:line="360" w:lineRule="auto"/>
        <w:ind w:firstLineChars="200" w:firstLine="480"/>
        <w:rPr>
          <w:rFonts w:ascii="Times New Roman" w:hAnsi="Times New Roman"/>
          <w:sz w:val="24"/>
        </w:rPr>
      </w:pPr>
      <w:r>
        <w:rPr>
          <w:rFonts w:ascii="Times New Roman" w:hAnsi="Times New Roman"/>
          <w:sz w:val="24"/>
        </w:rPr>
        <w:t>本项目不新增工作人员，因此不新增生活垃圾量。</w:t>
      </w:r>
    </w:p>
    <w:p w:rsidR="008847BC" w:rsidRDefault="008847BC">
      <w:pPr>
        <w:spacing w:line="360" w:lineRule="auto"/>
        <w:rPr>
          <w:rFonts w:ascii="Times New Roman" w:hAnsi="Times New Roman"/>
          <w:sz w:val="24"/>
        </w:rPr>
        <w:sectPr w:rsidR="008847BC">
          <w:footerReference w:type="default" r:id="rId102"/>
          <w:pgSz w:w="11906" w:h="16838"/>
          <w:pgMar w:top="1418" w:right="1418" w:bottom="1418" w:left="1418" w:header="851" w:footer="992" w:gutter="0"/>
          <w:cols w:space="425"/>
          <w:docGrid w:type="lines" w:linePitch="326"/>
        </w:sectPr>
      </w:pPr>
    </w:p>
    <w:p w:rsidR="008847BC" w:rsidRDefault="00E64C45">
      <w:pPr>
        <w:widowControl/>
        <w:spacing w:line="360" w:lineRule="auto"/>
        <w:jc w:val="left"/>
        <w:outlineLvl w:val="0"/>
        <w:rPr>
          <w:rFonts w:ascii="Times New Roman" w:hAnsi="Times New Roman"/>
          <w:b/>
          <w:sz w:val="32"/>
        </w:rPr>
      </w:pPr>
      <w:bookmarkStart w:id="126" w:name="_Toc442448856"/>
      <w:bookmarkStart w:id="127" w:name="_Toc523730439"/>
      <w:r>
        <w:rPr>
          <w:rFonts w:ascii="Times New Roman" w:hAnsi="Times New Roman" w:hint="eastAsia"/>
          <w:b/>
          <w:sz w:val="32"/>
        </w:rPr>
        <w:lastRenderedPageBreak/>
        <w:t>9</w:t>
      </w:r>
      <w:r>
        <w:rPr>
          <w:rFonts w:ascii="Times New Roman" w:hAnsi="Times New Roman"/>
          <w:b/>
          <w:sz w:val="32"/>
        </w:rPr>
        <w:t>环境影响经济损益分析</w:t>
      </w:r>
      <w:bookmarkEnd w:id="126"/>
      <w:bookmarkEnd w:id="127"/>
    </w:p>
    <w:p w:rsidR="008847BC" w:rsidRDefault="00E64C45">
      <w:pPr>
        <w:widowControl/>
        <w:adjustRightInd w:val="0"/>
        <w:spacing w:line="360" w:lineRule="auto"/>
        <w:jc w:val="left"/>
        <w:outlineLvl w:val="1"/>
        <w:rPr>
          <w:rFonts w:ascii="Times New Roman" w:hAnsi="Times New Roman"/>
          <w:b/>
          <w:kern w:val="0"/>
          <w:sz w:val="30"/>
          <w:szCs w:val="24"/>
        </w:rPr>
      </w:pPr>
      <w:bookmarkStart w:id="128" w:name="_Toc523730440"/>
      <w:bookmarkStart w:id="129" w:name="_Toc442448857"/>
      <w:r>
        <w:rPr>
          <w:rFonts w:ascii="Times New Roman" w:hAnsi="Times New Roman" w:hint="eastAsia"/>
          <w:b/>
          <w:kern w:val="0"/>
          <w:sz w:val="30"/>
          <w:szCs w:val="24"/>
        </w:rPr>
        <w:t>9</w:t>
      </w:r>
      <w:r>
        <w:rPr>
          <w:rFonts w:ascii="Times New Roman" w:hAnsi="Times New Roman"/>
          <w:b/>
          <w:kern w:val="0"/>
          <w:sz w:val="30"/>
          <w:szCs w:val="24"/>
        </w:rPr>
        <w:t xml:space="preserve">.1 </w:t>
      </w:r>
      <w:r>
        <w:rPr>
          <w:rFonts w:ascii="Times New Roman" w:hAnsi="Times New Roman"/>
          <w:b/>
          <w:kern w:val="0"/>
          <w:sz w:val="30"/>
          <w:szCs w:val="24"/>
        </w:rPr>
        <w:t>投资效益分析</w:t>
      </w:r>
      <w:bookmarkEnd w:id="128"/>
      <w:bookmarkEnd w:id="129"/>
    </w:p>
    <w:p w:rsidR="008847BC" w:rsidRDefault="00E64C45">
      <w:pPr>
        <w:widowControl/>
        <w:adjustRightInd w:val="0"/>
        <w:spacing w:line="360" w:lineRule="auto"/>
        <w:ind w:firstLineChars="200" w:firstLine="480"/>
        <w:jc w:val="left"/>
        <w:rPr>
          <w:rFonts w:ascii="Times New Roman" w:hAnsi="Times New Roman"/>
          <w:sz w:val="24"/>
        </w:rPr>
      </w:pPr>
      <w:r>
        <w:rPr>
          <w:rFonts w:ascii="Times New Roman" w:hAnsi="Times New Roman"/>
          <w:sz w:val="24"/>
        </w:rPr>
        <w:t>本项目总投资</w:t>
      </w:r>
      <w:r>
        <w:rPr>
          <w:rFonts w:ascii="Times New Roman" w:hAnsi="Times New Roman" w:hint="eastAsia"/>
          <w:sz w:val="24"/>
          <w:szCs w:val="24"/>
        </w:rPr>
        <w:t>7203.81</w:t>
      </w:r>
      <w:r>
        <w:rPr>
          <w:rFonts w:ascii="Times New Roman" w:hAnsi="Times New Roman"/>
          <w:sz w:val="24"/>
        </w:rPr>
        <w:t>万元，项目投资经济指标见表</w:t>
      </w:r>
      <w:r>
        <w:rPr>
          <w:rFonts w:ascii="Times New Roman" w:hAnsi="Times New Roman" w:hint="eastAsia"/>
          <w:sz w:val="24"/>
        </w:rPr>
        <w:t>9</w:t>
      </w:r>
      <w:r>
        <w:rPr>
          <w:rFonts w:ascii="Times New Roman" w:hAnsi="Times New Roman"/>
          <w:sz w:val="24"/>
        </w:rPr>
        <w:t>.1-1</w:t>
      </w:r>
      <w:r>
        <w:rPr>
          <w:rFonts w:ascii="Times New Roman" w:hAnsi="Times New Roman"/>
          <w:sz w:val="24"/>
        </w:rPr>
        <w:t>。</w:t>
      </w:r>
    </w:p>
    <w:p w:rsidR="008847BC" w:rsidRDefault="00E64C45">
      <w:pPr>
        <w:adjustRightInd w:val="0"/>
        <w:snapToGrid w:val="0"/>
        <w:ind w:firstLineChars="200" w:firstLine="482"/>
        <w:jc w:val="center"/>
        <w:textAlignment w:val="baseline"/>
        <w:rPr>
          <w:rFonts w:ascii="Times New Roman" w:hAnsi="Times New Roman"/>
          <w:b/>
          <w:sz w:val="24"/>
          <w:szCs w:val="21"/>
        </w:rPr>
      </w:pPr>
      <w:r>
        <w:rPr>
          <w:rFonts w:ascii="Times New Roman" w:hAnsi="Times New Roman"/>
          <w:b/>
          <w:sz w:val="24"/>
          <w:szCs w:val="21"/>
        </w:rPr>
        <w:t>表</w:t>
      </w:r>
      <w:r>
        <w:rPr>
          <w:rFonts w:ascii="Times New Roman" w:hAnsi="Times New Roman" w:hint="eastAsia"/>
          <w:b/>
          <w:sz w:val="24"/>
          <w:szCs w:val="21"/>
        </w:rPr>
        <w:t>9</w:t>
      </w:r>
      <w:r>
        <w:rPr>
          <w:rFonts w:ascii="Times New Roman" w:hAnsi="Times New Roman"/>
          <w:b/>
          <w:sz w:val="24"/>
          <w:szCs w:val="21"/>
        </w:rPr>
        <w:t xml:space="preserve">.1-1  </w:t>
      </w:r>
      <w:r>
        <w:rPr>
          <w:rFonts w:ascii="Times New Roman" w:hAnsi="Times New Roman"/>
          <w:b/>
          <w:sz w:val="24"/>
          <w:szCs w:val="21"/>
        </w:rPr>
        <w:t>投资经济效益指标</w:t>
      </w:r>
    </w:p>
    <w:tbl>
      <w:tblPr>
        <w:tblW w:w="92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402"/>
        <w:gridCol w:w="3999"/>
        <w:gridCol w:w="1694"/>
        <w:gridCol w:w="2191"/>
      </w:tblGrid>
      <w:tr w:rsidR="008847BC">
        <w:trPr>
          <w:trHeight w:val="284"/>
        </w:trPr>
        <w:tc>
          <w:tcPr>
            <w:tcW w:w="1402" w:type="dxa"/>
            <w:shd w:val="clear" w:color="auto" w:fill="D9D9D9"/>
            <w:vAlign w:val="center"/>
          </w:tcPr>
          <w:p w:rsidR="008847BC" w:rsidRDefault="00E64C45">
            <w:pPr>
              <w:widowControl/>
              <w:adjustRightInd w:val="0"/>
              <w:snapToGrid w:val="0"/>
              <w:jc w:val="center"/>
              <w:rPr>
                <w:rFonts w:ascii="Times New Roman" w:hAnsi="Times New Roman"/>
                <w:b/>
                <w:szCs w:val="21"/>
              </w:rPr>
            </w:pPr>
            <w:r>
              <w:rPr>
                <w:rFonts w:ascii="Times New Roman" w:hAnsi="Times New Roman"/>
                <w:b/>
                <w:szCs w:val="21"/>
              </w:rPr>
              <w:t>序号</w:t>
            </w:r>
          </w:p>
        </w:tc>
        <w:tc>
          <w:tcPr>
            <w:tcW w:w="3999" w:type="dxa"/>
            <w:shd w:val="clear" w:color="auto" w:fill="D9D9D9"/>
            <w:vAlign w:val="center"/>
          </w:tcPr>
          <w:p w:rsidR="008847BC" w:rsidRDefault="00E64C45">
            <w:pPr>
              <w:widowControl/>
              <w:adjustRightInd w:val="0"/>
              <w:snapToGrid w:val="0"/>
              <w:jc w:val="center"/>
              <w:rPr>
                <w:rFonts w:ascii="Times New Roman" w:hAnsi="Times New Roman"/>
                <w:b/>
                <w:szCs w:val="21"/>
              </w:rPr>
            </w:pPr>
            <w:r>
              <w:rPr>
                <w:rFonts w:ascii="Times New Roman" w:hAnsi="Times New Roman"/>
                <w:b/>
                <w:szCs w:val="21"/>
              </w:rPr>
              <w:t>项目名称</w:t>
            </w:r>
          </w:p>
        </w:tc>
        <w:tc>
          <w:tcPr>
            <w:tcW w:w="1694" w:type="dxa"/>
            <w:shd w:val="clear" w:color="auto" w:fill="D9D9D9"/>
            <w:vAlign w:val="center"/>
          </w:tcPr>
          <w:p w:rsidR="008847BC" w:rsidRDefault="00E64C45">
            <w:pPr>
              <w:widowControl/>
              <w:adjustRightInd w:val="0"/>
              <w:snapToGrid w:val="0"/>
              <w:jc w:val="center"/>
              <w:rPr>
                <w:rFonts w:ascii="Times New Roman" w:hAnsi="Times New Roman"/>
                <w:b/>
                <w:szCs w:val="21"/>
              </w:rPr>
            </w:pPr>
            <w:r>
              <w:rPr>
                <w:rFonts w:ascii="Times New Roman" w:hAnsi="Times New Roman"/>
                <w:b/>
                <w:szCs w:val="21"/>
              </w:rPr>
              <w:t>单位</w:t>
            </w:r>
          </w:p>
        </w:tc>
        <w:tc>
          <w:tcPr>
            <w:tcW w:w="2191" w:type="dxa"/>
            <w:shd w:val="clear" w:color="auto" w:fill="D9D9D9"/>
            <w:vAlign w:val="center"/>
          </w:tcPr>
          <w:p w:rsidR="008847BC" w:rsidRDefault="00E64C45">
            <w:pPr>
              <w:widowControl/>
              <w:adjustRightInd w:val="0"/>
              <w:snapToGrid w:val="0"/>
              <w:jc w:val="center"/>
              <w:rPr>
                <w:rFonts w:ascii="Times New Roman" w:hAnsi="Times New Roman"/>
                <w:b/>
                <w:szCs w:val="21"/>
              </w:rPr>
            </w:pPr>
            <w:r>
              <w:rPr>
                <w:rFonts w:ascii="Times New Roman" w:hAnsi="Times New Roman"/>
                <w:b/>
                <w:szCs w:val="21"/>
              </w:rPr>
              <w:t>数额</w:t>
            </w:r>
          </w:p>
        </w:tc>
      </w:tr>
      <w:tr w:rsidR="008847BC">
        <w:trPr>
          <w:trHeight w:val="284"/>
        </w:trPr>
        <w:tc>
          <w:tcPr>
            <w:tcW w:w="1402" w:type="dxa"/>
            <w:vAlign w:val="center"/>
          </w:tcPr>
          <w:p w:rsidR="008847BC" w:rsidRDefault="00E64C45">
            <w:pPr>
              <w:widowControl/>
              <w:adjustRightInd w:val="0"/>
              <w:snapToGrid w:val="0"/>
              <w:jc w:val="center"/>
              <w:rPr>
                <w:rFonts w:ascii="Times New Roman" w:hAnsi="Times New Roman"/>
                <w:szCs w:val="21"/>
              </w:rPr>
            </w:pPr>
            <w:r>
              <w:rPr>
                <w:rFonts w:ascii="Times New Roman" w:hAnsi="Times New Roman"/>
                <w:szCs w:val="21"/>
              </w:rPr>
              <w:t>1</w:t>
            </w:r>
          </w:p>
        </w:tc>
        <w:tc>
          <w:tcPr>
            <w:tcW w:w="3999" w:type="dxa"/>
            <w:vAlign w:val="center"/>
          </w:tcPr>
          <w:p w:rsidR="008847BC" w:rsidRDefault="00E64C45">
            <w:pPr>
              <w:widowControl/>
              <w:adjustRightInd w:val="0"/>
              <w:snapToGrid w:val="0"/>
              <w:jc w:val="center"/>
              <w:rPr>
                <w:rFonts w:ascii="Times New Roman" w:hAnsi="Times New Roman"/>
                <w:szCs w:val="21"/>
              </w:rPr>
            </w:pPr>
            <w:r>
              <w:rPr>
                <w:rFonts w:ascii="Times New Roman" w:hAnsi="Times New Roman"/>
                <w:szCs w:val="21"/>
              </w:rPr>
              <w:t>项目总投资</w:t>
            </w:r>
          </w:p>
        </w:tc>
        <w:tc>
          <w:tcPr>
            <w:tcW w:w="1694" w:type="dxa"/>
            <w:vAlign w:val="center"/>
          </w:tcPr>
          <w:p w:rsidR="008847BC" w:rsidRDefault="00E64C45">
            <w:pPr>
              <w:widowControl/>
              <w:adjustRightInd w:val="0"/>
              <w:snapToGrid w:val="0"/>
              <w:jc w:val="center"/>
              <w:rPr>
                <w:rFonts w:ascii="Times New Roman" w:hAnsi="Times New Roman"/>
                <w:szCs w:val="21"/>
              </w:rPr>
            </w:pPr>
            <w:r>
              <w:rPr>
                <w:rFonts w:ascii="Times New Roman" w:hAnsi="Times New Roman"/>
                <w:szCs w:val="21"/>
              </w:rPr>
              <w:t>万元</w:t>
            </w:r>
          </w:p>
        </w:tc>
        <w:tc>
          <w:tcPr>
            <w:tcW w:w="2191" w:type="dxa"/>
            <w:vAlign w:val="center"/>
          </w:tcPr>
          <w:p w:rsidR="008847BC" w:rsidRDefault="00E64C45">
            <w:pPr>
              <w:widowControl/>
              <w:adjustRightInd w:val="0"/>
              <w:snapToGrid w:val="0"/>
              <w:jc w:val="center"/>
              <w:rPr>
                <w:rFonts w:ascii="Times New Roman" w:hAnsi="Times New Roman"/>
                <w:szCs w:val="21"/>
              </w:rPr>
            </w:pPr>
            <w:r>
              <w:rPr>
                <w:rFonts w:ascii="Times New Roman" w:hAnsi="Times New Roman" w:hint="eastAsia"/>
                <w:szCs w:val="21"/>
              </w:rPr>
              <w:t>7203.81</w:t>
            </w:r>
          </w:p>
        </w:tc>
      </w:tr>
      <w:tr w:rsidR="008847BC">
        <w:trPr>
          <w:trHeight w:val="284"/>
        </w:trPr>
        <w:tc>
          <w:tcPr>
            <w:tcW w:w="1402" w:type="dxa"/>
            <w:vAlign w:val="center"/>
          </w:tcPr>
          <w:p w:rsidR="008847BC" w:rsidRDefault="00E64C45">
            <w:pPr>
              <w:widowControl/>
              <w:adjustRightInd w:val="0"/>
              <w:snapToGrid w:val="0"/>
              <w:jc w:val="center"/>
              <w:rPr>
                <w:rFonts w:ascii="Times New Roman" w:hAnsi="Times New Roman"/>
                <w:szCs w:val="21"/>
              </w:rPr>
            </w:pPr>
            <w:r>
              <w:rPr>
                <w:rFonts w:ascii="Times New Roman" w:hAnsi="Times New Roman"/>
                <w:szCs w:val="21"/>
              </w:rPr>
              <w:t>2</w:t>
            </w:r>
          </w:p>
        </w:tc>
        <w:tc>
          <w:tcPr>
            <w:tcW w:w="3999" w:type="dxa"/>
            <w:vAlign w:val="center"/>
          </w:tcPr>
          <w:p w:rsidR="008847BC" w:rsidRDefault="00E64C45">
            <w:pPr>
              <w:widowControl/>
              <w:adjustRightInd w:val="0"/>
              <w:snapToGrid w:val="0"/>
              <w:jc w:val="center"/>
              <w:rPr>
                <w:rFonts w:ascii="Times New Roman" w:hAnsi="Times New Roman"/>
                <w:szCs w:val="21"/>
              </w:rPr>
            </w:pPr>
            <w:r>
              <w:rPr>
                <w:rFonts w:ascii="Times New Roman" w:hAnsi="Times New Roman"/>
                <w:szCs w:val="21"/>
              </w:rPr>
              <w:t>建设投资</w:t>
            </w:r>
          </w:p>
        </w:tc>
        <w:tc>
          <w:tcPr>
            <w:tcW w:w="1694" w:type="dxa"/>
            <w:vAlign w:val="center"/>
          </w:tcPr>
          <w:p w:rsidR="008847BC" w:rsidRDefault="00E64C45">
            <w:pPr>
              <w:widowControl/>
              <w:adjustRightInd w:val="0"/>
              <w:snapToGrid w:val="0"/>
              <w:jc w:val="center"/>
              <w:rPr>
                <w:rFonts w:ascii="Times New Roman" w:hAnsi="Times New Roman"/>
                <w:szCs w:val="21"/>
              </w:rPr>
            </w:pPr>
            <w:r>
              <w:rPr>
                <w:rFonts w:ascii="Times New Roman" w:hAnsi="Times New Roman"/>
                <w:szCs w:val="21"/>
              </w:rPr>
              <w:t>万元</w:t>
            </w:r>
          </w:p>
        </w:tc>
        <w:tc>
          <w:tcPr>
            <w:tcW w:w="2191" w:type="dxa"/>
            <w:vAlign w:val="center"/>
          </w:tcPr>
          <w:p w:rsidR="008847BC" w:rsidRDefault="00E64C45">
            <w:pPr>
              <w:widowControl/>
              <w:adjustRightInd w:val="0"/>
              <w:snapToGrid w:val="0"/>
              <w:jc w:val="center"/>
              <w:rPr>
                <w:rFonts w:ascii="Times New Roman" w:hAnsi="Times New Roman"/>
                <w:szCs w:val="21"/>
              </w:rPr>
            </w:pPr>
            <w:r>
              <w:rPr>
                <w:rFonts w:ascii="Times New Roman" w:hAnsi="Times New Roman" w:hint="eastAsia"/>
                <w:szCs w:val="21"/>
              </w:rPr>
              <w:t>6894.59</w:t>
            </w:r>
          </w:p>
        </w:tc>
      </w:tr>
      <w:tr w:rsidR="008847BC">
        <w:trPr>
          <w:trHeight w:val="284"/>
        </w:trPr>
        <w:tc>
          <w:tcPr>
            <w:tcW w:w="1402" w:type="dxa"/>
            <w:vAlign w:val="center"/>
          </w:tcPr>
          <w:p w:rsidR="008847BC" w:rsidRDefault="00E64C45">
            <w:pPr>
              <w:widowControl/>
              <w:adjustRightInd w:val="0"/>
              <w:snapToGrid w:val="0"/>
              <w:jc w:val="center"/>
              <w:rPr>
                <w:rFonts w:ascii="Times New Roman" w:hAnsi="Times New Roman"/>
                <w:szCs w:val="21"/>
              </w:rPr>
            </w:pPr>
            <w:r>
              <w:rPr>
                <w:rFonts w:ascii="Times New Roman" w:hAnsi="Times New Roman"/>
                <w:szCs w:val="21"/>
              </w:rPr>
              <w:t>3</w:t>
            </w:r>
          </w:p>
        </w:tc>
        <w:tc>
          <w:tcPr>
            <w:tcW w:w="3999" w:type="dxa"/>
            <w:vAlign w:val="center"/>
          </w:tcPr>
          <w:p w:rsidR="008847BC" w:rsidRDefault="00E64C45">
            <w:pPr>
              <w:widowControl/>
              <w:adjustRightInd w:val="0"/>
              <w:snapToGrid w:val="0"/>
              <w:jc w:val="center"/>
              <w:rPr>
                <w:rFonts w:ascii="Times New Roman" w:hAnsi="Times New Roman"/>
                <w:szCs w:val="21"/>
              </w:rPr>
            </w:pPr>
            <w:r>
              <w:rPr>
                <w:rFonts w:ascii="Times New Roman" w:hAnsi="Times New Roman"/>
                <w:szCs w:val="21"/>
              </w:rPr>
              <w:t>年总成本费用</w:t>
            </w:r>
          </w:p>
        </w:tc>
        <w:tc>
          <w:tcPr>
            <w:tcW w:w="1694" w:type="dxa"/>
            <w:vAlign w:val="center"/>
          </w:tcPr>
          <w:p w:rsidR="008847BC" w:rsidRDefault="00E64C45">
            <w:pPr>
              <w:widowControl/>
              <w:adjustRightInd w:val="0"/>
              <w:snapToGrid w:val="0"/>
              <w:jc w:val="center"/>
              <w:rPr>
                <w:rFonts w:ascii="Times New Roman" w:hAnsi="Times New Roman"/>
                <w:szCs w:val="21"/>
              </w:rPr>
            </w:pPr>
            <w:r>
              <w:rPr>
                <w:rFonts w:ascii="Times New Roman" w:hAnsi="Times New Roman"/>
                <w:szCs w:val="21"/>
              </w:rPr>
              <w:t>万元</w:t>
            </w:r>
          </w:p>
        </w:tc>
        <w:tc>
          <w:tcPr>
            <w:tcW w:w="2191" w:type="dxa"/>
            <w:vAlign w:val="center"/>
          </w:tcPr>
          <w:p w:rsidR="008847BC" w:rsidRDefault="00E64C45">
            <w:pPr>
              <w:widowControl/>
              <w:adjustRightInd w:val="0"/>
              <w:snapToGrid w:val="0"/>
              <w:jc w:val="center"/>
              <w:rPr>
                <w:rFonts w:ascii="Times New Roman" w:hAnsi="Times New Roman"/>
                <w:szCs w:val="21"/>
              </w:rPr>
            </w:pPr>
            <w:r>
              <w:rPr>
                <w:rFonts w:ascii="Times New Roman" w:hAnsi="Times New Roman" w:hint="eastAsia"/>
                <w:szCs w:val="21"/>
              </w:rPr>
              <w:t>721.25</w:t>
            </w:r>
          </w:p>
        </w:tc>
      </w:tr>
      <w:tr w:rsidR="008847BC">
        <w:trPr>
          <w:trHeight w:val="284"/>
        </w:trPr>
        <w:tc>
          <w:tcPr>
            <w:tcW w:w="1402" w:type="dxa"/>
            <w:vAlign w:val="center"/>
          </w:tcPr>
          <w:p w:rsidR="008847BC" w:rsidRDefault="00E64C45">
            <w:pPr>
              <w:widowControl/>
              <w:adjustRightInd w:val="0"/>
              <w:snapToGrid w:val="0"/>
              <w:jc w:val="center"/>
              <w:rPr>
                <w:rFonts w:ascii="Times New Roman" w:hAnsi="Times New Roman"/>
                <w:szCs w:val="21"/>
              </w:rPr>
            </w:pPr>
            <w:r>
              <w:rPr>
                <w:rFonts w:ascii="Times New Roman" w:hAnsi="Times New Roman"/>
                <w:szCs w:val="21"/>
              </w:rPr>
              <w:t>4</w:t>
            </w:r>
          </w:p>
        </w:tc>
        <w:tc>
          <w:tcPr>
            <w:tcW w:w="3999" w:type="dxa"/>
            <w:vAlign w:val="center"/>
          </w:tcPr>
          <w:p w:rsidR="008847BC" w:rsidRDefault="00E64C45">
            <w:pPr>
              <w:widowControl/>
              <w:adjustRightInd w:val="0"/>
              <w:snapToGrid w:val="0"/>
              <w:jc w:val="center"/>
              <w:rPr>
                <w:rFonts w:ascii="Times New Roman" w:hAnsi="Times New Roman"/>
                <w:szCs w:val="21"/>
              </w:rPr>
            </w:pPr>
            <w:r>
              <w:rPr>
                <w:rFonts w:ascii="Times New Roman" w:hAnsi="Times New Roman"/>
                <w:szCs w:val="21"/>
              </w:rPr>
              <w:t>静态投资回收期</w:t>
            </w:r>
          </w:p>
        </w:tc>
        <w:tc>
          <w:tcPr>
            <w:tcW w:w="1694" w:type="dxa"/>
            <w:vAlign w:val="center"/>
          </w:tcPr>
          <w:p w:rsidR="008847BC" w:rsidRDefault="00E64C45">
            <w:pPr>
              <w:adjustRightInd w:val="0"/>
              <w:snapToGrid w:val="0"/>
              <w:jc w:val="center"/>
              <w:rPr>
                <w:rFonts w:ascii="Times New Roman" w:hAnsi="Times New Roman"/>
                <w:szCs w:val="21"/>
              </w:rPr>
            </w:pPr>
            <w:r>
              <w:rPr>
                <w:rFonts w:ascii="Times New Roman" w:hAnsi="Times New Roman"/>
                <w:szCs w:val="21"/>
              </w:rPr>
              <w:t>年</w:t>
            </w:r>
          </w:p>
        </w:tc>
        <w:tc>
          <w:tcPr>
            <w:tcW w:w="2191" w:type="dxa"/>
            <w:vAlign w:val="center"/>
          </w:tcPr>
          <w:p w:rsidR="008847BC" w:rsidRDefault="00E64C45">
            <w:pPr>
              <w:widowControl/>
              <w:adjustRightInd w:val="0"/>
              <w:snapToGrid w:val="0"/>
              <w:jc w:val="center"/>
              <w:rPr>
                <w:rFonts w:ascii="Times New Roman" w:hAnsi="Times New Roman"/>
                <w:szCs w:val="21"/>
              </w:rPr>
            </w:pPr>
            <w:r>
              <w:rPr>
                <w:rFonts w:ascii="Times New Roman" w:hAnsi="Times New Roman" w:hint="eastAsia"/>
                <w:kern w:val="0"/>
                <w:sz w:val="20"/>
                <w:szCs w:val="20"/>
              </w:rPr>
              <w:t>11.64</w:t>
            </w:r>
            <w:r>
              <w:rPr>
                <w:rFonts w:ascii="Times New Roman" w:hAnsi="Times New Roman"/>
                <w:kern w:val="0"/>
                <w:sz w:val="20"/>
                <w:szCs w:val="20"/>
              </w:rPr>
              <w:t>（含建设期）</w:t>
            </w:r>
          </w:p>
        </w:tc>
      </w:tr>
      <w:tr w:rsidR="008847BC">
        <w:trPr>
          <w:trHeight w:val="284"/>
        </w:trPr>
        <w:tc>
          <w:tcPr>
            <w:tcW w:w="1402" w:type="dxa"/>
            <w:vAlign w:val="center"/>
          </w:tcPr>
          <w:p w:rsidR="008847BC" w:rsidRDefault="00E64C45">
            <w:pPr>
              <w:widowControl/>
              <w:adjustRightInd w:val="0"/>
              <w:snapToGrid w:val="0"/>
              <w:jc w:val="center"/>
              <w:rPr>
                <w:rFonts w:ascii="Times New Roman" w:hAnsi="Times New Roman"/>
                <w:szCs w:val="21"/>
              </w:rPr>
            </w:pPr>
            <w:r>
              <w:rPr>
                <w:rFonts w:ascii="Times New Roman" w:hAnsi="Times New Roman"/>
                <w:szCs w:val="21"/>
              </w:rPr>
              <w:t>5</w:t>
            </w:r>
          </w:p>
        </w:tc>
        <w:tc>
          <w:tcPr>
            <w:tcW w:w="3999" w:type="dxa"/>
            <w:vAlign w:val="center"/>
          </w:tcPr>
          <w:p w:rsidR="008847BC" w:rsidRDefault="00E64C45">
            <w:pPr>
              <w:widowControl/>
              <w:adjustRightInd w:val="0"/>
              <w:snapToGrid w:val="0"/>
              <w:jc w:val="center"/>
              <w:rPr>
                <w:rFonts w:ascii="Times New Roman" w:hAnsi="Times New Roman"/>
                <w:szCs w:val="21"/>
              </w:rPr>
            </w:pPr>
            <w:r>
              <w:rPr>
                <w:rFonts w:ascii="Times New Roman" w:hAnsi="Times New Roman"/>
                <w:szCs w:val="21"/>
              </w:rPr>
              <w:t>平均总投资收益率</w:t>
            </w:r>
          </w:p>
        </w:tc>
        <w:tc>
          <w:tcPr>
            <w:tcW w:w="1694" w:type="dxa"/>
            <w:vAlign w:val="center"/>
          </w:tcPr>
          <w:p w:rsidR="008847BC" w:rsidRDefault="00E64C45">
            <w:pPr>
              <w:widowControl/>
              <w:adjustRightInd w:val="0"/>
              <w:snapToGrid w:val="0"/>
              <w:jc w:val="center"/>
              <w:rPr>
                <w:rFonts w:ascii="Times New Roman" w:hAnsi="Times New Roman"/>
                <w:szCs w:val="21"/>
              </w:rPr>
            </w:pPr>
            <w:r>
              <w:rPr>
                <w:rFonts w:ascii="Times New Roman" w:hAnsi="Times New Roman"/>
                <w:szCs w:val="21"/>
              </w:rPr>
              <w:t>%</w:t>
            </w:r>
          </w:p>
        </w:tc>
        <w:tc>
          <w:tcPr>
            <w:tcW w:w="2191" w:type="dxa"/>
            <w:vAlign w:val="center"/>
          </w:tcPr>
          <w:p w:rsidR="008847BC" w:rsidRDefault="00E64C45">
            <w:pPr>
              <w:widowControl/>
              <w:adjustRightInd w:val="0"/>
              <w:snapToGrid w:val="0"/>
              <w:jc w:val="center"/>
              <w:rPr>
                <w:rFonts w:ascii="Times New Roman" w:hAnsi="Times New Roman"/>
                <w:szCs w:val="21"/>
              </w:rPr>
            </w:pPr>
            <w:r>
              <w:rPr>
                <w:rFonts w:ascii="Times New Roman" w:hAnsi="Times New Roman" w:hint="eastAsia"/>
                <w:szCs w:val="21"/>
              </w:rPr>
              <w:t>7.08</w:t>
            </w:r>
          </w:p>
        </w:tc>
      </w:tr>
      <w:tr w:rsidR="008847BC">
        <w:trPr>
          <w:trHeight w:val="315"/>
        </w:trPr>
        <w:tc>
          <w:tcPr>
            <w:tcW w:w="1402" w:type="dxa"/>
            <w:vAlign w:val="center"/>
          </w:tcPr>
          <w:p w:rsidR="008847BC" w:rsidRDefault="00E64C45">
            <w:pPr>
              <w:widowControl/>
              <w:adjustRightInd w:val="0"/>
              <w:snapToGrid w:val="0"/>
              <w:jc w:val="center"/>
              <w:rPr>
                <w:rFonts w:ascii="Times New Roman" w:hAnsi="Times New Roman"/>
                <w:szCs w:val="21"/>
              </w:rPr>
            </w:pPr>
            <w:r>
              <w:rPr>
                <w:rFonts w:ascii="Times New Roman" w:hAnsi="Times New Roman"/>
                <w:szCs w:val="21"/>
              </w:rPr>
              <w:t>6</w:t>
            </w:r>
          </w:p>
        </w:tc>
        <w:tc>
          <w:tcPr>
            <w:tcW w:w="3999" w:type="dxa"/>
            <w:vAlign w:val="center"/>
          </w:tcPr>
          <w:p w:rsidR="008847BC" w:rsidRDefault="00E64C45">
            <w:pPr>
              <w:widowControl/>
              <w:adjustRightInd w:val="0"/>
              <w:snapToGrid w:val="0"/>
              <w:jc w:val="center"/>
              <w:rPr>
                <w:rFonts w:ascii="Times New Roman" w:hAnsi="Times New Roman"/>
                <w:szCs w:val="21"/>
              </w:rPr>
            </w:pPr>
            <w:r>
              <w:rPr>
                <w:rFonts w:ascii="Times New Roman" w:hAnsi="Times New Roman"/>
                <w:szCs w:val="21"/>
              </w:rPr>
              <w:t>财务内部收益率（税后）</w:t>
            </w:r>
          </w:p>
        </w:tc>
        <w:tc>
          <w:tcPr>
            <w:tcW w:w="1694" w:type="dxa"/>
            <w:vAlign w:val="center"/>
          </w:tcPr>
          <w:p w:rsidR="008847BC" w:rsidRDefault="00E64C45">
            <w:pPr>
              <w:adjustRightInd w:val="0"/>
              <w:snapToGrid w:val="0"/>
              <w:jc w:val="center"/>
              <w:rPr>
                <w:rFonts w:ascii="Times New Roman" w:hAnsi="Times New Roman"/>
                <w:szCs w:val="21"/>
              </w:rPr>
            </w:pPr>
            <w:r>
              <w:rPr>
                <w:rFonts w:ascii="Times New Roman" w:hAnsi="Times New Roman"/>
                <w:szCs w:val="21"/>
              </w:rPr>
              <w:t>%</w:t>
            </w:r>
          </w:p>
        </w:tc>
        <w:tc>
          <w:tcPr>
            <w:tcW w:w="2191" w:type="dxa"/>
            <w:vAlign w:val="center"/>
          </w:tcPr>
          <w:p w:rsidR="008847BC" w:rsidRDefault="00E64C45">
            <w:pPr>
              <w:widowControl/>
              <w:adjustRightInd w:val="0"/>
              <w:snapToGrid w:val="0"/>
              <w:jc w:val="center"/>
              <w:rPr>
                <w:rFonts w:ascii="Times New Roman" w:hAnsi="Times New Roman"/>
                <w:szCs w:val="21"/>
              </w:rPr>
            </w:pPr>
            <w:r>
              <w:rPr>
                <w:rFonts w:ascii="Times New Roman" w:hAnsi="Times New Roman" w:hint="eastAsia"/>
                <w:szCs w:val="21"/>
              </w:rPr>
              <w:t>6.67</w:t>
            </w:r>
          </w:p>
        </w:tc>
      </w:tr>
    </w:tbl>
    <w:p w:rsidR="008847BC" w:rsidRDefault="00E64C45">
      <w:pPr>
        <w:tabs>
          <w:tab w:val="right" w:leader="middleDot" w:pos="9198"/>
        </w:tabs>
        <w:adjustRightInd w:val="0"/>
        <w:spacing w:line="360" w:lineRule="auto"/>
        <w:ind w:firstLineChars="200" w:firstLine="480"/>
        <w:jc w:val="left"/>
        <w:rPr>
          <w:rFonts w:ascii="Times New Roman" w:hAnsi="Times New Roman"/>
          <w:spacing w:val="-4"/>
          <w:sz w:val="24"/>
        </w:rPr>
      </w:pPr>
      <w:r>
        <w:rPr>
          <w:rFonts w:ascii="Times New Roman" w:hAnsi="Times New Roman"/>
          <w:sz w:val="24"/>
        </w:rPr>
        <w:t>本项目在现行利税政策下，</w:t>
      </w:r>
      <w:r>
        <w:rPr>
          <w:rFonts w:ascii="Times New Roman" w:hAnsi="Times New Roman"/>
          <w:spacing w:val="-4"/>
          <w:sz w:val="24"/>
        </w:rPr>
        <w:t>财务评价结果表明本项目运营期财务现金流稳定，财务可持续性好，能够满足融资机构贷款的要求，具有较强的抗风险能力。</w:t>
      </w:r>
    </w:p>
    <w:p w:rsidR="008847BC" w:rsidRDefault="00E64C45">
      <w:pPr>
        <w:widowControl/>
        <w:adjustRightInd w:val="0"/>
        <w:spacing w:line="360" w:lineRule="auto"/>
        <w:jc w:val="left"/>
        <w:outlineLvl w:val="1"/>
        <w:rPr>
          <w:rFonts w:ascii="Times New Roman" w:hAnsi="Times New Roman"/>
          <w:b/>
          <w:kern w:val="0"/>
          <w:sz w:val="30"/>
          <w:szCs w:val="24"/>
        </w:rPr>
      </w:pPr>
      <w:bookmarkStart w:id="130" w:name="_Toc442448858"/>
      <w:bookmarkStart w:id="131" w:name="_Toc523730441"/>
      <w:r>
        <w:rPr>
          <w:rFonts w:ascii="Times New Roman" w:hAnsi="Times New Roman" w:hint="eastAsia"/>
          <w:b/>
          <w:kern w:val="0"/>
          <w:sz w:val="30"/>
          <w:szCs w:val="24"/>
        </w:rPr>
        <w:t>9</w:t>
      </w:r>
      <w:r>
        <w:rPr>
          <w:rFonts w:ascii="Times New Roman" w:hAnsi="Times New Roman"/>
          <w:b/>
          <w:kern w:val="0"/>
          <w:sz w:val="30"/>
          <w:szCs w:val="24"/>
        </w:rPr>
        <w:t xml:space="preserve">.2 </w:t>
      </w:r>
      <w:r>
        <w:rPr>
          <w:rFonts w:ascii="Times New Roman" w:hAnsi="Times New Roman"/>
          <w:b/>
          <w:kern w:val="0"/>
          <w:sz w:val="30"/>
          <w:szCs w:val="24"/>
        </w:rPr>
        <w:t>收益分析</w:t>
      </w:r>
      <w:bookmarkEnd w:id="130"/>
      <w:bookmarkEnd w:id="131"/>
    </w:p>
    <w:p w:rsidR="008847BC" w:rsidRDefault="00E64C45">
      <w:pPr>
        <w:keepNext/>
        <w:keepLines/>
        <w:adjustRightInd w:val="0"/>
        <w:spacing w:line="360" w:lineRule="auto"/>
        <w:jc w:val="left"/>
        <w:outlineLvl w:val="2"/>
        <w:rPr>
          <w:rFonts w:ascii="Times New Roman" w:hAnsi="Times New Roman"/>
          <w:b/>
          <w:bCs/>
          <w:sz w:val="28"/>
          <w:szCs w:val="32"/>
        </w:rPr>
      </w:pPr>
      <w:bookmarkStart w:id="132" w:name="_Toc442341007"/>
      <w:bookmarkStart w:id="133" w:name="_Toc442448859"/>
      <w:r>
        <w:rPr>
          <w:rFonts w:ascii="Times New Roman" w:hAnsi="Times New Roman" w:hint="eastAsia"/>
          <w:b/>
          <w:bCs/>
          <w:sz w:val="28"/>
          <w:szCs w:val="32"/>
        </w:rPr>
        <w:t>9</w:t>
      </w:r>
      <w:r>
        <w:rPr>
          <w:rFonts w:ascii="Times New Roman" w:hAnsi="Times New Roman"/>
          <w:b/>
          <w:bCs/>
          <w:sz w:val="28"/>
          <w:szCs w:val="32"/>
        </w:rPr>
        <w:t xml:space="preserve">.2.1 </w:t>
      </w:r>
      <w:r>
        <w:rPr>
          <w:rFonts w:ascii="Times New Roman" w:hAnsi="Times New Roman"/>
          <w:b/>
          <w:bCs/>
          <w:sz w:val="28"/>
          <w:szCs w:val="32"/>
        </w:rPr>
        <w:t>社会效益</w:t>
      </w:r>
      <w:bookmarkEnd w:id="132"/>
      <w:bookmarkEnd w:id="133"/>
    </w:p>
    <w:p w:rsidR="008847BC" w:rsidRDefault="00E64C45">
      <w:pPr>
        <w:tabs>
          <w:tab w:val="right" w:leader="middleDot" w:pos="9198"/>
        </w:tabs>
        <w:adjustRightInd w:val="0"/>
        <w:spacing w:line="360" w:lineRule="auto"/>
        <w:ind w:firstLineChars="200" w:firstLine="464"/>
        <w:jc w:val="left"/>
        <w:rPr>
          <w:rFonts w:ascii="Times New Roman" w:hAnsi="Times New Roman"/>
          <w:spacing w:val="-4"/>
          <w:sz w:val="24"/>
        </w:rPr>
      </w:pPr>
      <w:r>
        <w:rPr>
          <w:rFonts w:ascii="Times New Roman" w:hAnsi="Times New Roman" w:hint="eastAsia"/>
          <w:spacing w:val="-4"/>
          <w:sz w:val="24"/>
        </w:rPr>
        <w:t>管道的建设将带动长庆石化相关产业的发展和结构调整，并且也为长庆石化带来一定的经济效益和社会效益。</w:t>
      </w:r>
    </w:p>
    <w:p w:rsidR="008847BC" w:rsidRDefault="00E64C45">
      <w:pPr>
        <w:tabs>
          <w:tab w:val="right" w:leader="middleDot" w:pos="9198"/>
        </w:tabs>
        <w:adjustRightInd w:val="0"/>
        <w:spacing w:line="360" w:lineRule="auto"/>
        <w:ind w:firstLineChars="200" w:firstLine="464"/>
        <w:jc w:val="left"/>
        <w:rPr>
          <w:rFonts w:ascii="Times New Roman" w:hAnsi="Times New Roman"/>
          <w:spacing w:val="-4"/>
          <w:sz w:val="24"/>
        </w:rPr>
      </w:pPr>
      <w:r>
        <w:rPr>
          <w:rFonts w:ascii="Times New Roman" w:hAnsi="Times New Roman" w:hint="eastAsia"/>
          <w:spacing w:val="-4"/>
          <w:sz w:val="24"/>
        </w:rPr>
        <w:t>管道敷设的目标市场，管道建设为西安咸阳国际机场供油量提供了重要的保障，为西安航空市场的快速发展提供了重要的动力源。西安咸阳国际机场作为关中城市群目前唯一的国际机场，也是西北地区最大的空中交通枢纽。随着国家</w:t>
      </w:r>
      <w:r>
        <w:rPr>
          <w:rFonts w:ascii="Times New Roman" w:hAnsi="Times New Roman"/>
          <w:spacing w:val="-4"/>
          <w:sz w:val="24"/>
        </w:rPr>
        <w:t>“</w:t>
      </w:r>
      <w:r>
        <w:rPr>
          <w:rFonts w:ascii="Times New Roman" w:hAnsi="Times New Roman" w:hint="eastAsia"/>
          <w:spacing w:val="-4"/>
          <w:sz w:val="24"/>
        </w:rPr>
        <w:t>一带一路</w:t>
      </w:r>
      <w:r>
        <w:rPr>
          <w:rFonts w:ascii="Times New Roman" w:hAnsi="Times New Roman"/>
          <w:spacing w:val="-4"/>
          <w:sz w:val="24"/>
        </w:rPr>
        <w:t>”</w:t>
      </w:r>
      <w:r>
        <w:rPr>
          <w:rFonts w:ascii="Times New Roman" w:hAnsi="Times New Roman" w:hint="eastAsia"/>
          <w:spacing w:val="-4"/>
          <w:sz w:val="24"/>
        </w:rPr>
        <w:t>政策的实施和陕西地区经济快速的发展要求，机场和配套设施都进入了超负荷运转，严重影响了陕西航空也的进一步发展。该管道建设建成后，不仅明确了长庆石化的发展目标，也为西安咸阳国际机场的加油量需求提供了重要的输油保障，使西安咸阳国际机场的市场竞争力将进一步加强。</w:t>
      </w:r>
    </w:p>
    <w:p w:rsidR="008847BC" w:rsidRDefault="00E64C45">
      <w:pPr>
        <w:tabs>
          <w:tab w:val="right" w:leader="middleDot" w:pos="9198"/>
        </w:tabs>
        <w:adjustRightInd w:val="0"/>
        <w:spacing w:line="360" w:lineRule="auto"/>
        <w:ind w:firstLineChars="200" w:firstLine="480"/>
        <w:jc w:val="left"/>
        <w:rPr>
          <w:rFonts w:ascii="Times New Roman" w:hAnsi="Times New Roman"/>
          <w:spacing w:val="-4"/>
          <w:sz w:val="24"/>
        </w:rPr>
      </w:pPr>
      <w:r>
        <w:rPr>
          <w:rFonts w:ascii="Times New Roman" w:hAnsi="Times New Roman" w:hint="eastAsia"/>
          <w:sz w:val="24"/>
          <w:szCs w:val="24"/>
        </w:rPr>
        <w:t>长庆石化现有至长陵油库输油管线全厂</w:t>
      </w:r>
      <w:r>
        <w:rPr>
          <w:rFonts w:ascii="Times New Roman" w:hAnsi="Times New Roman" w:hint="eastAsia"/>
          <w:sz w:val="24"/>
          <w:szCs w:val="24"/>
        </w:rPr>
        <w:t>8km</w:t>
      </w:r>
      <w:r>
        <w:rPr>
          <w:rFonts w:ascii="Times New Roman" w:hAnsi="Times New Roman" w:hint="eastAsia"/>
          <w:sz w:val="24"/>
          <w:szCs w:val="24"/>
        </w:rPr>
        <w:t>（含厂区内），年输油量</w:t>
      </w:r>
      <w:r>
        <w:rPr>
          <w:rFonts w:ascii="Times New Roman" w:hAnsi="Times New Roman" w:hint="eastAsia"/>
          <w:sz w:val="24"/>
          <w:szCs w:val="24"/>
        </w:rPr>
        <w:t>35</w:t>
      </w:r>
      <w:r>
        <w:rPr>
          <w:rFonts w:ascii="Times New Roman" w:hAnsi="Times New Roman" w:hint="eastAsia"/>
          <w:sz w:val="24"/>
          <w:szCs w:val="24"/>
        </w:rPr>
        <w:t>×</w:t>
      </w:r>
      <w:r>
        <w:rPr>
          <w:rFonts w:ascii="Times New Roman" w:hAnsi="Times New Roman" w:hint="eastAsia"/>
          <w:sz w:val="24"/>
          <w:szCs w:val="24"/>
        </w:rPr>
        <w:t>10</w:t>
      </w:r>
      <w:r>
        <w:rPr>
          <w:rFonts w:ascii="Times New Roman" w:hAnsi="Times New Roman"/>
          <w:sz w:val="24"/>
          <w:szCs w:val="24"/>
          <w:vertAlign w:val="superscript"/>
        </w:rPr>
        <w:t>4</w:t>
      </w:r>
      <w:r>
        <w:rPr>
          <w:rFonts w:ascii="Times New Roman" w:hAnsi="Times New Roman"/>
          <w:sz w:val="24"/>
          <w:szCs w:val="24"/>
        </w:rPr>
        <w:t>t/a</w:t>
      </w:r>
      <w:r>
        <w:rPr>
          <w:rFonts w:ascii="Times New Roman" w:hAnsi="Times New Roman" w:hint="eastAsia"/>
          <w:sz w:val="24"/>
          <w:szCs w:val="24"/>
        </w:rPr>
        <w:t>。现有输油管道投产时间为</w:t>
      </w:r>
      <w:r>
        <w:rPr>
          <w:rFonts w:ascii="Times New Roman" w:hAnsi="Times New Roman" w:hint="eastAsia"/>
          <w:sz w:val="24"/>
          <w:szCs w:val="24"/>
        </w:rPr>
        <w:t>2001</w:t>
      </w:r>
      <w:r>
        <w:rPr>
          <w:rFonts w:ascii="Times New Roman" w:hAnsi="Times New Roman" w:hint="eastAsia"/>
          <w:sz w:val="24"/>
          <w:szCs w:val="24"/>
        </w:rPr>
        <w:t>年，使用时间较长，已超过合理使用周期，目前处于超期服役阶段，根据对管道运行状况的检测，存在较高的腐蚀泄漏风险。并且根据校核该输油管道在</w:t>
      </w:r>
      <w:r>
        <w:rPr>
          <w:rFonts w:ascii="Times New Roman" w:hAnsi="Times New Roman" w:hint="eastAsia"/>
          <w:sz w:val="24"/>
          <w:szCs w:val="24"/>
        </w:rPr>
        <w:t>2020</w:t>
      </w:r>
      <w:r>
        <w:rPr>
          <w:rFonts w:ascii="Times New Roman" w:hAnsi="Times New Roman" w:hint="eastAsia"/>
          <w:sz w:val="24"/>
          <w:szCs w:val="24"/>
        </w:rPr>
        <w:t>年将接近满负荷运行，按照航油增产的计划，现有管道将无法满足外输量需求，因此长庆石化拟建设</w:t>
      </w:r>
      <w:r>
        <w:rPr>
          <w:rFonts w:ascii="Times New Roman" w:hAnsi="Times New Roman" w:hint="eastAsia"/>
          <w:sz w:val="24"/>
          <w:szCs w:val="24"/>
        </w:rPr>
        <w:t>1</w:t>
      </w:r>
      <w:r>
        <w:rPr>
          <w:rFonts w:ascii="Times New Roman" w:hAnsi="Times New Roman" w:hint="eastAsia"/>
          <w:sz w:val="24"/>
          <w:szCs w:val="24"/>
        </w:rPr>
        <w:t>条由长庆石化至长陵油库的航油输送管线以满足未来西安咸阳国际机场对航油的需求。本项目投产运行时可满足</w:t>
      </w:r>
      <w:r>
        <w:rPr>
          <w:rFonts w:ascii="Times New Roman" w:hAnsi="Times New Roman"/>
          <w:sz w:val="24"/>
          <w:szCs w:val="24"/>
        </w:rPr>
        <w:t>100×10</w:t>
      </w:r>
      <w:r>
        <w:rPr>
          <w:rFonts w:ascii="Times New Roman" w:hAnsi="Times New Roman"/>
          <w:sz w:val="24"/>
          <w:szCs w:val="24"/>
          <w:vertAlign w:val="superscript"/>
        </w:rPr>
        <w:t>4</w:t>
      </w:r>
      <w:r>
        <w:rPr>
          <w:rFonts w:ascii="Times New Roman" w:hAnsi="Times New Roman"/>
          <w:sz w:val="24"/>
          <w:szCs w:val="24"/>
        </w:rPr>
        <w:t>t/a</w:t>
      </w:r>
      <w:r>
        <w:rPr>
          <w:rFonts w:ascii="Times New Roman" w:hAnsi="Times New Roman" w:hint="eastAsia"/>
          <w:sz w:val="24"/>
          <w:szCs w:val="24"/>
        </w:rPr>
        <w:t>外输能力。</w:t>
      </w:r>
    </w:p>
    <w:p w:rsidR="008847BC" w:rsidRDefault="00E64C45">
      <w:pPr>
        <w:keepNext/>
        <w:keepLines/>
        <w:adjustRightInd w:val="0"/>
        <w:spacing w:line="360" w:lineRule="auto"/>
        <w:jc w:val="left"/>
        <w:outlineLvl w:val="2"/>
        <w:rPr>
          <w:rFonts w:ascii="Times New Roman" w:hAnsi="Times New Roman"/>
          <w:b/>
          <w:bCs/>
          <w:sz w:val="28"/>
          <w:szCs w:val="32"/>
        </w:rPr>
      </w:pPr>
      <w:r>
        <w:rPr>
          <w:rFonts w:ascii="Times New Roman" w:hAnsi="Times New Roman" w:hint="eastAsia"/>
          <w:b/>
          <w:bCs/>
          <w:sz w:val="28"/>
          <w:szCs w:val="32"/>
        </w:rPr>
        <w:lastRenderedPageBreak/>
        <w:t>9</w:t>
      </w:r>
      <w:r>
        <w:rPr>
          <w:rFonts w:ascii="Times New Roman" w:hAnsi="Times New Roman"/>
          <w:b/>
          <w:bCs/>
          <w:sz w:val="28"/>
          <w:szCs w:val="32"/>
        </w:rPr>
        <w:t xml:space="preserve">.2.2 </w:t>
      </w:r>
      <w:r>
        <w:rPr>
          <w:rFonts w:ascii="Times New Roman" w:hAnsi="Times New Roman"/>
          <w:b/>
          <w:bCs/>
          <w:sz w:val="28"/>
          <w:szCs w:val="32"/>
        </w:rPr>
        <w:t>经济效益分析</w:t>
      </w:r>
    </w:p>
    <w:p w:rsidR="008847BC" w:rsidRDefault="00E64C45">
      <w:pPr>
        <w:tabs>
          <w:tab w:val="right" w:leader="middleDot" w:pos="9198"/>
        </w:tabs>
        <w:adjustRightInd w:val="0"/>
        <w:spacing w:line="360" w:lineRule="auto"/>
        <w:ind w:firstLineChars="200" w:firstLine="480"/>
        <w:jc w:val="left"/>
        <w:rPr>
          <w:rFonts w:ascii="Times New Roman" w:hAnsi="Times New Roman"/>
          <w:sz w:val="24"/>
          <w:szCs w:val="24"/>
        </w:rPr>
      </w:pPr>
      <w:r>
        <w:rPr>
          <w:rFonts w:ascii="Times New Roman" w:hAnsi="Times New Roman" w:hint="eastAsia"/>
          <w:sz w:val="24"/>
          <w:szCs w:val="24"/>
        </w:rPr>
        <w:t>按照《长庆石化公司航煤发展规划》和</w:t>
      </w:r>
      <w:r>
        <w:rPr>
          <w:rFonts w:ascii="Times New Roman" w:hAnsi="Times New Roman"/>
          <w:sz w:val="24"/>
          <w:szCs w:val="24"/>
        </w:rPr>
        <w:t>“</w:t>
      </w:r>
      <w:r>
        <w:rPr>
          <w:rFonts w:ascii="Times New Roman" w:hAnsi="Times New Roman" w:hint="eastAsia"/>
          <w:sz w:val="24"/>
          <w:szCs w:val="24"/>
        </w:rPr>
        <w:t>十三五</w:t>
      </w:r>
      <w:r>
        <w:rPr>
          <w:rFonts w:ascii="Times New Roman" w:hAnsi="Times New Roman"/>
          <w:sz w:val="24"/>
          <w:szCs w:val="24"/>
        </w:rPr>
        <w:t>”</w:t>
      </w:r>
      <w:r>
        <w:rPr>
          <w:rFonts w:ascii="Times New Roman" w:hAnsi="Times New Roman" w:hint="eastAsia"/>
          <w:sz w:val="24"/>
          <w:szCs w:val="24"/>
        </w:rPr>
        <w:t>航油销售计划表，预计</w:t>
      </w:r>
      <w:r>
        <w:rPr>
          <w:rFonts w:ascii="Times New Roman" w:hAnsi="Times New Roman"/>
          <w:sz w:val="24"/>
          <w:szCs w:val="24"/>
        </w:rPr>
        <w:t>2018</w:t>
      </w:r>
      <w:r>
        <w:rPr>
          <w:rFonts w:ascii="Times New Roman" w:hAnsi="Times New Roman" w:hint="eastAsia"/>
          <w:sz w:val="24"/>
          <w:szCs w:val="24"/>
        </w:rPr>
        <w:t>年航油外销量达</w:t>
      </w:r>
      <w:r>
        <w:rPr>
          <w:rFonts w:ascii="Times New Roman" w:hAnsi="Times New Roman"/>
          <w:sz w:val="24"/>
          <w:szCs w:val="24"/>
        </w:rPr>
        <w:t>65×10</w:t>
      </w:r>
      <w:r>
        <w:rPr>
          <w:rFonts w:ascii="Times New Roman" w:hAnsi="Times New Roman"/>
          <w:sz w:val="24"/>
          <w:szCs w:val="24"/>
          <w:vertAlign w:val="superscript"/>
        </w:rPr>
        <w:t>4</w:t>
      </w:r>
      <w:r>
        <w:rPr>
          <w:rFonts w:ascii="Times New Roman" w:hAnsi="Times New Roman"/>
          <w:sz w:val="24"/>
          <w:szCs w:val="24"/>
        </w:rPr>
        <w:t>t/a</w:t>
      </w:r>
      <w:r>
        <w:rPr>
          <w:rFonts w:ascii="Times New Roman" w:hAnsi="Times New Roman" w:hint="eastAsia"/>
          <w:sz w:val="24"/>
          <w:szCs w:val="24"/>
        </w:rPr>
        <w:t>。为了顺应航油市场发展需求，提高经济效益，长庆石化通过调整结构产业，加大航油生产力度，计划航油增产至</w:t>
      </w:r>
      <w:r>
        <w:rPr>
          <w:rFonts w:ascii="Times New Roman" w:hAnsi="Times New Roman"/>
          <w:sz w:val="24"/>
          <w:szCs w:val="24"/>
        </w:rPr>
        <w:t>100×10</w:t>
      </w:r>
      <w:r>
        <w:rPr>
          <w:rFonts w:ascii="Times New Roman" w:hAnsi="Times New Roman"/>
          <w:sz w:val="24"/>
          <w:szCs w:val="24"/>
          <w:vertAlign w:val="superscript"/>
        </w:rPr>
        <w:t>4</w:t>
      </w:r>
      <w:r>
        <w:rPr>
          <w:rFonts w:ascii="Times New Roman" w:hAnsi="Times New Roman"/>
          <w:sz w:val="24"/>
          <w:szCs w:val="24"/>
        </w:rPr>
        <w:t>t/a</w:t>
      </w:r>
      <w:r>
        <w:rPr>
          <w:rFonts w:ascii="Times New Roman" w:hAnsi="Times New Roman" w:hint="eastAsia"/>
          <w:sz w:val="24"/>
          <w:szCs w:val="24"/>
        </w:rPr>
        <w:t>。</w:t>
      </w:r>
    </w:p>
    <w:p w:rsidR="008847BC" w:rsidRDefault="00E64C45">
      <w:pPr>
        <w:tabs>
          <w:tab w:val="right" w:leader="middleDot" w:pos="9198"/>
        </w:tabs>
        <w:adjustRightInd w:val="0"/>
        <w:spacing w:line="360" w:lineRule="auto"/>
        <w:ind w:firstLineChars="200" w:firstLine="480"/>
        <w:jc w:val="left"/>
        <w:rPr>
          <w:rFonts w:ascii="Times New Roman" w:hAnsi="Times New Roman"/>
          <w:sz w:val="24"/>
          <w:szCs w:val="24"/>
        </w:rPr>
      </w:pPr>
      <w:r>
        <w:rPr>
          <w:rFonts w:ascii="Times New Roman" w:hAnsi="Times New Roman" w:hint="eastAsia"/>
          <w:sz w:val="24"/>
          <w:szCs w:val="24"/>
        </w:rPr>
        <w:t>根据</w:t>
      </w:r>
      <w:r>
        <w:rPr>
          <w:rFonts w:ascii="Times New Roman" w:hAnsi="Times New Roman"/>
          <w:sz w:val="24"/>
          <w:szCs w:val="24"/>
        </w:rPr>
        <w:t>2017</w:t>
      </w:r>
      <w:r>
        <w:rPr>
          <w:rFonts w:ascii="Times New Roman" w:hAnsi="Times New Roman" w:hint="eastAsia"/>
          <w:sz w:val="24"/>
          <w:szCs w:val="24"/>
        </w:rPr>
        <w:t>年</w:t>
      </w:r>
      <w:r>
        <w:rPr>
          <w:rFonts w:ascii="Times New Roman" w:hAnsi="Times New Roman"/>
          <w:sz w:val="24"/>
          <w:szCs w:val="24"/>
        </w:rPr>
        <w:t>6</w:t>
      </w:r>
      <w:r>
        <w:rPr>
          <w:rFonts w:ascii="Times New Roman" w:hAnsi="Times New Roman" w:hint="eastAsia"/>
          <w:sz w:val="24"/>
          <w:szCs w:val="24"/>
        </w:rPr>
        <w:t>月中旬中国石油炼化板块在西安召开的</w:t>
      </w:r>
      <w:r>
        <w:rPr>
          <w:rFonts w:ascii="Times New Roman" w:hAnsi="Times New Roman"/>
          <w:sz w:val="24"/>
          <w:szCs w:val="24"/>
        </w:rPr>
        <w:t>“</w:t>
      </w:r>
      <w:r>
        <w:rPr>
          <w:rFonts w:ascii="Times New Roman" w:hAnsi="Times New Roman" w:hint="eastAsia"/>
          <w:sz w:val="24"/>
          <w:szCs w:val="24"/>
        </w:rPr>
        <w:t>炼化生产企业形势分析会</w:t>
      </w:r>
      <w:r>
        <w:rPr>
          <w:rFonts w:ascii="Times New Roman" w:hAnsi="Times New Roman"/>
          <w:sz w:val="24"/>
          <w:szCs w:val="24"/>
        </w:rPr>
        <w:t>”</w:t>
      </w:r>
      <w:r>
        <w:rPr>
          <w:rFonts w:ascii="Times New Roman" w:hAnsi="Times New Roman" w:hint="eastAsia"/>
          <w:sz w:val="24"/>
          <w:szCs w:val="24"/>
        </w:rPr>
        <w:t>要求，由于汽柴油消费持续低迷，而机场客运量持续上升，航油需求量持续增长，长庆石化加大航油增产力度，力争占据咸阳国际机场的航油供应量的</w:t>
      </w:r>
      <w:r>
        <w:rPr>
          <w:rFonts w:ascii="Times New Roman" w:hAnsi="Times New Roman"/>
          <w:sz w:val="24"/>
          <w:szCs w:val="24"/>
        </w:rPr>
        <w:t>80%</w:t>
      </w:r>
      <w:r>
        <w:rPr>
          <w:rFonts w:ascii="Times New Roman" w:hAnsi="Times New Roman" w:hint="eastAsia"/>
          <w:sz w:val="24"/>
          <w:szCs w:val="24"/>
        </w:rPr>
        <w:t>以上。</w:t>
      </w:r>
    </w:p>
    <w:p w:rsidR="008847BC" w:rsidRDefault="00E64C45">
      <w:pPr>
        <w:tabs>
          <w:tab w:val="right" w:leader="middleDot" w:pos="9198"/>
        </w:tabs>
        <w:adjustRightInd w:val="0"/>
        <w:spacing w:line="360" w:lineRule="auto"/>
        <w:ind w:firstLineChars="200" w:firstLine="480"/>
        <w:jc w:val="left"/>
        <w:rPr>
          <w:rFonts w:ascii="Times New Roman" w:hAnsi="Times New Roman"/>
          <w:sz w:val="24"/>
          <w:szCs w:val="24"/>
        </w:rPr>
      </w:pPr>
      <w:r>
        <w:rPr>
          <w:rFonts w:ascii="Times New Roman" w:hAnsi="Times New Roman" w:hint="eastAsia"/>
          <w:sz w:val="24"/>
          <w:szCs w:val="24"/>
        </w:rPr>
        <w:t>因此，本项目根据《长庆石化公司航煤发展规划》，减少柴油销售量，同时增加航油销售量，可以为长庆石化公司带来更好的经济效益。</w:t>
      </w:r>
      <w:r>
        <w:rPr>
          <w:rFonts w:ascii="Times New Roman" w:hAnsi="Times New Roman" w:hint="eastAsia"/>
          <w:sz w:val="24"/>
        </w:rPr>
        <w:t>并且</w:t>
      </w:r>
      <w:r>
        <w:rPr>
          <w:rFonts w:ascii="Times New Roman" w:hAnsi="Times New Roman"/>
          <w:sz w:val="24"/>
        </w:rPr>
        <w:t>本项目在现行利税政策下，财务评价结果表明本项目运营期财务现金流稳定，财务可持续性好，能够满足融资机构贷款的要求，具有较强的抗风险能力，该项目静态投资回收期为</w:t>
      </w:r>
      <w:r>
        <w:rPr>
          <w:rFonts w:ascii="Times New Roman" w:hAnsi="Times New Roman"/>
          <w:sz w:val="24"/>
        </w:rPr>
        <w:t>1</w:t>
      </w:r>
      <w:r>
        <w:rPr>
          <w:rFonts w:ascii="Times New Roman" w:hAnsi="Times New Roman" w:hint="eastAsia"/>
          <w:sz w:val="24"/>
        </w:rPr>
        <w:t>1.64</w:t>
      </w:r>
      <w:r>
        <w:rPr>
          <w:rFonts w:ascii="Times New Roman" w:hAnsi="Times New Roman"/>
          <w:sz w:val="24"/>
        </w:rPr>
        <w:t>年，</w:t>
      </w:r>
      <w:r>
        <w:rPr>
          <w:rFonts w:ascii="Times New Roman" w:hAnsi="Times New Roman" w:hint="eastAsia"/>
          <w:sz w:val="24"/>
        </w:rPr>
        <w:t>平均收益率可以达到</w:t>
      </w:r>
      <w:r>
        <w:rPr>
          <w:rFonts w:ascii="Times New Roman" w:hAnsi="Times New Roman" w:hint="eastAsia"/>
          <w:sz w:val="24"/>
        </w:rPr>
        <w:t>7.08%</w:t>
      </w:r>
      <w:r>
        <w:rPr>
          <w:rFonts w:ascii="Times New Roman" w:hAnsi="Times New Roman"/>
          <w:sz w:val="24"/>
        </w:rPr>
        <w:t>，</w:t>
      </w:r>
      <w:r>
        <w:rPr>
          <w:rFonts w:ascii="Times New Roman" w:hAnsi="Times New Roman" w:hint="eastAsia"/>
          <w:sz w:val="24"/>
        </w:rPr>
        <w:t>且根据目前市场需求</w:t>
      </w:r>
      <w:r>
        <w:rPr>
          <w:rFonts w:ascii="Times New Roman" w:hAnsi="Times New Roman"/>
          <w:sz w:val="24"/>
        </w:rPr>
        <w:t>该项目具有一定的抗风险能力。项目在经济上是可行的。</w:t>
      </w:r>
    </w:p>
    <w:p w:rsidR="008847BC" w:rsidRDefault="00E64C45">
      <w:pPr>
        <w:keepNext/>
        <w:keepLines/>
        <w:adjustRightInd w:val="0"/>
        <w:spacing w:line="360" w:lineRule="auto"/>
        <w:jc w:val="left"/>
        <w:outlineLvl w:val="2"/>
        <w:rPr>
          <w:rFonts w:ascii="Times New Roman" w:hAnsi="Times New Roman"/>
          <w:b/>
          <w:bCs/>
          <w:sz w:val="28"/>
          <w:szCs w:val="32"/>
        </w:rPr>
      </w:pPr>
      <w:bookmarkStart w:id="134" w:name="_Toc442341008"/>
      <w:bookmarkStart w:id="135" w:name="_Toc442448860"/>
      <w:r>
        <w:rPr>
          <w:rFonts w:ascii="Times New Roman" w:hAnsi="Times New Roman" w:hint="eastAsia"/>
          <w:b/>
          <w:bCs/>
          <w:sz w:val="28"/>
          <w:szCs w:val="32"/>
        </w:rPr>
        <w:t>9</w:t>
      </w:r>
      <w:r>
        <w:rPr>
          <w:rFonts w:ascii="Times New Roman" w:hAnsi="Times New Roman"/>
          <w:b/>
          <w:bCs/>
          <w:sz w:val="28"/>
          <w:szCs w:val="32"/>
        </w:rPr>
        <w:t xml:space="preserve">.2.2 </w:t>
      </w:r>
      <w:r>
        <w:rPr>
          <w:rFonts w:ascii="Times New Roman" w:hAnsi="Times New Roman"/>
          <w:b/>
          <w:bCs/>
          <w:sz w:val="28"/>
          <w:szCs w:val="32"/>
        </w:rPr>
        <w:t>环境效益</w:t>
      </w:r>
      <w:bookmarkEnd w:id="134"/>
      <w:bookmarkEnd w:id="135"/>
    </w:p>
    <w:p w:rsidR="008847BC" w:rsidRDefault="00E64C45">
      <w:pPr>
        <w:autoSpaceDE w:val="0"/>
        <w:autoSpaceDN w:val="0"/>
        <w:adjustRightInd w:val="0"/>
        <w:spacing w:line="360" w:lineRule="auto"/>
        <w:ind w:firstLineChars="200" w:firstLine="480"/>
        <w:jc w:val="left"/>
        <w:rPr>
          <w:rFonts w:ascii="Times New Roman" w:hAnsi="Times New Roman"/>
          <w:sz w:val="24"/>
        </w:rPr>
      </w:pPr>
      <w:r>
        <w:rPr>
          <w:rFonts w:ascii="Times New Roman" w:hAnsi="Times New Roman"/>
          <w:sz w:val="24"/>
        </w:rPr>
        <w:t>通过采取各项生态恢复和污染治理措施，管道沿线扰动面积可以得到全面治理，新增水土流失得到有效控制，周边环境质量不仅不会降低还会有所改善。</w:t>
      </w:r>
    </w:p>
    <w:p w:rsidR="008847BC" w:rsidRDefault="00E64C45">
      <w:pPr>
        <w:autoSpaceDE w:val="0"/>
        <w:autoSpaceDN w:val="0"/>
        <w:adjustRightInd w:val="0"/>
        <w:spacing w:line="360" w:lineRule="auto"/>
        <w:ind w:firstLineChars="200" w:firstLine="480"/>
        <w:jc w:val="left"/>
        <w:rPr>
          <w:rFonts w:ascii="Times New Roman" w:hAnsi="Times New Roman"/>
          <w:sz w:val="24"/>
        </w:rPr>
      </w:pPr>
      <w:r>
        <w:rPr>
          <w:rFonts w:ascii="Times New Roman" w:hAnsi="Times New Roman"/>
          <w:sz w:val="24"/>
        </w:rPr>
        <w:t>此外，管道输送是一种安全、稳定、高效的运送方式，铁路和公路运送途中，会产生汽车尾气及二次扬尘，从而增加大气污染，而管道运输采用密闭输送，就可以避免这些问题的产生，减少大气污染，保护生态环境。相比较而言，采用管道输油不仅有良好的经济效益，同时也减少了对环境的污染，环境效益十分明显。</w:t>
      </w:r>
    </w:p>
    <w:p w:rsidR="008847BC" w:rsidRDefault="00E64C45">
      <w:pPr>
        <w:widowControl/>
        <w:adjustRightInd w:val="0"/>
        <w:spacing w:line="360" w:lineRule="auto"/>
        <w:jc w:val="left"/>
        <w:outlineLvl w:val="1"/>
        <w:rPr>
          <w:rFonts w:ascii="Times New Roman" w:hAnsi="Times New Roman"/>
          <w:b/>
          <w:kern w:val="0"/>
          <w:sz w:val="30"/>
          <w:szCs w:val="24"/>
        </w:rPr>
      </w:pPr>
      <w:bookmarkStart w:id="136" w:name="_Toc523730442"/>
      <w:bookmarkStart w:id="137" w:name="_Toc442448862"/>
      <w:r>
        <w:rPr>
          <w:rFonts w:ascii="Times New Roman" w:hAnsi="Times New Roman" w:hint="eastAsia"/>
          <w:b/>
          <w:kern w:val="0"/>
          <w:sz w:val="30"/>
          <w:szCs w:val="24"/>
        </w:rPr>
        <w:t>9</w:t>
      </w:r>
      <w:r>
        <w:rPr>
          <w:rFonts w:ascii="Times New Roman" w:hAnsi="Times New Roman"/>
          <w:b/>
          <w:kern w:val="0"/>
          <w:sz w:val="30"/>
          <w:szCs w:val="24"/>
        </w:rPr>
        <w:t>.3</w:t>
      </w:r>
      <w:r>
        <w:rPr>
          <w:rFonts w:ascii="Times New Roman" w:hAnsi="Times New Roman"/>
          <w:b/>
          <w:kern w:val="0"/>
          <w:sz w:val="30"/>
          <w:szCs w:val="24"/>
        </w:rPr>
        <w:t>环境经济损益分析</w:t>
      </w:r>
      <w:bookmarkEnd w:id="136"/>
      <w:bookmarkEnd w:id="137"/>
    </w:p>
    <w:p w:rsidR="008847BC" w:rsidRDefault="00E64C45">
      <w:pPr>
        <w:widowControl/>
        <w:adjustRightInd w:val="0"/>
        <w:spacing w:line="360" w:lineRule="auto"/>
        <w:ind w:firstLineChars="250" w:firstLine="600"/>
        <w:jc w:val="left"/>
        <w:rPr>
          <w:rFonts w:ascii="Times New Roman" w:hAnsi="Times New Roman"/>
          <w:sz w:val="24"/>
        </w:rPr>
      </w:pPr>
      <w:bookmarkStart w:id="138" w:name="_Hlk533502682"/>
      <w:r>
        <w:rPr>
          <w:rFonts w:ascii="Times New Roman" w:hAnsi="Times New Roman"/>
          <w:sz w:val="24"/>
        </w:rPr>
        <w:t>项目经济损益分析见表</w:t>
      </w:r>
      <w:r>
        <w:rPr>
          <w:rFonts w:ascii="Times New Roman" w:hAnsi="Times New Roman" w:hint="eastAsia"/>
          <w:sz w:val="24"/>
        </w:rPr>
        <w:t>9</w:t>
      </w:r>
      <w:r>
        <w:rPr>
          <w:rFonts w:ascii="Times New Roman" w:hAnsi="Times New Roman"/>
          <w:sz w:val="24"/>
        </w:rPr>
        <w:t>.3-1</w:t>
      </w:r>
      <w:r>
        <w:rPr>
          <w:rFonts w:ascii="Times New Roman" w:hAnsi="Times New Roman"/>
          <w:sz w:val="24"/>
        </w:rPr>
        <w:t>。环境经济损益为正效益。</w:t>
      </w:r>
    </w:p>
    <w:p w:rsidR="008847BC" w:rsidRDefault="00E64C45">
      <w:pPr>
        <w:widowControl/>
        <w:adjustRightInd w:val="0"/>
        <w:snapToGrid w:val="0"/>
        <w:jc w:val="center"/>
        <w:rPr>
          <w:rFonts w:ascii="Times New Roman" w:hAnsi="Times New Roman"/>
          <w:b/>
          <w:sz w:val="24"/>
          <w:szCs w:val="24"/>
        </w:rPr>
      </w:pPr>
      <w:r>
        <w:rPr>
          <w:rFonts w:ascii="Times New Roman" w:hAnsi="Times New Roman"/>
          <w:b/>
          <w:sz w:val="24"/>
          <w:szCs w:val="24"/>
        </w:rPr>
        <w:t>表</w:t>
      </w:r>
      <w:r>
        <w:rPr>
          <w:rFonts w:ascii="Times New Roman" w:hAnsi="Times New Roman" w:hint="eastAsia"/>
          <w:b/>
          <w:sz w:val="24"/>
          <w:szCs w:val="24"/>
        </w:rPr>
        <w:t>9</w:t>
      </w:r>
      <w:r>
        <w:rPr>
          <w:rFonts w:ascii="Times New Roman" w:hAnsi="Times New Roman"/>
          <w:b/>
          <w:sz w:val="24"/>
          <w:szCs w:val="24"/>
        </w:rPr>
        <w:t xml:space="preserve">.3-1  </w:t>
      </w:r>
      <w:r>
        <w:rPr>
          <w:rFonts w:ascii="Times New Roman" w:hAnsi="Times New Roman"/>
          <w:b/>
          <w:sz w:val="24"/>
          <w:szCs w:val="24"/>
        </w:rPr>
        <w:t>项目经济损益分析表</w:t>
      </w:r>
    </w:p>
    <w:tbl>
      <w:tblPr>
        <w:tblW w:w="92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751"/>
        <w:gridCol w:w="4082"/>
        <w:gridCol w:w="3453"/>
      </w:tblGrid>
      <w:tr w:rsidR="008847BC">
        <w:tc>
          <w:tcPr>
            <w:tcW w:w="5833" w:type="dxa"/>
            <w:gridSpan w:val="2"/>
            <w:tcBorders>
              <w:top w:val="single" w:sz="4" w:space="0" w:color="000000"/>
              <w:left w:val="single" w:sz="4" w:space="0" w:color="000000"/>
              <w:bottom w:val="single" w:sz="4" w:space="0" w:color="000000"/>
              <w:right w:val="single" w:sz="4" w:space="0" w:color="000000"/>
            </w:tcBorders>
            <w:shd w:val="clear" w:color="auto" w:fill="D9D9D9"/>
          </w:tcPr>
          <w:p w:rsidR="008847BC" w:rsidRDefault="00E64C45">
            <w:pPr>
              <w:widowControl/>
              <w:adjustRightInd w:val="0"/>
              <w:ind w:firstLineChars="200" w:firstLine="422"/>
              <w:jc w:val="center"/>
              <w:rPr>
                <w:rFonts w:ascii="Times New Roman" w:hAnsi="Times New Roman"/>
                <w:b/>
                <w:szCs w:val="21"/>
              </w:rPr>
            </w:pPr>
            <w:r>
              <w:rPr>
                <w:rFonts w:ascii="Times New Roman" w:hAnsi="Times New Roman"/>
                <w:b/>
                <w:szCs w:val="21"/>
              </w:rPr>
              <w:t>项目</w:t>
            </w:r>
          </w:p>
        </w:tc>
        <w:tc>
          <w:tcPr>
            <w:tcW w:w="3453" w:type="dxa"/>
            <w:tcBorders>
              <w:top w:val="single" w:sz="4" w:space="0" w:color="000000"/>
              <w:left w:val="single" w:sz="4" w:space="0" w:color="000000"/>
              <w:bottom w:val="single" w:sz="4" w:space="0" w:color="000000"/>
              <w:right w:val="single" w:sz="4" w:space="0" w:color="000000"/>
            </w:tcBorders>
            <w:shd w:val="clear" w:color="auto" w:fill="D9D9D9"/>
          </w:tcPr>
          <w:p w:rsidR="008847BC" w:rsidRDefault="00E64C45">
            <w:pPr>
              <w:widowControl/>
              <w:adjustRightInd w:val="0"/>
              <w:ind w:firstLineChars="200" w:firstLine="422"/>
              <w:jc w:val="center"/>
              <w:rPr>
                <w:rFonts w:ascii="Times New Roman" w:hAnsi="Times New Roman"/>
                <w:b/>
                <w:szCs w:val="21"/>
              </w:rPr>
            </w:pPr>
            <w:r>
              <w:rPr>
                <w:rFonts w:ascii="Times New Roman" w:hAnsi="Times New Roman"/>
                <w:b/>
                <w:szCs w:val="21"/>
              </w:rPr>
              <w:t>费用（万元</w:t>
            </w:r>
            <w:r>
              <w:rPr>
                <w:rFonts w:ascii="Times New Roman" w:hAnsi="Times New Roman"/>
                <w:b/>
                <w:szCs w:val="21"/>
              </w:rPr>
              <w:t>/</w:t>
            </w:r>
            <w:r>
              <w:rPr>
                <w:rFonts w:ascii="Times New Roman" w:hAnsi="Times New Roman"/>
                <w:b/>
                <w:szCs w:val="21"/>
              </w:rPr>
              <w:t>年）</w:t>
            </w:r>
          </w:p>
        </w:tc>
      </w:tr>
      <w:tr w:rsidR="008847BC">
        <w:tc>
          <w:tcPr>
            <w:tcW w:w="1751" w:type="dxa"/>
            <w:vMerge w:val="restart"/>
            <w:tcBorders>
              <w:top w:val="single" w:sz="4" w:space="0" w:color="000000"/>
              <w:left w:val="single" w:sz="4" w:space="0" w:color="000000"/>
              <w:bottom w:val="single" w:sz="4" w:space="0" w:color="000000"/>
              <w:right w:val="single" w:sz="4" w:space="0" w:color="auto"/>
            </w:tcBorders>
            <w:vAlign w:val="center"/>
          </w:tcPr>
          <w:p w:rsidR="008847BC" w:rsidRDefault="00E64C45">
            <w:pPr>
              <w:adjustRightInd w:val="0"/>
              <w:ind w:firstLineChars="200" w:firstLine="420"/>
              <w:rPr>
                <w:rFonts w:ascii="Times New Roman" w:hAnsi="Times New Roman"/>
                <w:szCs w:val="21"/>
              </w:rPr>
            </w:pPr>
            <w:r>
              <w:rPr>
                <w:rFonts w:ascii="Times New Roman" w:hAnsi="Times New Roman"/>
                <w:szCs w:val="21"/>
              </w:rPr>
              <w:t>收益部分</w:t>
            </w:r>
          </w:p>
        </w:tc>
        <w:tc>
          <w:tcPr>
            <w:tcW w:w="4082" w:type="dxa"/>
            <w:tcBorders>
              <w:top w:val="single" w:sz="4" w:space="0" w:color="000000"/>
              <w:left w:val="single" w:sz="4" w:space="0" w:color="auto"/>
              <w:bottom w:val="single" w:sz="4" w:space="0" w:color="000000"/>
              <w:right w:val="single" w:sz="4" w:space="0" w:color="000000"/>
            </w:tcBorders>
          </w:tcPr>
          <w:p w:rsidR="008847BC" w:rsidRDefault="00E64C45">
            <w:pPr>
              <w:widowControl/>
              <w:adjustRightInd w:val="0"/>
              <w:ind w:firstLineChars="200" w:firstLine="420"/>
              <w:jc w:val="center"/>
              <w:rPr>
                <w:rFonts w:ascii="Times New Roman" w:hAnsi="Times New Roman"/>
                <w:szCs w:val="21"/>
              </w:rPr>
            </w:pPr>
            <w:r>
              <w:rPr>
                <w:rFonts w:ascii="Times New Roman" w:hAnsi="Times New Roman"/>
                <w:szCs w:val="21"/>
              </w:rPr>
              <w:t>运输成本节约收益</w:t>
            </w:r>
          </w:p>
        </w:tc>
        <w:tc>
          <w:tcPr>
            <w:tcW w:w="3453" w:type="dxa"/>
            <w:tcBorders>
              <w:top w:val="single" w:sz="4" w:space="0" w:color="000000"/>
              <w:left w:val="single" w:sz="4" w:space="0" w:color="000000"/>
              <w:bottom w:val="single" w:sz="4" w:space="0" w:color="000000"/>
              <w:right w:val="single" w:sz="4" w:space="0" w:color="000000"/>
            </w:tcBorders>
          </w:tcPr>
          <w:p w:rsidR="008847BC" w:rsidRDefault="00E64C45">
            <w:pPr>
              <w:widowControl/>
              <w:adjustRightInd w:val="0"/>
              <w:ind w:firstLineChars="200" w:firstLine="420"/>
              <w:jc w:val="center"/>
              <w:rPr>
                <w:rFonts w:ascii="Times New Roman" w:hAnsi="Times New Roman"/>
                <w:szCs w:val="21"/>
              </w:rPr>
            </w:pPr>
            <w:r>
              <w:rPr>
                <w:rFonts w:ascii="Times New Roman" w:hAnsi="Times New Roman" w:hint="eastAsia"/>
                <w:szCs w:val="21"/>
              </w:rPr>
              <w:t>80</w:t>
            </w:r>
          </w:p>
        </w:tc>
      </w:tr>
      <w:tr w:rsidR="008847BC">
        <w:tc>
          <w:tcPr>
            <w:tcW w:w="1751" w:type="dxa"/>
            <w:vMerge/>
            <w:tcBorders>
              <w:top w:val="single" w:sz="4" w:space="0" w:color="000000"/>
              <w:left w:val="single" w:sz="4" w:space="0" w:color="000000"/>
              <w:bottom w:val="single" w:sz="4" w:space="0" w:color="000000"/>
              <w:right w:val="single" w:sz="4" w:space="0" w:color="auto"/>
            </w:tcBorders>
            <w:vAlign w:val="center"/>
          </w:tcPr>
          <w:p w:rsidR="008847BC" w:rsidRDefault="008847BC">
            <w:pPr>
              <w:widowControl/>
              <w:jc w:val="left"/>
              <w:rPr>
                <w:rFonts w:ascii="Times New Roman" w:hAnsi="Times New Roman"/>
                <w:szCs w:val="21"/>
              </w:rPr>
            </w:pPr>
          </w:p>
        </w:tc>
        <w:tc>
          <w:tcPr>
            <w:tcW w:w="4082" w:type="dxa"/>
            <w:tcBorders>
              <w:top w:val="single" w:sz="4" w:space="0" w:color="000000"/>
              <w:left w:val="single" w:sz="4" w:space="0" w:color="auto"/>
              <w:bottom w:val="single" w:sz="4" w:space="0" w:color="000000"/>
              <w:right w:val="single" w:sz="4" w:space="0" w:color="000000"/>
            </w:tcBorders>
          </w:tcPr>
          <w:p w:rsidR="008847BC" w:rsidRDefault="00E64C45">
            <w:pPr>
              <w:widowControl/>
              <w:adjustRightInd w:val="0"/>
              <w:ind w:firstLineChars="200" w:firstLine="420"/>
              <w:jc w:val="center"/>
              <w:rPr>
                <w:rFonts w:ascii="Times New Roman" w:hAnsi="Times New Roman"/>
                <w:szCs w:val="21"/>
              </w:rPr>
            </w:pPr>
            <w:r>
              <w:rPr>
                <w:rFonts w:ascii="Times New Roman" w:hAnsi="Times New Roman"/>
                <w:szCs w:val="21"/>
              </w:rPr>
              <w:t>减少环境污染效益</w:t>
            </w:r>
          </w:p>
        </w:tc>
        <w:tc>
          <w:tcPr>
            <w:tcW w:w="3453" w:type="dxa"/>
            <w:tcBorders>
              <w:top w:val="single" w:sz="4" w:space="0" w:color="000000"/>
              <w:left w:val="single" w:sz="4" w:space="0" w:color="000000"/>
              <w:bottom w:val="single" w:sz="4" w:space="0" w:color="000000"/>
              <w:right w:val="single" w:sz="4" w:space="0" w:color="000000"/>
            </w:tcBorders>
          </w:tcPr>
          <w:p w:rsidR="008847BC" w:rsidRDefault="00E64C45">
            <w:pPr>
              <w:widowControl/>
              <w:adjustRightInd w:val="0"/>
              <w:ind w:firstLineChars="200" w:firstLine="420"/>
              <w:jc w:val="center"/>
              <w:rPr>
                <w:rFonts w:ascii="Times New Roman" w:hAnsi="Times New Roman"/>
                <w:szCs w:val="21"/>
              </w:rPr>
            </w:pPr>
            <w:r>
              <w:rPr>
                <w:rFonts w:ascii="Times New Roman" w:hAnsi="Times New Roman" w:hint="eastAsia"/>
                <w:szCs w:val="21"/>
              </w:rPr>
              <w:t>69</w:t>
            </w:r>
          </w:p>
        </w:tc>
      </w:tr>
      <w:tr w:rsidR="008847BC">
        <w:tc>
          <w:tcPr>
            <w:tcW w:w="1751" w:type="dxa"/>
            <w:vMerge/>
            <w:tcBorders>
              <w:top w:val="single" w:sz="4" w:space="0" w:color="000000"/>
              <w:left w:val="single" w:sz="4" w:space="0" w:color="000000"/>
              <w:bottom w:val="single" w:sz="4" w:space="0" w:color="000000"/>
              <w:right w:val="single" w:sz="4" w:space="0" w:color="auto"/>
            </w:tcBorders>
            <w:vAlign w:val="center"/>
          </w:tcPr>
          <w:p w:rsidR="008847BC" w:rsidRDefault="008847BC">
            <w:pPr>
              <w:widowControl/>
              <w:jc w:val="left"/>
              <w:rPr>
                <w:rFonts w:ascii="Times New Roman" w:hAnsi="Times New Roman"/>
                <w:szCs w:val="21"/>
              </w:rPr>
            </w:pPr>
          </w:p>
        </w:tc>
        <w:tc>
          <w:tcPr>
            <w:tcW w:w="4082" w:type="dxa"/>
            <w:tcBorders>
              <w:top w:val="single" w:sz="4" w:space="0" w:color="000000"/>
              <w:left w:val="single" w:sz="4" w:space="0" w:color="auto"/>
              <w:bottom w:val="single" w:sz="4" w:space="0" w:color="000000"/>
              <w:right w:val="single" w:sz="4" w:space="0" w:color="000000"/>
            </w:tcBorders>
          </w:tcPr>
          <w:p w:rsidR="008847BC" w:rsidRDefault="00E64C45">
            <w:pPr>
              <w:widowControl/>
              <w:adjustRightInd w:val="0"/>
              <w:ind w:firstLineChars="200" w:firstLine="420"/>
              <w:jc w:val="center"/>
              <w:rPr>
                <w:rFonts w:ascii="Times New Roman" w:hAnsi="Times New Roman"/>
                <w:szCs w:val="21"/>
              </w:rPr>
            </w:pPr>
            <w:r>
              <w:rPr>
                <w:rFonts w:ascii="Times New Roman" w:hAnsi="Times New Roman"/>
                <w:szCs w:val="21"/>
              </w:rPr>
              <w:t>小计</w:t>
            </w:r>
          </w:p>
        </w:tc>
        <w:tc>
          <w:tcPr>
            <w:tcW w:w="3453" w:type="dxa"/>
            <w:tcBorders>
              <w:top w:val="single" w:sz="4" w:space="0" w:color="000000"/>
              <w:left w:val="single" w:sz="4" w:space="0" w:color="000000"/>
              <w:bottom w:val="single" w:sz="4" w:space="0" w:color="000000"/>
              <w:right w:val="single" w:sz="4" w:space="0" w:color="000000"/>
            </w:tcBorders>
          </w:tcPr>
          <w:p w:rsidR="008847BC" w:rsidRDefault="00E64C45">
            <w:pPr>
              <w:widowControl/>
              <w:adjustRightInd w:val="0"/>
              <w:ind w:firstLineChars="200" w:firstLine="420"/>
              <w:jc w:val="center"/>
              <w:rPr>
                <w:rFonts w:ascii="Times New Roman" w:hAnsi="Times New Roman"/>
                <w:szCs w:val="21"/>
              </w:rPr>
            </w:pPr>
            <w:r>
              <w:rPr>
                <w:rFonts w:ascii="Times New Roman" w:hAnsi="Times New Roman" w:hint="eastAsia"/>
                <w:szCs w:val="21"/>
              </w:rPr>
              <w:t>149</w:t>
            </w:r>
          </w:p>
        </w:tc>
      </w:tr>
      <w:tr w:rsidR="008847BC">
        <w:tc>
          <w:tcPr>
            <w:tcW w:w="1751" w:type="dxa"/>
            <w:vMerge w:val="restart"/>
            <w:tcBorders>
              <w:top w:val="single" w:sz="4" w:space="0" w:color="000000"/>
              <w:left w:val="single" w:sz="4" w:space="0" w:color="000000"/>
              <w:bottom w:val="single" w:sz="4" w:space="0" w:color="000000"/>
              <w:right w:val="single" w:sz="4" w:space="0" w:color="auto"/>
            </w:tcBorders>
            <w:vAlign w:val="center"/>
          </w:tcPr>
          <w:p w:rsidR="008847BC" w:rsidRDefault="00E64C45">
            <w:pPr>
              <w:widowControl/>
              <w:adjustRightInd w:val="0"/>
              <w:ind w:firstLineChars="200" w:firstLine="420"/>
              <w:rPr>
                <w:rFonts w:ascii="Times New Roman" w:hAnsi="Times New Roman"/>
                <w:szCs w:val="21"/>
              </w:rPr>
            </w:pPr>
            <w:r>
              <w:rPr>
                <w:rFonts w:ascii="Times New Roman" w:hAnsi="Times New Roman"/>
                <w:szCs w:val="21"/>
              </w:rPr>
              <w:t>损失部分</w:t>
            </w:r>
          </w:p>
        </w:tc>
        <w:tc>
          <w:tcPr>
            <w:tcW w:w="4082" w:type="dxa"/>
            <w:tcBorders>
              <w:top w:val="single" w:sz="4" w:space="0" w:color="000000"/>
              <w:left w:val="single" w:sz="4" w:space="0" w:color="auto"/>
              <w:bottom w:val="single" w:sz="4" w:space="0" w:color="000000"/>
              <w:right w:val="single" w:sz="4" w:space="0" w:color="000000"/>
            </w:tcBorders>
          </w:tcPr>
          <w:p w:rsidR="008847BC" w:rsidRDefault="00E64C45">
            <w:pPr>
              <w:widowControl/>
              <w:adjustRightInd w:val="0"/>
              <w:ind w:firstLineChars="200" w:firstLine="420"/>
              <w:jc w:val="center"/>
              <w:rPr>
                <w:rFonts w:ascii="Times New Roman" w:hAnsi="Times New Roman"/>
                <w:szCs w:val="21"/>
              </w:rPr>
            </w:pPr>
            <w:r>
              <w:rPr>
                <w:rFonts w:ascii="Times New Roman" w:hAnsi="Times New Roman"/>
                <w:szCs w:val="21"/>
              </w:rPr>
              <w:t>占用土地产生的损失</w:t>
            </w:r>
          </w:p>
        </w:tc>
        <w:tc>
          <w:tcPr>
            <w:tcW w:w="3453" w:type="dxa"/>
            <w:tcBorders>
              <w:top w:val="single" w:sz="4" w:space="0" w:color="000000"/>
              <w:left w:val="single" w:sz="4" w:space="0" w:color="000000"/>
              <w:bottom w:val="single" w:sz="4" w:space="0" w:color="000000"/>
              <w:right w:val="single" w:sz="4" w:space="0" w:color="000000"/>
            </w:tcBorders>
          </w:tcPr>
          <w:p w:rsidR="008847BC" w:rsidRDefault="00E64C45">
            <w:pPr>
              <w:widowControl/>
              <w:adjustRightInd w:val="0"/>
              <w:ind w:firstLineChars="200" w:firstLine="420"/>
              <w:jc w:val="center"/>
              <w:rPr>
                <w:rFonts w:ascii="Times New Roman" w:hAnsi="Times New Roman"/>
                <w:szCs w:val="21"/>
              </w:rPr>
            </w:pPr>
            <w:r>
              <w:rPr>
                <w:rFonts w:ascii="Times New Roman" w:hAnsi="Times New Roman"/>
                <w:szCs w:val="21"/>
              </w:rPr>
              <w:t>-</w:t>
            </w:r>
            <w:r>
              <w:rPr>
                <w:rFonts w:ascii="Times New Roman" w:hAnsi="Times New Roman" w:hint="eastAsia"/>
                <w:szCs w:val="21"/>
              </w:rPr>
              <w:t>20.35</w:t>
            </w:r>
          </w:p>
        </w:tc>
      </w:tr>
      <w:tr w:rsidR="008847BC">
        <w:tc>
          <w:tcPr>
            <w:tcW w:w="1751" w:type="dxa"/>
            <w:vMerge/>
            <w:tcBorders>
              <w:top w:val="single" w:sz="4" w:space="0" w:color="000000"/>
              <w:left w:val="single" w:sz="4" w:space="0" w:color="000000"/>
              <w:bottom w:val="single" w:sz="4" w:space="0" w:color="000000"/>
              <w:right w:val="single" w:sz="4" w:space="0" w:color="auto"/>
            </w:tcBorders>
            <w:vAlign w:val="center"/>
          </w:tcPr>
          <w:p w:rsidR="008847BC" w:rsidRDefault="008847BC">
            <w:pPr>
              <w:widowControl/>
              <w:jc w:val="left"/>
              <w:rPr>
                <w:rFonts w:ascii="Times New Roman" w:hAnsi="Times New Roman"/>
                <w:szCs w:val="21"/>
              </w:rPr>
            </w:pPr>
          </w:p>
        </w:tc>
        <w:tc>
          <w:tcPr>
            <w:tcW w:w="4082" w:type="dxa"/>
            <w:tcBorders>
              <w:top w:val="single" w:sz="4" w:space="0" w:color="000000"/>
              <w:left w:val="single" w:sz="4" w:space="0" w:color="auto"/>
              <w:bottom w:val="single" w:sz="4" w:space="0" w:color="000000"/>
              <w:right w:val="single" w:sz="4" w:space="0" w:color="000000"/>
            </w:tcBorders>
          </w:tcPr>
          <w:p w:rsidR="008847BC" w:rsidRDefault="00E64C45">
            <w:pPr>
              <w:widowControl/>
              <w:adjustRightInd w:val="0"/>
              <w:ind w:firstLineChars="200" w:firstLine="420"/>
              <w:jc w:val="center"/>
              <w:rPr>
                <w:rFonts w:ascii="Times New Roman" w:hAnsi="Times New Roman"/>
                <w:szCs w:val="21"/>
              </w:rPr>
            </w:pPr>
            <w:r>
              <w:rPr>
                <w:rFonts w:ascii="Times New Roman" w:hAnsi="Times New Roman"/>
                <w:szCs w:val="21"/>
              </w:rPr>
              <w:t>环保投资成本</w:t>
            </w:r>
          </w:p>
        </w:tc>
        <w:tc>
          <w:tcPr>
            <w:tcW w:w="3453" w:type="dxa"/>
            <w:tcBorders>
              <w:top w:val="single" w:sz="4" w:space="0" w:color="000000"/>
              <w:left w:val="single" w:sz="4" w:space="0" w:color="000000"/>
              <w:bottom w:val="single" w:sz="4" w:space="0" w:color="000000"/>
              <w:right w:val="single" w:sz="4" w:space="0" w:color="000000"/>
            </w:tcBorders>
          </w:tcPr>
          <w:p w:rsidR="008847BC" w:rsidRDefault="00E64C45">
            <w:pPr>
              <w:widowControl/>
              <w:adjustRightInd w:val="0"/>
              <w:ind w:firstLineChars="200" w:firstLine="420"/>
              <w:jc w:val="center"/>
              <w:rPr>
                <w:rFonts w:ascii="Times New Roman" w:hAnsi="Times New Roman"/>
                <w:szCs w:val="21"/>
              </w:rPr>
            </w:pPr>
            <w:r>
              <w:rPr>
                <w:rFonts w:ascii="Times New Roman" w:hAnsi="Times New Roman" w:hint="eastAsia"/>
                <w:szCs w:val="21"/>
              </w:rPr>
              <w:t>-67.86</w:t>
            </w:r>
          </w:p>
        </w:tc>
      </w:tr>
      <w:tr w:rsidR="008847BC">
        <w:tc>
          <w:tcPr>
            <w:tcW w:w="1751" w:type="dxa"/>
            <w:vMerge/>
            <w:tcBorders>
              <w:top w:val="single" w:sz="4" w:space="0" w:color="000000"/>
              <w:left w:val="single" w:sz="4" w:space="0" w:color="000000"/>
              <w:bottom w:val="single" w:sz="4" w:space="0" w:color="000000"/>
              <w:right w:val="single" w:sz="4" w:space="0" w:color="auto"/>
            </w:tcBorders>
            <w:vAlign w:val="center"/>
          </w:tcPr>
          <w:p w:rsidR="008847BC" w:rsidRDefault="008847BC">
            <w:pPr>
              <w:widowControl/>
              <w:jc w:val="left"/>
              <w:rPr>
                <w:rFonts w:ascii="Times New Roman" w:hAnsi="Times New Roman"/>
                <w:szCs w:val="21"/>
              </w:rPr>
            </w:pPr>
          </w:p>
        </w:tc>
        <w:tc>
          <w:tcPr>
            <w:tcW w:w="4082" w:type="dxa"/>
            <w:tcBorders>
              <w:top w:val="single" w:sz="4" w:space="0" w:color="000000"/>
              <w:left w:val="single" w:sz="4" w:space="0" w:color="auto"/>
              <w:bottom w:val="single" w:sz="4" w:space="0" w:color="000000"/>
              <w:right w:val="single" w:sz="4" w:space="0" w:color="000000"/>
            </w:tcBorders>
          </w:tcPr>
          <w:p w:rsidR="008847BC" w:rsidRDefault="00E64C45">
            <w:pPr>
              <w:widowControl/>
              <w:adjustRightInd w:val="0"/>
              <w:ind w:firstLineChars="200" w:firstLine="420"/>
              <w:jc w:val="center"/>
              <w:rPr>
                <w:rFonts w:ascii="Times New Roman" w:hAnsi="Times New Roman"/>
                <w:szCs w:val="21"/>
              </w:rPr>
            </w:pPr>
            <w:r>
              <w:rPr>
                <w:rFonts w:ascii="Times New Roman" w:hAnsi="Times New Roman"/>
                <w:szCs w:val="21"/>
              </w:rPr>
              <w:t>小计</w:t>
            </w:r>
          </w:p>
        </w:tc>
        <w:tc>
          <w:tcPr>
            <w:tcW w:w="3453" w:type="dxa"/>
            <w:tcBorders>
              <w:top w:val="single" w:sz="4" w:space="0" w:color="000000"/>
              <w:left w:val="single" w:sz="4" w:space="0" w:color="000000"/>
              <w:bottom w:val="single" w:sz="4" w:space="0" w:color="000000"/>
              <w:right w:val="single" w:sz="4" w:space="0" w:color="000000"/>
            </w:tcBorders>
          </w:tcPr>
          <w:p w:rsidR="008847BC" w:rsidRDefault="00E64C45">
            <w:pPr>
              <w:widowControl/>
              <w:adjustRightInd w:val="0"/>
              <w:ind w:firstLineChars="200" w:firstLine="420"/>
              <w:jc w:val="center"/>
              <w:rPr>
                <w:rFonts w:ascii="Times New Roman" w:hAnsi="Times New Roman"/>
                <w:szCs w:val="21"/>
              </w:rPr>
            </w:pPr>
            <w:r>
              <w:rPr>
                <w:rFonts w:ascii="Times New Roman" w:hAnsi="Times New Roman"/>
                <w:szCs w:val="21"/>
              </w:rPr>
              <w:t>-</w:t>
            </w:r>
            <w:r>
              <w:rPr>
                <w:rFonts w:ascii="Times New Roman" w:hAnsi="Times New Roman" w:hint="eastAsia"/>
                <w:szCs w:val="21"/>
              </w:rPr>
              <w:t>88.21</w:t>
            </w:r>
          </w:p>
        </w:tc>
      </w:tr>
      <w:tr w:rsidR="008847BC">
        <w:tc>
          <w:tcPr>
            <w:tcW w:w="5833" w:type="dxa"/>
            <w:gridSpan w:val="2"/>
            <w:tcBorders>
              <w:top w:val="single" w:sz="4" w:space="0" w:color="000000"/>
              <w:left w:val="single" w:sz="4" w:space="0" w:color="000000"/>
              <w:bottom w:val="single" w:sz="4" w:space="0" w:color="000000"/>
              <w:right w:val="single" w:sz="4" w:space="0" w:color="000000"/>
            </w:tcBorders>
          </w:tcPr>
          <w:p w:rsidR="008847BC" w:rsidRDefault="00E64C45">
            <w:pPr>
              <w:widowControl/>
              <w:adjustRightInd w:val="0"/>
              <w:ind w:firstLineChars="200" w:firstLine="420"/>
              <w:jc w:val="center"/>
              <w:rPr>
                <w:rFonts w:ascii="Times New Roman" w:hAnsi="Times New Roman"/>
                <w:szCs w:val="21"/>
              </w:rPr>
            </w:pPr>
            <w:r>
              <w:rPr>
                <w:rFonts w:ascii="Times New Roman" w:hAnsi="Times New Roman"/>
                <w:szCs w:val="21"/>
              </w:rPr>
              <w:lastRenderedPageBreak/>
              <w:t>净效益</w:t>
            </w:r>
          </w:p>
        </w:tc>
        <w:tc>
          <w:tcPr>
            <w:tcW w:w="3453" w:type="dxa"/>
            <w:tcBorders>
              <w:top w:val="single" w:sz="4" w:space="0" w:color="000000"/>
              <w:left w:val="single" w:sz="4" w:space="0" w:color="000000"/>
              <w:bottom w:val="single" w:sz="4" w:space="0" w:color="000000"/>
              <w:right w:val="single" w:sz="4" w:space="0" w:color="000000"/>
            </w:tcBorders>
          </w:tcPr>
          <w:p w:rsidR="008847BC" w:rsidRDefault="00E64C45">
            <w:pPr>
              <w:widowControl/>
              <w:adjustRightInd w:val="0"/>
              <w:ind w:firstLineChars="200" w:firstLine="420"/>
              <w:jc w:val="center"/>
              <w:rPr>
                <w:rFonts w:ascii="Times New Roman" w:hAnsi="Times New Roman"/>
                <w:szCs w:val="21"/>
              </w:rPr>
            </w:pPr>
            <w:r>
              <w:rPr>
                <w:rFonts w:ascii="Times New Roman" w:hAnsi="Times New Roman" w:hint="eastAsia"/>
                <w:szCs w:val="21"/>
              </w:rPr>
              <w:t>60.79</w:t>
            </w:r>
          </w:p>
        </w:tc>
      </w:tr>
    </w:tbl>
    <w:p w:rsidR="008847BC" w:rsidRDefault="00E64C45">
      <w:pPr>
        <w:widowControl/>
        <w:adjustRightInd w:val="0"/>
        <w:spacing w:line="360" w:lineRule="auto"/>
        <w:jc w:val="left"/>
        <w:outlineLvl w:val="1"/>
        <w:rPr>
          <w:rFonts w:ascii="Times New Roman" w:hAnsi="Times New Roman"/>
          <w:b/>
          <w:kern w:val="0"/>
          <w:sz w:val="30"/>
          <w:szCs w:val="24"/>
        </w:rPr>
      </w:pPr>
      <w:bookmarkStart w:id="139" w:name="_Toc523730443"/>
      <w:bookmarkStart w:id="140" w:name="_Toc442448864"/>
      <w:r>
        <w:rPr>
          <w:rFonts w:ascii="Times New Roman" w:hAnsi="Times New Roman" w:hint="eastAsia"/>
          <w:b/>
          <w:kern w:val="0"/>
          <w:sz w:val="30"/>
          <w:szCs w:val="24"/>
        </w:rPr>
        <w:t>9</w:t>
      </w:r>
      <w:r>
        <w:rPr>
          <w:rFonts w:ascii="Times New Roman" w:hAnsi="Times New Roman"/>
          <w:b/>
          <w:kern w:val="0"/>
          <w:sz w:val="30"/>
          <w:szCs w:val="24"/>
        </w:rPr>
        <w:t>.4</w:t>
      </w:r>
      <w:r>
        <w:rPr>
          <w:rFonts w:ascii="Times New Roman" w:hAnsi="Times New Roman"/>
          <w:b/>
          <w:kern w:val="0"/>
          <w:sz w:val="30"/>
          <w:szCs w:val="24"/>
        </w:rPr>
        <w:t>小结</w:t>
      </w:r>
      <w:bookmarkEnd w:id="139"/>
      <w:bookmarkEnd w:id="140"/>
    </w:p>
    <w:p w:rsidR="008847BC" w:rsidRDefault="00E64C45">
      <w:pPr>
        <w:widowControl/>
        <w:adjustRightInd w:val="0"/>
        <w:spacing w:line="360" w:lineRule="auto"/>
        <w:ind w:firstLineChars="200" w:firstLine="480"/>
        <w:jc w:val="left"/>
        <w:rPr>
          <w:rFonts w:ascii="Times New Roman" w:hAnsi="Times New Roman"/>
          <w:bCs/>
          <w:sz w:val="24"/>
        </w:rPr>
        <w:sectPr w:rsidR="008847BC">
          <w:pgSz w:w="11906" w:h="16838"/>
          <w:pgMar w:top="1418" w:right="1418" w:bottom="1418" w:left="1418" w:header="851" w:footer="992" w:gutter="0"/>
          <w:cols w:space="425"/>
          <w:docGrid w:type="lines" w:linePitch="326"/>
        </w:sectPr>
      </w:pPr>
      <w:r>
        <w:rPr>
          <w:rFonts w:ascii="Times New Roman" w:hAnsi="Times New Roman"/>
          <w:sz w:val="24"/>
        </w:rPr>
        <w:t>总之，管道运输是最经济及安全的油品运输方式，运输能耗比铁路、公路低的多，相比其他运输方式，具有永久性占用土地少、输送能力大、损耗少、成本低等特点，更有利于环境保护，本项目的建设具有重要的社会意义、经济效益和环境效益，同时，通过采取有效的生态环境恢复治理措施，能够取得社会、经济、环境效益的协调和统一。因此，从环境经济角度来讲，本项目的建设是可行的。</w:t>
      </w:r>
    </w:p>
    <w:p w:rsidR="008847BC" w:rsidRDefault="00E64C45">
      <w:pPr>
        <w:widowControl/>
        <w:spacing w:line="360" w:lineRule="auto"/>
        <w:jc w:val="left"/>
        <w:outlineLvl w:val="0"/>
        <w:rPr>
          <w:rFonts w:ascii="Times New Roman" w:hAnsi="Times New Roman"/>
          <w:b/>
          <w:sz w:val="32"/>
        </w:rPr>
      </w:pPr>
      <w:bookmarkStart w:id="141" w:name="_Toc523730444"/>
      <w:bookmarkStart w:id="142" w:name="_Toc442448865"/>
      <w:bookmarkEnd w:id="138"/>
      <w:r>
        <w:rPr>
          <w:rFonts w:ascii="Times New Roman" w:hAnsi="Times New Roman" w:hint="eastAsia"/>
          <w:b/>
          <w:sz w:val="32"/>
        </w:rPr>
        <w:lastRenderedPageBreak/>
        <w:t>10</w:t>
      </w:r>
      <w:r>
        <w:rPr>
          <w:rFonts w:ascii="Times New Roman" w:hAnsi="Times New Roman"/>
          <w:b/>
          <w:sz w:val="32"/>
        </w:rPr>
        <w:t>环境管理与监测计划</w:t>
      </w:r>
      <w:bookmarkEnd w:id="141"/>
      <w:bookmarkEnd w:id="142"/>
    </w:p>
    <w:p w:rsidR="008847BC" w:rsidRDefault="00E64C45">
      <w:pPr>
        <w:adjustRightInd w:val="0"/>
        <w:spacing w:line="360" w:lineRule="auto"/>
        <w:ind w:firstLineChars="200" w:firstLine="480"/>
        <w:jc w:val="left"/>
        <w:rPr>
          <w:rFonts w:ascii="Times New Roman" w:hAnsi="Times New Roman"/>
          <w:bCs/>
          <w:sz w:val="24"/>
          <w:szCs w:val="24"/>
        </w:rPr>
      </w:pPr>
      <w:r>
        <w:rPr>
          <w:rFonts w:ascii="Times New Roman" w:hAnsi="Times New Roman"/>
          <w:bCs/>
          <w:sz w:val="24"/>
          <w:szCs w:val="24"/>
        </w:rPr>
        <w:t>为保护好本工程沿线环境，</w:t>
      </w:r>
      <w:r>
        <w:rPr>
          <w:rFonts w:ascii="Times New Roman" w:hAnsi="Times New Roman"/>
          <w:sz w:val="24"/>
          <w:szCs w:val="24"/>
        </w:rPr>
        <w:t>最大限度地减轻工程对环境的影响，</w:t>
      </w:r>
      <w:r>
        <w:rPr>
          <w:rFonts w:ascii="Times New Roman" w:hAnsi="Times New Roman"/>
          <w:bCs/>
          <w:sz w:val="24"/>
          <w:szCs w:val="24"/>
        </w:rPr>
        <w:t>确保工程的不良环境影响得到有效的控制和缓解，须对本工程实施的全过程进行严格、科学的环境管理与监测。环境管理与监测计划完善和弥补了建设项目环境管理从事前管理、事后监督检查过程中的不足，强化了过程控制，从而实现了建设项目的全过程和从事后治理向事前预防的根本性转变，具有非常重要的意义。本工程的环境管理包括建设前期环境管理、施工期环境管理、运营期环境管理。</w:t>
      </w:r>
    </w:p>
    <w:p w:rsidR="008847BC" w:rsidRDefault="00E64C45">
      <w:pPr>
        <w:widowControl/>
        <w:adjustRightInd w:val="0"/>
        <w:spacing w:line="360" w:lineRule="auto"/>
        <w:jc w:val="left"/>
        <w:outlineLvl w:val="1"/>
        <w:rPr>
          <w:rFonts w:ascii="Times New Roman" w:hAnsi="Times New Roman"/>
          <w:b/>
          <w:kern w:val="0"/>
          <w:sz w:val="30"/>
          <w:szCs w:val="24"/>
        </w:rPr>
      </w:pPr>
      <w:bookmarkStart w:id="143" w:name="_Toc523730445"/>
      <w:bookmarkStart w:id="144" w:name="_Toc442448866"/>
      <w:r>
        <w:rPr>
          <w:rFonts w:ascii="Times New Roman" w:hAnsi="Times New Roman" w:hint="eastAsia"/>
          <w:b/>
          <w:kern w:val="0"/>
          <w:sz w:val="30"/>
          <w:szCs w:val="24"/>
        </w:rPr>
        <w:t>10</w:t>
      </w:r>
      <w:r>
        <w:rPr>
          <w:rFonts w:ascii="Times New Roman" w:hAnsi="Times New Roman"/>
          <w:b/>
          <w:kern w:val="0"/>
          <w:sz w:val="30"/>
          <w:szCs w:val="24"/>
        </w:rPr>
        <w:t xml:space="preserve">.1 </w:t>
      </w:r>
      <w:r>
        <w:rPr>
          <w:rFonts w:ascii="Times New Roman" w:hAnsi="Times New Roman"/>
          <w:b/>
          <w:kern w:val="0"/>
          <w:sz w:val="30"/>
          <w:szCs w:val="24"/>
        </w:rPr>
        <w:t>环境管理</w:t>
      </w:r>
      <w:bookmarkEnd w:id="143"/>
      <w:bookmarkEnd w:id="144"/>
    </w:p>
    <w:p w:rsidR="008847BC" w:rsidRDefault="00E64C45">
      <w:pPr>
        <w:keepNext/>
        <w:keepLines/>
        <w:adjustRightInd w:val="0"/>
        <w:spacing w:line="360" w:lineRule="auto"/>
        <w:jc w:val="left"/>
        <w:outlineLvl w:val="2"/>
        <w:rPr>
          <w:rFonts w:ascii="Times New Roman" w:hAnsi="Times New Roman"/>
          <w:b/>
          <w:sz w:val="28"/>
          <w:szCs w:val="32"/>
        </w:rPr>
      </w:pPr>
      <w:bookmarkStart w:id="145" w:name="_Toc442448867"/>
      <w:bookmarkStart w:id="146" w:name="_Toc442341015"/>
      <w:r>
        <w:rPr>
          <w:rFonts w:ascii="Times New Roman" w:hAnsi="Times New Roman" w:hint="eastAsia"/>
          <w:b/>
          <w:sz w:val="28"/>
          <w:szCs w:val="32"/>
        </w:rPr>
        <w:t>10</w:t>
      </w:r>
      <w:r>
        <w:rPr>
          <w:rFonts w:ascii="Times New Roman" w:hAnsi="Times New Roman"/>
          <w:b/>
          <w:sz w:val="28"/>
          <w:szCs w:val="32"/>
        </w:rPr>
        <w:t xml:space="preserve">.1.1 </w:t>
      </w:r>
      <w:r>
        <w:rPr>
          <w:rFonts w:ascii="Times New Roman" w:hAnsi="Times New Roman"/>
          <w:b/>
          <w:sz w:val="28"/>
          <w:szCs w:val="32"/>
        </w:rPr>
        <w:t>环境保护管理机构</w:t>
      </w:r>
      <w:bookmarkEnd w:id="145"/>
      <w:bookmarkEnd w:id="146"/>
    </w:p>
    <w:p w:rsidR="008847BC" w:rsidRDefault="00E64C45">
      <w:pPr>
        <w:adjustRightInd w:val="0"/>
        <w:spacing w:line="360" w:lineRule="auto"/>
        <w:ind w:firstLineChars="200" w:firstLine="480"/>
        <w:jc w:val="left"/>
        <w:rPr>
          <w:rFonts w:ascii="Times New Roman" w:hAnsi="Times New Roman"/>
          <w:sz w:val="24"/>
          <w:szCs w:val="24"/>
        </w:rPr>
      </w:pPr>
      <w:r>
        <w:rPr>
          <w:rFonts w:ascii="Times New Roman" w:hAnsi="Times New Roman"/>
          <w:sz w:val="24"/>
          <w:szCs w:val="24"/>
        </w:rPr>
        <w:t>本项目由建设单位负责工程环保管理工作，下设管理机构。其主要职责：</w:t>
      </w:r>
    </w:p>
    <w:p w:rsidR="008847BC" w:rsidRDefault="00E64C45">
      <w:pPr>
        <w:adjustRightInd w:val="0"/>
        <w:spacing w:line="360" w:lineRule="auto"/>
        <w:ind w:firstLineChars="200" w:firstLine="480"/>
        <w:jc w:val="left"/>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1</w:t>
      </w:r>
      <w:r>
        <w:rPr>
          <w:rFonts w:ascii="Times New Roman" w:hAnsi="Times New Roman"/>
          <w:sz w:val="24"/>
          <w:szCs w:val="24"/>
        </w:rPr>
        <w:t>）贯彻、执行国家和省、市各项环境保护方针、政策和法规；</w:t>
      </w:r>
    </w:p>
    <w:p w:rsidR="008847BC" w:rsidRDefault="00E64C45">
      <w:pPr>
        <w:adjustRightInd w:val="0"/>
        <w:spacing w:line="360" w:lineRule="auto"/>
        <w:ind w:firstLineChars="200" w:firstLine="480"/>
        <w:jc w:val="left"/>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2</w:t>
      </w:r>
      <w:r>
        <w:rPr>
          <w:rFonts w:ascii="Times New Roman" w:hAnsi="Times New Roman"/>
          <w:sz w:val="24"/>
          <w:szCs w:val="24"/>
        </w:rPr>
        <w:t>）组织开展环境影响评价和报批工作；</w:t>
      </w:r>
    </w:p>
    <w:p w:rsidR="008847BC" w:rsidRDefault="00E64C45">
      <w:pPr>
        <w:adjustRightInd w:val="0"/>
        <w:spacing w:line="360" w:lineRule="auto"/>
        <w:ind w:firstLineChars="200" w:firstLine="480"/>
        <w:jc w:val="left"/>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3</w:t>
      </w:r>
      <w:r>
        <w:rPr>
          <w:rFonts w:ascii="Times New Roman" w:hAnsi="Times New Roman"/>
          <w:sz w:val="24"/>
          <w:szCs w:val="24"/>
        </w:rPr>
        <w:t>）负责本项目在建设前期、施工期、运营期各阶段的环保措施落实与管理；</w:t>
      </w:r>
    </w:p>
    <w:p w:rsidR="008847BC" w:rsidRDefault="00E64C45">
      <w:pPr>
        <w:adjustRightInd w:val="0"/>
        <w:spacing w:line="360" w:lineRule="auto"/>
        <w:ind w:firstLineChars="200" w:firstLine="480"/>
        <w:jc w:val="left"/>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4</w:t>
      </w:r>
      <w:r>
        <w:rPr>
          <w:rFonts w:ascii="Times New Roman" w:hAnsi="Times New Roman"/>
          <w:sz w:val="24"/>
          <w:szCs w:val="24"/>
        </w:rPr>
        <w:t>）负责环境管理资料和审批资料的收集和归档，为项目竣工验收提供相关的环保文件资料；</w:t>
      </w:r>
    </w:p>
    <w:p w:rsidR="008847BC" w:rsidRDefault="00E64C45">
      <w:pPr>
        <w:adjustRightInd w:val="0"/>
        <w:spacing w:line="360" w:lineRule="auto"/>
        <w:ind w:firstLineChars="200" w:firstLine="480"/>
        <w:jc w:val="left"/>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5</w:t>
      </w:r>
      <w:r>
        <w:rPr>
          <w:rFonts w:ascii="Times New Roman" w:hAnsi="Times New Roman"/>
          <w:sz w:val="24"/>
          <w:szCs w:val="24"/>
        </w:rPr>
        <w:t>）建立健全各种环境管理规章制度，并经常检查监督实施情况，领导和组织实施环境监测工作，建立监测档案；</w:t>
      </w:r>
    </w:p>
    <w:p w:rsidR="008847BC" w:rsidRDefault="00E64C45">
      <w:pPr>
        <w:adjustRightInd w:val="0"/>
        <w:spacing w:line="360" w:lineRule="auto"/>
        <w:ind w:firstLineChars="200" w:firstLine="480"/>
        <w:jc w:val="left"/>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6</w:t>
      </w:r>
      <w:r>
        <w:rPr>
          <w:rFonts w:ascii="Times New Roman" w:hAnsi="Times New Roman"/>
          <w:sz w:val="24"/>
          <w:szCs w:val="24"/>
        </w:rPr>
        <w:t>）负责环境教育和技术培训工作，提高工作人员的环保意识。</w:t>
      </w:r>
    </w:p>
    <w:p w:rsidR="008847BC" w:rsidRDefault="00E64C45">
      <w:pPr>
        <w:keepNext/>
        <w:keepLines/>
        <w:adjustRightInd w:val="0"/>
        <w:spacing w:line="360" w:lineRule="auto"/>
        <w:jc w:val="left"/>
        <w:outlineLvl w:val="2"/>
        <w:rPr>
          <w:rFonts w:ascii="Times New Roman" w:hAnsi="Times New Roman"/>
          <w:b/>
          <w:sz w:val="28"/>
          <w:szCs w:val="32"/>
        </w:rPr>
      </w:pPr>
      <w:bookmarkStart w:id="147" w:name="_Toc442341016"/>
      <w:bookmarkStart w:id="148" w:name="_Toc442448868"/>
      <w:r>
        <w:rPr>
          <w:rFonts w:ascii="Times New Roman" w:hAnsi="Times New Roman" w:hint="eastAsia"/>
          <w:b/>
          <w:sz w:val="28"/>
          <w:szCs w:val="32"/>
        </w:rPr>
        <w:t>10</w:t>
      </w:r>
      <w:r>
        <w:rPr>
          <w:rFonts w:ascii="Times New Roman" w:hAnsi="Times New Roman"/>
          <w:b/>
          <w:sz w:val="28"/>
          <w:szCs w:val="32"/>
        </w:rPr>
        <w:t xml:space="preserve">.1.2 </w:t>
      </w:r>
      <w:r>
        <w:rPr>
          <w:rFonts w:ascii="Times New Roman" w:hAnsi="Times New Roman"/>
          <w:b/>
          <w:sz w:val="28"/>
          <w:szCs w:val="32"/>
        </w:rPr>
        <w:t>建设前期环境管理</w:t>
      </w:r>
      <w:bookmarkEnd w:id="147"/>
      <w:bookmarkEnd w:id="148"/>
    </w:p>
    <w:p w:rsidR="008847BC" w:rsidRDefault="00E64C45">
      <w:pPr>
        <w:adjustRightInd w:val="0"/>
        <w:spacing w:line="360" w:lineRule="auto"/>
        <w:ind w:firstLineChars="200" w:firstLine="480"/>
        <w:jc w:val="left"/>
        <w:rPr>
          <w:rFonts w:ascii="Times New Roman" w:hAnsi="Times New Roman"/>
          <w:sz w:val="24"/>
          <w:szCs w:val="24"/>
        </w:rPr>
      </w:pPr>
      <w:r>
        <w:rPr>
          <w:rFonts w:ascii="Times New Roman" w:hAnsi="Times New Roman"/>
          <w:sz w:val="24"/>
          <w:szCs w:val="24"/>
        </w:rPr>
        <w:t>本项目建设前期各阶段环境保护工作采用如下方式：</w:t>
      </w:r>
    </w:p>
    <w:p w:rsidR="008847BC" w:rsidRDefault="00E64C45">
      <w:pPr>
        <w:adjustRightInd w:val="0"/>
        <w:spacing w:line="360" w:lineRule="auto"/>
        <w:ind w:firstLineChars="200" w:firstLine="480"/>
        <w:jc w:val="left"/>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1</w:t>
      </w:r>
      <w:r>
        <w:rPr>
          <w:rFonts w:ascii="Times New Roman" w:hAnsi="Times New Roman"/>
          <w:sz w:val="24"/>
          <w:szCs w:val="24"/>
        </w:rPr>
        <w:t>）在编制可行性研究的同时，由建设单位委托甲级环境评价单位编制《环境影响报告书》，并经环保部门批复，作为指导设计、工程建设、执行</w:t>
      </w:r>
      <w:r>
        <w:rPr>
          <w:rFonts w:ascii="Times New Roman" w:hAnsi="Times New Roman"/>
          <w:sz w:val="24"/>
          <w:szCs w:val="24"/>
        </w:rPr>
        <w:t>“</w:t>
      </w:r>
      <w:r>
        <w:rPr>
          <w:rFonts w:ascii="Times New Roman" w:hAnsi="Times New Roman"/>
          <w:sz w:val="24"/>
          <w:szCs w:val="24"/>
        </w:rPr>
        <w:t>三同时</w:t>
      </w:r>
      <w:r>
        <w:rPr>
          <w:rFonts w:ascii="Times New Roman" w:hAnsi="Times New Roman"/>
          <w:sz w:val="24"/>
          <w:szCs w:val="24"/>
        </w:rPr>
        <w:t>”</w:t>
      </w:r>
      <w:r>
        <w:rPr>
          <w:rFonts w:ascii="Times New Roman" w:hAnsi="Times New Roman"/>
          <w:sz w:val="24"/>
          <w:szCs w:val="24"/>
        </w:rPr>
        <w:t>制度和环境管理的依据。</w:t>
      </w:r>
    </w:p>
    <w:p w:rsidR="008847BC" w:rsidRDefault="00E64C45">
      <w:pPr>
        <w:adjustRightInd w:val="0"/>
        <w:spacing w:line="360" w:lineRule="auto"/>
        <w:ind w:firstLineChars="200" w:firstLine="480"/>
        <w:jc w:val="left"/>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2</w:t>
      </w:r>
      <w:r>
        <w:rPr>
          <w:rFonts w:ascii="Times New Roman" w:hAnsi="Times New Roman"/>
          <w:sz w:val="24"/>
          <w:szCs w:val="24"/>
        </w:rPr>
        <w:t>）在初步设计阶段编制环境保护篇章，具体落实《环境影响报告书》中提出的、经过批复的各项环保措施，并将环保投资纳入工程概算，在施工图设计中全面反映，各相关专业的施工图中应有环保工程数量、防护标准、技术要求和施工工艺等方面的条文说明。</w:t>
      </w:r>
    </w:p>
    <w:p w:rsidR="008847BC" w:rsidRDefault="00E64C45">
      <w:pPr>
        <w:adjustRightInd w:val="0"/>
        <w:spacing w:line="360" w:lineRule="auto"/>
        <w:ind w:firstLineChars="200" w:firstLine="480"/>
        <w:jc w:val="left"/>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3</w:t>
      </w:r>
      <w:r>
        <w:rPr>
          <w:rFonts w:ascii="Times New Roman" w:hAnsi="Times New Roman"/>
          <w:sz w:val="24"/>
          <w:szCs w:val="24"/>
        </w:rPr>
        <w:t>）在工程招标过程中，施工招标文件中应有环境保护的有关内容，并对照环境</w:t>
      </w:r>
      <w:r>
        <w:rPr>
          <w:rFonts w:ascii="Times New Roman" w:hAnsi="Times New Roman"/>
          <w:sz w:val="24"/>
          <w:szCs w:val="24"/>
        </w:rPr>
        <w:lastRenderedPageBreak/>
        <w:t>影响报告书及批复意见提出的要求，审查施工单位的施工组织方案，并将实施措施纳入招标文件的正式条款中，明确施工单位在环境管理方面的职责。</w:t>
      </w:r>
    </w:p>
    <w:p w:rsidR="008847BC" w:rsidRDefault="00E64C45">
      <w:pPr>
        <w:keepNext/>
        <w:keepLines/>
        <w:adjustRightInd w:val="0"/>
        <w:spacing w:line="360" w:lineRule="auto"/>
        <w:jc w:val="left"/>
        <w:outlineLvl w:val="2"/>
        <w:rPr>
          <w:rFonts w:ascii="Times New Roman" w:hAnsi="Times New Roman"/>
          <w:b/>
          <w:sz w:val="28"/>
          <w:szCs w:val="32"/>
        </w:rPr>
      </w:pPr>
      <w:bookmarkStart w:id="149" w:name="_Toc442341017"/>
      <w:bookmarkStart w:id="150" w:name="_Toc442448869"/>
      <w:r>
        <w:rPr>
          <w:rFonts w:ascii="Times New Roman" w:hAnsi="Times New Roman" w:hint="eastAsia"/>
          <w:b/>
          <w:sz w:val="28"/>
          <w:szCs w:val="32"/>
        </w:rPr>
        <w:t>10</w:t>
      </w:r>
      <w:r>
        <w:rPr>
          <w:rFonts w:ascii="Times New Roman" w:hAnsi="Times New Roman"/>
          <w:b/>
          <w:sz w:val="28"/>
          <w:szCs w:val="32"/>
        </w:rPr>
        <w:t xml:space="preserve">.1.3 </w:t>
      </w:r>
      <w:r>
        <w:rPr>
          <w:rFonts w:ascii="Times New Roman" w:hAnsi="Times New Roman"/>
          <w:b/>
          <w:sz w:val="28"/>
          <w:szCs w:val="32"/>
        </w:rPr>
        <w:t>施工期环境管理</w:t>
      </w:r>
      <w:bookmarkEnd w:id="149"/>
      <w:bookmarkEnd w:id="150"/>
    </w:p>
    <w:p w:rsidR="008847BC" w:rsidRDefault="00E64C45">
      <w:pPr>
        <w:adjustRightInd w:val="0"/>
        <w:spacing w:line="360" w:lineRule="auto"/>
        <w:ind w:firstLineChars="200" w:firstLine="480"/>
        <w:jc w:val="left"/>
        <w:rPr>
          <w:rFonts w:ascii="Times New Roman" w:hAnsi="Times New Roman"/>
          <w:sz w:val="24"/>
          <w:szCs w:val="24"/>
        </w:rPr>
      </w:pPr>
      <w:r>
        <w:rPr>
          <w:rFonts w:ascii="Times New Roman" w:hAnsi="Times New Roman"/>
          <w:sz w:val="24"/>
          <w:szCs w:val="24"/>
        </w:rPr>
        <w:t>施工期环境管理由建设单位、监理单位、施工单位组成管理体系，主要责任单位为施工单位，监理单位对环境工程实行日常管理，工程指挥部及地方环保局定期及不定期对环境工程进行监督检查。工程完工和正式运营前进行环境工程验收。同时，设计单位应做好配合和服务工作。</w:t>
      </w:r>
    </w:p>
    <w:p w:rsidR="008847BC" w:rsidRDefault="00E64C45">
      <w:pPr>
        <w:adjustRightInd w:val="0"/>
        <w:spacing w:line="360" w:lineRule="auto"/>
        <w:ind w:firstLineChars="200" w:firstLine="480"/>
        <w:jc w:val="left"/>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1</w:t>
      </w:r>
      <w:r>
        <w:rPr>
          <w:rFonts w:ascii="Times New Roman" w:hAnsi="Times New Roman"/>
          <w:sz w:val="24"/>
          <w:szCs w:val="24"/>
        </w:rPr>
        <w:t>）管理体系应由建设单位、施工单位、监理单位组成工程管理组，同时要求设计单位做好积极配合，地方环保部门行使监督职能，定期及不定期的对项目环境工作进行监督检查。</w:t>
      </w:r>
    </w:p>
    <w:p w:rsidR="008847BC" w:rsidRDefault="00E64C45">
      <w:pPr>
        <w:adjustRightInd w:val="0"/>
        <w:spacing w:line="360" w:lineRule="auto"/>
        <w:ind w:firstLineChars="200" w:firstLine="480"/>
        <w:jc w:val="left"/>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2</w:t>
      </w:r>
      <w:r>
        <w:rPr>
          <w:rFonts w:ascii="Times New Roman" w:hAnsi="Times New Roman"/>
          <w:sz w:val="24"/>
          <w:szCs w:val="24"/>
        </w:rPr>
        <w:t>）建设单位应强化自身的环境管理，设专职的环保管理人员，负责制定环保管理制度；展开环保想宣传教育和培训工作；检查监督施工期环保工程和措施的落实情况；积极配和主动接受各级环境保护主管部门的监督检查；负责有关资料的收集和归类，并参与工程的竣工验收。</w:t>
      </w:r>
    </w:p>
    <w:p w:rsidR="008847BC" w:rsidRDefault="00E64C45">
      <w:pPr>
        <w:adjustRightInd w:val="0"/>
        <w:spacing w:line="360" w:lineRule="auto"/>
        <w:ind w:firstLineChars="200" w:firstLine="480"/>
        <w:jc w:val="left"/>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3</w:t>
      </w:r>
      <w:r>
        <w:rPr>
          <w:rFonts w:ascii="Times New Roman" w:hAnsi="Times New Roman"/>
          <w:sz w:val="24"/>
          <w:szCs w:val="24"/>
        </w:rPr>
        <w:t>）监理单位应将本项目各项环保工程和措施作为工作的重要内容，对环保工程质量严格把关，并按照国家、地方有关环保法规监督施工单位落实施工中应采取的各项环保措施。施工结束，提交工程监理报告中应含有环保工程的监理成果，环保监理力度与工程监理同步。</w:t>
      </w:r>
    </w:p>
    <w:p w:rsidR="008847BC" w:rsidRDefault="00E64C45">
      <w:pPr>
        <w:adjustRightInd w:val="0"/>
        <w:spacing w:line="360" w:lineRule="auto"/>
        <w:ind w:firstLineChars="200" w:firstLine="480"/>
        <w:jc w:val="left"/>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4</w:t>
      </w:r>
      <w:r>
        <w:rPr>
          <w:rFonts w:ascii="Times New Roman" w:hAnsi="Times New Roman"/>
          <w:sz w:val="24"/>
          <w:szCs w:val="24"/>
        </w:rPr>
        <w:t>）建设单位施工期环境管理职能是做好本项工程中环境保护的关键，及时掌握环保工程动态，定期检查和总结环保措施落实情况及资金使用情况。协调各施工单位关系，消除可能存在的环保项目遗漏点，出现重大环保问题或环境纠纷时，积极组织；力量解决，确保环保工程进度的要求。</w:t>
      </w:r>
    </w:p>
    <w:p w:rsidR="008847BC" w:rsidRDefault="00E64C45">
      <w:pPr>
        <w:adjustRightInd w:val="0"/>
        <w:spacing w:line="360" w:lineRule="auto"/>
        <w:ind w:firstLineChars="200" w:firstLine="480"/>
        <w:jc w:val="left"/>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5</w:t>
      </w:r>
      <w:r>
        <w:rPr>
          <w:rFonts w:ascii="Times New Roman" w:hAnsi="Times New Roman"/>
          <w:sz w:val="24"/>
          <w:szCs w:val="24"/>
        </w:rPr>
        <w:t>）施工单位在组织和计划施工安排中，应提高环保意识，文明施工。环保工程与主体工程同时实施，同时运行，做到环保工程费用专款专用。</w:t>
      </w:r>
    </w:p>
    <w:p w:rsidR="008847BC" w:rsidRDefault="00E64C45">
      <w:pPr>
        <w:adjustRightInd w:val="0"/>
        <w:spacing w:line="360" w:lineRule="auto"/>
        <w:ind w:firstLineChars="200" w:firstLine="480"/>
        <w:jc w:val="left"/>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6</w:t>
      </w:r>
      <w:r>
        <w:rPr>
          <w:rFonts w:ascii="Times New Roman" w:hAnsi="Times New Roman"/>
          <w:sz w:val="24"/>
          <w:szCs w:val="24"/>
        </w:rPr>
        <w:t>）施工单位加强施工中的水土保持，尽可能的保护好沿线土壤、植被、水体。</w:t>
      </w:r>
    </w:p>
    <w:p w:rsidR="008847BC" w:rsidRDefault="00E64C45">
      <w:pPr>
        <w:keepNext/>
        <w:keepLines/>
        <w:adjustRightInd w:val="0"/>
        <w:spacing w:line="360" w:lineRule="auto"/>
        <w:jc w:val="left"/>
        <w:outlineLvl w:val="2"/>
        <w:rPr>
          <w:rFonts w:ascii="Times New Roman" w:hAnsi="Times New Roman"/>
          <w:b/>
          <w:sz w:val="28"/>
          <w:szCs w:val="32"/>
        </w:rPr>
      </w:pPr>
      <w:bookmarkStart w:id="151" w:name="_Toc442448870"/>
      <w:bookmarkStart w:id="152" w:name="_Toc442341018"/>
      <w:r>
        <w:rPr>
          <w:rFonts w:ascii="Times New Roman" w:hAnsi="Times New Roman" w:hint="eastAsia"/>
          <w:b/>
          <w:sz w:val="28"/>
          <w:szCs w:val="32"/>
        </w:rPr>
        <w:t>10</w:t>
      </w:r>
      <w:r>
        <w:rPr>
          <w:rFonts w:ascii="Times New Roman" w:hAnsi="Times New Roman"/>
          <w:b/>
          <w:sz w:val="28"/>
          <w:szCs w:val="32"/>
        </w:rPr>
        <w:t xml:space="preserve">.1.4 </w:t>
      </w:r>
      <w:r>
        <w:rPr>
          <w:rFonts w:ascii="Times New Roman" w:hAnsi="Times New Roman"/>
          <w:b/>
          <w:sz w:val="28"/>
          <w:szCs w:val="32"/>
        </w:rPr>
        <w:t>运营期环境管理</w:t>
      </w:r>
      <w:bookmarkEnd w:id="151"/>
      <w:bookmarkEnd w:id="152"/>
    </w:p>
    <w:p w:rsidR="008847BC" w:rsidRDefault="00E64C45">
      <w:pPr>
        <w:adjustRightInd w:val="0"/>
        <w:spacing w:line="360" w:lineRule="auto"/>
        <w:ind w:firstLineChars="200" w:firstLine="480"/>
        <w:jc w:val="left"/>
        <w:rPr>
          <w:rFonts w:ascii="Times New Roman" w:hAnsi="Times New Roman"/>
          <w:sz w:val="24"/>
          <w:szCs w:val="24"/>
        </w:rPr>
      </w:pPr>
      <w:r>
        <w:rPr>
          <w:rFonts w:ascii="Times New Roman" w:hAnsi="Times New Roman"/>
          <w:sz w:val="24"/>
          <w:szCs w:val="24"/>
        </w:rPr>
        <w:t>运营期环境管理职责，主要是维护好各项环保措施，确保其正常运转，做好日常监测工作，掌握沿线各项环保措施的运行情况，为上级主管部门提供必要的环保资料，为运营管理和环境决策提供科学依据。</w:t>
      </w:r>
    </w:p>
    <w:p w:rsidR="008847BC" w:rsidRDefault="00E64C45">
      <w:pPr>
        <w:adjustRightInd w:val="0"/>
        <w:spacing w:line="360" w:lineRule="auto"/>
        <w:ind w:firstLineChars="200" w:firstLine="480"/>
        <w:jc w:val="left"/>
        <w:rPr>
          <w:rFonts w:ascii="Times New Roman" w:hAnsi="Times New Roman"/>
          <w:sz w:val="24"/>
          <w:szCs w:val="24"/>
        </w:rPr>
      </w:pPr>
      <w:r>
        <w:rPr>
          <w:rFonts w:ascii="Times New Roman" w:hAnsi="Times New Roman"/>
          <w:sz w:val="24"/>
          <w:szCs w:val="24"/>
        </w:rPr>
        <w:lastRenderedPageBreak/>
        <w:t>（</w:t>
      </w:r>
      <w:r>
        <w:rPr>
          <w:rFonts w:ascii="Times New Roman" w:hAnsi="Times New Roman"/>
          <w:sz w:val="24"/>
          <w:szCs w:val="24"/>
        </w:rPr>
        <w:t>1</w:t>
      </w:r>
      <w:r>
        <w:rPr>
          <w:rFonts w:ascii="Times New Roman" w:hAnsi="Times New Roman"/>
          <w:sz w:val="24"/>
          <w:szCs w:val="24"/>
        </w:rPr>
        <w:t>）本项目的运营管理工作由</w:t>
      </w:r>
      <w:r>
        <w:rPr>
          <w:rFonts w:ascii="Times New Roman" w:hAnsi="Times New Roman"/>
          <w:bCs/>
          <w:kern w:val="24"/>
          <w:sz w:val="24"/>
        </w:rPr>
        <w:t>建设单位</w:t>
      </w:r>
      <w:r>
        <w:rPr>
          <w:rFonts w:ascii="Times New Roman" w:hAnsi="Times New Roman"/>
          <w:sz w:val="24"/>
          <w:szCs w:val="24"/>
        </w:rPr>
        <w:t>负责，配合环境监测部门进行日常监测工作，记录并及时上报污染物排放情况和环保设备运行情况。</w:t>
      </w:r>
    </w:p>
    <w:p w:rsidR="008847BC" w:rsidRDefault="00E64C45">
      <w:pPr>
        <w:adjustRightInd w:val="0"/>
        <w:spacing w:line="360" w:lineRule="auto"/>
        <w:ind w:firstLineChars="200" w:firstLine="480"/>
        <w:jc w:val="left"/>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2</w:t>
      </w:r>
      <w:r>
        <w:rPr>
          <w:rFonts w:ascii="Times New Roman" w:hAnsi="Times New Roman"/>
          <w:sz w:val="24"/>
          <w:szCs w:val="24"/>
        </w:rPr>
        <w:t>）由企业环保部门具体负责管理范围内环保设施的运行、维护并分析各站段环保工作信息。</w:t>
      </w:r>
    </w:p>
    <w:p w:rsidR="008847BC" w:rsidRDefault="00E64C45">
      <w:pPr>
        <w:keepNext/>
        <w:keepLines/>
        <w:adjustRightInd w:val="0"/>
        <w:spacing w:line="360" w:lineRule="auto"/>
        <w:jc w:val="left"/>
        <w:outlineLvl w:val="2"/>
        <w:rPr>
          <w:rFonts w:ascii="Times New Roman" w:hAnsi="Times New Roman"/>
          <w:b/>
          <w:sz w:val="28"/>
          <w:szCs w:val="32"/>
        </w:rPr>
      </w:pPr>
      <w:bookmarkStart w:id="153" w:name="_Toc442341019"/>
      <w:bookmarkStart w:id="154" w:name="_Toc442448871"/>
      <w:r>
        <w:rPr>
          <w:rFonts w:ascii="Times New Roman" w:hAnsi="Times New Roman" w:hint="eastAsia"/>
          <w:b/>
          <w:sz w:val="28"/>
          <w:szCs w:val="32"/>
        </w:rPr>
        <w:t>10.</w:t>
      </w:r>
      <w:r>
        <w:rPr>
          <w:rFonts w:ascii="Times New Roman" w:hAnsi="Times New Roman"/>
          <w:b/>
          <w:sz w:val="28"/>
          <w:szCs w:val="32"/>
        </w:rPr>
        <w:t xml:space="preserve">1.5 </w:t>
      </w:r>
      <w:r>
        <w:rPr>
          <w:rFonts w:ascii="Times New Roman" w:hAnsi="Times New Roman"/>
          <w:b/>
          <w:sz w:val="28"/>
          <w:szCs w:val="32"/>
        </w:rPr>
        <w:t>环境管理计划</w:t>
      </w:r>
      <w:bookmarkEnd w:id="153"/>
      <w:bookmarkEnd w:id="154"/>
    </w:p>
    <w:p w:rsidR="008847BC" w:rsidRDefault="00E64C45">
      <w:pPr>
        <w:adjustRightInd w:val="0"/>
        <w:spacing w:line="360" w:lineRule="auto"/>
        <w:ind w:firstLineChars="200" w:firstLine="480"/>
        <w:jc w:val="left"/>
        <w:rPr>
          <w:rFonts w:ascii="Times New Roman" w:hAnsi="Times New Roman"/>
          <w:sz w:val="24"/>
          <w:szCs w:val="24"/>
        </w:rPr>
      </w:pPr>
      <w:r>
        <w:rPr>
          <w:rFonts w:ascii="Times New Roman" w:hAnsi="Times New Roman"/>
          <w:sz w:val="24"/>
          <w:szCs w:val="24"/>
        </w:rPr>
        <w:t>本工程环境管理计划详见表</w:t>
      </w:r>
      <w:r>
        <w:rPr>
          <w:rFonts w:ascii="Times New Roman" w:hAnsi="Times New Roman" w:hint="eastAsia"/>
          <w:sz w:val="24"/>
          <w:szCs w:val="24"/>
        </w:rPr>
        <w:t>10</w:t>
      </w:r>
      <w:r>
        <w:rPr>
          <w:rFonts w:ascii="Times New Roman" w:hAnsi="Times New Roman"/>
          <w:sz w:val="24"/>
          <w:szCs w:val="24"/>
        </w:rPr>
        <w:t>.1-1</w:t>
      </w:r>
      <w:r>
        <w:rPr>
          <w:rFonts w:ascii="Times New Roman" w:hAnsi="Times New Roman"/>
          <w:sz w:val="24"/>
          <w:szCs w:val="24"/>
        </w:rPr>
        <w:t>。</w:t>
      </w:r>
    </w:p>
    <w:p w:rsidR="008847BC" w:rsidRDefault="00E64C45">
      <w:pPr>
        <w:adjustRightInd w:val="0"/>
        <w:snapToGrid w:val="0"/>
        <w:ind w:firstLineChars="200" w:firstLine="482"/>
        <w:jc w:val="center"/>
        <w:textAlignment w:val="baseline"/>
        <w:rPr>
          <w:rFonts w:ascii="Times New Roman" w:hAnsi="Times New Roman"/>
          <w:b/>
          <w:sz w:val="24"/>
          <w:szCs w:val="21"/>
        </w:rPr>
      </w:pPr>
      <w:r>
        <w:rPr>
          <w:rFonts w:ascii="Times New Roman" w:hAnsi="Times New Roman"/>
          <w:b/>
          <w:sz w:val="24"/>
          <w:szCs w:val="21"/>
        </w:rPr>
        <w:t>表</w:t>
      </w:r>
      <w:r>
        <w:rPr>
          <w:rFonts w:ascii="Times New Roman" w:hAnsi="Times New Roman" w:hint="eastAsia"/>
          <w:b/>
          <w:sz w:val="24"/>
          <w:szCs w:val="21"/>
        </w:rPr>
        <w:t>10</w:t>
      </w:r>
      <w:r>
        <w:rPr>
          <w:rFonts w:ascii="Times New Roman" w:hAnsi="Times New Roman"/>
          <w:b/>
          <w:sz w:val="24"/>
          <w:szCs w:val="21"/>
        </w:rPr>
        <w:t xml:space="preserve">.1-1  </w:t>
      </w:r>
      <w:r>
        <w:rPr>
          <w:rFonts w:ascii="Times New Roman" w:hAnsi="Times New Roman"/>
          <w:b/>
          <w:sz w:val="24"/>
          <w:szCs w:val="21"/>
        </w:rPr>
        <w:t>本项目环境管理计划表</w:t>
      </w:r>
    </w:p>
    <w:tbl>
      <w:tblPr>
        <w:tblW w:w="92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354"/>
        <w:gridCol w:w="5252"/>
        <w:gridCol w:w="1389"/>
        <w:gridCol w:w="1291"/>
      </w:tblGrid>
      <w:tr w:rsidR="008847BC">
        <w:trPr>
          <w:tblHeader/>
        </w:trPr>
        <w:tc>
          <w:tcPr>
            <w:tcW w:w="1354" w:type="dxa"/>
            <w:shd w:val="clear" w:color="auto" w:fill="D9D9D9"/>
          </w:tcPr>
          <w:p w:rsidR="008847BC" w:rsidRDefault="00E64C45">
            <w:pPr>
              <w:adjustRightInd w:val="0"/>
              <w:jc w:val="left"/>
              <w:rPr>
                <w:rFonts w:ascii="Times New Roman" w:hAnsi="Times New Roman"/>
                <w:b/>
                <w:szCs w:val="21"/>
              </w:rPr>
            </w:pPr>
            <w:r>
              <w:rPr>
                <w:rFonts w:ascii="Times New Roman" w:hAnsi="Times New Roman"/>
                <w:b/>
                <w:szCs w:val="21"/>
              </w:rPr>
              <w:t>管理阶段</w:t>
            </w:r>
          </w:p>
        </w:tc>
        <w:tc>
          <w:tcPr>
            <w:tcW w:w="5252" w:type="dxa"/>
            <w:shd w:val="clear" w:color="auto" w:fill="D9D9D9"/>
          </w:tcPr>
          <w:p w:rsidR="008847BC" w:rsidRDefault="00E64C45">
            <w:pPr>
              <w:adjustRightInd w:val="0"/>
              <w:ind w:firstLineChars="200" w:firstLine="422"/>
              <w:jc w:val="center"/>
              <w:rPr>
                <w:rFonts w:ascii="Times New Roman" w:hAnsi="Times New Roman"/>
                <w:b/>
                <w:szCs w:val="21"/>
              </w:rPr>
            </w:pPr>
            <w:r>
              <w:rPr>
                <w:rFonts w:ascii="Times New Roman" w:hAnsi="Times New Roman"/>
                <w:b/>
                <w:szCs w:val="21"/>
              </w:rPr>
              <w:t>环保措施</w:t>
            </w:r>
          </w:p>
        </w:tc>
        <w:tc>
          <w:tcPr>
            <w:tcW w:w="1389" w:type="dxa"/>
            <w:shd w:val="clear" w:color="auto" w:fill="D9D9D9"/>
          </w:tcPr>
          <w:p w:rsidR="008847BC" w:rsidRDefault="00E64C45">
            <w:pPr>
              <w:adjustRightInd w:val="0"/>
              <w:jc w:val="left"/>
              <w:rPr>
                <w:rFonts w:ascii="Times New Roman" w:hAnsi="Times New Roman"/>
                <w:b/>
                <w:szCs w:val="21"/>
              </w:rPr>
            </w:pPr>
            <w:r>
              <w:rPr>
                <w:rFonts w:ascii="Times New Roman" w:hAnsi="Times New Roman"/>
                <w:b/>
                <w:szCs w:val="21"/>
              </w:rPr>
              <w:t>实施机构</w:t>
            </w:r>
          </w:p>
        </w:tc>
        <w:tc>
          <w:tcPr>
            <w:tcW w:w="1291" w:type="dxa"/>
            <w:shd w:val="clear" w:color="auto" w:fill="D9D9D9"/>
          </w:tcPr>
          <w:p w:rsidR="008847BC" w:rsidRDefault="00E64C45">
            <w:pPr>
              <w:adjustRightInd w:val="0"/>
              <w:jc w:val="left"/>
              <w:rPr>
                <w:rFonts w:ascii="Times New Roman" w:hAnsi="Times New Roman"/>
                <w:b/>
                <w:szCs w:val="21"/>
              </w:rPr>
            </w:pPr>
            <w:r>
              <w:rPr>
                <w:rFonts w:ascii="Times New Roman" w:hAnsi="Times New Roman"/>
                <w:b/>
                <w:szCs w:val="21"/>
              </w:rPr>
              <w:t>管理机构</w:t>
            </w:r>
          </w:p>
        </w:tc>
      </w:tr>
      <w:tr w:rsidR="008847BC">
        <w:tc>
          <w:tcPr>
            <w:tcW w:w="1354" w:type="dxa"/>
            <w:shd w:val="clear" w:color="auto" w:fill="auto"/>
            <w:vAlign w:val="center"/>
          </w:tcPr>
          <w:p w:rsidR="008847BC" w:rsidRDefault="00E64C45">
            <w:pPr>
              <w:adjustRightInd w:val="0"/>
              <w:jc w:val="left"/>
              <w:rPr>
                <w:rFonts w:ascii="Times New Roman" w:hAnsi="Times New Roman"/>
                <w:szCs w:val="21"/>
              </w:rPr>
            </w:pPr>
            <w:r>
              <w:rPr>
                <w:rFonts w:ascii="Times New Roman" w:hAnsi="Times New Roman"/>
                <w:bCs/>
                <w:snapToGrid w:val="0"/>
                <w:szCs w:val="21"/>
              </w:rPr>
              <w:t>建设前期</w:t>
            </w:r>
          </w:p>
        </w:tc>
        <w:tc>
          <w:tcPr>
            <w:tcW w:w="5252" w:type="dxa"/>
            <w:shd w:val="clear" w:color="auto" w:fill="auto"/>
          </w:tcPr>
          <w:p w:rsidR="008847BC" w:rsidRDefault="00E64C45">
            <w:pPr>
              <w:adjustRightInd w:val="0"/>
              <w:jc w:val="left"/>
              <w:rPr>
                <w:rFonts w:ascii="Times New Roman" w:hAnsi="Times New Roman"/>
                <w:szCs w:val="21"/>
              </w:rPr>
            </w:pPr>
            <w:r>
              <w:rPr>
                <w:rFonts w:ascii="Times New Roman" w:hAnsi="Times New Roman"/>
                <w:szCs w:val="21"/>
              </w:rPr>
              <w:t>1</w:t>
            </w:r>
            <w:r>
              <w:rPr>
                <w:rFonts w:ascii="Times New Roman" w:hAnsi="Times New Roman"/>
                <w:szCs w:val="21"/>
              </w:rPr>
              <w:t>、环境影响评价</w:t>
            </w:r>
          </w:p>
          <w:p w:rsidR="008847BC" w:rsidRDefault="00E64C45">
            <w:pPr>
              <w:adjustRightInd w:val="0"/>
              <w:jc w:val="left"/>
              <w:rPr>
                <w:rFonts w:ascii="Times New Roman" w:hAnsi="Times New Roman"/>
                <w:szCs w:val="21"/>
              </w:rPr>
            </w:pPr>
            <w:r>
              <w:rPr>
                <w:rFonts w:ascii="Times New Roman" w:hAnsi="Times New Roman"/>
                <w:szCs w:val="21"/>
              </w:rPr>
              <w:t>2</w:t>
            </w:r>
            <w:r>
              <w:rPr>
                <w:rFonts w:ascii="Times New Roman" w:hAnsi="Times New Roman"/>
                <w:szCs w:val="21"/>
              </w:rPr>
              <w:t>、合理选择临时工程位置，做好防护工程设计</w:t>
            </w:r>
          </w:p>
        </w:tc>
        <w:tc>
          <w:tcPr>
            <w:tcW w:w="1389" w:type="dxa"/>
            <w:shd w:val="clear" w:color="auto" w:fill="auto"/>
            <w:vAlign w:val="center"/>
          </w:tcPr>
          <w:p w:rsidR="008847BC" w:rsidRDefault="00E64C45">
            <w:pPr>
              <w:adjustRightInd w:val="0"/>
              <w:jc w:val="center"/>
              <w:rPr>
                <w:rFonts w:ascii="Times New Roman" w:hAnsi="Times New Roman"/>
                <w:szCs w:val="21"/>
              </w:rPr>
            </w:pPr>
            <w:r>
              <w:rPr>
                <w:rFonts w:ascii="Times New Roman" w:hAnsi="Times New Roman"/>
                <w:szCs w:val="21"/>
              </w:rPr>
              <w:t>工程设计</w:t>
            </w:r>
          </w:p>
          <w:p w:rsidR="008847BC" w:rsidRDefault="00E64C45">
            <w:pPr>
              <w:adjustRightInd w:val="0"/>
              <w:jc w:val="center"/>
              <w:rPr>
                <w:rFonts w:ascii="Times New Roman" w:hAnsi="Times New Roman"/>
                <w:szCs w:val="21"/>
              </w:rPr>
            </w:pPr>
            <w:r>
              <w:rPr>
                <w:rFonts w:ascii="Times New Roman" w:hAnsi="Times New Roman"/>
                <w:szCs w:val="21"/>
              </w:rPr>
              <w:t>单位</w:t>
            </w:r>
          </w:p>
        </w:tc>
        <w:tc>
          <w:tcPr>
            <w:tcW w:w="1291" w:type="dxa"/>
            <w:shd w:val="clear" w:color="auto" w:fill="auto"/>
            <w:vAlign w:val="center"/>
          </w:tcPr>
          <w:p w:rsidR="008847BC" w:rsidRDefault="00E64C45">
            <w:pPr>
              <w:adjustRightInd w:val="0"/>
              <w:jc w:val="center"/>
              <w:rPr>
                <w:rFonts w:ascii="Times New Roman" w:hAnsi="Times New Roman"/>
                <w:szCs w:val="21"/>
              </w:rPr>
            </w:pPr>
            <w:r>
              <w:rPr>
                <w:rFonts w:ascii="Times New Roman" w:hAnsi="Times New Roman"/>
                <w:bCs/>
                <w:kern w:val="24"/>
                <w:szCs w:val="21"/>
              </w:rPr>
              <w:t>建设单位</w:t>
            </w:r>
          </w:p>
        </w:tc>
      </w:tr>
      <w:tr w:rsidR="008847BC">
        <w:tc>
          <w:tcPr>
            <w:tcW w:w="1354" w:type="dxa"/>
            <w:shd w:val="clear" w:color="auto" w:fill="auto"/>
            <w:vAlign w:val="center"/>
          </w:tcPr>
          <w:p w:rsidR="008847BC" w:rsidRDefault="00E64C45">
            <w:pPr>
              <w:adjustRightInd w:val="0"/>
              <w:jc w:val="left"/>
              <w:rPr>
                <w:rFonts w:ascii="Times New Roman" w:hAnsi="Times New Roman"/>
                <w:szCs w:val="21"/>
              </w:rPr>
            </w:pPr>
            <w:r>
              <w:rPr>
                <w:rFonts w:ascii="Times New Roman" w:hAnsi="Times New Roman"/>
                <w:szCs w:val="21"/>
              </w:rPr>
              <w:t>施工期</w:t>
            </w:r>
          </w:p>
        </w:tc>
        <w:tc>
          <w:tcPr>
            <w:tcW w:w="5252" w:type="dxa"/>
            <w:shd w:val="clear" w:color="auto" w:fill="auto"/>
          </w:tcPr>
          <w:p w:rsidR="008847BC" w:rsidRDefault="00E64C45">
            <w:pPr>
              <w:keepNext/>
              <w:keepLines/>
              <w:adjustRightInd w:val="0"/>
              <w:jc w:val="left"/>
              <w:outlineLvl w:val="3"/>
              <w:rPr>
                <w:rFonts w:ascii="Times New Roman" w:hAnsi="Times New Roman"/>
                <w:bCs/>
                <w:snapToGrid w:val="0"/>
                <w:szCs w:val="21"/>
              </w:rPr>
            </w:pPr>
            <w:r>
              <w:rPr>
                <w:rFonts w:ascii="Times New Roman" w:hAnsi="Times New Roman"/>
                <w:bCs/>
                <w:snapToGrid w:val="0"/>
                <w:szCs w:val="21"/>
              </w:rPr>
              <w:t>1</w:t>
            </w:r>
            <w:r>
              <w:rPr>
                <w:rFonts w:ascii="Times New Roman" w:hAnsi="Times New Roman"/>
                <w:bCs/>
                <w:snapToGrid w:val="0"/>
                <w:szCs w:val="21"/>
              </w:rPr>
              <w:t>、合理调配作业地点、时间，禁止施工噪声扰民；</w:t>
            </w:r>
          </w:p>
          <w:p w:rsidR="008847BC" w:rsidRDefault="00E64C45">
            <w:pPr>
              <w:keepNext/>
              <w:keepLines/>
              <w:adjustRightInd w:val="0"/>
              <w:jc w:val="left"/>
              <w:outlineLvl w:val="3"/>
              <w:rPr>
                <w:rFonts w:ascii="Times New Roman" w:hAnsi="Times New Roman"/>
                <w:bCs/>
                <w:snapToGrid w:val="0"/>
                <w:szCs w:val="21"/>
              </w:rPr>
            </w:pPr>
            <w:r>
              <w:rPr>
                <w:rFonts w:ascii="Times New Roman" w:hAnsi="Times New Roman"/>
                <w:bCs/>
                <w:snapToGrid w:val="0"/>
                <w:szCs w:val="21"/>
              </w:rPr>
              <w:t>2</w:t>
            </w:r>
            <w:r>
              <w:rPr>
                <w:rFonts w:ascii="Times New Roman" w:hAnsi="Times New Roman"/>
                <w:bCs/>
                <w:snapToGrid w:val="0"/>
                <w:szCs w:val="21"/>
              </w:rPr>
              <w:t>、施工营地建筑、生活垃圾分类集中堆放清运；</w:t>
            </w:r>
          </w:p>
          <w:p w:rsidR="008847BC" w:rsidRDefault="00E64C45">
            <w:pPr>
              <w:keepNext/>
              <w:keepLines/>
              <w:adjustRightInd w:val="0"/>
              <w:jc w:val="left"/>
              <w:outlineLvl w:val="3"/>
              <w:rPr>
                <w:rFonts w:ascii="Times New Roman" w:hAnsi="Times New Roman"/>
                <w:bCs/>
                <w:snapToGrid w:val="0"/>
                <w:szCs w:val="21"/>
              </w:rPr>
            </w:pPr>
            <w:r>
              <w:rPr>
                <w:rFonts w:ascii="Times New Roman" w:hAnsi="Times New Roman"/>
                <w:bCs/>
                <w:snapToGrid w:val="0"/>
                <w:szCs w:val="21"/>
              </w:rPr>
              <w:t>3</w:t>
            </w:r>
            <w:r>
              <w:rPr>
                <w:rFonts w:ascii="Times New Roman" w:hAnsi="Times New Roman"/>
                <w:bCs/>
                <w:snapToGrid w:val="0"/>
                <w:szCs w:val="21"/>
              </w:rPr>
              <w:t>、施工临时用地施工结束后及时清理；</w:t>
            </w:r>
          </w:p>
          <w:p w:rsidR="008847BC" w:rsidRDefault="00E64C45">
            <w:pPr>
              <w:keepNext/>
              <w:keepLines/>
              <w:adjustRightInd w:val="0"/>
              <w:jc w:val="left"/>
              <w:outlineLvl w:val="3"/>
              <w:rPr>
                <w:rFonts w:ascii="Times New Roman" w:hAnsi="Times New Roman"/>
                <w:szCs w:val="21"/>
              </w:rPr>
            </w:pPr>
            <w:r>
              <w:rPr>
                <w:rFonts w:ascii="Times New Roman" w:hAnsi="Times New Roman"/>
                <w:bCs/>
                <w:snapToGrid w:val="0"/>
                <w:szCs w:val="21"/>
              </w:rPr>
              <w:t>4</w:t>
            </w:r>
            <w:r>
              <w:rPr>
                <w:rFonts w:ascii="Times New Roman" w:hAnsi="Times New Roman"/>
                <w:bCs/>
                <w:snapToGrid w:val="0"/>
                <w:szCs w:val="21"/>
              </w:rPr>
              <w:t>、</w:t>
            </w:r>
            <w:r>
              <w:rPr>
                <w:rFonts w:ascii="Times New Roman" w:hAnsi="Times New Roman"/>
                <w:szCs w:val="21"/>
              </w:rPr>
              <w:t>加强施工废水处理措施的监控，确保废水经处理后达标排放。</w:t>
            </w:r>
          </w:p>
        </w:tc>
        <w:tc>
          <w:tcPr>
            <w:tcW w:w="1389" w:type="dxa"/>
            <w:shd w:val="clear" w:color="auto" w:fill="auto"/>
            <w:vAlign w:val="center"/>
          </w:tcPr>
          <w:p w:rsidR="008847BC" w:rsidRDefault="00E64C45">
            <w:pPr>
              <w:adjustRightInd w:val="0"/>
              <w:jc w:val="center"/>
              <w:rPr>
                <w:rFonts w:ascii="Times New Roman" w:hAnsi="Times New Roman"/>
                <w:szCs w:val="21"/>
              </w:rPr>
            </w:pPr>
            <w:r>
              <w:rPr>
                <w:rFonts w:ascii="Times New Roman" w:hAnsi="Times New Roman"/>
                <w:szCs w:val="21"/>
              </w:rPr>
              <w:t>施工单位</w:t>
            </w:r>
          </w:p>
        </w:tc>
        <w:tc>
          <w:tcPr>
            <w:tcW w:w="1291" w:type="dxa"/>
            <w:shd w:val="clear" w:color="auto" w:fill="auto"/>
            <w:vAlign w:val="center"/>
          </w:tcPr>
          <w:p w:rsidR="008847BC" w:rsidRDefault="00E64C45">
            <w:pPr>
              <w:adjustRightInd w:val="0"/>
              <w:jc w:val="center"/>
              <w:rPr>
                <w:rFonts w:ascii="Times New Roman" w:hAnsi="Times New Roman"/>
                <w:szCs w:val="21"/>
              </w:rPr>
            </w:pPr>
            <w:r>
              <w:rPr>
                <w:rFonts w:ascii="Times New Roman" w:hAnsi="Times New Roman"/>
                <w:szCs w:val="21"/>
              </w:rPr>
              <w:t>工程指</w:t>
            </w:r>
          </w:p>
          <w:p w:rsidR="008847BC" w:rsidRDefault="00E64C45">
            <w:pPr>
              <w:adjustRightInd w:val="0"/>
              <w:ind w:firstLineChars="145" w:firstLine="304"/>
              <w:jc w:val="left"/>
              <w:rPr>
                <w:rFonts w:ascii="Times New Roman" w:hAnsi="Times New Roman"/>
                <w:szCs w:val="21"/>
              </w:rPr>
            </w:pPr>
            <w:r>
              <w:rPr>
                <w:rFonts w:ascii="Times New Roman" w:hAnsi="Times New Roman"/>
                <w:szCs w:val="21"/>
              </w:rPr>
              <w:t>挥部</w:t>
            </w:r>
          </w:p>
        </w:tc>
      </w:tr>
      <w:tr w:rsidR="008847BC">
        <w:tc>
          <w:tcPr>
            <w:tcW w:w="1354" w:type="dxa"/>
            <w:shd w:val="clear" w:color="auto" w:fill="auto"/>
            <w:vAlign w:val="center"/>
          </w:tcPr>
          <w:p w:rsidR="008847BC" w:rsidRDefault="00E64C45">
            <w:pPr>
              <w:adjustRightInd w:val="0"/>
              <w:jc w:val="left"/>
              <w:rPr>
                <w:rFonts w:ascii="Times New Roman" w:hAnsi="Times New Roman"/>
                <w:szCs w:val="21"/>
              </w:rPr>
            </w:pPr>
            <w:r>
              <w:rPr>
                <w:rFonts w:ascii="Times New Roman" w:hAnsi="Times New Roman"/>
                <w:szCs w:val="21"/>
              </w:rPr>
              <w:t>运营期</w:t>
            </w:r>
          </w:p>
        </w:tc>
        <w:tc>
          <w:tcPr>
            <w:tcW w:w="5252" w:type="dxa"/>
            <w:shd w:val="clear" w:color="auto" w:fill="auto"/>
          </w:tcPr>
          <w:p w:rsidR="008847BC" w:rsidRDefault="00E64C45">
            <w:pPr>
              <w:keepNext/>
              <w:keepLines/>
              <w:adjustRightInd w:val="0"/>
              <w:jc w:val="left"/>
              <w:outlineLvl w:val="3"/>
              <w:rPr>
                <w:rFonts w:ascii="Times New Roman" w:hAnsi="Times New Roman"/>
                <w:bCs/>
                <w:snapToGrid w:val="0"/>
                <w:szCs w:val="21"/>
              </w:rPr>
            </w:pPr>
            <w:r>
              <w:rPr>
                <w:rFonts w:ascii="Times New Roman" w:hAnsi="Times New Roman"/>
                <w:bCs/>
                <w:snapToGrid w:val="0"/>
                <w:szCs w:val="21"/>
              </w:rPr>
              <w:t>1</w:t>
            </w:r>
            <w:r>
              <w:rPr>
                <w:rFonts w:ascii="Times New Roman" w:hAnsi="Times New Roman"/>
                <w:bCs/>
                <w:snapToGrid w:val="0"/>
                <w:szCs w:val="21"/>
              </w:rPr>
              <w:t>、环保设施的日常维护；</w:t>
            </w:r>
          </w:p>
          <w:p w:rsidR="008847BC" w:rsidRDefault="00E64C45">
            <w:pPr>
              <w:keepNext/>
              <w:keepLines/>
              <w:adjustRightInd w:val="0"/>
              <w:jc w:val="left"/>
              <w:outlineLvl w:val="3"/>
              <w:rPr>
                <w:rFonts w:ascii="Times New Roman" w:hAnsi="Times New Roman"/>
                <w:bCs/>
                <w:snapToGrid w:val="0"/>
                <w:szCs w:val="21"/>
              </w:rPr>
            </w:pPr>
            <w:r>
              <w:rPr>
                <w:rFonts w:ascii="Times New Roman" w:hAnsi="Times New Roman"/>
                <w:bCs/>
                <w:snapToGrid w:val="0"/>
                <w:szCs w:val="21"/>
              </w:rPr>
              <w:t>2</w:t>
            </w:r>
            <w:r>
              <w:rPr>
                <w:rFonts w:ascii="Times New Roman" w:hAnsi="Times New Roman"/>
                <w:bCs/>
                <w:snapToGrid w:val="0"/>
                <w:szCs w:val="21"/>
              </w:rPr>
              <w:t>、日常环保管理工作；</w:t>
            </w:r>
          </w:p>
          <w:p w:rsidR="008847BC" w:rsidRDefault="00E64C45">
            <w:pPr>
              <w:adjustRightInd w:val="0"/>
              <w:jc w:val="left"/>
              <w:rPr>
                <w:rFonts w:ascii="Times New Roman" w:hAnsi="Times New Roman"/>
                <w:szCs w:val="21"/>
              </w:rPr>
            </w:pPr>
            <w:r>
              <w:rPr>
                <w:rFonts w:ascii="Times New Roman" w:hAnsi="Times New Roman"/>
                <w:bCs/>
                <w:snapToGrid w:val="0"/>
                <w:szCs w:val="21"/>
              </w:rPr>
              <w:t>3</w:t>
            </w:r>
            <w:r>
              <w:rPr>
                <w:rFonts w:ascii="Times New Roman" w:hAnsi="Times New Roman"/>
                <w:bCs/>
                <w:snapToGrid w:val="0"/>
                <w:szCs w:val="21"/>
              </w:rPr>
              <w:t>、环境监测计划的实施。</w:t>
            </w:r>
          </w:p>
        </w:tc>
        <w:tc>
          <w:tcPr>
            <w:tcW w:w="1389" w:type="dxa"/>
            <w:shd w:val="clear" w:color="auto" w:fill="auto"/>
            <w:vAlign w:val="center"/>
          </w:tcPr>
          <w:p w:rsidR="008847BC" w:rsidRDefault="00E64C45">
            <w:pPr>
              <w:adjustRightInd w:val="0"/>
              <w:jc w:val="center"/>
              <w:rPr>
                <w:rFonts w:ascii="Times New Roman" w:hAnsi="Times New Roman"/>
                <w:szCs w:val="21"/>
              </w:rPr>
            </w:pPr>
            <w:r>
              <w:rPr>
                <w:rFonts w:ascii="Times New Roman" w:hAnsi="Times New Roman"/>
                <w:szCs w:val="21"/>
              </w:rPr>
              <w:t>建设单位环保部门</w:t>
            </w:r>
          </w:p>
        </w:tc>
        <w:tc>
          <w:tcPr>
            <w:tcW w:w="1291" w:type="dxa"/>
            <w:shd w:val="clear" w:color="auto" w:fill="auto"/>
            <w:vAlign w:val="center"/>
          </w:tcPr>
          <w:p w:rsidR="008847BC" w:rsidRDefault="00E64C45">
            <w:pPr>
              <w:adjustRightInd w:val="0"/>
              <w:snapToGrid w:val="0"/>
              <w:jc w:val="center"/>
              <w:rPr>
                <w:rFonts w:ascii="Times New Roman" w:hAnsi="Times New Roman"/>
                <w:szCs w:val="21"/>
              </w:rPr>
            </w:pPr>
            <w:r>
              <w:rPr>
                <w:rFonts w:ascii="Times New Roman" w:hAnsi="Times New Roman"/>
              </w:rPr>
              <w:t>建设单位</w:t>
            </w:r>
          </w:p>
        </w:tc>
      </w:tr>
    </w:tbl>
    <w:p w:rsidR="008847BC" w:rsidRDefault="00E64C45">
      <w:pPr>
        <w:widowControl/>
        <w:adjustRightInd w:val="0"/>
        <w:spacing w:line="360" w:lineRule="auto"/>
        <w:jc w:val="left"/>
        <w:outlineLvl w:val="1"/>
        <w:rPr>
          <w:rFonts w:ascii="Times New Roman" w:hAnsi="Times New Roman"/>
          <w:b/>
          <w:kern w:val="0"/>
          <w:sz w:val="30"/>
          <w:szCs w:val="24"/>
        </w:rPr>
      </w:pPr>
      <w:bookmarkStart w:id="155" w:name="_Toc523730446"/>
      <w:bookmarkStart w:id="156" w:name="_Toc442448873"/>
      <w:r>
        <w:rPr>
          <w:rFonts w:ascii="Times New Roman" w:hAnsi="Times New Roman" w:hint="eastAsia"/>
          <w:b/>
          <w:kern w:val="0"/>
          <w:sz w:val="30"/>
          <w:szCs w:val="24"/>
        </w:rPr>
        <w:t>10</w:t>
      </w:r>
      <w:r>
        <w:rPr>
          <w:rFonts w:ascii="Times New Roman" w:hAnsi="Times New Roman"/>
          <w:b/>
          <w:kern w:val="0"/>
          <w:sz w:val="30"/>
          <w:szCs w:val="24"/>
        </w:rPr>
        <w:t xml:space="preserve">.2 </w:t>
      </w:r>
      <w:r>
        <w:rPr>
          <w:rFonts w:ascii="Times New Roman" w:hAnsi="Times New Roman"/>
          <w:b/>
          <w:kern w:val="0"/>
          <w:sz w:val="30"/>
          <w:szCs w:val="24"/>
        </w:rPr>
        <w:t>环境监测计划</w:t>
      </w:r>
      <w:bookmarkEnd w:id="155"/>
      <w:bookmarkEnd w:id="156"/>
    </w:p>
    <w:p w:rsidR="008847BC" w:rsidRDefault="00E64C45">
      <w:pPr>
        <w:adjustRightInd w:val="0"/>
        <w:spacing w:line="360" w:lineRule="auto"/>
        <w:ind w:firstLineChars="200" w:firstLine="480"/>
        <w:jc w:val="left"/>
        <w:rPr>
          <w:rFonts w:ascii="Times New Roman" w:hAnsi="Times New Roman"/>
          <w:sz w:val="24"/>
          <w:szCs w:val="24"/>
        </w:rPr>
      </w:pPr>
      <w:bookmarkStart w:id="157" w:name="_Hlk533502804"/>
      <w:r>
        <w:rPr>
          <w:rFonts w:ascii="Times New Roman" w:hAnsi="Times New Roman"/>
          <w:sz w:val="24"/>
          <w:szCs w:val="24"/>
        </w:rPr>
        <w:t>施工期及运营期的环境监测由建设和运营管理单位委托有资质的环境监测单位按环境监测计划进行监测。</w:t>
      </w:r>
    </w:p>
    <w:p w:rsidR="008847BC" w:rsidRDefault="00E64C45">
      <w:pPr>
        <w:adjustRightInd w:val="0"/>
        <w:spacing w:line="360" w:lineRule="auto"/>
        <w:ind w:firstLineChars="200" w:firstLine="480"/>
        <w:jc w:val="left"/>
        <w:rPr>
          <w:rFonts w:ascii="Times New Roman" w:hAnsi="Times New Roman"/>
          <w:sz w:val="24"/>
          <w:szCs w:val="24"/>
        </w:rPr>
      </w:pPr>
      <w:r>
        <w:rPr>
          <w:rFonts w:ascii="Times New Roman" w:hAnsi="Times New Roman"/>
          <w:sz w:val="24"/>
          <w:szCs w:val="24"/>
        </w:rPr>
        <w:t>环境监测计划见表</w:t>
      </w:r>
      <w:r>
        <w:rPr>
          <w:rFonts w:ascii="Times New Roman" w:hAnsi="Times New Roman" w:hint="eastAsia"/>
          <w:sz w:val="24"/>
          <w:szCs w:val="24"/>
        </w:rPr>
        <w:t>10</w:t>
      </w:r>
      <w:r>
        <w:rPr>
          <w:rFonts w:ascii="Times New Roman" w:hAnsi="Times New Roman"/>
          <w:sz w:val="24"/>
          <w:szCs w:val="24"/>
        </w:rPr>
        <w:t>.2-1</w:t>
      </w:r>
      <w:r>
        <w:rPr>
          <w:rFonts w:ascii="Times New Roman" w:hAnsi="Times New Roman"/>
          <w:sz w:val="24"/>
          <w:szCs w:val="24"/>
        </w:rPr>
        <w:t>。</w:t>
      </w:r>
    </w:p>
    <w:p w:rsidR="008847BC" w:rsidRDefault="00E64C45">
      <w:pPr>
        <w:adjustRightInd w:val="0"/>
        <w:snapToGrid w:val="0"/>
        <w:ind w:firstLineChars="200" w:firstLine="482"/>
        <w:jc w:val="center"/>
        <w:textAlignment w:val="baseline"/>
        <w:rPr>
          <w:rFonts w:ascii="Times New Roman" w:hAnsi="Times New Roman"/>
          <w:b/>
          <w:sz w:val="24"/>
          <w:szCs w:val="21"/>
        </w:rPr>
      </w:pPr>
      <w:r>
        <w:rPr>
          <w:rFonts w:ascii="Times New Roman" w:hAnsi="Times New Roman"/>
          <w:b/>
          <w:sz w:val="24"/>
          <w:szCs w:val="21"/>
        </w:rPr>
        <w:t>表</w:t>
      </w:r>
      <w:r>
        <w:rPr>
          <w:rFonts w:ascii="Times New Roman" w:hAnsi="Times New Roman" w:hint="eastAsia"/>
          <w:b/>
          <w:sz w:val="24"/>
          <w:szCs w:val="21"/>
        </w:rPr>
        <w:t>10</w:t>
      </w:r>
      <w:r>
        <w:rPr>
          <w:rFonts w:ascii="Times New Roman" w:hAnsi="Times New Roman"/>
          <w:b/>
          <w:sz w:val="24"/>
          <w:szCs w:val="21"/>
        </w:rPr>
        <w:t xml:space="preserve">.2-1  </w:t>
      </w:r>
      <w:r>
        <w:rPr>
          <w:rFonts w:ascii="Times New Roman" w:hAnsi="Times New Roman"/>
          <w:b/>
          <w:sz w:val="24"/>
          <w:szCs w:val="21"/>
        </w:rPr>
        <w:t>环境监测计划表</w:t>
      </w:r>
    </w:p>
    <w:tbl>
      <w:tblPr>
        <w:tblW w:w="92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816"/>
        <w:gridCol w:w="1464"/>
        <w:gridCol w:w="3553"/>
        <w:gridCol w:w="2357"/>
        <w:gridCol w:w="1096"/>
      </w:tblGrid>
      <w:tr w:rsidR="008847BC">
        <w:trPr>
          <w:tblHeader/>
        </w:trPr>
        <w:tc>
          <w:tcPr>
            <w:tcW w:w="816" w:type="dxa"/>
            <w:shd w:val="clear" w:color="auto" w:fill="D9D9D9"/>
            <w:vAlign w:val="center"/>
          </w:tcPr>
          <w:p w:rsidR="008847BC" w:rsidRDefault="00E64C45">
            <w:pPr>
              <w:adjustRightInd w:val="0"/>
              <w:ind w:leftChars="-177" w:left="-372" w:firstLineChars="200" w:firstLine="422"/>
              <w:jc w:val="center"/>
              <w:rPr>
                <w:rFonts w:ascii="Times New Roman" w:hAnsi="Times New Roman"/>
                <w:b/>
                <w:szCs w:val="21"/>
              </w:rPr>
            </w:pPr>
            <w:r>
              <w:rPr>
                <w:rFonts w:ascii="Times New Roman" w:hAnsi="Times New Roman"/>
                <w:b/>
                <w:szCs w:val="21"/>
              </w:rPr>
              <w:t>阶段</w:t>
            </w:r>
          </w:p>
        </w:tc>
        <w:tc>
          <w:tcPr>
            <w:tcW w:w="1464" w:type="dxa"/>
            <w:shd w:val="clear" w:color="auto" w:fill="D9D9D9"/>
            <w:vAlign w:val="center"/>
          </w:tcPr>
          <w:p w:rsidR="008847BC" w:rsidRDefault="00E64C45">
            <w:pPr>
              <w:adjustRightInd w:val="0"/>
              <w:ind w:leftChars="-178" w:left="-374" w:firstLine="424"/>
              <w:jc w:val="center"/>
              <w:rPr>
                <w:rFonts w:ascii="Times New Roman" w:hAnsi="Times New Roman"/>
                <w:b/>
                <w:szCs w:val="21"/>
              </w:rPr>
            </w:pPr>
            <w:r>
              <w:rPr>
                <w:rFonts w:ascii="Times New Roman" w:hAnsi="Times New Roman"/>
                <w:b/>
                <w:szCs w:val="21"/>
              </w:rPr>
              <w:t>环境要素</w:t>
            </w:r>
          </w:p>
        </w:tc>
        <w:tc>
          <w:tcPr>
            <w:tcW w:w="3553" w:type="dxa"/>
            <w:shd w:val="clear" w:color="auto" w:fill="D9D9D9"/>
            <w:vAlign w:val="center"/>
          </w:tcPr>
          <w:p w:rsidR="008847BC" w:rsidRDefault="00E64C45">
            <w:pPr>
              <w:adjustRightInd w:val="0"/>
              <w:ind w:leftChars="-177" w:left="-372" w:firstLineChars="200" w:firstLine="422"/>
              <w:jc w:val="center"/>
              <w:rPr>
                <w:rFonts w:ascii="Times New Roman" w:hAnsi="Times New Roman"/>
                <w:b/>
                <w:szCs w:val="21"/>
              </w:rPr>
            </w:pPr>
            <w:r>
              <w:rPr>
                <w:rFonts w:ascii="Times New Roman" w:hAnsi="Times New Roman"/>
                <w:b/>
                <w:szCs w:val="21"/>
              </w:rPr>
              <w:t>监测项目</w:t>
            </w:r>
          </w:p>
        </w:tc>
        <w:tc>
          <w:tcPr>
            <w:tcW w:w="2357" w:type="dxa"/>
            <w:shd w:val="clear" w:color="auto" w:fill="D9D9D9"/>
            <w:vAlign w:val="center"/>
          </w:tcPr>
          <w:p w:rsidR="008847BC" w:rsidRDefault="00E64C45">
            <w:pPr>
              <w:adjustRightInd w:val="0"/>
              <w:ind w:leftChars="-177" w:left="-372" w:firstLineChars="200" w:firstLine="422"/>
              <w:jc w:val="center"/>
              <w:rPr>
                <w:rFonts w:ascii="Times New Roman" w:hAnsi="Times New Roman"/>
                <w:b/>
                <w:szCs w:val="21"/>
              </w:rPr>
            </w:pPr>
            <w:r>
              <w:rPr>
                <w:rFonts w:ascii="Times New Roman" w:hAnsi="Times New Roman"/>
                <w:b/>
                <w:szCs w:val="21"/>
              </w:rPr>
              <w:t>监测点</w:t>
            </w:r>
          </w:p>
        </w:tc>
        <w:tc>
          <w:tcPr>
            <w:tcW w:w="1096" w:type="dxa"/>
            <w:shd w:val="clear" w:color="auto" w:fill="D9D9D9"/>
            <w:vAlign w:val="center"/>
          </w:tcPr>
          <w:p w:rsidR="008847BC" w:rsidRDefault="00E64C45">
            <w:pPr>
              <w:adjustRightInd w:val="0"/>
              <w:ind w:leftChars="-177" w:left="-372" w:firstLineChars="200" w:firstLine="422"/>
              <w:jc w:val="center"/>
              <w:rPr>
                <w:rFonts w:ascii="Times New Roman" w:hAnsi="Times New Roman"/>
                <w:b/>
                <w:szCs w:val="21"/>
              </w:rPr>
            </w:pPr>
            <w:r>
              <w:rPr>
                <w:rFonts w:ascii="Times New Roman" w:hAnsi="Times New Roman"/>
                <w:b/>
                <w:szCs w:val="21"/>
              </w:rPr>
              <w:t>监测</w:t>
            </w:r>
          </w:p>
          <w:p w:rsidR="008847BC" w:rsidRDefault="00E64C45">
            <w:pPr>
              <w:adjustRightInd w:val="0"/>
              <w:ind w:leftChars="-177" w:left="-372" w:firstLineChars="200" w:firstLine="422"/>
              <w:jc w:val="center"/>
              <w:rPr>
                <w:rFonts w:ascii="Times New Roman" w:hAnsi="Times New Roman"/>
                <w:b/>
                <w:szCs w:val="21"/>
              </w:rPr>
            </w:pPr>
            <w:r>
              <w:rPr>
                <w:rFonts w:ascii="Times New Roman" w:hAnsi="Times New Roman"/>
                <w:b/>
                <w:szCs w:val="21"/>
              </w:rPr>
              <w:t>频次</w:t>
            </w:r>
          </w:p>
        </w:tc>
      </w:tr>
      <w:tr w:rsidR="008847BC">
        <w:tc>
          <w:tcPr>
            <w:tcW w:w="816" w:type="dxa"/>
            <w:tcBorders>
              <w:bottom w:val="single" w:sz="4" w:space="0" w:color="auto"/>
            </w:tcBorders>
            <w:shd w:val="clear" w:color="auto" w:fill="auto"/>
            <w:vAlign w:val="center"/>
          </w:tcPr>
          <w:p w:rsidR="008847BC" w:rsidRDefault="00E64C45">
            <w:pPr>
              <w:adjustRightInd w:val="0"/>
              <w:ind w:leftChars="-119" w:left="-250" w:rightChars="-104" w:right="-218"/>
              <w:jc w:val="center"/>
              <w:rPr>
                <w:rFonts w:ascii="Times New Roman" w:hAnsi="Times New Roman"/>
                <w:szCs w:val="21"/>
              </w:rPr>
            </w:pPr>
            <w:r>
              <w:rPr>
                <w:rFonts w:ascii="Times New Roman" w:hAnsi="Times New Roman"/>
                <w:szCs w:val="21"/>
              </w:rPr>
              <w:t>施工前</w:t>
            </w:r>
          </w:p>
        </w:tc>
        <w:tc>
          <w:tcPr>
            <w:tcW w:w="1464" w:type="dxa"/>
            <w:tcBorders>
              <w:bottom w:val="single" w:sz="4" w:space="0" w:color="auto"/>
            </w:tcBorders>
            <w:shd w:val="clear" w:color="auto" w:fill="auto"/>
            <w:vAlign w:val="center"/>
          </w:tcPr>
          <w:p w:rsidR="008847BC" w:rsidRDefault="00E64C45">
            <w:pPr>
              <w:adjustRightInd w:val="0"/>
              <w:ind w:leftChars="-178" w:left="-374" w:firstLine="424"/>
              <w:jc w:val="center"/>
              <w:rPr>
                <w:rFonts w:ascii="Times New Roman" w:hAnsi="Times New Roman"/>
                <w:szCs w:val="21"/>
              </w:rPr>
            </w:pPr>
            <w:r>
              <w:rPr>
                <w:rFonts w:ascii="Times New Roman" w:hAnsi="Times New Roman"/>
                <w:szCs w:val="21"/>
              </w:rPr>
              <w:t>水环境</w:t>
            </w:r>
          </w:p>
        </w:tc>
        <w:tc>
          <w:tcPr>
            <w:tcW w:w="3553" w:type="dxa"/>
            <w:shd w:val="clear" w:color="auto" w:fill="auto"/>
            <w:vAlign w:val="center"/>
          </w:tcPr>
          <w:p w:rsidR="008847BC" w:rsidRDefault="00E64C45">
            <w:pPr>
              <w:adjustRightInd w:val="0"/>
              <w:ind w:leftChars="-177" w:left="-372" w:firstLineChars="200" w:firstLine="420"/>
              <w:jc w:val="center"/>
              <w:rPr>
                <w:rFonts w:ascii="Times New Roman" w:hAnsi="Times New Roman"/>
                <w:szCs w:val="21"/>
              </w:rPr>
            </w:pPr>
            <w:r>
              <w:rPr>
                <w:rFonts w:ascii="Times New Roman" w:hAnsi="Times New Roman"/>
                <w:szCs w:val="21"/>
              </w:rPr>
              <w:t>pH</w:t>
            </w:r>
            <w:r>
              <w:rPr>
                <w:rFonts w:ascii="Times New Roman" w:hAnsi="Times New Roman"/>
                <w:szCs w:val="21"/>
              </w:rPr>
              <w:t>、</w:t>
            </w:r>
            <w:r>
              <w:rPr>
                <w:rFonts w:ascii="Times New Roman" w:hAnsi="Times New Roman"/>
                <w:szCs w:val="21"/>
              </w:rPr>
              <w:t>SS</w:t>
            </w:r>
            <w:r>
              <w:rPr>
                <w:rFonts w:ascii="Times New Roman" w:hAnsi="Times New Roman"/>
                <w:szCs w:val="21"/>
              </w:rPr>
              <w:t>、</w:t>
            </w:r>
            <w:r>
              <w:rPr>
                <w:rFonts w:ascii="Times New Roman" w:hAnsi="Times New Roman"/>
                <w:szCs w:val="21"/>
              </w:rPr>
              <w:t>COD</w:t>
            </w:r>
            <w:r>
              <w:rPr>
                <w:rFonts w:ascii="Times New Roman" w:hAnsi="Times New Roman"/>
                <w:szCs w:val="21"/>
              </w:rPr>
              <w:t>、氨氮、石油类</w:t>
            </w:r>
          </w:p>
        </w:tc>
        <w:tc>
          <w:tcPr>
            <w:tcW w:w="2357" w:type="dxa"/>
            <w:shd w:val="clear" w:color="auto" w:fill="auto"/>
            <w:vAlign w:val="center"/>
          </w:tcPr>
          <w:p w:rsidR="008847BC" w:rsidRDefault="00E64C45">
            <w:pPr>
              <w:adjustRightInd w:val="0"/>
              <w:ind w:firstLineChars="50" w:firstLine="105"/>
              <w:jc w:val="center"/>
              <w:rPr>
                <w:rFonts w:ascii="Times New Roman" w:hAnsi="Times New Roman"/>
                <w:szCs w:val="21"/>
              </w:rPr>
            </w:pPr>
            <w:r>
              <w:rPr>
                <w:rFonts w:ascii="Times New Roman" w:hAnsi="Times New Roman" w:hint="eastAsia"/>
                <w:kern w:val="0"/>
                <w:szCs w:val="21"/>
              </w:rPr>
              <w:t>渭河</w:t>
            </w:r>
          </w:p>
        </w:tc>
        <w:tc>
          <w:tcPr>
            <w:tcW w:w="1096" w:type="dxa"/>
            <w:shd w:val="clear" w:color="auto" w:fill="auto"/>
            <w:vAlign w:val="center"/>
          </w:tcPr>
          <w:p w:rsidR="008847BC" w:rsidRDefault="00E64C45">
            <w:pPr>
              <w:adjustRightInd w:val="0"/>
              <w:ind w:leftChars="-177" w:left="-372" w:firstLineChars="200" w:firstLine="420"/>
              <w:jc w:val="center"/>
              <w:rPr>
                <w:rFonts w:ascii="Times New Roman" w:hAnsi="Times New Roman"/>
                <w:szCs w:val="21"/>
              </w:rPr>
            </w:pPr>
            <w:r>
              <w:rPr>
                <w:rFonts w:ascii="Times New Roman" w:hAnsi="Times New Roman"/>
                <w:szCs w:val="21"/>
              </w:rPr>
              <w:t>1</w:t>
            </w:r>
            <w:r>
              <w:rPr>
                <w:rFonts w:ascii="Times New Roman" w:hAnsi="Times New Roman"/>
                <w:szCs w:val="21"/>
              </w:rPr>
              <w:t>次</w:t>
            </w:r>
          </w:p>
        </w:tc>
      </w:tr>
      <w:tr w:rsidR="008847BC">
        <w:tc>
          <w:tcPr>
            <w:tcW w:w="816" w:type="dxa"/>
            <w:vMerge w:val="restart"/>
            <w:tcBorders>
              <w:top w:val="single" w:sz="4" w:space="0" w:color="auto"/>
            </w:tcBorders>
            <w:shd w:val="clear" w:color="auto" w:fill="auto"/>
            <w:vAlign w:val="center"/>
          </w:tcPr>
          <w:p w:rsidR="008847BC" w:rsidRDefault="00E64C45">
            <w:pPr>
              <w:adjustRightInd w:val="0"/>
              <w:ind w:leftChars="-119" w:left="-250" w:rightChars="-104" w:right="-218"/>
              <w:jc w:val="center"/>
              <w:rPr>
                <w:rFonts w:ascii="Times New Roman" w:hAnsi="Times New Roman"/>
                <w:szCs w:val="21"/>
              </w:rPr>
            </w:pPr>
            <w:r>
              <w:rPr>
                <w:rFonts w:ascii="Times New Roman" w:hAnsi="Times New Roman"/>
                <w:szCs w:val="21"/>
              </w:rPr>
              <w:t>施工期</w:t>
            </w:r>
          </w:p>
        </w:tc>
        <w:tc>
          <w:tcPr>
            <w:tcW w:w="1464" w:type="dxa"/>
            <w:tcBorders>
              <w:top w:val="single" w:sz="4" w:space="0" w:color="auto"/>
            </w:tcBorders>
            <w:shd w:val="clear" w:color="auto" w:fill="auto"/>
            <w:vAlign w:val="center"/>
          </w:tcPr>
          <w:p w:rsidR="008847BC" w:rsidRDefault="00E64C45">
            <w:pPr>
              <w:adjustRightInd w:val="0"/>
              <w:ind w:leftChars="-177" w:left="-372" w:firstLineChars="200" w:firstLine="420"/>
              <w:jc w:val="center"/>
              <w:rPr>
                <w:rFonts w:ascii="Times New Roman" w:hAnsi="Times New Roman"/>
                <w:szCs w:val="21"/>
              </w:rPr>
            </w:pPr>
            <w:r>
              <w:rPr>
                <w:rFonts w:ascii="Times New Roman" w:hAnsi="Times New Roman"/>
                <w:szCs w:val="21"/>
              </w:rPr>
              <w:t>施工噪声</w:t>
            </w:r>
          </w:p>
        </w:tc>
        <w:tc>
          <w:tcPr>
            <w:tcW w:w="3553" w:type="dxa"/>
            <w:shd w:val="clear" w:color="auto" w:fill="auto"/>
            <w:vAlign w:val="center"/>
          </w:tcPr>
          <w:p w:rsidR="008847BC" w:rsidRDefault="00E64C45">
            <w:pPr>
              <w:adjustRightInd w:val="0"/>
              <w:ind w:leftChars="-177" w:left="-372" w:firstLineChars="200" w:firstLine="420"/>
              <w:jc w:val="center"/>
              <w:rPr>
                <w:rFonts w:ascii="Times New Roman" w:hAnsi="Times New Roman"/>
                <w:szCs w:val="21"/>
              </w:rPr>
            </w:pPr>
            <w:r>
              <w:rPr>
                <w:rFonts w:ascii="Times New Roman" w:hAnsi="Times New Roman"/>
                <w:szCs w:val="21"/>
              </w:rPr>
              <w:t>L</w:t>
            </w:r>
            <w:r>
              <w:rPr>
                <w:rFonts w:ascii="Times New Roman" w:hAnsi="Times New Roman"/>
                <w:szCs w:val="21"/>
                <w:vertAlign w:val="subscript"/>
              </w:rPr>
              <w:t>Aeq</w:t>
            </w:r>
          </w:p>
        </w:tc>
        <w:tc>
          <w:tcPr>
            <w:tcW w:w="2357" w:type="dxa"/>
            <w:shd w:val="clear" w:color="auto" w:fill="auto"/>
            <w:vAlign w:val="center"/>
          </w:tcPr>
          <w:p w:rsidR="008847BC" w:rsidRDefault="00E64C45">
            <w:pPr>
              <w:adjustRightInd w:val="0"/>
              <w:ind w:leftChars="-177" w:left="-372" w:firstLineChars="200" w:firstLine="420"/>
              <w:jc w:val="center"/>
              <w:rPr>
                <w:rFonts w:ascii="Times New Roman" w:hAnsi="Times New Roman"/>
                <w:szCs w:val="21"/>
              </w:rPr>
            </w:pPr>
            <w:r>
              <w:rPr>
                <w:rFonts w:ascii="Times New Roman" w:hAnsi="Times New Roman"/>
                <w:szCs w:val="21"/>
              </w:rPr>
              <w:t>沿线噪声敏感点</w:t>
            </w:r>
          </w:p>
        </w:tc>
        <w:tc>
          <w:tcPr>
            <w:tcW w:w="1096" w:type="dxa"/>
            <w:shd w:val="clear" w:color="auto" w:fill="auto"/>
            <w:vAlign w:val="center"/>
          </w:tcPr>
          <w:p w:rsidR="008847BC" w:rsidRDefault="00E64C45">
            <w:pPr>
              <w:adjustRightInd w:val="0"/>
              <w:ind w:leftChars="-177" w:left="-372" w:firstLineChars="200" w:firstLine="420"/>
              <w:jc w:val="center"/>
              <w:rPr>
                <w:rFonts w:ascii="Times New Roman" w:hAnsi="Times New Roman"/>
                <w:szCs w:val="21"/>
              </w:rPr>
            </w:pPr>
            <w:r>
              <w:rPr>
                <w:rFonts w:ascii="Times New Roman" w:hAnsi="Times New Roman"/>
                <w:szCs w:val="21"/>
              </w:rPr>
              <w:t>2</w:t>
            </w:r>
            <w:r>
              <w:rPr>
                <w:rFonts w:ascii="Times New Roman" w:hAnsi="Times New Roman"/>
                <w:szCs w:val="21"/>
              </w:rPr>
              <w:t>次</w:t>
            </w:r>
          </w:p>
        </w:tc>
      </w:tr>
      <w:tr w:rsidR="008847BC">
        <w:tc>
          <w:tcPr>
            <w:tcW w:w="816" w:type="dxa"/>
            <w:vMerge/>
            <w:shd w:val="clear" w:color="auto" w:fill="auto"/>
            <w:vAlign w:val="center"/>
          </w:tcPr>
          <w:p w:rsidR="008847BC" w:rsidRDefault="008847BC">
            <w:pPr>
              <w:adjustRightInd w:val="0"/>
              <w:ind w:leftChars="-119" w:left="-250" w:rightChars="-104" w:right="-218" w:firstLineChars="200" w:firstLine="420"/>
              <w:jc w:val="center"/>
              <w:rPr>
                <w:rFonts w:ascii="Times New Roman" w:hAnsi="Times New Roman"/>
                <w:szCs w:val="21"/>
              </w:rPr>
            </w:pPr>
          </w:p>
        </w:tc>
        <w:tc>
          <w:tcPr>
            <w:tcW w:w="1464" w:type="dxa"/>
            <w:shd w:val="clear" w:color="auto" w:fill="auto"/>
            <w:vAlign w:val="center"/>
          </w:tcPr>
          <w:p w:rsidR="008847BC" w:rsidRDefault="00E64C45">
            <w:pPr>
              <w:adjustRightInd w:val="0"/>
              <w:ind w:leftChars="-177" w:left="-372" w:firstLineChars="200" w:firstLine="420"/>
              <w:jc w:val="center"/>
              <w:rPr>
                <w:rFonts w:ascii="Times New Roman" w:hAnsi="Times New Roman"/>
                <w:szCs w:val="21"/>
              </w:rPr>
            </w:pPr>
            <w:r>
              <w:rPr>
                <w:rFonts w:ascii="Times New Roman" w:hAnsi="Times New Roman"/>
                <w:szCs w:val="21"/>
              </w:rPr>
              <w:t>环境空气</w:t>
            </w:r>
          </w:p>
        </w:tc>
        <w:tc>
          <w:tcPr>
            <w:tcW w:w="3553" w:type="dxa"/>
            <w:shd w:val="clear" w:color="auto" w:fill="auto"/>
            <w:vAlign w:val="center"/>
          </w:tcPr>
          <w:p w:rsidR="008847BC" w:rsidRDefault="00E64C45">
            <w:pPr>
              <w:adjustRightInd w:val="0"/>
              <w:ind w:leftChars="-177" w:left="-372" w:firstLineChars="200" w:firstLine="420"/>
              <w:jc w:val="center"/>
              <w:rPr>
                <w:rFonts w:ascii="Times New Roman" w:hAnsi="Times New Roman"/>
                <w:szCs w:val="21"/>
              </w:rPr>
            </w:pPr>
            <w:r>
              <w:rPr>
                <w:rFonts w:ascii="Times New Roman" w:hAnsi="Times New Roman"/>
                <w:szCs w:val="21"/>
              </w:rPr>
              <w:t>TSP</w:t>
            </w:r>
          </w:p>
        </w:tc>
        <w:tc>
          <w:tcPr>
            <w:tcW w:w="2357" w:type="dxa"/>
            <w:shd w:val="clear" w:color="auto" w:fill="auto"/>
            <w:vAlign w:val="center"/>
          </w:tcPr>
          <w:p w:rsidR="008847BC" w:rsidRDefault="00E64C45">
            <w:pPr>
              <w:adjustRightInd w:val="0"/>
              <w:ind w:leftChars="-177" w:left="-372" w:firstLineChars="200" w:firstLine="420"/>
              <w:jc w:val="center"/>
              <w:rPr>
                <w:rFonts w:ascii="Times New Roman" w:hAnsi="Times New Roman"/>
                <w:szCs w:val="21"/>
              </w:rPr>
            </w:pPr>
            <w:r>
              <w:rPr>
                <w:rFonts w:ascii="Times New Roman" w:hAnsi="Times New Roman"/>
                <w:szCs w:val="21"/>
              </w:rPr>
              <w:t>沿线主要施工场地</w:t>
            </w:r>
          </w:p>
        </w:tc>
        <w:tc>
          <w:tcPr>
            <w:tcW w:w="1096" w:type="dxa"/>
            <w:shd w:val="clear" w:color="auto" w:fill="auto"/>
            <w:vAlign w:val="center"/>
          </w:tcPr>
          <w:p w:rsidR="008847BC" w:rsidRDefault="00E64C45">
            <w:pPr>
              <w:adjustRightInd w:val="0"/>
              <w:ind w:leftChars="-177" w:left="-372" w:firstLineChars="200" w:firstLine="420"/>
              <w:jc w:val="center"/>
              <w:rPr>
                <w:rFonts w:ascii="Times New Roman" w:hAnsi="Times New Roman"/>
                <w:szCs w:val="21"/>
              </w:rPr>
            </w:pPr>
            <w:r>
              <w:rPr>
                <w:rFonts w:ascii="Times New Roman" w:hAnsi="Times New Roman"/>
                <w:szCs w:val="21"/>
              </w:rPr>
              <w:t>2</w:t>
            </w:r>
            <w:r>
              <w:rPr>
                <w:rFonts w:ascii="Times New Roman" w:hAnsi="Times New Roman"/>
                <w:szCs w:val="21"/>
              </w:rPr>
              <w:t>次</w:t>
            </w:r>
          </w:p>
        </w:tc>
      </w:tr>
      <w:tr w:rsidR="008847BC">
        <w:tc>
          <w:tcPr>
            <w:tcW w:w="816" w:type="dxa"/>
            <w:shd w:val="clear" w:color="auto" w:fill="auto"/>
            <w:vAlign w:val="center"/>
          </w:tcPr>
          <w:p w:rsidR="008847BC" w:rsidRDefault="00E64C45">
            <w:pPr>
              <w:adjustRightInd w:val="0"/>
              <w:ind w:leftChars="-119" w:left="-250" w:rightChars="-104" w:right="-218"/>
              <w:jc w:val="center"/>
              <w:rPr>
                <w:rFonts w:ascii="Times New Roman" w:hAnsi="Times New Roman"/>
                <w:szCs w:val="21"/>
              </w:rPr>
            </w:pPr>
            <w:r>
              <w:rPr>
                <w:rFonts w:ascii="Times New Roman" w:hAnsi="Times New Roman"/>
                <w:szCs w:val="21"/>
              </w:rPr>
              <w:t>运营期</w:t>
            </w:r>
          </w:p>
        </w:tc>
        <w:tc>
          <w:tcPr>
            <w:tcW w:w="1464" w:type="dxa"/>
            <w:shd w:val="clear" w:color="auto" w:fill="auto"/>
            <w:vAlign w:val="center"/>
          </w:tcPr>
          <w:p w:rsidR="008847BC" w:rsidRDefault="00E64C45">
            <w:pPr>
              <w:adjustRightInd w:val="0"/>
              <w:jc w:val="center"/>
              <w:rPr>
                <w:rFonts w:ascii="Times New Roman" w:hAnsi="Times New Roman"/>
                <w:szCs w:val="21"/>
              </w:rPr>
            </w:pPr>
            <w:r>
              <w:rPr>
                <w:rFonts w:ascii="Times New Roman" w:hAnsi="Times New Roman"/>
                <w:szCs w:val="21"/>
              </w:rPr>
              <w:t>地下水环境</w:t>
            </w:r>
          </w:p>
        </w:tc>
        <w:tc>
          <w:tcPr>
            <w:tcW w:w="3553" w:type="dxa"/>
            <w:shd w:val="clear" w:color="auto" w:fill="auto"/>
            <w:vAlign w:val="center"/>
          </w:tcPr>
          <w:p w:rsidR="008847BC" w:rsidRDefault="00E64C45">
            <w:pPr>
              <w:adjustRightInd w:val="0"/>
              <w:ind w:leftChars="-2" w:hangingChars="2" w:hanging="4"/>
              <w:jc w:val="center"/>
              <w:rPr>
                <w:rFonts w:ascii="Times New Roman" w:hAnsi="Times New Roman"/>
                <w:szCs w:val="21"/>
              </w:rPr>
            </w:pPr>
            <w:r>
              <w:rPr>
                <w:rFonts w:ascii="Times New Roman" w:hAnsi="Times New Roman"/>
                <w:szCs w:val="21"/>
              </w:rPr>
              <w:t>pH</w:t>
            </w:r>
            <w:r>
              <w:rPr>
                <w:rFonts w:ascii="Times New Roman" w:hAnsi="Times New Roman"/>
                <w:szCs w:val="21"/>
              </w:rPr>
              <w:t>、</w:t>
            </w:r>
            <w:r>
              <w:rPr>
                <w:rFonts w:ascii="Times New Roman" w:hAnsi="Times New Roman"/>
                <w:szCs w:val="21"/>
              </w:rPr>
              <w:t>SS</w:t>
            </w:r>
            <w:r>
              <w:rPr>
                <w:rFonts w:ascii="Times New Roman" w:hAnsi="Times New Roman"/>
                <w:szCs w:val="21"/>
              </w:rPr>
              <w:t>、石油类</w:t>
            </w:r>
          </w:p>
        </w:tc>
        <w:tc>
          <w:tcPr>
            <w:tcW w:w="2357" w:type="dxa"/>
            <w:shd w:val="clear" w:color="auto" w:fill="auto"/>
            <w:vAlign w:val="center"/>
          </w:tcPr>
          <w:p w:rsidR="008847BC" w:rsidRDefault="00E64C45">
            <w:pPr>
              <w:adjustRightInd w:val="0"/>
              <w:ind w:firstLineChars="15" w:firstLine="31"/>
              <w:jc w:val="center"/>
              <w:rPr>
                <w:rFonts w:ascii="Times New Roman" w:hAnsi="Times New Roman"/>
                <w:szCs w:val="21"/>
              </w:rPr>
            </w:pPr>
            <w:r>
              <w:rPr>
                <w:rFonts w:ascii="Times New Roman" w:hAnsi="Times New Roman"/>
                <w:szCs w:val="21"/>
              </w:rPr>
              <w:t>摆旗寨水塔、</w:t>
            </w:r>
            <w:r w:rsidR="005C50B6">
              <w:rPr>
                <w:rFonts w:ascii="Times New Roman" w:hAnsi="Times New Roman" w:hint="eastAsia"/>
                <w:szCs w:val="21"/>
              </w:rPr>
              <w:t>长兴村水井</w:t>
            </w:r>
          </w:p>
        </w:tc>
        <w:tc>
          <w:tcPr>
            <w:tcW w:w="1096" w:type="dxa"/>
            <w:shd w:val="clear" w:color="auto" w:fill="auto"/>
            <w:vAlign w:val="center"/>
          </w:tcPr>
          <w:p w:rsidR="008847BC" w:rsidRDefault="00E64C45">
            <w:pPr>
              <w:adjustRightInd w:val="0"/>
              <w:ind w:leftChars="-177" w:left="-372" w:firstLineChars="200" w:firstLine="420"/>
              <w:jc w:val="center"/>
              <w:rPr>
                <w:rFonts w:ascii="Times New Roman" w:hAnsi="Times New Roman"/>
                <w:szCs w:val="21"/>
              </w:rPr>
            </w:pPr>
            <w:r>
              <w:rPr>
                <w:rFonts w:ascii="Times New Roman" w:hAnsi="Times New Roman"/>
                <w:szCs w:val="21"/>
              </w:rPr>
              <w:t>2</w:t>
            </w:r>
            <w:r>
              <w:rPr>
                <w:rFonts w:ascii="Times New Roman" w:hAnsi="Times New Roman"/>
                <w:szCs w:val="21"/>
              </w:rPr>
              <w:t>次</w:t>
            </w:r>
            <w:r>
              <w:rPr>
                <w:rFonts w:ascii="Times New Roman" w:hAnsi="Times New Roman"/>
                <w:szCs w:val="21"/>
              </w:rPr>
              <w:t>/</w:t>
            </w:r>
            <w:r>
              <w:rPr>
                <w:rFonts w:ascii="Times New Roman" w:hAnsi="Times New Roman"/>
                <w:szCs w:val="21"/>
              </w:rPr>
              <w:t>年</w:t>
            </w:r>
          </w:p>
        </w:tc>
      </w:tr>
    </w:tbl>
    <w:p w:rsidR="008847BC" w:rsidRDefault="00E64C45">
      <w:pPr>
        <w:widowControl/>
        <w:adjustRightInd w:val="0"/>
        <w:spacing w:line="360" w:lineRule="auto"/>
        <w:jc w:val="left"/>
        <w:outlineLvl w:val="1"/>
        <w:rPr>
          <w:rFonts w:ascii="Times New Roman" w:hAnsi="Times New Roman"/>
          <w:b/>
          <w:kern w:val="0"/>
          <w:sz w:val="30"/>
          <w:szCs w:val="24"/>
        </w:rPr>
      </w:pPr>
      <w:bookmarkStart w:id="158" w:name="_Toc442448876"/>
      <w:bookmarkStart w:id="159" w:name="_Toc523730447"/>
      <w:bookmarkEnd w:id="157"/>
      <w:r>
        <w:rPr>
          <w:rFonts w:ascii="Times New Roman" w:hAnsi="Times New Roman" w:hint="eastAsia"/>
          <w:b/>
          <w:kern w:val="0"/>
          <w:sz w:val="30"/>
          <w:szCs w:val="24"/>
        </w:rPr>
        <w:t>10</w:t>
      </w:r>
      <w:r>
        <w:rPr>
          <w:rFonts w:ascii="Times New Roman" w:hAnsi="Times New Roman"/>
          <w:b/>
          <w:kern w:val="0"/>
          <w:sz w:val="30"/>
          <w:szCs w:val="24"/>
        </w:rPr>
        <w:t xml:space="preserve">.3 </w:t>
      </w:r>
      <w:r>
        <w:rPr>
          <w:rFonts w:ascii="Times New Roman" w:hAnsi="Times New Roman"/>
          <w:b/>
          <w:kern w:val="0"/>
          <w:sz w:val="30"/>
          <w:szCs w:val="24"/>
        </w:rPr>
        <w:t>环境监理</w:t>
      </w:r>
      <w:bookmarkEnd w:id="158"/>
      <w:bookmarkEnd w:id="159"/>
    </w:p>
    <w:p w:rsidR="008847BC" w:rsidRDefault="00E64C45">
      <w:pPr>
        <w:adjustRightInd w:val="0"/>
        <w:spacing w:line="360" w:lineRule="auto"/>
        <w:ind w:firstLineChars="200" w:firstLine="480"/>
        <w:jc w:val="left"/>
        <w:rPr>
          <w:rFonts w:ascii="Times New Roman" w:hAnsi="Times New Roman"/>
          <w:sz w:val="24"/>
          <w:szCs w:val="24"/>
        </w:rPr>
      </w:pPr>
      <w:r>
        <w:rPr>
          <w:rFonts w:ascii="Times New Roman" w:hAnsi="Times New Roman"/>
          <w:sz w:val="24"/>
          <w:szCs w:val="24"/>
        </w:rPr>
        <w:t>环境监理是执行国家环境保护</w:t>
      </w:r>
      <w:r>
        <w:rPr>
          <w:rFonts w:ascii="Times New Roman" w:hAnsi="Times New Roman"/>
          <w:sz w:val="24"/>
          <w:szCs w:val="24"/>
        </w:rPr>
        <w:t>“</w:t>
      </w:r>
      <w:r>
        <w:rPr>
          <w:rFonts w:ascii="Times New Roman" w:hAnsi="Times New Roman"/>
          <w:sz w:val="24"/>
          <w:szCs w:val="24"/>
        </w:rPr>
        <w:t>三同时</w:t>
      </w:r>
      <w:r>
        <w:rPr>
          <w:rFonts w:ascii="Times New Roman" w:hAnsi="Times New Roman"/>
          <w:sz w:val="24"/>
          <w:szCs w:val="24"/>
        </w:rPr>
        <w:t>”</w:t>
      </w:r>
      <w:r>
        <w:rPr>
          <w:rFonts w:ascii="Times New Roman" w:hAnsi="Times New Roman"/>
          <w:sz w:val="24"/>
          <w:szCs w:val="24"/>
        </w:rPr>
        <w:t>制度的重要措施，是建设项目环境保护工作的继续和延伸，也是本项目环境影响报告书和水土保持方案在工程建设中贯彻实施的重要保证。</w:t>
      </w:r>
    </w:p>
    <w:p w:rsidR="008847BC" w:rsidRDefault="00E64C45">
      <w:pPr>
        <w:keepNext/>
        <w:keepLines/>
        <w:adjustRightInd w:val="0"/>
        <w:spacing w:line="360" w:lineRule="auto"/>
        <w:jc w:val="left"/>
        <w:outlineLvl w:val="2"/>
        <w:rPr>
          <w:rFonts w:ascii="Times New Roman" w:hAnsi="Times New Roman"/>
          <w:b/>
          <w:sz w:val="28"/>
          <w:szCs w:val="32"/>
        </w:rPr>
      </w:pPr>
      <w:bookmarkStart w:id="160" w:name="_Toc442448877"/>
      <w:bookmarkStart w:id="161" w:name="_Toc442341025"/>
      <w:r>
        <w:rPr>
          <w:rFonts w:ascii="Times New Roman" w:hAnsi="Times New Roman" w:hint="eastAsia"/>
          <w:b/>
          <w:sz w:val="28"/>
          <w:szCs w:val="32"/>
        </w:rPr>
        <w:lastRenderedPageBreak/>
        <w:t>10</w:t>
      </w:r>
      <w:r>
        <w:rPr>
          <w:rFonts w:ascii="Times New Roman" w:hAnsi="Times New Roman"/>
          <w:b/>
          <w:sz w:val="28"/>
          <w:szCs w:val="32"/>
        </w:rPr>
        <w:t xml:space="preserve">.3.1 </w:t>
      </w:r>
      <w:r>
        <w:rPr>
          <w:rFonts w:ascii="Times New Roman" w:hAnsi="Times New Roman"/>
          <w:b/>
          <w:sz w:val="28"/>
          <w:szCs w:val="32"/>
        </w:rPr>
        <w:t>环境监理范围</w:t>
      </w:r>
      <w:bookmarkEnd w:id="160"/>
      <w:bookmarkEnd w:id="161"/>
    </w:p>
    <w:p w:rsidR="008847BC" w:rsidRDefault="00E64C45">
      <w:pPr>
        <w:adjustRightInd w:val="0"/>
        <w:spacing w:line="360" w:lineRule="auto"/>
        <w:ind w:firstLineChars="200" w:firstLine="480"/>
        <w:jc w:val="left"/>
        <w:rPr>
          <w:rFonts w:ascii="Times New Roman" w:hAnsi="Times New Roman"/>
          <w:sz w:val="24"/>
          <w:szCs w:val="24"/>
        </w:rPr>
      </w:pPr>
      <w:r>
        <w:rPr>
          <w:rFonts w:ascii="Times New Roman" w:hAnsi="Times New Roman"/>
          <w:sz w:val="24"/>
          <w:szCs w:val="24"/>
        </w:rPr>
        <w:t>施工期环境监理的范围为工程施工区和施工影响区，实施监理时段为工程施工全过程，主要采取常驻工地及时监管、工点定期巡视和不定期的重点抽查及仪器辅助的监理方式，通过施工期的环境监理，及时发现问题，提出整改要求，并能及时检查落实结果。</w:t>
      </w:r>
    </w:p>
    <w:p w:rsidR="008847BC" w:rsidRDefault="00E64C45">
      <w:pPr>
        <w:keepNext/>
        <w:keepLines/>
        <w:adjustRightInd w:val="0"/>
        <w:spacing w:line="360" w:lineRule="auto"/>
        <w:jc w:val="left"/>
        <w:outlineLvl w:val="2"/>
        <w:rPr>
          <w:rFonts w:ascii="Times New Roman" w:hAnsi="Times New Roman"/>
          <w:b/>
          <w:sz w:val="28"/>
          <w:szCs w:val="32"/>
        </w:rPr>
      </w:pPr>
      <w:bookmarkStart w:id="162" w:name="_Toc442448878"/>
      <w:bookmarkStart w:id="163" w:name="_Toc442341026"/>
      <w:r>
        <w:rPr>
          <w:rFonts w:ascii="Times New Roman" w:hAnsi="Times New Roman" w:hint="eastAsia"/>
          <w:b/>
          <w:sz w:val="28"/>
          <w:szCs w:val="32"/>
        </w:rPr>
        <w:t>10</w:t>
      </w:r>
      <w:r>
        <w:rPr>
          <w:rFonts w:ascii="Times New Roman" w:hAnsi="Times New Roman"/>
          <w:b/>
          <w:sz w:val="28"/>
          <w:szCs w:val="32"/>
        </w:rPr>
        <w:t xml:space="preserve">.3.2 </w:t>
      </w:r>
      <w:r>
        <w:rPr>
          <w:rFonts w:ascii="Times New Roman" w:hAnsi="Times New Roman"/>
          <w:b/>
          <w:sz w:val="28"/>
          <w:szCs w:val="32"/>
        </w:rPr>
        <w:t>环境监理机构</w:t>
      </w:r>
      <w:bookmarkEnd w:id="162"/>
      <w:bookmarkEnd w:id="163"/>
    </w:p>
    <w:p w:rsidR="008847BC" w:rsidRDefault="00E64C45">
      <w:pPr>
        <w:adjustRightInd w:val="0"/>
        <w:spacing w:line="360" w:lineRule="auto"/>
        <w:ind w:firstLineChars="150" w:firstLine="360"/>
        <w:jc w:val="left"/>
        <w:rPr>
          <w:rFonts w:ascii="Times New Roman" w:hAnsi="Times New Roman"/>
          <w:sz w:val="24"/>
          <w:szCs w:val="24"/>
        </w:rPr>
      </w:pPr>
      <w:r>
        <w:rPr>
          <w:rFonts w:ascii="Times New Roman" w:hAnsi="Times New Roman"/>
          <w:bCs/>
          <w:snapToGrid w:val="0"/>
          <w:sz w:val="24"/>
          <w:szCs w:val="24"/>
        </w:rPr>
        <w:t>施工期环境监理由建设单位委托具备相关资质和技术力量的监理单位，对本工程施工期环保措施执行情况进行环境保护监理。</w:t>
      </w:r>
    </w:p>
    <w:p w:rsidR="008847BC" w:rsidRDefault="00E64C45">
      <w:pPr>
        <w:keepNext/>
        <w:keepLines/>
        <w:adjustRightInd w:val="0"/>
        <w:spacing w:line="360" w:lineRule="auto"/>
        <w:jc w:val="left"/>
        <w:outlineLvl w:val="2"/>
        <w:rPr>
          <w:rFonts w:ascii="Times New Roman" w:hAnsi="Times New Roman"/>
          <w:b/>
          <w:sz w:val="28"/>
          <w:szCs w:val="32"/>
        </w:rPr>
      </w:pPr>
      <w:bookmarkStart w:id="164" w:name="_Toc442341027"/>
      <w:bookmarkStart w:id="165" w:name="_Toc442448879"/>
      <w:r>
        <w:rPr>
          <w:rFonts w:ascii="Times New Roman" w:hAnsi="Times New Roman" w:hint="eastAsia"/>
          <w:b/>
          <w:sz w:val="28"/>
          <w:szCs w:val="32"/>
        </w:rPr>
        <w:t>10</w:t>
      </w:r>
      <w:r>
        <w:rPr>
          <w:rFonts w:ascii="Times New Roman" w:hAnsi="Times New Roman"/>
          <w:b/>
          <w:sz w:val="28"/>
          <w:szCs w:val="32"/>
        </w:rPr>
        <w:t xml:space="preserve">.3.3 </w:t>
      </w:r>
      <w:r>
        <w:rPr>
          <w:rFonts w:ascii="Times New Roman" w:hAnsi="Times New Roman"/>
          <w:b/>
          <w:sz w:val="28"/>
          <w:szCs w:val="32"/>
        </w:rPr>
        <w:t>环境监理内容</w:t>
      </w:r>
      <w:bookmarkEnd w:id="164"/>
      <w:bookmarkEnd w:id="165"/>
    </w:p>
    <w:p w:rsidR="008847BC" w:rsidRDefault="00E64C45">
      <w:pPr>
        <w:adjustRightInd w:val="0"/>
        <w:spacing w:line="360" w:lineRule="auto"/>
        <w:ind w:firstLineChars="150" w:firstLine="360"/>
        <w:jc w:val="left"/>
        <w:rPr>
          <w:rFonts w:ascii="Times New Roman" w:hAnsi="Times New Roman"/>
          <w:bCs/>
          <w:snapToGrid w:val="0"/>
          <w:sz w:val="24"/>
          <w:szCs w:val="24"/>
        </w:rPr>
      </w:pPr>
      <w:r>
        <w:rPr>
          <w:rFonts w:ascii="Times New Roman" w:hAnsi="Times New Roman"/>
          <w:bCs/>
          <w:snapToGrid w:val="0"/>
          <w:sz w:val="24"/>
          <w:szCs w:val="24"/>
        </w:rPr>
        <w:t>（</w:t>
      </w:r>
      <w:r>
        <w:rPr>
          <w:rFonts w:ascii="Times New Roman" w:hAnsi="Times New Roman"/>
          <w:bCs/>
          <w:snapToGrid w:val="0"/>
          <w:sz w:val="24"/>
          <w:szCs w:val="24"/>
        </w:rPr>
        <w:t>1</w:t>
      </w:r>
      <w:r>
        <w:rPr>
          <w:rFonts w:ascii="Times New Roman" w:hAnsi="Times New Roman"/>
          <w:bCs/>
          <w:snapToGrid w:val="0"/>
          <w:sz w:val="24"/>
          <w:szCs w:val="24"/>
        </w:rPr>
        <w:t>）核对设计文件、施工图中有关环境影响报告书及批复意见的落实情况，并可根据实际情况提出优化建议。</w:t>
      </w:r>
    </w:p>
    <w:p w:rsidR="008847BC" w:rsidRDefault="00E64C45">
      <w:pPr>
        <w:adjustRightInd w:val="0"/>
        <w:spacing w:line="360" w:lineRule="auto"/>
        <w:ind w:firstLineChars="150" w:firstLine="360"/>
        <w:jc w:val="left"/>
        <w:rPr>
          <w:rFonts w:ascii="Times New Roman" w:hAnsi="Times New Roman"/>
          <w:sz w:val="24"/>
          <w:szCs w:val="24"/>
        </w:rPr>
      </w:pPr>
      <w:r>
        <w:rPr>
          <w:rFonts w:ascii="Times New Roman" w:hAnsi="Times New Roman"/>
          <w:bCs/>
          <w:snapToGrid w:val="0"/>
          <w:sz w:val="24"/>
          <w:szCs w:val="24"/>
        </w:rPr>
        <w:t>（</w:t>
      </w:r>
      <w:r>
        <w:rPr>
          <w:rFonts w:ascii="Times New Roman" w:hAnsi="Times New Roman"/>
          <w:bCs/>
          <w:snapToGrid w:val="0"/>
          <w:sz w:val="24"/>
          <w:szCs w:val="24"/>
        </w:rPr>
        <w:t>2</w:t>
      </w:r>
      <w:r>
        <w:rPr>
          <w:rFonts w:ascii="Times New Roman" w:hAnsi="Times New Roman"/>
          <w:bCs/>
          <w:snapToGrid w:val="0"/>
          <w:sz w:val="24"/>
          <w:szCs w:val="24"/>
        </w:rPr>
        <w:t>）施工占地等地表植被保护与恢复措施。</w:t>
      </w:r>
    </w:p>
    <w:p w:rsidR="008847BC" w:rsidRDefault="00E64C45">
      <w:pPr>
        <w:adjustRightInd w:val="0"/>
        <w:spacing w:line="360" w:lineRule="auto"/>
        <w:ind w:firstLineChars="150" w:firstLine="360"/>
        <w:jc w:val="left"/>
        <w:rPr>
          <w:rFonts w:ascii="Times New Roman" w:hAnsi="Times New Roman"/>
          <w:sz w:val="24"/>
          <w:szCs w:val="24"/>
        </w:rPr>
      </w:pPr>
      <w:r>
        <w:rPr>
          <w:rFonts w:ascii="Times New Roman" w:hAnsi="Times New Roman"/>
          <w:bCs/>
          <w:snapToGrid w:val="0"/>
          <w:sz w:val="24"/>
          <w:szCs w:val="24"/>
        </w:rPr>
        <w:t>（</w:t>
      </w:r>
      <w:r>
        <w:rPr>
          <w:rFonts w:ascii="Times New Roman" w:hAnsi="Times New Roman"/>
          <w:bCs/>
          <w:snapToGrid w:val="0"/>
          <w:sz w:val="24"/>
          <w:szCs w:val="24"/>
        </w:rPr>
        <w:t>3</w:t>
      </w:r>
      <w:r>
        <w:rPr>
          <w:rFonts w:ascii="Times New Roman" w:hAnsi="Times New Roman"/>
          <w:bCs/>
          <w:snapToGrid w:val="0"/>
          <w:sz w:val="24"/>
          <w:szCs w:val="24"/>
        </w:rPr>
        <w:t>）机械、运输车辆、土石方开挖等施工噪声，施工作业扬尘的预防，施工产生的生产、生活废水排放与处理，施工垃圾、生活垃圾分类集中收集、清运及处置等控制措施。</w:t>
      </w:r>
    </w:p>
    <w:p w:rsidR="008847BC" w:rsidRDefault="00E64C45">
      <w:pPr>
        <w:adjustRightInd w:val="0"/>
        <w:spacing w:line="360" w:lineRule="auto"/>
        <w:ind w:firstLineChars="150" w:firstLine="360"/>
        <w:jc w:val="left"/>
        <w:rPr>
          <w:rFonts w:ascii="Times New Roman" w:hAnsi="Times New Roman"/>
          <w:sz w:val="24"/>
          <w:szCs w:val="24"/>
        </w:rPr>
      </w:pPr>
      <w:r>
        <w:rPr>
          <w:rFonts w:ascii="Times New Roman" w:hAnsi="Times New Roman"/>
          <w:bCs/>
          <w:snapToGrid w:val="0"/>
          <w:sz w:val="24"/>
          <w:szCs w:val="24"/>
        </w:rPr>
        <w:t>（</w:t>
      </w:r>
      <w:r>
        <w:rPr>
          <w:rFonts w:ascii="Times New Roman" w:hAnsi="Times New Roman"/>
          <w:bCs/>
          <w:snapToGrid w:val="0"/>
          <w:sz w:val="24"/>
          <w:szCs w:val="24"/>
        </w:rPr>
        <w:t>4</w:t>
      </w:r>
      <w:r>
        <w:rPr>
          <w:rFonts w:ascii="Times New Roman" w:hAnsi="Times New Roman"/>
          <w:bCs/>
          <w:snapToGrid w:val="0"/>
          <w:sz w:val="24"/>
          <w:szCs w:val="24"/>
        </w:rPr>
        <w:t>）定期检查施工单位的环保工程，环保措施及要求的执行情况并记录，解决施工存在的问题。</w:t>
      </w:r>
    </w:p>
    <w:p w:rsidR="008847BC" w:rsidRDefault="00E64C45">
      <w:pPr>
        <w:keepNext/>
        <w:keepLines/>
        <w:adjustRightInd w:val="0"/>
        <w:spacing w:line="360" w:lineRule="auto"/>
        <w:jc w:val="left"/>
        <w:outlineLvl w:val="2"/>
        <w:rPr>
          <w:rFonts w:ascii="Times New Roman" w:hAnsi="Times New Roman"/>
          <w:b/>
          <w:sz w:val="28"/>
          <w:szCs w:val="32"/>
        </w:rPr>
      </w:pPr>
      <w:bookmarkStart w:id="166" w:name="_Toc442448880"/>
      <w:bookmarkStart w:id="167" w:name="_Toc442341028"/>
      <w:r>
        <w:rPr>
          <w:rFonts w:ascii="Times New Roman" w:hAnsi="Times New Roman" w:hint="eastAsia"/>
          <w:b/>
          <w:sz w:val="28"/>
          <w:szCs w:val="32"/>
        </w:rPr>
        <w:t>10</w:t>
      </w:r>
      <w:r>
        <w:rPr>
          <w:rFonts w:ascii="Times New Roman" w:hAnsi="Times New Roman"/>
          <w:b/>
          <w:sz w:val="28"/>
          <w:szCs w:val="32"/>
        </w:rPr>
        <w:t xml:space="preserve">.3.4 </w:t>
      </w:r>
      <w:r>
        <w:rPr>
          <w:rFonts w:ascii="Times New Roman" w:hAnsi="Times New Roman"/>
          <w:b/>
          <w:sz w:val="28"/>
          <w:szCs w:val="32"/>
        </w:rPr>
        <w:t>环境监理方法</w:t>
      </w:r>
      <w:bookmarkEnd w:id="166"/>
      <w:bookmarkEnd w:id="167"/>
    </w:p>
    <w:p w:rsidR="008847BC" w:rsidRDefault="00E64C45">
      <w:pPr>
        <w:adjustRightInd w:val="0"/>
        <w:spacing w:line="360" w:lineRule="auto"/>
        <w:ind w:firstLineChars="150" w:firstLine="360"/>
        <w:jc w:val="left"/>
        <w:rPr>
          <w:rFonts w:ascii="Times New Roman" w:hAnsi="Times New Roman"/>
          <w:bCs/>
          <w:snapToGrid w:val="0"/>
          <w:sz w:val="24"/>
          <w:szCs w:val="24"/>
        </w:rPr>
      </w:pPr>
      <w:r>
        <w:rPr>
          <w:rFonts w:ascii="Times New Roman" w:hAnsi="Times New Roman"/>
          <w:bCs/>
          <w:snapToGrid w:val="0"/>
          <w:sz w:val="24"/>
          <w:szCs w:val="24"/>
        </w:rPr>
        <w:t>（</w:t>
      </w:r>
      <w:r>
        <w:rPr>
          <w:rFonts w:ascii="Times New Roman" w:hAnsi="Times New Roman"/>
          <w:bCs/>
          <w:snapToGrid w:val="0"/>
          <w:sz w:val="24"/>
          <w:szCs w:val="24"/>
        </w:rPr>
        <w:t>1</w:t>
      </w:r>
      <w:r>
        <w:rPr>
          <w:rFonts w:ascii="Times New Roman" w:hAnsi="Times New Roman"/>
          <w:bCs/>
          <w:snapToGrid w:val="0"/>
          <w:sz w:val="24"/>
          <w:szCs w:val="24"/>
        </w:rPr>
        <w:t>）建立环保专项监理工程师岗位职责和各项管理制度，在施工现场建立监理工作站，完善监理组织机构、人员配备、办公及实验设备安装、调试。</w:t>
      </w:r>
    </w:p>
    <w:p w:rsidR="008847BC" w:rsidRDefault="00E64C45">
      <w:pPr>
        <w:adjustRightInd w:val="0"/>
        <w:spacing w:line="360" w:lineRule="auto"/>
        <w:ind w:firstLineChars="150" w:firstLine="360"/>
        <w:jc w:val="left"/>
        <w:rPr>
          <w:rFonts w:ascii="Times New Roman" w:hAnsi="Times New Roman"/>
          <w:bCs/>
          <w:snapToGrid w:val="0"/>
          <w:sz w:val="24"/>
          <w:szCs w:val="24"/>
        </w:rPr>
      </w:pPr>
      <w:r>
        <w:rPr>
          <w:rFonts w:ascii="Times New Roman" w:hAnsi="Times New Roman"/>
          <w:bCs/>
          <w:snapToGrid w:val="0"/>
          <w:sz w:val="24"/>
          <w:szCs w:val="24"/>
        </w:rPr>
        <w:t>（</w:t>
      </w:r>
      <w:r>
        <w:rPr>
          <w:rFonts w:ascii="Times New Roman" w:hAnsi="Times New Roman"/>
          <w:bCs/>
          <w:snapToGrid w:val="0"/>
          <w:sz w:val="24"/>
          <w:szCs w:val="24"/>
        </w:rPr>
        <w:t>2</w:t>
      </w:r>
      <w:r>
        <w:rPr>
          <w:rFonts w:ascii="Times New Roman" w:hAnsi="Times New Roman"/>
          <w:bCs/>
          <w:snapToGrid w:val="0"/>
          <w:sz w:val="24"/>
          <w:szCs w:val="24"/>
        </w:rPr>
        <w:t>）根据项目环境影响报告书、水土保持方案和治理水、气、声、渣污染治理工程措施及批复意见中环保要求与建议，分析研究施工图设计的主要内容和技术要求、执行标准。</w:t>
      </w:r>
    </w:p>
    <w:p w:rsidR="008847BC" w:rsidRDefault="00E64C45">
      <w:pPr>
        <w:adjustRightInd w:val="0"/>
        <w:spacing w:line="360" w:lineRule="auto"/>
        <w:ind w:firstLineChars="150" w:firstLine="360"/>
        <w:jc w:val="left"/>
        <w:rPr>
          <w:rFonts w:ascii="Times New Roman" w:hAnsi="Times New Roman"/>
          <w:bCs/>
          <w:snapToGrid w:val="0"/>
          <w:sz w:val="24"/>
          <w:szCs w:val="24"/>
        </w:rPr>
      </w:pPr>
      <w:r>
        <w:rPr>
          <w:rFonts w:ascii="Times New Roman" w:hAnsi="Times New Roman"/>
          <w:bCs/>
          <w:snapToGrid w:val="0"/>
          <w:sz w:val="24"/>
          <w:szCs w:val="24"/>
        </w:rPr>
        <w:t>（</w:t>
      </w:r>
      <w:r>
        <w:rPr>
          <w:rFonts w:ascii="Times New Roman" w:hAnsi="Times New Roman"/>
          <w:bCs/>
          <w:snapToGrid w:val="0"/>
          <w:sz w:val="24"/>
          <w:szCs w:val="24"/>
        </w:rPr>
        <w:t>3</w:t>
      </w:r>
      <w:r>
        <w:rPr>
          <w:rFonts w:ascii="Times New Roman" w:hAnsi="Times New Roman"/>
          <w:bCs/>
          <w:snapToGrid w:val="0"/>
          <w:sz w:val="24"/>
          <w:szCs w:val="24"/>
        </w:rPr>
        <w:t>）组织现场校对时，按施工组织计划及时向施工单位进行技术交底，明确施工单位的环境保护内容、技术要求、执行标准和施工单位环保组织管理机构的职责和工作内容。对环境造成严重影响的行为，向施工单位及时发出补救指令或报请业主发出停工指令。</w:t>
      </w:r>
    </w:p>
    <w:p w:rsidR="008847BC" w:rsidRDefault="00E64C45">
      <w:pPr>
        <w:adjustRightInd w:val="0"/>
        <w:spacing w:line="360" w:lineRule="auto"/>
        <w:ind w:firstLineChars="150" w:firstLine="360"/>
        <w:jc w:val="left"/>
        <w:rPr>
          <w:rFonts w:ascii="Times New Roman" w:hAnsi="Times New Roman"/>
          <w:bCs/>
          <w:snapToGrid w:val="0"/>
          <w:sz w:val="24"/>
          <w:szCs w:val="24"/>
        </w:rPr>
      </w:pPr>
      <w:r>
        <w:rPr>
          <w:rFonts w:ascii="Times New Roman" w:hAnsi="Times New Roman"/>
          <w:bCs/>
          <w:snapToGrid w:val="0"/>
          <w:sz w:val="24"/>
          <w:szCs w:val="24"/>
        </w:rPr>
        <w:t>（</w:t>
      </w:r>
      <w:r>
        <w:rPr>
          <w:rFonts w:ascii="Times New Roman" w:hAnsi="Times New Roman"/>
          <w:bCs/>
          <w:snapToGrid w:val="0"/>
          <w:sz w:val="24"/>
          <w:szCs w:val="24"/>
        </w:rPr>
        <w:t>4</w:t>
      </w:r>
      <w:r>
        <w:rPr>
          <w:rFonts w:ascii="Times New Roman" w:hAnsi="Times New Roman"/>
          <w:bCs/>
          <w:snapToGrid w:val="0"/>
          <w:sz w:val="24"/>
          <w:szCs w:val="24"/>
        </w:rPr>
        <w:t>）了解施工组织计划，跟踪施工进度，实施全程监理；及时分析研究施工中发生的各种环境问题，在权限规定范围内按程序进行处理。</w:t>
      </w:r>
    </w:p>
    <w:p w:rsidR="008847BC" w:rsidRDefault="00E64C45">
      <w:pPr>
        <w:widowControl/>
        <w:adjustRightInd w:val="0"/>
        <w:spacing w:line="360" w:lineRule="auto"/>
        <w:jc w:val="left"/>
        <w:outlineLvl w:val="1"/>
        <w:rPr>
          <w:rFonts w:ascii="Times New Roman" w:hAnsi="Times New Roman"/>
          <w:b/>
          <w:kern w:val="0"/>
          <w:sz w:val="30"/>
          <w:szCs w:val="24"/>
        </w:rPr>
      </w:pPr>
      <w:bookmarkStart w:id="168" w:name="_Toc523730448"/>
      <w:bookmarkStart w:id="169" w:name="_Toc442448884"/>
      <w:bookmarkStart w:id="170" w:name="_Hlk533502949"/>
      <w:r>
        <w:rPr>
          <w:rFonts w:ascii="Times New Roman" w:hAnsi="Times New Roman" w:hint="eastAsia"/>
          <w:b/>
          <w:kern w:val="0"/>
          <w:sz w:val="30"/>
          <w:szCs w:val="24"/>
        </w:rPr>
        <w:lastRenderedPageBreak/>
        <w:t>10</w:t>
      </w:r>
      <w:r>
        <w:rPr>
          <w:rFonts w:ascii="Times New Roman" w:hAnsi="Times New Roman"/>
          <w:b/>
          <w:kern w:val="0"/>
          <w:sz w:val="30"/>
          <w:szCs w:val="24"/>
        </w:rPr>
        <w:t>.4</w:t>
      </w:r>
      <w:r>
        <w:rPr>
          <w:rFonts w:ascii="Times New Roman" w:hAnsi="Times New Roman"/>
          <w:b/>
          <w:kern w:val="0"/>
          <w:sz w:val="30"/>
          <w:szCs w:val="24"/>
        </w:rPr>
        <w:t>竣工环境保护验收</w:t>
      </w:r>
      <w:bookmarkEnd w:id="168"/>
      <w:bookmarkEnd w:id="169"/>
    </w:p>
    <w:p w:rsidR="008847BC" w:rsidRDefault="00E64C45">
      <w:pPr>
        <w:adjustRightInd w:val="0"/>
        <w:spacing w:line="360" w:lineRule="auto"/>
        <w:ind w:firstLineChars="200" w:firstLine="480"/>
        <w:jc w:val="left"/>
        <w:rPr>
          <w:rFonts w:ascii="Times New Roman" w:hAnsi="Times New Roman"/>
          <w:bCs/>
          <w:snapToGrid w:val="0"/>
          <w:sz w:val="24"/>
          <w:szCs w:val="24"/>
        </w:rPr>
      </w:pPr>
      <w:r>
        <w:rPr>
          <w:rFonts w:ascii="Times New Roman" w:hAnsi="Times New Roman"/>
          <w:bCs/>
          <w:snapToGrid w:val="0"/>
          <w:sz w:val="24"/>
          <w:szCs w:val="24"/>
        </w:rPr>
        <w:t>按照环评文件及其批复要求，落实工程环境设计，防治污染设施必须与主体工程实现</w:t>
      </w:r>
      <w:r>
        <w:rPr>
          <w:rFonts w:ascii="Times New Roman" w:hAnsi="Times New Roman"/>
          <w:bCs/>
          <w:snapToGrid w:val="0"/>
          <w:sz w:val="24"/>
          <w:szCs w:val="24"/>
        </w:rPr>
        <w:t>“</w:t>
      </w:r>
      <w:r>
        <w:rPr>
          <w:rFonts w:ascii="Times New Roman" w:hAnsi="Times New Roman"/>
          <w:bCs/>
          <w:snapToGrid w:val="0"/>
          <w:sz w:val="24"/>
          <w:szCs w:val="24"/>
        </w:rPr>
        <w:t>三同时</w:t>
      </w:r>
      <w:r>
        <w:rPr>
          <w:rFonts w:ascii="Times New Roman" w:hAnsi="Times New Roman"/>
          <w:bCs/>
          <w:snapToGrid w:val="0"/>
          <w:sz w:val="24"/>
          <w:szCs w:val="24"/>
        </w:rPr>
        <w:t>”</w:t>
      </w:r>
      <w:r>
        <w:rPr>
          <w:rFonts w:ascii="Times New Roman" w:hAnsi="Times New Roman"/>
          <w:bCs/>
          <w:snapToGrid w:val="0"/>
          <w:sz w:val="24"/>
          <w:szCs w:val="24"/>
        </w:rPr>
        <w:t>。工程竣工环境保护验收见表</w:t>
      </w:r>
      <w:r>
        <w:rPr>
          <w:rFonts w:ascii="Times New Roman" w:hAnsi="Times New Roman" w:hint="eastAsia"/>
          <w:bCs/>
          <w:snapToGrid w:val="0"/>
          <w:sz w:val="24"/>
          <w:szCs w:val="24"/>
        </w:rPr>
        <w:t>10</w:t>
      </w:r>
      <w:r>
        <w:rPr>
          <w:rFonts w:ascii="Times New Roman" w:hAnsi="Times New Roman"/>
          <w:bCs/>
          <w:snapToGrid w:val="0"/>
          <w:sz w:val="24"/>
          <w:szCs w:val="24"/>
        </w:rPr>
        <w:t>.4-1</w:t>
      </w:r>
      <w:r>
        <w:rPr>
          <w:rFonts w:ascii="Times New Roman" w:hAnsi="Times New Roman"/>
          <w:bCs/>
          <w:snapToGrid w:val="0"/>
          <w:sz w:val="24"/>
          <w:szCs w:val="24"/>
        </w:rPr>
        <w:t>。</w:t>
      </w:r>
    </w:p>
    <w:p w:rsidR="008847BC" w:rsidRDefault="00E64C45">
      <w:pPr>
        <w:adjustRightInd w:val="0"/>
        <w:snapToGrid w:val="0"/>
        <w:ind w:firstLineChars="200" w:firstLine="482"/>
        <w:jc w:val="center"/>
        <w:rPr>
          <w:rFonts w:ascii="Times New Roman" w:hAnsi="Times New Roman"/>
          <w:b/>
          <w:sz w:val="24"/>
          <w:szCs w:val="24"/>
        </w:rPr>
      </w:pPr>
      <w:r>
        <w:rPr>
          <w:rFonts w:ascii="Times New Roman" w:hAnsi="Times New Roman"/>
          <w:b/>
          <w:sz w:val="24"/>
          <w:szCs w:val="24"/>
        </w:rPr>
        <w:t>表</w:t>
      </w:r>
      <w:r>
        <w:rPr>
          <w:rFonts w:ascii="Times New Roman" w:hAnsi="Times New Roman" w:hint="eastAsia"/>
          <w:b/>
          <w:sz w:val="24"/>
          <w:szCs w:val="24"/>
        </w:rPr>
        <w:t>10</w:t>
      </w:r>
      <w:r>
        <w:rPr>
          <w:rFonts w:ascii="Times New Roman" w:hAnsi="Times New Roman"/>
          <w:b/>
          <w:sz w:val="24"/>
          <w:szCs w:val="24"/>
        </w:rPr>
        <w:t xml:space="preserve">.4-1  </w:t>
      </w:r>
      <w:r>
        <w:rPr>
          <w:rFonts w:ascii="Times New Roman" w:hAnsi="Times New Roman"/>
          <w:b/>
          <w:sz w:val="24"/>
          <w:szCs w:val="24"/>
        </w:rPr>
        <w:t>环保验收建议清单一览表</w:t>
      </w:r>
    </w:p>
    <w:tbl>
      <w:tblPr>
        <w:tblW w:w="9286"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tblPr>
      <w:tblGrid>
        <w:gridCol w:w="1527"/>
        <w:gridCol w:w="3402"/>
        <w:gridCol w:w="1133"/>
        <w:gridCol w:w="3224"/>
      </w:tblGrid>
      <w:tr w:rsidR="008847BC">
        <w:trPr>
          <w:cantSplit/>
          <w:trHeight w:val="20"/>
          <w:tblHeader/>
          <w:jc w:val="center"/>
        </w:trPr>
        <w:tc>
          <w:tcPr>
            <w:tcW w:w="1527" w:type="dxa"/>
            <w:tcBorders>
              <w:top w:val="single" w:sz="4" w:space="0" w:color="auto"/>
              <w:left w:val="single" w:sz="4" w:space="0" w:color="auto"/>
              <w:bottom w:val="single" w:sz="6" w:space="0" w:color="auto"/>
              <w:right w:val="single" w:sz="6" w:space="0" w:color="auto"/>
            </w:tcBorders>
            <w:shd w:val="clear" w:color="auto" w:fill="D9D9D9"/>
            <w:vAlign w:val="center"/>
          </w:tcPr>
          <w:p w:rsidR="008847BC" w:rsidRDefault="00E64C45">
            <w:pPr>
              <w:adjustRightInd w:val="0"/>
              <w:jc w:val="center"/>
              <w:rPr>
                <w:rFonts w:ascii="Times New Roman" w:hAnsi="Times New Roman"/>
                <w:b/>
                <w:szCs w:val="21"/>
              </w:rPr>
            </w:pPr>
            <w:r>
              <w:rPr>
                <w:rFonts w:ascii="Times New Roman" w:hAnsi="Times New Roman"/>
                <w:b/>
                <w:szCs w:val="21"/>
              </w:rPr>
              <w:t>类别</w:t>
            </w:r>
          </w:p>
        </w:tc>
        <w:tc>
          <w:tcPr>
            <w:tcW w:w="3402" w:type="dxa"/>
            <w:tcBorders>
              <w:top w:val="single" w:sz="4" w:space="0" w:color="auto"/>
              <w:left w:val="single" w:sz="6" w:space="0" w:color="auto"/>
              <w:bottom w:val="single" w:sz="6" w:space="0" w:color="auto"/>
              <w:right w:val="single" w:sz="6" w:space="0" w:color="auto"/>
            </w:tcBorders>
            <w:shd w:val="clear" w:color="auto" w:fill="D9D9D9"/>
            <w:vAlign w:val="center"/>
          </w:tcPr>
          <w:p w:rsidR="008847BC" w:rsidRDefault="00E64C45">
            <w:pPr>
              <w:adjustRightInd w:val="0"/>
              <w:jc w:val="center"/>
              <w:rPr>
                <w:rFonts w:ascii="Times New Roman" w:hAnsi="Times New Roman"/>
                <w:b/>
                <w:szCs w:val="21"/>
              </w:rPr>
            </w:pPr>
            <w:r>
              <w:rPr>
                <w:rFonts w:ascii="Times New Roman" w:hAnsi="Times New Roman"/>
                <w:b/>
                <w:szCs w:val="21"/>
              </w:rPr>
              <w:t>环保工程</w:t>
            </w:r>
          </w:p>
        </w:tc>
        <w:tc>
          <w:tcPr>
            <w:tcW w:w="1133" w:type="dxa"/>
            <w:tcBorders>
              <w:top w:val="single" w:sz="4" w:space="0" w:color="auto"/>
              <w:left w:val="single" w:sz="6" w:space="0" w:color="auto"/>
              <w:bottom w:val="single" w:sz="6" w:space="0" w:color="auto"/>
              <w:right w:val="single" w:sz="6" w:space="0" w:color="auto"/>
            </w:tcBorders>
            <w:shd w:val="clear" w:color="auto" w:fill="D9D9D9"/>
            <w:vAlign w:val="center"/>
          </w:tcPr>
          <w:p w:rsidR="008847BC" w:rsidRDefault="00E64C45">
            <w:pPr>
              <w:adjustRightInd w:val="0"/>
              <w:jc w:val="center"/>
              <w:rPr>
                <w:rFonts w:ascii="Times New Roman" w:hAnsi="Times New Roman"/>
                <w:b/>
                <w:szCs w:val="21"/>
              </w:rPr>
            </w:pPr>
            <w:r>
              <w:rPr>
                <w:rFonts w:ascii="Times New Roman" w:hAnsi="Times New Roman"/>
                <w:b/>
                <w:szCs w:val="21"/>
              </w:rPr>
              <w:t>数量</w:t>
            </w:r>
          </w:p>
        </w:tc>
        <w:tc>
          <w:tcPr>
            <w:tcW w:w="3224" w:type="dxa"/>
            <w:tcBorders>
              <w:top w:val="single" w:sz="4" w:space="0" w:color="auto"/>
              <w:left w:val="single" w:sz="6" w:space="0" w:color="auto"/>
              <w:bottom w:val="single" w:sz="6" w:space="0" w:color="auto"/>
              <w:right w:val="single" w:sz="4" w:space="0" w:color="auto"/>
            </w:tcBorders>
            <w:shd w:val="clear" w:color="auto" w:fill="D9D9D9"/>
            <w:vAlign w:val="center"/>
          </w:tcPr>
          <w:p w:rsidR="008847BC" w:rsidRDefault="00E64C45">
            <w:pPr>
              <w:adjustRightInd w:val="0"/>
              <w:jc w:val="center"/>
              <w:rPr>
                <w:rFonts w:ascii="Times New Roman" w:hAnsi="Times New Roman"/>
                <w:b/>
                <w:szCs w:val="21"/>
              </w:rPr>
            </w:pPr>
            <w:r>
              <w:rPr>
                <w:rFonts w:ascii="Times New Roman" w:hAnsi="Times New Roman"/>
                <w:b/>
                <w:szCs w:val="21"/>
              </w:rPr>
              <w:t>验收要求</w:t>
            </w:r>
          </w:p>
        </w:tc>
      </w:tr>
      <w:tr w:rsidR="008847BC">
        <w:trPr>
          <w:cantSplit/>
          <w:trHeight w:val="20"/>
          <w:jc w:val="center"/>
        </w:trPr>
        <w:tc>
          <w:tcPr>
            <w:tcW w:w="1527" w:type="dxa"/>
            <w:tcBorders>
              <w:top w:val="single" w:sz="6" w:space="0" w:color="auto"/>
              <w:left w:val="single" w:sz="4" w:space="0" w:color="auto"/>
              <w:bottom w:val="single" w:sz="6" w:space="0" w:color="auto"/>
              <w:right w:val="single" w:sz="4" w:space="0" w:color="auto"/>
            </w:tcBorders>
            <w:vAlign w:val="center"/>
          </w:tcPr>
          <w:p w:rsidR="008847BC" w:rsidRDefault="00E64C45">
            <w:pPr>
              <w:adjustRightInd w:val="0"/>
              <w:jc w:val="center"/>
              <w:rPr>
                <w:rFonts w:ascii="Times New Roman" w:hAnsi="Times New Roman"/>
                <w:szCs w:val="21"/>
              </w:rPr>
            </w:pPr>
            <w:r>
              <w:rPr>
                <w:rFonts w:ascii="Times New Roman" w:hAnsi="Times New Roman"/>
                <w:szCs w:val="21"/>
              </w:rPr>
              <w:t>生态环境</w:t>
            </w:r>
          </w:p>
        </w:tc>
        <w:tc>
          <w:tcPr>
            <w:tcW w:w="3402" w:type="dxa"/>
            <w:tcBorders>
              <w:top w:val="single" w:sz="4" w:space="0" w:color="auto"/>
              <w:left w:val="single" w:sz="4" w:space="0" w:color="auto"/>
              <w:bottom w:val="single" w:sz="6" w:space="0" w:color="auto"/>
              <w:right w:val="single" w:sz="6" w:space="0" w:color="auto"/>
            </w:tcBorders>
            <w:vAlign w:val="center"/>
          </w:tcPr>
          <w:p w:rsidR="008847BC" w:rsidRDefault="00E64C45">
            <w:pPr>
              <w:adjustRightInd w:val="0"/>
              <w:jc w:val="center"/>
              <w:rPr>
                <w:rFonts w:ascii="Times New Roman" w:hAnsi="Times New Roman"/>
                <w:bCs/>
                <w:szCs w:val="21"/>
              </w:rPr>
            </w:pPr>
            <w:r>
              <w:rPr>
                <w:rFonts w:ascii="Times New Roman" w:hAnsi="Times New Roman"/>
                <w:bCs/>
                <w:szCs w:val="21"/>
              </w:rPr>
              <w:t>临时占地及线路两侧植被恢复情况</w:t>
            </w:r>
          </w:p>
        </w:tc>
        <w:tc>
          <w:tcPr>
            <w:tcW w:w="1133" w:type="dxa"/>
            <w:tcBorders>
              <w:top w:val="single" w:sz="4" w:space="0" w:color="auto"/>
              <w:left w:val="single" w:sz="6" w:space="0" w:color="auto"/>
              <w:bottom w:val="single" w:sz="6" w:space="0" w:color="auto"/>
              <w:right w:val="single" w:sz="6" w:space="0" w:color="auto"/>
            </w:tcBorders>
            <w:vAlign w:val="center"/>
          </w:tcPr>
          <w:p w:rsidR="008847BC" w:rsidRDefault="00E64C45">
            <w:pPr>
              <w:adjustRightInd w:val="0"/>
              <w:jc w:val="center"/>
              <w:rPr>
                <w:rFonts w:ascii="Times New Roman" w:hAnsi="Times New Roman"/>
                <w:szCs w:val="21"/>
              </w:rPr>
            </w:pPr>
            <w:r>
              <w:rPr>
                <w:rFonts w:ascii="Times New Roman" w:hAnsi="Times New Roman"/>
                <w:szCs w:val="21"/>
              </w:rPr>
              <w:t>-</w:t>
            </w:r>
          </w:p>
        </w:tc>
        <w:tc>
          <w:tcPr>
            <w:tcW w:w="3224" w:type="dxa"/>
            <w:tcBorders>
              <w:top w:val="single" w:sz="4" w:space="0" w:color="auto"/>
              <w:left w:val="single" w:sz="6" w:space="0" w:color="auto"/>
              <w:bottom w:val="single" w:sz="6" w:space="0" w:color="auto"/>
              <w:right w:val="single" w:sz="4" w:space="0" w:color="auto"/>
            </w:tcBorders>
            <w:vAlign w:val="center"/>
          </w:tcPr>
          <w:p w:rsidR="008847BC" w:rsidRDefault="00E64C45">
            <w:pPr>
              <w:adjustRightInd w:val="0"/>
              <w:jc w:val="center"/>
              <w:rPr>
                <w:rFonts w:ascii="Times New Roman" w:hAnsi="Times New Roman"/>
                <w:szCs w:val="21"/>
              </w:rPr>
            </w:pPr>
            <w:r>
              <w:rPr>
                <w:rFonts w:ascii="Times New Roman" w:hAnsi="Times New Roman"/>
                <w:bCs/>
                <w:szCs w:val="21"/>
              </w:rPr>
              <w:t>植被恢复率达到</w:t>
            </w:r>
            <w:r>
              <w:rPr>
                <w:rFonts w:ascii="Times New Roman" w:hAnsi="Times New Roman"/>
                <w:bCs/>
                <w:szCs w:val="21"/>
              </w:rPr>
              <w:t>100%</w:t>
            </w:r>
          </w:p>
        </w:tc>
      </w:tr>
      <w:tr w:rsidR="008847BC">
        <w:trPr>
          <w:cantSplit/>
          <w:trHeight w:val="20"/>
          <w:jc w:val="center"/>
        </w:trPr>
        <w:tc>
          <w:tcPr>
            <w:tcW w:w="1527" w:type="dxa"/>
            <w:tcBorders>
              <w:top w:val="single" w:sz="6" w:space="0" w:color="auto"/>
              <w:left w:val="single" w:sz="4" w:space="0" w:color="auto"/>
              <w:bottom w:val="single" w:sz="6" w:space="0" w:color="auto"/>
              <w:right w:val="single" w:sz="4" w:space="0" w:color="auto"/>
            </w:tcBorders>
            <w:vAlign w:val="center"/>
          </w:tcPr>
          <w:p w:rsidR="008847BC" w:rsidRDefault="00E64C45">
            <w:pPr>
              <w:adjustRightInd w:val="0"/>
              <w:jc w:val="center"/>
              <w:rPr>
                <w:rFonts w:ascii="Times New Roman" w:hAnsi="Times New Roman"/>
                <w:szCs w:val="21"/>
              </w:rPr>
            </w:pPr>
            <w:r>
              <w:rPr>
                <w:rFonts w:ascii="Times New Roman" w:hAnsi="Times New Roman"/>
                <w:szCs w:val="21"/>
              </w:rPr>
              <w:t>噪声防治</w:t>
            </w:r>
          </w:p>
        </w:tc>
        <w:tc>
          <w:tcPr>
            <w:tcW w:w="3402" w:type="dxa"/>
            <w:tcBorders>
              <w:top w:val="single" w:sz="6" w:space="0" w:color="auto"/>
              <w:left w:val="single" w:sz="4" w:space="0" w:color="auto"/>
              <w:bottom w:val="single" w:sz="6" w:space="0" w:color="auto"/>
              <w:right w:val="single" w:sz="6" w:space="0" w:color="auto"/>
            </w:tcBorders>
            <w:vAlign w:val="center"/>
          </w:tcPr>
          <w:p w:rsidR="008847BC" w:rsidRDefault="00E64C45">
            <w:pPr>
              <w:adjustRightInd w:val="0"/>
              <w:snapToGrid w:val="0"/>
              <w:jc w:val="center"/>
              <w:rPr>
                <w:rFonts w:ascii="Times New Roman" w:hAnsi="Times New Roman"/>
                <w:b/>
                <w:szCs w:val="21"/>
              </w:rPr>
            </w:pPr>
            <w:r>
              <w:rPr>
                <w:rFonts w:ascii="Times New Roman" w:hAnsi="Times New Roman"/>
                <w:szCs w:val="21"/>
              </w:rPr>
              <w:t>低噪音设备、减振</w:t>
            </w:r>
          </w:p>
        </w:tc>
        <w:tc>
          <w:tcPr>
            <w:tcW w:w="1133" w:type="dxa"/>
            <w:tcBorders>
              <w:top w:val="single" w:sz="6" w:space="0" w:color="auto"/>
              <w:left w:val="single" w:sz="6" w:space="0" w:color="auto"/>
              <w:bottom w:val="single" w:sz="6" w:space="0" w:color="auto"/>
              <w:right w:val="single" w:sz="6" w:space="0" w:color="auto"/>
            </w:tcBorders>
            <w:vAlign w:val="center"/>
          </w:tcPr>
          <w:p w:rsidR="008847BC" w:rsidRDefault="00E64C45">
            <w:pPr>
              <w:adjustRightInd w:val="0"/>
              <w:jc w:val="center"/>
              <w:rPr>
                <w:rFonts w:ascii="Times New Roman" w:hAnsi="Times New Roman"/>
                <w:szCs w:val="21"/>
              </w:rPr>
            </w:pPr>
            <w:r>
              <w:rPr>
                <w:rFonts w:ascii="Times New Roman" w:hAnsi="Times New Roman"/>
                <w:szCs w:val="21"/>
              </w:rPr>
              <w:t>-</w:t>
            </w:r>
          </w:p>
        </w:tc>
        <w:tc>
          <w:tcPr>
            <w:tcW w:w="3224" w:type="dxa"/>
            <w:tcBorders>
              <w:top w:val="single" w:sz="6" w:space="0" w:color="auto"/>
              <w:left w:val="single" w:sz="6" w:space="0" w:color="auto"/>
              <w:bottom w:val="single" w:sz="6" w:space="0" w:color="auto"/>
              <w:right w:val="single" w:sz="4" w:space="0" w:color="auto"/>
            </w:tcBorders>
            <w:vAlign w:val="center"/>
          </w:tcPr>
          <w:p w:rsidR="008847BC" w:rsidRDefault="00E64C45">
            <w:pPr>
              <w:adjustRightInd w:val="0"/>
              <w:jc w:val="center"/>
              <w:rPr>
                <w:rFonts w:ascii="Times New Roman" w:hAnsi="Times New Roman"/>
                <w:szCs w:val="21"/>
              </w:rPr>
            </w:pPr>
            <w:r>
              <w:rPr>
                <w:rFonts w:ascii="Times New Roman" w:hAnsi="Times New Roman"/>
              </w:rPr>
              <w:t>《</w:t>
            </w:r>
            <w:bookmarkStart w:id="171" w:name="OLE_LINK40"/>
            <w:bookmarkStart w:id="172" w:name="OLE_LINK39"/>
            <w:r>
              <w:rPr>
                <w:rFonts w:ascii="Times New Roman" w:hAnsi="Times New Roman"/>
              </w:rPr>
              <w:t>工业企业厂界环境噪声排放标准</w:t>
            </w:r>
            <w:bookmarkEnd w:id="171"/>
            <w:bookmarkEnd w:id="172"/>
            <w:r>
              <w:rPr>
                <w:rFonts w:ascii="Times New Roman" w:hAnsi="Times New Roman"/>
              </w:rPr>
              <w:t>》（</w:t>
            </w:r>
            <w:r>
              <w:rPr>
                <w:rFonts w:ascii="Times New Roman" w:hAnsi="Times New Roman"/>
              </w:rPr>
              <w:t>GB12348-2008</w:t>
            </w:r>
            <w:r>
              <w:rPr>
                <w:rFonts w:ascii="Times New Roman" w:hAnsi="Times New Roman"/>
              </w:rPr>
              <w:t>）</w:t>
            </w:r>
            <w:r>
              <w:rPr>
                <w:rFonts w:ascii="Times New Roman" w:hAnsi="Times New Roman" w:hint="eastAsia"/>
              </w:rPr>
              <w:t>2</w:t>
            </w:r>
            <w:r>
              <w:rPr>
                <w:rFonts w:ascii="Times New Roman" w:hAnsi="Times New Roman" w:hint="eastAsia"/>
              </w:rPr>
              <w:t>类区标准</w:t>
            </w:r>
          </w:p>
        </w:tc>
      </w:tr>
      <w:tr w:rsidR="008847BC">
        <w:trPr>
          <w:cantSplit/>
          <w:trHeight w:val="20"/>
          <w:jc w:val="center"/>
        </w:trPr>
        <w:tc>
          <w:tcPr>
            <w:tcW w:w="1527" w:type="dxa"/>
            <w:tcBorders>
              <w:top w:val="single" w:sz="6" w:space="0" w:color="auto"/>
              <w:left w:val="single" w:sz="4" w:space="0" w:color="auto"/>
              <w:bottom w:val="single" w:sz="6" w:space="0" w:color="auto"/>
              <w:right w:val="single" w:sz="6" w:space="0" w:color="auto"/>
            </w:tcBorders>
            <w:vAlign w:val="center"/>
          </w:tcPr>
          <w:p w:rsidR="008847BC" w:rsidRDefault="00E64C45">
            <w:pPr>
              <w:adjustRightInd w:val="0"/>
              <w:snapToGrid w:val="0"/>
              <w:jc w:val="center"/>
              <w:rPr>
                <w:rFonts w:ascii="Times New Roman" w:hAnsi="Times New Roman"/>
                <w:szCs w:val="21"/>
              </w:rPr>
            </w:pPr>
            <w:r>
              <w:rPr>
                <w:rFonts w:ascii="Times New Roman" w:hAnsi="Times New Roman"/>
                <w:szCs w:val="21"/>
              </w:rPr>
              <w:t>地下水环境</w:t>
            </w:r>
          </w:p>
        </w:tc>
        <w:tc>
          <w:tcPr>
            <w:tcW w:w="3402" w:type="dxa"/>
            <w:tcBorders>
              <w:top w:val="single" w:sz="6" w:space="0" w:color="auto"/>
              <w:left w:val="single" w:sz="6" w:space="0" w:color="auto"/>
              <w:bottom w:val="single" w:sz="6" w:space="0" w:color="auto"/>
              <w:right w:val="single" w:sz="6" w:space="0" w:color="auto"/>
            </w:tcBorders>
            <w:vAlign w:val="center"/>
          </w:tcPr>
          <w:p w:rsidR="008847BC" w:rsidRDefault="00E64C45">
            <w:pPr>
              <w:adjustRightInd w:val="0"/>
              <w:jc w:val="center"/>
              <w:rPr>
                <w:rFonts w:ascii="Times New Roman" w:hAnsi="Times New Roman"/>
                <w:szCs w:val="21"/>
              </w:rPr>
            </w:pPr>
            <w:r>
              <w:rPr>
                <w:rFonts w:ascii="Times New Roman" w:hAnsi="Times New Roman"/>
                <w:szCs w:val="21"/>
              </w:rPr>
              <w:t>监控井</w:t>
            </w:r>
          </w:p>
        </w:tc>
        <w:tc>
          <w:tcPr>
            <w:tcW w:w="1133" w:type="dxa"/>
            <w:tcBorders>
              <w:top w:val="single" w:sz="6" w:space="0" w:color="auto"/>
              <w:left w:val="single" w:sz="6" w:space="0" w:color="auto"/>
              <w:bottom w:val="single" w:sz="6" w:space="0" w:color="auto"/>
              <w:right w:val="single" w:sz="6" w:space="0" w:color="auto"/>
            </w:tcBorders>
            <w:vAlign w:val="center"/>
          </w:tcPr>
          <w:p w:rsidR="008847BC" w:rsidRDefault="00E64C45">
            <w:pPr>
              <w:adjustRightInd w:val="0"/>
              <w:jc w:val="center"/>
              <w:rPr>
                <w:rFonts w:ascii="Times New Roman" w:hAnsi="Times New Roman"/>
                <w:szCs w:val="21"/>
              </w:rPr>
            </w:pPr>
            <w:r>
              <w:rPr>
                <w:rFonts w:ascii="Times New Roman" w:hAnsi="Times New Roman" w:hint="eastAsia"/>
                <w:szCs w:val="21"/>
              </w:rPr>
              <w:t>2</w:t>
            </w:r>
            <w:r>
              <w:rPr>
                <w:rFonts w:ascii="Times New Roman" w:hAnsi="Times New Roman"/>
                <w:szCs w:val="21"/>
              </w:rPr>
              <w:t>个</w:t>
            </w:r>
          </w:p>
        </w:tc>
        <w:tc>
          <w:tcPr>
            <w:tcW w:w="3224" w:type="dxa"/>
            <w:tcBorders>
              <w:top w:val="single" w:sz="6" w:space="0" w:color="auto"/>
              <w:left w:val="single" w:sz="6" w:space="0" w:color="auto"/>
              <w:bottom w:val="single" w:sz="6" w:space="0" w:color="auto"/>
              <w:right w:val="single" w:sz="4" w:space="0" w:color="auto"/>
            </w:tcBorders>
            <w:vAlign w:val="center"/>
          </w:tcPr>
          <w:p w:rsidR="008847BC" w:rsidRDefault="00E64C45">
            <w:pPr>
              <w:adjustRightInd w:val="0"/>
              <w:jc w:val="center"/>
              <w:rPr>
                <w:rFonts w:ascii="Times New Roman" w:hAnsi="Times New Roman"/>
                <w:szCs w:val="21"/>
              </w:rPr>
            </w:pPr>
            <w:r>
              <w:rPr>
                <w:rFonts w:ascii="Times New Roman" w:hAnsi="Times New Roman"/>
                <w:szCs w:val="21"/>
              </w:rPr>
              <w:t>《地下水质量标准》（</w:t>
            </w:r>
            <w:r>
              <w:rPr>
                <w:rFonts w:ascii="Times New Roman" w:hAnsi="Times New Roman"/>
                <w:szCs w:val="21"/>
              </w:rPr>
              <w:t>GB/T14848-</w:t>
            </w:r>
            <w:r>
              <w:rPr>
                <w:rFonts w:ascii="Times New Roman" w:hAnsi="Times New Roman" w:hint="eastAsia"/>
                <w:szCs w:val="21"/>
              </w:rPr>
              <w:t>2017</w:t>
            </w:r>
            <w:r>
              <w:rPr>
                <w:rFonts w:ascii="Times New Roman" w:hAnsi="Times New Roman"/>
                <w:szCs w:val="21"/>
              </w:rPr>
              <w:t>）</w:t>
            </w:r>
            <w:r>
              <w:rPr>
                <w:rFonts w:ascii="宋体" w:hAnsi="宋体" w:cs="宋体" w:hint="eastAsia"/>
                <w:szCs w:val="21"/>
              </w:rPr>
              <w:t>Ⅲ</w:t>
            </w:r>
            <w:r>
              <w:rPr>
                <w:rFonts w:ascii="Times New Roman" w:hAnsi="Times New Roman"/>
                <w:szCs w:val="21"/>
              </w:rPr>
              <w:t>类标准</w:t>
            </w:r>
          </w:p>
        </w:tc>
      </w:tr>
      <w:bookmarkEnd w:id="170"/>
    </w:tbl>
    <w:p w:rsidR="008847BC" w:rsidRDefault="008847BC">
      <w:pPr>
        <w:adjustRightInd w:val="0"/>
        <w:spacing w:line="360" w:lineRule="auto"/>
        <w:ind w:firstLineChars="200" w:firstLine="480"/>
        <w:jc w:val="left"/>
        <w:rPr>
          <w:rFonts w:ascii="Times New Roman" w:hAnsi="Times New Roman"/>
          <w:sz w:val="24"/>
          <w:szCs w:val="24"/>
        </w:rPr>
        <w:sectPr w:rsidR="008847BC">
          <w:pgSz w:w="11906" w:h="16838"/>
          <w:pgMar w:top="1418" w:right="1418" w:bottom="1418" w:left="1418" w:header="851" w:footer="992" w:gutter="0"/>
          <w:cols w:space="425"/>
          <w:docGrid w:type="lines" w:linePitch="312"/>
        </w:sectPr>
      </w:pPr>
    </w:p>
    <w:p w:rsidR="008847BC" w:rsidRDefault="00E64C45">
      <w:pPr>
        <w:keepNext/>
        <w:keepLines/>
        <w:spacing w:line="360" w:lineRule="auto"/>
        <w:outlineLvl w:val="0"/>
        <w:rPr>
          <w:rFonts w:ascii="Times New Roman" w:hAnsi="Times New Roman"/>
          <w:b/>
          <w:bCs/>
          <w:kern w:val="44"/>
          <w:sz w:val="32"/>
          <w:szCs w:val="32"/>
        </w:rPr>
      </w:pPr>
      <w:bookmarkStart w:id="173" w:name="_Toc442448888"/>
      <w:bookmarkStart w:id="174" w:name="_Toc436772324"/>
      <w:bookmarkStart w:id="175" w:name="_Toc523730449"/>
      <w:r>
        <w:rPr>
          <w:rFonts w:ascii="Times New Roman" w:hAnsi="Times New Roman"/>
          <w:b/>
          <w:bCs/>
          <w:kern w:val="44"/>
          <w:sz w:val="32"/>
          <w:szCs w:val="32"/>
        </w:rPr>
        <w:lastRenderedPageBreak/>
        <w:t>1</w:t>
      </w:r>
      <w:r>
        <w:rPr>
          <w:rFonts w:ascii="Times New Roman" w:hAnsi="Times New Roman" w:hint="eastAsia"/>
          <w:b/>
          <w:bCs/>
          <w:kern w:val="44"/>
          <w:sz w:val="32"/>
          <w:szCs w:val="32"/>
        </w:rPr>
        <w:t xml:space="preserve">1 </w:t>
      </w:r>
      <w:r>
        <w:rPr>
          <w:rFonts w:ascii="Times New Roman" w:hAnsi="Times New Roman"/>
          <w:b/>
          <w:bCs/>
          <w:kern w:val="44"/>
          <w:sz w:val="32"/>
          <w:szCs w:val="32"/>
        </w:rPr>
        <w:t>结论</w:t>
      </w:r>
      <w:bookmarkEnd w:id="173"/>
      <w:bookmarkEnd w:id="174"/>
      <w:bookmarkEnd w:id="175"/>
    </w:p>
    <w:p w:rsidR="008847BC" w:rsidRDefault="00E64C45">
      <w:pPr>
        <w:keepNext/>
        <w:keepLines/>
        <w:spacing w:line="360" w:lineRule="auto"/>
        <w:outlineLvl w:val="1"/>
        <w:rPr>
          <w:rFonts w:ascii="Times New Roman" w:hAnsi="Times New Roman"/>
          <w:b/>
          <w:bCs/>
          <w:sz w:val="30"/>
          <w:szCs w:val="32"/>
        </w:rPr>
      </w:pPr>
      <w:bookmarkStart w:id="176" w:name="_Toc523730450"/>
      <w:bookmarkStart w:id="177" w:name="_Toc436772325"/>
      <w:bookmarkStart w:id="178" w:name="_Toc442448889"/>
      <w:r>
        <w:rPr>
          <w:rFonts w:ascii="Times New Roman" w:hAnsi="Times New Roman"/>
          <w:b/>
          <w:bCs/>
          <w:sz w:val="30"/>
          <w:szCs w:val="32"/>
        </w:rPr>
        <w:t>1</w:t>
      </w:r>
      <w:r>
        <w:rPr>
          <w:rFonts w:ascii="Times New Roman" w:hAnsi="Times New Roman" w:hint="eastAsia"/>
          <w:b/>
          <w:bCs/>
          <w:sz w:val="30"/>
          <w:szCs w:val="32"/>
        </w:rPr>
        <w:t>1</w:t>
      </w:r>
      <w:r>
        <w:rPr>
          <w:rFonts w:ascii="Times New Roman" w:hAnsi="Times New Roman"/>
          <w:b/>
          <w:bCs/>
          <w:sz w:val="30"/>
          <w:szCs w:val="32"/>
        </w:rPr>
        <w:t xml:space="preserve">.1 </w:t>
      </w:r>
      <w:r>
        <w:rPr>
          <w:rFonts w:ascii="Times New Roman" w:hAnsi="Times New Roman" w:hint="eastAsia"/>
          <w:b/>
          <w:bCs/>
          <w:sz w:val="30"/>
          <w:szCs w:val="32"/>
        </w:rPr>
        <w:t>建设项目的建设</w:t>
      </w:r>
      <w:r>
        <w:rPr>
          <w:rFonts w:ascii="Times New Roman" w:hAnsi="Times New Roman"/>
          <w:b/>
          <w:bCs/>
          <w:sz w:val="30"/>
          <w:szCs w:val="32"/>
        </w:rPr>
        <w:t>概况</w:t>
      </w:r>
      <w:bookmarkEnd w:id="176"/>
      <w:bookmarkEnd w:id="177"/>
      <w:bookmarkEnd w:id="178"/>
    </w:p>
    <w:p w:rsidR="008847BC" w:rsidRDefault="00E64C45">
      <w:pPr>
        <w:autoSpaceDE w:val="0"/>
        <w:autoSpaceDN w:val="0"/>
        <w:spacing w:line="360" w:lineRule="auto"/>
        <w:ind w:firstLineChars="200" w:firstLine="480"/>
        <w:contextualSpacing/>
        <w:jc w:val="left"/>
        <w:rPr>
          <w:rFonts w:ascii="Times New Roman" w:hAnsi="Times New Roman"/>
          <w:sz w:val="24"/>
          <w:szCs w:val="24"/>
        </w:rPr>
      </w:pPr>
      <w:r>
        <w:rPr>
          <w:rFonts w:ascii="Times New Roman" w:hAnsi="Times New Roman"/>
          <w:sz w:val="24"/>
          <w:szCs w:val="24"/>
        </w:rPr>
        <w:t>本次输油管线新建项目主要内容包括两部分：（</w:t>
      </w:r>
      <w:r>
        <w:rPr>
          <w:rFonts w:ascii="Times New Roman" w:hAnsi="Times New Roman"/>
          <w:sz w:val="24"/>
          <w:szCs w:val="24"/>
        </w:rPr>
        <w:t>1</w:t>
      </w:r>
      <w:r>
        <w:rPr>
          <w:rFonts w:ascii="Times New Roman" w:hAnsi="Times New Roman"/>
          <w:sz w:val="24"/>
          <w:szCs w:val="24"/>
        </w:rPr>
        <w:t>）长陵油库末站</w:t>
      </w:r>
      <w:r>
        <w:rPr>
          <w:rFonts w:ascii="Times New Roman"/>
          <w:sz w:val="24"/>
          <w:szCs w:val="24"/>
        </w:rPr>
        <w:t>进站部分的过滤、计量等装置</w:t>
      </w:r>
      <w:r>
        <w:rPr>
          <w:rFonts w:ascii="Times New Roman" w:hAnsi="Times New Roman"/>
          <w:sz w:val="24"/>
          <w:szCs w:val="24"/>
        </w:rPr>
        <w:t>；（</w:t>
      </w:r>
      <w:r>
        <w:rPr>
          <w:rFonts w:ascii="Times New Roman" w:hAnsi="Times New Roman"/>
          <w:sz w:val="24"/>
          <w:szCs w:val="24"/>
        </w:rPr>
        <w:t>2</w:t>
      </w:r>
      <w:r>
        <w:rPr>
          <w:rFonts w:ascii="Times New Roman" w:hAnsi="Times New Roman"/>
          <w:sz w:val="24"/>
          <w:szCs w:val="24"/>
        </w:rPr>
        <w:t>）管道起点（</w:t>
      </w:r>
      <w:r>
        <w:rPr>
          <w:rFonts w:ascii="Times New Roman"/>
          <w:sz w:val="24"/>
          <w:szCs w:val="24"/>
        </w:rPr>
        <w:t>沣泾大道（朝阳四路）与渭河</w:t>
      </w:r>
      <w:r>
        <w:rPr>
          <w:rFonts w:ascii="Times New Roman" w:hAnsi="Times New Roman"/>
          <w:sz w:val="24"/>
          <w:szCs w:val="24"/>
        </w:rPr>
        <w:t>河堤路</w:t>
      </w:r>
      <w:r>
        <w:rPr>
          <w:rFonts w:ascii="Times New Roman"/>
          <w:sz w:val="24"/>
          <w:szCs w:val="24"/>
        </w:rPr>
        <w:t>十字东北角</w:t>
      </w:r>
      <w:r>
        <w:rPr>
          <w:rFonts w:ascii="Times New Roman" w:hAnsi="Times New Roman"/>
          <w:sz w:val="24"/>
          <w:szCs w:val="24"/>
        </w:rPr>
        <w:t>）至长陵油库输油管道工程</w:t>
      </w:r>
      <w:r>
        <w:rPr>
          <w:rFonts w:ascii="Times New Roman"/>
          <w:sz w:val="24"/>
          <w:szCs w:val="24"/>
        </w:rPr>
        <w:t>。长庆石化新建航油罐区至本项目设计管道起点之间的管线设计，不在本项目评价范</w:t>
      </w:r>
      <w:r>
        <w:rPr>
          <w:rFonts w:ascii="Times New Roman" w:hAnsi="Times New Roman"/>
          <w:sz w:val="24"/>
          <w:szCs w:val="24"/>
        </w:rPr>
        <w:t>围内。</w:t>
      </w:r>
    </w:p>
    <w:p w:rsidR="008847BC" w:rsidRDefault="00E64C45">
      <w:pPr>
        <w:autoSpaceDE w:val="0"/>
        <w:autoSpaceDN w:val="0"/>
        <w:spacing w:line="360" w:lineRule="auto"/>
        <w:ind w:firstLineChars="200" w:firstLine="480"/>
        <w:contextualSpacing/>
        <w:jc w:val="left"/>
        <w:rPr>
          <w:rFonts w:ascii="Times New Roman" w:hAnsi="Times New Roman"/>
          <w:sz w:val="24"/>
          <w:szCs w:val="24"/>
        </w:rPr>
      </w:pPr>
      <w:r>
        <w:rPr>
          <w:rFonts w:ascii="Times New Roman" w:hAnsi="Times New Roman"/>
          <w:sz w:val="24"/>
          <w:szCs w:val="24"/>
        </w:rPr>
        <w:t>本项目新建输油管线全长约</w:t>
      </w:r>
      <w:r>
        <w:rPr>
          <w:rFonts w:ascii="Times New Roman" w:hAnsi="Times New Roman"/>
          <w:sz w:val="24"/>
          <w:szCs w:val="24"/>
        </w:rPr>
        <w:t>7km</w:t>
      </w:r>
      <w:r>
        <w:rPr>
          <w:rFonts w:ascii="Times New Roman" w:hAnsi="Times New Roman"/>
          <w:sz w:val="24"/>
          <w:szCs w:val="24"/>
        </w:rPr>
        <w:t>，设计压力为</w:t>
      </w:r>
      <w:r>
        <w:rPr>
          <w:rFonts w:ascii="Times New Roman" w:hAnsi="Times New Roman"/>
          <w:sz w:val="24"/>
          <w:szCs w:val="24"/>
        </w:rPr>
        <w:t>4MPa</w:t>
      </w:r>
      <w:r>
        <w:rPr>
          <w:rFonts w:ascii="Times New Roman" w:hAnsi="Times New Roman"/>
          <w:sz w:val="24"/>
          <w:szCs w:val="24"/>
        </w:rPr>
        <w:t>，管径</w:t>
      </w:r>
      <w:r>
        <w:rPr>
          <w:rFonts w:ascii="Times New Roman" w:hAnsi="Times New Roman"/>
          <w:sz w:val="24"/>
          <w:szCs w:val="24"/>
        </w:rPr>
        <w:t>D273.1</w:t>
      </w:r>
      <w:r>
        <w:rPr>
          <w:rFonts w:ascii="Times New Roman" w:hAnsi="Times New Roman"/>
          <w:sz w:val="24"/>
          <w:szCs w:val="24"/>
        </w:rPr>
        <w:t>，总投资</w:t>
      </w:r>
      <w:r>
        <w:rPr>
          <w:rFonts w:ascii="Times New Roman" w:hAnsi="Times New Roman"/>
          <w:sz w:val="24"/>
          <w:szCs w:val="24"/>
        </w:rPr>
        <w:t>7203.81</w:t>
      </w:r>
      <w:r>
        <w:rPr>
          <w:rFonts w:ascii="Times New Roman" w:hAnsi="Times New Roman"/>
          <w:sz w:val="24"/>
          <w:szCs w:val="24"/>
        </w:rPr>
        <w:t>万元，估算环保措施投资为</w:t>
      </w:r>
      <w:r>
        <w:rPr>
          <w:rFonts w:ascii="Times New Roman" w:hAnsi="Times New Roman"/>
          <w:sz w:val="24"/>
          <w:szCs w:val="24"/>
        </w:rPr>
        <w:t>67.86</w:t>
      </w:r>
      <w:r>
        <w:rPr>
          <w:rFonts w:ascii="Times New Roman" w:hAnsi="Times New Roman"/>
          <w:sz w:val="24"/>
          <w:szCs w:val="24"/>
        </w:rPr>
        <w:t>万元，占工程总投资的</w:t>
      </w:r>
      <w:r>
        <w:rPr>
          <w:rFonts w:ascii="Times New Roman" w:hAnsi="Times New Roman"/>
          <w:sz w:val="24"/>
          <w:szCs w:val="24"/>
        </w:rPr>
        <w:t>0.94%</w:t>
      </w:r>
      <w:r>
        <w:rPr>
          <w:rFonts w:ascii="Times New Roman" w:hAnsi="Times New Roman"/>
          <w:sz w:val="24"/>
          <w:szCs w:val="24"/>
        </w:rPr>
        <w:t>。</w:t>
      </w:r>
    </w:p>
    <w:p w:rsidR="008847BC" w:rsidRDefault="00E64C45">
      <w:pPr>
        <w:keepNext/>
        <w:keepLines/>
        <w:spacing w:line="360" w:lineRule="auto"/>
        <w:outlineLvl w:val="1"/>
        <w:rPr>
          <w:rFonts w:ascii="Times New Roman" w:hAnsi="Times New Roman"/>
          <w:b/>
          <w:bCs/>
          <w:sz w:val="30"/>
          <w:szCs w:val="32"/>
        </w:rPr>
      </w:pPr>
      <w:bookmarkStart w:id="179" w:name="_Toc523730451"/>
      <w:r>
        <w:rPr>
          <w:rFonts w:ascii="Times New Roman" w:hAnsi="Times New Roman"/>
          <w:b/>
          <w:bCs/>
          <w:sz w:val="30"/>
          <w:szCs w:val="32"/>
        </w:rPr>
        <w:t>1</w:t>
      </w:r>
      <w:r>
        <w:rPr>
          <w:rFonts w:ascii="Times New Roman" w:hAnsi="Times New Roman" w:hint="eastAsia"/>
          <w:b/>
          <w:bCs/>
          <w:sz w:val="30"/>
          <w:szCs w:val="32"/>
        </w:rPr>
        <w:t>1</w:t>
      </w:r>
      <w:r>
        <w:rPr>
          <w:rFonts w:ascii="Times New Roman" w:hAnsi="Times New Roman"/>
          <w:b/>
          <w:bCs/>
          <w:sz w:val="30"/>
          <w:szCs w:val="32"/>
        </w:rPr>
        <w:t>.2</w:t>
      </w:r>
      <w:r>
        <w:rPr>
          <w:rFonts w:ascii="Times New Roman" w:hAnsi="Times New Roman" w:hint="eastAsia"/>
          <w:b/>
          <w:bCs/>
          <w:sz w:val="30"/>
          <w:szCs w:val="32"/>
        </w:rPr>
        <w:t>环境质量现状</w:t>
      </w:r>
      <w:bookmarkEnd w:id="179"/>
    </w:p>
    <w:p w:rsidR="008847BC" w:rsidRDefault="00E64C45">
      <w:pPr>
        <w:spacing w:line="360" w:lineRule="auto"/>
        <w:ind w:firstLineChars="200" w:firstLine="480"/>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1</w:t>
      </w:r>
      <w:r>
        <w:rPr>
          <w:rFonts w:ascii="Times New Roman" w:hAnsi="Times New Roman" w:hint="eastAsia"/>
          <w:sz w:val="24"/>
          <w:szCs w:val="24"/>
        </w:rPr>
        <w:t>）环境空气</w:t>
      </w:r>
    </w:p>
    <w:p w:rsidR="008847BC" w:rsidRDefault="00E64C45">
      <w:pPr>
        <w:spacing w:line="360" w:lineRule="auto"/>
        <w:ind w:firstLineChars="200" w:firstLine="480"/>
        <w:rPr>
          <w:rFonts w:ascii="Times New Roman" w:hAnsi="Times New Roman"/>
          <w:sz w:val="24"/>
          <w:szCs w:val="24"/>
        </w:rPr>
      </w:pPr>
      <w:r>
        <w:rPr>
          <w:rFonts w:ascii="Times New Roman" w:hAnsi="Times New Roman" w:hint="eastAsia"/>
          <w:sz w:val="24"/>
          <w:szCs w:val="24"/>
        </w:rPr>
        <w:t>根据陕西省环境保护厅《环保快报</w:t>
      </w:r>
      <w:r>
        <w:rPr>
          <w:rFonts w:ascii="Times New Roman" w:hAnsi="Times New Roman"/>
          <w:sz w:val="24"/>
          <w:szCs w:val="24"/>
        </w:rPr>
        <w:t xml:space="preserve"> 2017</w:t>
      </w:r>
      <w:r>
        <w:rPr>
          <w:rFonts w:ascii="Times New Roman" w:hAnsi="Times New Roman" w:hint="eastAsia"/>
          <w:sz w:val="24"/>
          <w:szCs w:val="24"/>
        </w:rPr>
        <w:t>年</w:t>
      </w:r>
      <w:r>
        <w:rPr>
          <w:rFonts w:ascii="Times New Roman" w:hAnsi="Times New Roman"/>
          <w:sz w:val="24"/>
          <w:szCs w:val="24"/>
        </w:rPr>
        <w:t>12</w:t>
      </w:r>
      <w:r>
        <w:rPr>
          <w:rFonts w:ascii="Times New Roman" w:hAnsi="Times New Roman" w:hint="eastAsia"/>
          <w:sz w:val="24"/>
          <w:szCs w:val="24"/>
        </w:rPr>
        <w:t>月及</w:t>
      </w:r>
      <w:r>
        <w:rPr>
          <w:rFonts w:ascii="Times New Roman" w:hAnsi="Times New Roman"/>
          <w:sz w:val="24"/>
          <w:szCs w:val="24"/>
        </w:rPr>
        <w:t>1~12</w:t>
      </w:r>
      <w:r>
        <w:rPr>
          <w:rFonts w:ascii="Times New Roman" w:hAnsi="Times New Roman" w:hint="eastAsia"/>
          <w:sz w:val="24"/>
          <w:szCs w:val="24"/>
        </w:rPr>
        <w:t>月全省环境空气质量状况》（</w:t>
      </w:r>
      <w:r>
        <w:rPr>
          <w:rFonts w:ascii="Times New Roman" w:hAnsi="Times New Roman"/>
          <w:sz w:val="24"/>
          <w:szCs w:val="24"/>
        </w:rPr>
        <w:t>2018[3]</w:t>
      </w:r>
      <w:r>
        <w:rPr>
          <w:rFonts w:ascii="Times New Roman" w:hAnsi="Times New Roman" w:hint="eastAsia"/>
          <w:sz w:val="24"/>
          <w:szCs w:val="24"/>
        </w:rPr>
        <w:t>号）附表</w:t>
      </w:r>
      <w:r>
        <w:rPr>
          <w:rFonts w:ascii="Times New Roman" w:hAnsi="Times New Roman"/>
          <w:sz w:val="24"/>
          <w:szCs w:val="24"/>
        </w:rPr>
        <w:t>4</w:t>
      </w:r>
      <w:r>
        <w:rPr>
          <w:rFonts w:ascii="Times New Roman" w:hAnsi="Times New Roman" w:hint="eastAsia"/>
          <w:sz w:val="24"/>
          <w:szCs w:val="24"/>
        </w:rPr>
        <w:t>关中</w:t>
      </w:r>
      <w:r>
        <w:rPr>
          <w:rFonts w:ascii="Times New Roman" w:hAnsi="Times New Roman"/>
          <w:sz w:val="24"/>
          <w:szCs w:val="24"/>
        </w:rPr>
        <w:t>67</w:t>
      </w:r>
      <w:r>
        <w:rPr>
          <w:rFonts w:ascii="Times New Roman" w:hAnsi="Times New Roman" w:hint="eastAsia"/>
          <w:sz w:val="24"/>
          <w:szCs w:val="24"/>
        </w:rPr>
        <w:t>个县区空气质量状况统计结果，本项目所在区域为非达标区。根据补充监测结果，监测期间</w:t>
      </w:r>
      <w:r>
        <w:rPr>
          <w:rFonts w:ascii="Times New Roman" w:hAnsi="Times New Roman"/>
          <w:sz w:val="24"/>
          <w:szCs w:val="24"/>
        </w:rPr>
        <w:t>各监测点位</w:t>
      </w:r>
      <w:r>
        <w:rPr>
          <w:rFonts w:ascii="Times New Roman" w:hAnsi="Times New Roman"/>
          <w:sz w:val="24"/>
          <w:szCs w:val="24"/>
        </w:rPr>
        <w:t>SO</w:t>
      </w:r>
      <w:r>
        <w:rPr>
          <w:rFonts w:ascii="Times New Roman" w:hAnsi="Times New Roman"/>
          <w:sz w:val="24"/>
          <w:szCs w:val="24"/>
          <w:vertAlign w:val="subscript"/>
        </w:rPr>
        <w:t>2</w:t>
      </w:r>
      <w:r>
        <w:rPr>
          <w:rFonts w:ascii="Times New Roman" w:hAnsi="Times New Roman"/>
          <w:sz w:val="24"/>
          <w:szCs w:val="24"/>
        </w:rPr>
        <w:t>、</w:t>
      </w:r>
      <w:r>
        <w:rPr>
          <w:rFonts w:ascii="Times New Roman" w:hAnsi="Times New Roman"/>
          <w:sz w:val="24"/>
          <w:szCs w:val="24"/>
        </w:rPr>
        <w:t>NO</w:t>
      </w:r>
      <w:r>
        <w:rPr>
          <w:rFonts w:ascii="Times New Roman" w:hAnsi="Times New Roman"/>
          <w:sz w:val="24"/>
          <w:szCs w:val="24"/>
          <w:vertAlign w:val="subscript"/>
        </w:rPr>
        <w:t>2</w:t>
      </w:r>
      <w:r>
        <w:rPr>
          <w:rFonts w:ascii="Times New Roman" w:hAnsi="Times New Roman" w:hint="eastAsia"/>
          <w:sz w:val="24"/>
          <w:szCs w:val="24"/>
        </w:rPr>
        <w:t>、</w:t>
      </w:r>
      <w:r>
        <w:rPr>
          <w:rFonts w:ascii="Times New Roman" w:hAnsi="Times New Roman"/>
          <w:kern w:val="0"/>
          <w:sz w:val="24"/>
          <w:szCs w:val="24"/>
        </w:rPr>
        <w:t>PM</w:t>
      </w:r>
      <w:r>
        <w:rPr>
          <w:rFonts w:ascii="Times New Roman" w:hAnsi="Times New Roman"/>
          <w:kern w:val="0"/>
          <w:sz w:val="24"/>
          <w:szCs w:val="24"/>
          <w:vertAlign w:val="subscript"/>
        </w:rPr>
        <w:t>10</w:t>
      </w:r>
      <w:r>
        <w:rPr>
          <w:rFonts w:ascii="Times New Roman" w:hAnsi="Times New Roman"/>
          <w:kern w:val="0"/>
          <w:sz w:val="24"/>
          <w:szCs w:val="24"/>
        </w:rPr>
        <w:t>、</w:t>
      </w:r>
      <w:r>
        <w:rPr>
          <w:rFonts w:ascii="Times New Roman" w:hAnsi="Times New Roman"/>
          <w:sz w:val="24"/>
          <w:szCs w:val="24"/>
        </w:rPr>
        <w:t>PM</w:t>
      </w:r>
      <w:r>
        <w:rPr>
          <w:rFonts w:ascii="Times New Roman" w:hAnsi="Times New Roman"/>
          <w:sz w:val="24"/>
          <w:szCs w:val="24"/>
          <w:vertAlign w:val="subscript"/>
        </w:rPr>
        <w:t>2.5</w:t>
      </w:r>
      <w:r>
        <w:rPr>
          <w:rFonts w:ascii="Times New Roman" w:hAnsi="Times New Roman"/>
          <w:sz w:val="24"/>
          <w:szCs w:val="24"/>
        </w:rPr>
        <w:t>均满足《环境空气质量标准》（</w:t>
      </w:r>
      <w:r>
        <w:rPr>
          <w:rFonts w:ascii="Times New Roman" w:hAnsi="Times New Roman"/>
          <w:sz w:val="24"/>
          <w:szCs w:val="24"/>
        </w:rPr>
        <w:t>GB3095-2012</w:t>
      </w:r>
      <w:r>
        <w:rPr>
          <w:rFonts w:ascii="Times New Roman" w:hAnsi="Times New Roman"/>
          <w:sz w:val="24"/>
          <w:szCs w:val="24"/>
        </w:rPr>
        <w:t>）二级标准要求。非甲烷总烃满足《大气污染物综合排放标准详解》中的相关要求。</w:t>
      </w:r>
    </w:p>
    <w:p w:rsidR="008847BC" w:rsidRDefault="00E64C45">
      <w:pPr>
        <w:numPr>
          <w:ilvl w:val="0"/>
          <w:numId w:val="10"/>
        </w:numPr>
        <w:spacing w:line="360" w:lineRule="auto"/>
        <w:ind w:firstLineChars="200" w:firstLine="480"/>
        <w:rPr>
          <w:rFonts w:ascii="Times New Roman" w:hAnsi="Times New Roman"/>
          <w:sz w:val="24"/>
          <w:szCs w:val="24"/>
        </w:rPr>
      </w:pPr>
      <w:r>
        <w:rPr>
          <w:rFonts w:ascii="Times New Roman" w:hAnsi="Times New Roman" w:hint="eastAsia"/>
          <w:sz w:val="24"/>
          <w:szCs w:val="24"/>
        </w:rPr>
        <w:t>地表水</w:t>
      </w:r>
    </w:p>
    <w:p w:rsidR="008847BC" w:rsidRDefault="00E64C45">
      <w:pPr>
        <w:spacing w:line="360" w:lineRule="auto"/>
        <w:ind w:firstLineChars="200" w:firstLine="480"/>
        <w:rPr>
          <w:rFonts w:ascii="Times New Roman" w:hAnsi="Times New Roman"/>
          <w:kern w:val="0"/>
          <w:sz w:val="24"/>
          <w:szCs w:val="24"/>
        </w:rPr>
      </w:pPr>
      <w:r>
        <w:rPr>
          <w:rFonts w:ascii="Times New Roman" w:hAnsi="Times New Roman"/>
          <w:sz w:val="24"/>
        </w:rPr>
        <w:t>各监测断面</w:t>
      </w:r>
      <w:r>
        <w:rPr>
          <w:rFonts w:ascii="Times New Roman" w:hAnsi="Times New Roman"/>
          <w:kern w:val="0"/>
          <w:sz w:val="24"/>
          <w:szCs w:val="24"/>
        </w:rPr>
        <w:t>各监测项目监测结果均符合《地表水环境质量标准》（</w:t>
      </w:r>
      <w:r>
        <w:rPr>
          <w:rFonts w:ascii="Times New Roman" w:hAnsi="Times New Roman"/>
          <w:kern w:val="0"/>
          <w:sz w:val="24"/>
          <w:szCs w:val="24"/>
        </w:rPr>
        <w:t>GB3838-2002</w:t>
      </w:r>
      <w:r>
        <w:rPr>
          <w:rFonts w:ascii="Times New Roman" w:hAnsi="Times New Roman"/>
          <w:kern w:val="0"/>
          <w:sz w:val="24"/>
          <w:szCs w:val="24"/>
        </w:rPr>
        <w:t>）</w:t>
      </w:r>
      <w:r>
        <w:rPr>
          <w:rFonts w:ascii="Times New Roman" w:hAnsi="宋体"/>
          <w:kern w:val="0"/>
          <w:sz w:val="24"/>
          <w:szCs w:val="24"/>
        </w:rPr>
        <w:t>Ⅳ</w:t>
      </w:r>
      <w:r>
        <w:rPr>
          <w:rFonts w:ascii="Times New Roman" w:hAnsi="Times New Roman"/>
          <w:kern w:val="0"/>
          <w:sz w:val="24"/>
          <w:szCs w:val="24"/>
        </w:rPr>
        <w:t>类标准。</w:t>
      </w:r>
    </w:p>
    <w:p w:rsidR="008847BC" w:rsidRDefault="00E64C45">
      <w:pPr>
        <w:numPr>
          <w:ilvl w:val="0"/>
          <w:numId w:val="10"/>
        </w:numPr>
        <w:spacing w:line="360" w:lineRule="auto"/>
        <w:ind w:firstLineChars="200" w:firstLine="480"/>
        <w:rPr>
          <w:rFonts w:ascii="Times New Roman" w:hAnsi="Times New Roman"/>
          <w:kern w:val="0"/>
          <w:sz w:val="24"/>
          <w:szCs w:val="24"/>
        </w:rPr>
      </w:pPr>
      <w:r>
        <w:rPr>
          <w:rFonts w:ascii="Times New Roman" w:hAnsi="Times New Roman" w:hint="eastAsia"/>
          <w:kern w:val="0"/>
          <w:sz w:val="24"/>
          <w:szCs w:val="24"/>
        </w:rPr>
        <w:t>地下水</w:t>
      </w:r>
    </w:p>
    <w:p w:rsidR="008847BC" w:rsidRDefault="00E64C45">
      <w:pPr>
        <w:spacing w:line="360" w:lineRule="auto"/>
        <w:ind w:firstLineChars="200" w:firstLine="480"/>
        <w:contextualSpacing/>
        <w:rPr>
          <w:rFonts w:ascii="Times New Roman" w:hAnsi="Times New Roman"/>
          <w:kern w:val="0"/>
          <w:sz w:val="24"/>
          <w:szCs w:val="24"/>
        </w:rPr>
      </w:pPr>
      <w:r>
        <w:rPr>
          <w:rFonts w:ascii="Times New Roman" w:hAnsi="Times New Roman" w:hint="eastAsia"/>
          <w:sz w:val="24"/>
        </w:rPr>
        <w:t>1#</w:t>
      </w:r>
      <w:r>
        <w:rPr>
          <w:rFonts w:ascii="Times New Roman" w:hAnsi="Times New Roman" w:hint="eastAsia"/>
          <w:sz w:val="24"/>
        </w:rPr>
        <w:t>、</w:t>
      </w:r>
      <w:r>
        <w:rPr>
          <w:rFonts w:ascii="Times New Roman" w:hAnsi="Times New Roman" w:hint="eastAsia"/>
          <w:sz w:val="24"/>
        </w:rPr>
        <w:t>2#</w:t>
      </w:r>
      <w:r>
        <w:rPr>
          <w:rFonts w:ascii="Times New Roman" w:hAnsi="Times New Roman" w:hint="eastAsia"/>
          <w:sz w:val="24"/>
        </w:rPr>
        <w:t>、</w:t>
      </w:r>
      <w:r>
        <w:rPr>
          <w:rFonts w:ascii="Times New Roman" w:hAnsi="Times New Roman" w:hint="eastAsia"/>
          <w:sz w:val="24"/>
        </w:rPr>
        <w:t>3#</w:t>
      </w:r>
      <w:r>
        <w:rPr>
          <w:rFonts w:ascii="Times New Roman" w:hAnsi="Times New Roman" w:hint="eastAsia"/>
          <w:sz w:val="24"/>
        </w:rPr>
        <w:t>监测点位的总硬度及溶解性总固体均超标，</w:t>
      </w:r>
      <w:r>
        <w:rPr>
          <w:rFonts w:ascii="Times New Roman" w:hAnsi="Times New Roman" w:hint="eastAsia"/>
          <w:sz w:val="24"/>
        </w:rPr>
        <w:t>1#</w:t>
      </w:r>
      <w:r>
        <w:rPr>
          <w:rFonts w:ascii="Times New Roman" w:hAnsi="Times New Roman" w:hint="eastAsia"/>
          <w:sz w:val="24"/>
        </w:rPr>
        <w:t>、</w:t>
      </w:r>
      <w:r>
        <w:rPr>
          <w:rFonts w:ascii="Times New Roman" w:hAnsi="Times New Roman" w:hint="eastAsia"/>
          <w:sz w:val="24"/>
        </w:rPr>
        <w:t>3#</w:t>
      </w:r>
      <w:r>
        <w:rPr>
          <w:rFonts w:ascii="Times New Roman" w:hAnsi="Times New Roman" w:hint="eastAsia"/>
          <w:sz w:val="24"/>
        </w:rPr>
        <w:t>监测点位的硫酸盐超标，地下水中溶解性总固体、总硬度及硫酸盐浓度较高是由该区域水文地质条件导致。其他</w:t>
      </w:r>
      <w:r>
        <w:rPr>
          <w:rFonts w:ascii="Times New Roman" w:hAnsi="Times New Roman"/>
          <w:sz w:val="24"/>
        </w:rPr>
        <w:t>地下水监测点位</w:t>
      </w:r>
      <w:r>
        <w:rPr>
          <w:rFonts w:ascii="Times New Roman" w:hAnsi="Times New Roman"/>
          <w:kern w:val="0"/>
          <w:sz w:val="24"/>
          <w:szCs w:val="24"/>
        </w:rPr>
        <w:t>各监测项目监测结果均符合《地下水质量标准》（</w:t>
      </w:r>
      <w:r>
        <w:rPr>
          <w:rFonts w:ascii="Times New Roman" w:hAnsi="Times New Roman"/>
          <w:kern w:val="0"/>
          <w:sz w:val="24"/>
          <w:szCs w:val="24"/>
        </w:rPr>
        <w:t>GB/T14848-</w:t>
      </w:r>
      <w:r>
        <w:rPr>
          <w:rFonts w:ascii="Times New Roman" w:hAnsi="Times New Roman" w:hint="eastAsia"/>
          <w:kern w:val="0"/>
          <w:sz w:val="24"/>
          <w:szCs w:val="24"/>
        </w:rPr>
        <w:t>2017</w:t>
      </w:r>
      <w:r>
        <w:rPr>
          <w:rFonts w:ascii="Times New Roman" w:hAnsi="Times New Roman"/>
          <w:kern w:val="0"/>
          <w:sz w:val="24"/>
          <w:szCs w:val="24"/>
        </w:rPr>
        <w:t>）</w:t>
      </w:r>
      <w:r>
        <w:rPr>
          <w:rFonts w:ascii="宋体" w:hAnsi="宋体" w:cs="宋体" w:hint="eastAsia"/>
          <w:kern w:val="0"/>
          <w:sz w:val="24"/>
          <w:szCs w:val="24"/>
        </w:rPr>
        <w:t>Ⅲ</w:t>
      </w:r>
      <w:r>
        <w:rPr>
          <w:rFonts w:ascii="Times New Roman" w:hAnsi="Times New Roman"/>
          <w:kern w:val="0"/>
          <w:sz w:val="24"/>
          <w:szCs w:val="24"/>
        </w:rPr>
        <w:t>类标准。</w:t>
      </w:r>
    </w:p>
    <w:p w:rsidR="008847BC" w:rsidRDefault="00E64C45">
      <w:pPr>
        <w:numPr>
          <w:ilvl w:val="0"/>
          <w:numId w:val="10"/>
        </w:numPr>
        <w:spacing w:line="360" w:lineRule="auto"/>
        <w:ind w:firstLineChars="200" w:firstLine="480"/>
        <w:rPr>
          <w:rFonts w:ascii="Times New Roman" w:hAnsi="Times New Roman"/>
          <w:kern w:val="0"/>
          <w:sz w:val="24"/>
          <w:szCs w:val="24"/>
        </w:rPr>
      </w:pPr>
      <w:r>
        <w:rPr>
          <w:rFonts w:ascii="Times New Roman" w:hAnsi="Times New Roman" w:hint="eastAsia"/>
          <w:kern w:val="0"/>
          <w:sz w:val="24"/>
          <w:szCs w:val="24"/>
        </w:rPr>
        <w:t>声环境</w:t>
      </w:r>
    </w:p>
    <w:p w:rsidR="008847BC" w:rsidRDefault="00E64C45">
      <w:pPr>
        <w:spacing w:line="360" w:lineRule="auto"/>
        <w:ind w:firstLineChars="200" w:firstLine="480"/>
        <w:rPr>
          <w:rFonts w:ascii="Times New Roman" w:hAnsi="Times New Roman"/>
        </w:rPr>
      </w:pPr>
      <w:r>
        <w:rPr>
          <w:rFonts w:ascii="Times New Roman" w:hAnsi="Times New Roman"/>
          <w:sz w:val="24"/>
          <w:szCs w:val="24"/>
        </w:rPr>
        <w:t>根据现场监测结果，</w:t>
      </w:r>
      <w:r>
        <w:rPr>
          <w:rFonts w:ascii="Times New Roman" w:hAnsi="Times New Roman" w:hint="eastAsia"/>
          <w:sz w:val="24"/>
          <w:szCs w:val="24"/>
        </w:rPr>
        <w:t>长陵</w:t>
      </w:r>
      <w:r>
        <w:rPr>
          <w:rFonts w:ascii="Times New Roman" w:hAnsi="Times New Roman"/>
          <w:sz w:val="24"/>
          <w:szCs w:val="24"/>
        </w:rPr>
        <w:t>油库末站周围声环境质量现状均能够满足《声环境</w:t>
      </w:r>
      <w:r>
        <w:rPr>
          <w:rFonts w:ascii="Times New Roman" w:hAnsi="Times New Roman" w:hint="eastAsia"/>
          <w:sz w:val="24"/>
          <w:szCs w:val="24"/>
        </w:rPr>
        <w:t>质量</w:t>
      </w:r>
      <w:r>
        <w:rPr>
          <w:rFonts w:ascii="Times New Roman" w:hAnsi="Times New Roman"/>
          <w:sz w:val="24"/>
          <w:szCs w:val="24"/>
        </w:rPr>
        <w:t>标准》（</w:t>
      </w:r>
      <w:r>
        <w:rPr>
          <w:rFonts w:ascii="Times New Roman" w:hAnsi="Times New Roman"/>
          <w:sz w:val="24"/>
          <w:szCs w:val="24"/>
        </w:rPr>
        <w:t>GB</w:t>
      </w:r>
      <w:r>
        <w:rPr>
          <w:rFonts w:ascii="Times New Roman" w:hAnsi="Times New Roman" w:hint="eastAsia"/>
          <w:sz w:val="24"/>
          <w:szCs w:val="24"/>
        </w:rPr>
        <w:t>3096</w:t>
      </w:r>
      <w:r>
        <w:rPr>
          <w:rFonts w:ascii="Times New Roman" w:hAnsi="Times New Roman"/>
          <w:sz w:val="24"/>
          <w:szCs w:val="24"/>
        </w:rPr>
        <w:t>-</w:t>
      </w:r>
      <w:r>
        <w:rPr>
          <w:rFonts w:ascii="Times New Roman" w:hAnsi="Times New Roman" w:hint="eastAsia"/>
          <w:sz w:val="24"/>
          <w:szCs w:val="24"/>
        </w:rPr>
        <w:t>200</w:t>
      </w:r>
      <w:r>
        <w:rPr>
          <w:rFonts w:ascii="Times New Roman" w:hAnsi="Times New Roman"/>
          <w:sz w:val="24"/>
          <w:szCs w:val="24"/>
        </w:rPr>
        <w:t>8</w:t>
      </w:r>
      <w:r>
        <w:rPr>
          <w:rFonts w:ascii="Times New Roman" w:hAnsi="Times New Roman"/>
          <w:sz w:val="24"/>
          <w:szCs w:val="24"/>
        </w:rPr>
        <w:t>）</w:t>
      </w:r>
      <w:r>
        <w:rPr>
          <w:rFonts w:ascii="Times New Roman" w:hAnsi="Times New Roman"/>
          <w:sz w:val="24"/>
          <w:szCs w:val="24"/>
        </w:rPr>
        <w:t>2</w:t>
      </w:r>
      <w:r>
        <w:rPr>
          <w:rFonts w:ascii="Times New Roman" w:hAnsi="Times New Roman"/>
          <w:sz w:val="24"/>
          <w:szCs w:val="24"/>
        </w:rPr>
        <w:t>类区标准，声环境质量满足声功能区的要求。</w:t>
      </w:r>
    </w:p>
    <w:p w:rsidR="008847BC" w:rsidRDefault="00E64C45">
      <w:pPr>
        <w:numPr>
          <w:ilvl w:val="0"/>
          <w:numId w:val="10"/>
        </w:numPr>
        <w:spacing w:line="360" w:lineRule="auto"/>
        <w:ind w:firstLineChars="200" w:firstLine="480"/>
        <w:rPr>
          <w:rFonts w:ascii="Times New Roman" w:hAnsi="Times New Roman"/>
          <w:kern w:val="0"/>
          <w:sz w:val="24"/>
          <w:szCs w:val="24"/>
        </w:rPr>
      </w:pPr>
      <w:r>
        <w:rPr>
          <w:rFonts w:ascii="Times New Roman" w:hAnsi="Times New Roman" w:hint="eastAsia"/>
          <w:kern w:val="0"/>
          <w:sz w:val="24"/>
          <w:szCs w:val="24"/>
        </w:rPr>
        <w:t>土壤环境</w:t>
      </w:r>
    </w:p>
    <w:p w:rsidR="008847BC" w:rsidRDefault="00E64C45">
      <w:pPr>
        <w:spacing w:line="360" w:lineRule="auto"/>
        <w:ind w:firstLineChars="200" w:firstLine="480"/>
        <w:rPr>
          <w:rFonts w:ascii="Times New Roman" w:hAnsi="Times New Roman"/>
          <w:sz w:val="24"/>
          <w:szCs w:val="24"/>
        </w:rPr>
      </w:pPr>
      <w:r>
        <w:rPr>
          <w:rFonts w:ascii="Times New Roman" w:hAnsi="Times New Roman" w:hint="eastAsia"/>
          <w:sz w:val="24"/>
          <w:szCs w:val="24"/>
        </w:rPr>
        <w:t>土壤监测点位监测结果均满足《土壤环境质量建设用地土壤污染风险管控标准》（</w:t>
      </w:r>
      <w:r>
        <w:rPr>
          <w:rFonts w:ascii="Times New Roman" w:hAnsi="Times New Roman" w:hint="eastAsia"/>
          <w:sz w:val="24"/>
          <w:szCs w:val="24"/>
        </w:rPr>
        <w:t>GB36600-2018</w:t>
      </w:r>
      <w:r>
        <w:rPr>
          <w:rFonts w:ascii="Times New Roman" w:hAnsi="Times New Roman" w:hint="eastAsia"/>
          <w:sz w:val="24"/>
          <w:szCs w:val="24"/>
        </w:rPr>
        <w:t>）第二类用地筛选值要求。</w:t>
      </w:r>
    </w:p>
    <w:p w:rsidR="008847BC" w:rsidRDefault="00E64C45">
      <w:pPr>
        <w:keepNext/>
        <w:keepLines/>
        <w:spacing w:line="360" w:lineRule="auto"/>
        <w:outlineLvl w:val="1"/>
        <w:rPr>
          <w:rFonts w:ascii="Times New Roman" w:hAnsi="Times New Roman"/>
          <w:b/>
          <w:bCs/>
          <w:sz w:val="30"/>
          <w:szCs w:val="32"/>
        </w:rPr>
      </w:pPr>
      <w:bookmarkStart w:id="180" w:name="_Toc523730452"/>
      <w:r>
        <w:rPr>
          <w:rFonts w:ascii="Times New Roman" w:hAnsi="Times New Roman" w:hint="eastAsia"/>
          <w:b/>
          <w:bCs/>
          <w:sz w:val="30"/>
          <w:szCs w:val="32"/>
        </w:rPr>
        <w:lastRenderedPageBreak/>
        <w:t xml:space="preserve">11.3 </w:t>
      </w:r>
      <w:r>
        <w:rPr>
          <w:rFonts w:ascii="Times New Roman" w:hAnsi="Times New Roman" w:hint="eastAsia"/>
          <w:b/>
          <w:bCs/>
          <w:sz w:val="30"/>
          <w:szCs w:val="32"/>
        </w:rPr>
        <w:t>主要环境影响及环境保护措施</w:t>
      </w:r>
      <w:bookmarkEnd w:id="180"/>
    </w:p>
    <w:p w:rsidR="008847BC" w:rsidRDefault="00E64C45">
      <w:pPr>
        <w:keepNext/>
        <w:keepLines/>
        <w:spacing w:line="360" w:lineRule="auto"/>
        <w:outlineLvl w:val="2"/>
        <w:rPr>
          <w:rFonts w:ascii="Times New Roman" w:hAnsi="Times New Roman"/>
          <w:b/>
          <w:bCs/>
          <w:sz w:val="28"/>
          <w:szCs w:val="28"/>
        </w:rPr>
      </w:pPr>
      <w:r>
        <w:rPr>
          <w:rFonts w:ascii="Times New Roman" w:hAnsi="Times New Roman"/>
          <w:b/>
          <w:bCs/>
          <w:sz w:val="28"/>
          <w:szCs w:val="28"/>
        </w:rPr>
        <w:t>1</w:t>
      </w:r>
      <w:r>
        <w:rPr>
          <w:rFonts w:ascii="Times New Roman" w:hAnsi="Times New Roman" w:hint="eastAsia"/>
          <w:b/>
          <w:bCs/>
          <w:sz w:val="28"/>
          <w:szCs w:val="28"/>
        </w:rPr>
        <w:t>1</w:t>
      </w:r>
      <w:r>
        <w:rPr>
          <w:rFonts w:ascii="Times New Roman" w:hAnsi="Times New Roman"/>
          <w:b/>
          <w:bCs/>
          <w:sz w:val="28"/>
          <w:szCs w:val="28"/>
        </w:rPr>
        <w:t>.</w:t>
      </w:r>
      <w:r>
        <w:rPr>
          <w:rFonts w:ascii="Times New Roman" w:hAnsi="Times New Roman" w:hint="eastAsia"/>
          <w:b/>
          <w:bCs/>
          <w:sz w:val="28"/>
          <w:szCs w:val="28"/>
        </w:rPr>
        <w:t xml:space="preserve">3.1 </w:t>
      </w:r>
      <w:r>
        <w:rPr>
          <w:rFonts w:ascii="Times New Roman" w:hAnsi="Times New Roman" w:hint="eastAsia"/>
          <w:b/>
          <w:bCs/>
          <w:sz w:val="28"/>
          <w:szCs w:val="28"/>
        </w:rPr>
        <w:t>施工期环境影响及保护措施</w:t>
      </w:r>
    </w:p>
    <w:p w:rsidR="008847BC" w:rsidRDefault="00E64C45">
      <w:pPr>
        <w:adjustRightInd w:val="0"/>
        <w:snapToGrid w:val="0"/>
        <w:spacing w:line="360" w:lineRule="auto"/>
        <w:ind w:firstLineChars="200" w:firstLine="480"/>
        <w:rPr>
          <w:rFonts w:ascii="Times New Roman" w:hAnsi="Times New Roman"/>
          <w:sz w:val="24"/>
        </w:rPr>
      </w:pPr>
      <w:r>
        <w:rPr>
          <w:rFonts w:ascii="Times New Roman" w:hAnsi="Times New Roman" w:hint="eastAsia"/>
          <w:sz w:val="24"/>
        </w:rPr>
        <w:t>（</w:t>
      </w:r>
      <w:r>
        <w:rPr>
          <w:rFonts w:ascii="Times New Roman" w:hAnsi="Times New Roman" w:hint="eastAsia"/>
          <w:sz w:val="24"/>
        </w:rPr>
        <w:t>1</w:t>
      </w:r>
      <w:r>
        <w:rPr>
          <w:rFonts w:ascii="Times New Roman" w:hAnsi="Times New Roman" w:hint="eastAsia"/>
          <w:sz w:val="24"/>
        </w:rPr>
        <w:t>）施工期生态环境影响及保护措施</w:t>
      </w:r>
    </w:p>
    <w:p w:rsidR="008847BC" w:rsidRDefault="00E64C45">
      <w:pPr>
        <w:spacing w:line="360" w:lineRule="auto"/>
        <w:ind w:firstLineChars="200" w:firstLine="480"/>
        <w:contextualSpacing/>
        <w:rPr>
          <w:rFonts w:ascii="Times New Roman" w:hAnsi="Times New Roman"/>
          <w:kern w:val="0"/>
          <w:sz w:val="24"/>
          <w:szCs w:val="24"/>
        </w:rPr>
      </w:pPr>
      <w:r>
        <w:rPr>
          <w:rFonts w:ascii="Times New Roman" w:hAnsi="Times New Roman"/>
          <w:kern w:val="0"/>
          <w:sz w:val="24"/>
          <w:szCs w:val="24"/>
        </w:rPr>
        <w:t>管沟开挖和回填将破坏土壤的结构，土壤耕作层是农业生产的基础，它的深度一般在</w:t>
      </w:r>
      <w:r>
        <w:rPr>
          <w:rFonts w:ascii="Times New Roman" w:hAnsi="Times New Roman"/>
          <w:kern w:val="0"/>
          <w:sz w:val="24"/>
          <w:szCs w:val="24"/>
        </w:rPr>
        <w:t>15cm</w:t>
      </w:r>
      <w:r>
        <w:rPr>
          <w:rFonts w:ascii="Times New Roman" w:hAnsi="Times New Roman"/>
          <w:kern w:val="0"/>
          <w:sz w:val="24"/>
          <w:szCs w:val="24"/>
        </w:rPr>
        <w:t>～</w:t>
      </w:r>
      <w:r>
        <w:rPr>
          <w:rFonts w:ascii="Times New Roman" w:hAnsi="Times New Roman"/>
          <w:kern w:val="0"/>
          <w:sz w:val="24"/>
          <w:szCs w:val="24"/>
        </w:rPr>
        <w:t>25cm</w:t>
      </w:r>
      <w:r>
        <w:rPr>
          <w:rFonts w:ascii="Times New Roman" w:hAnsi="Times New Roman"/>
          <w:kern w:val="0"/>
          <w:sz w:val="24"/>
          <w:szCs w:val="24"/>
        </w:rPr>
        <w:t>，是农作物根系生长和发达的层次。管道开挖可扰乱和破坏土壤耕作层，除管道开挖的部分受到了直接的破坏外，挖出土要堆放两边占用农田，开挖土的堆放同时也破坏了农田耕作土等。</w:t>
      </w:r>
    </w:p>
    <w:p w:rsidR="008847BC" w:rsidRDefault="00E64C45">
      <w:pPr>
        <w:spacing w:line="360" w:lineRule="auto"/>
        <w:ind w:firstLineChars="200" w:firstLine="480"/>
        <w:contextualSpacing/>
        <w:rPr>
          <w:rFonts w:ascii="Times New Roman" w:hAnsi="Times New Roman"/>
          <w:kern w:val="0"/>
          <w:sz w:val="24"/>
          <w:szCs w:val="24"/>
        </w:rPr>
      </w:pPr>
      <w:r>
        <w:rPr>
          <w:rFonts w:ascii="Times New Roman" w:hAnsi="Times New Roman"/>
          <w:kern w:val="0"/>
          <w:sz w:val="24"/>
          <w:szCs w:val="24"/>
        </w:rPr>
        <w:t>本工程施工带宽度在</w:t>
      </w:r>
      <w:r>
        <w:rPr>
          <w:rFonts w:ascii="Times New Roman" w:hAnsi="Times New Roman"/>
          <w:kern w:val="0"/>
          <w:sz w:val="24"/>
          <w:szCs w:val="24"/>
        </w:rPr>
        <w:t>12m</w:t>
      </w:r>
      <w:r>
        <w:rPr>
          <w:rFonts w:ascii="Times New Roman" w:hAnsi="Times New Roman"/>
          <w:kern w:val="0"/>
          <w:sz w:val="24"/>
          <w:szCs w:val="24"/>
        </w:rPr>
        <w:t>（包括</w:t>
      </w:r>
      <w:r>
        <w:rPr>
          <w:rFonts w:ascii="Times New Roman" w:hAnsi="Times New Roman"/>
          <w:kern w:val="0"/>
          <w:sz w:val="24"/>
          <w:szCs w:val="24"/>
        </w:rPr>
        <w:t>4m</w:t>
      </w:r>
      <w:r>
        <w:rPr>
          <w:rFonts w:ascii="Times New Roman" w:hAnsi="Times New Roman"/>
          <w:kern w:val="0"/>
          <w:sz w:val="24"/>
          <w:szCs w:val="24"/>
        </w:rPr>
        <w:t>宽道路），管道敷设</w:t>
      </w:r>
      <w:r>
        <w:rPr>
          <w:rFonts w:ascii="Times New Roman" w:hAnsi="Times New Roman"/>
          <w:sz w:val="24"/>
          <w:szCs w:val="24"/>
        </w:rPr>
        <w:t>11.2</w:t>
      </w:r>
      <w:r>
        <w:rPr>
          <w:rFonts w:ascii="Times New Roman" w:hAnsi="Times New Roman"/>
          <w:kern w:val="0"/>
          <w:sz w:val="24"/>
          <w:szCs w:val="24"/>
        </w:rPr>
        <w:t>km</w:t>
      </w:r>
      <w:r>
        <w:rPr>
          <w:rFonts w:ascii="Times New Roman" w:hAnsi="Times New Roman"/>
          <w:kern w:val="0"/>
          <w:sz w:val="24"/>
          <w:szCs w:val="24"/>
        </w:rPr>
        <w:t>，临时占地为</w:t>
      </w:r>
      <w:r>
        <w:rPr>
          <w:rFonts w:ascii="Times New Roman" w:hAnsi="Times New Roman"/>
          <w:kern w:val="0"/>
          <w:sz w:val="24"/>
          <w:szCs w:val="24"/>
        </w:rPr>
        <w:t>72</w:t>
      </w:r>
      <w:r>
        <w:rPr>
          <w:rFonts w:ascii="Times New Roman" w:hAnsi="Times New Roman"/>
          <w:kern w:val="0"/>
          <w:sz w:val="24"/>
          <w:szCs w:val="24"/>
        </w:rPr>
        <w:t>亩。施工完毕后，管道敷设扰动面积和施工临时占地面积是可以植被恢复的。</w:t>
      </w:r>
    </w:p>
    <w:p w:rsidR="008847BC" w:rsidRDefault="00E64C45">
      <w:pPr>
        <w:spacing w:line="360" w:lineRule="auto"/>
        <w:ind w:firstLineChars="200" w:firstLine="480"/>
        <w:contextualSpacing/>
        <w:rPr>
          <w:rFonts w:ascii="Times New Roman" w:hAnsi="Times New Roman"/>
          <w:kern w:val="0"/>
          <w:sz w:val="24"/>
          <w:szCs w:val="24"/>
        </w:rPr>
      </w:pPr>
      <w:r>
        <w:rPr>
          <w:rFonts w:ascii="Times New Roman" w:hAnsi="Times New Roman" w:hint="eastAsia"/>
          <w:sz w:val="24"/>
          <w:szCs w:val="24"/>
        </w:rPr>
        <w:t>本工程</w:t>
      </w:r>
      <w:r>
        <w:rPr>
          <w:rFonts w:ascii="Times New Roman" w:hAnsi="Times New Roman"/>
          <w:sz w:val="24"/>
          <w:szCs w:val="24"/>
        </w:rPr>
        <w:t>定向钻、顶管及套管穿越方式，技术成熟，在加强技术管理的前提下，穿越</w:t>
      </w:r>
      <w:r>
        <w:rPr>
          <w:rFonts w:ascii="Times New Roman" w:hAnsi="Times New Roman"/>
          <w:kern w:val="0"/>
          <w:sz w:val="24"/>
          <w:szCs w:val="24"/>
        </w:rPr>
        <w:t>1</w:t>
      </w:r>
      <w:r>
        <w:rPr>
          <w:rFonts w:ascii="Times New Roman" w:hAnsi="Times New Roman"/>
          <w:kern w:val="0"/>
          <w:sz w:val="24"/>
          <w:szCs w:val="24"/>
        </w:rPr>
        <w:t>次可在短期内完成，对</w:t>
      </w:r>
      <w:r>
        <w:rPr>
          <w:rFonts w:ascii="Times New Roman" w:hAnsi="Times New Roman" w:hint="eastAsia"/>
          <w:kern w:val="0"/>
          <w:sz w:val="24"/>
          <w:szCs w:val="24"/>
        </w:rPr>
        <w:t>铁路、</w:t>
      </w:r>
      <w:r>
        <w:rPr>
          <w:rFonts w:ascii="Times New Roman" w:hAnsi="Times New Roman"/>
          <w:kern w:val="0"/>
          <w:sz w:val="24"/>
          <w:szCs w:val="24"/>
        </w:rPr>
        <w:t>道路不会</w:t>
      </w:r>
      <w:r>
        <w:rPr>
          <w:rFonts w:ascii="Times New Roman" w:hAnsi="Times New Roman" w:hint="eastAsia"/>
          <w:kern w:val="0"/>
          <w:sz w:val="24"/>
          <w:szCs w:val="24"/>
        </w:rPr>
        <w:t>中断</w:t>
      </w:r>
      <w:r>
        <w:rPr>
          <w:rFonts w:ascii="Times New Roman" w:hAnsi="Times New Roman"/>
          <w:kern w:val="0"/>
          <w:sz w:val="24"/>
          <w:szCs w:val="24"/>
        </w:rPr>
        <w:t>交通，但仍会对交通有一定的影响，因此，工程施工时应注意选择非交通繁忙期，且注意车辆疏导，总体来看，严格做好施工管理，优化施工顺序并合理安排时间，道路穿越工程对当地交通影响较小。</w:t>
      </w:r>
    </w:p>
    <w:p w:rsidR="008847BC" w:rsidRDefault="00E64C45">
      <w:pPr>
        <w:spacing w:line="360" w:lineRule="auto"/>
        <w:ind w:firstLineChars="200" w:firstLine="480"/>
        <w:contextualSpacing/>
        <w:rPr>
          <w:rFonts w:ascii="Times New Roman" w:hAnsi="Times New Roman"/>
          <w:kern w:val="0"/>
          <w:sz w:val="24"/>
          <w:szCs w:val="24"/>
        </w:rPr>
      </w:pPr>
      <w:r>
        <w:rPr>
          <w:rFonts w:ascii="Times New Roman" w:hAnsi="Times New Roman"/>
          <w:kern w:val="0"/>
          <w:sz w:val="24"/>
          <w:szCs w:val="24"/>
        </w:rPr>
        <w:t>本工程改造站场（</w:t>
      </w:r>
      <w:r>
        <w:rPr>
          <w:rFonts w:ascii="Times New Roman" w:hAnsi="Times New Roman" w:hint="eastAsia"/>
          <w:kern w:val="0"/>
          <w:sz w:val="24"/>
          <w:szCs w:val="24"/>
        </w:rPr>
        <w:t>长陵油库站场</w:t>
      </w:r>
      <w:r>
        <w:rPr>
          <w:rFonts w:ascii="Times New Roman" w:hAnsi="Times New Roman"/>
          <w:kern w:val="0"/>
          <w:sz w:val="24"/>
          <w:szCs w:val="24"/>
        </w:rPr>
        <w:t>），改造工程位于</w:t>
      </w:r>
      <w:r>
        <w:rPr>
          <w:rFonts w:ascii="Times New Roman" w:hAnsi="Times New Roman" w:hint="eastAsia"/>
          <w:kern w:val="0"/>
          <w:sz w:val="24"/>
          <w:szCs w:val="24"/>
        </w:rPr>
        <w:t>长陵油库</w:t>
      </w:r>
      <w:r>
        <w:rPr>
          <w:rFonts w:ascii="Times New Roman" w:hAnsi="Times New Roman"/>
          <w:kern w:val="0"/>
          <w:sz w:val="24"/>
          <w:szCs w:val="24"/>
        </w:rPr>
        <w:t>站场内为工艺改造，不新增占地，不改变原有土地利用性质，不会造成植被损失。</w:t>
      </w:r>
    </w:p>
    <w:p w:rsidR="008847BC" w:rsidRDefault="00E64C45">
      <w:pPr>
        <w:adjustRightInd w:val="0"/>
        <w:snapToGrid w:val="0"/>
        <w:spacing w:line="360" w:lineRule="auto"/>
        <w:ind w:firstLineChars="200" w:firstLine="480"/>
        <w:rPr>
          <w:rFonts w:ascii="Times New Roman" w:hAnsi="Times New Roman"/>
          <w:sz w:val="24"/>
        </w:rPr>
      </w:pPr>
      <w:r>
        <w:rPr>
          <w:rFonts w:ascii="Times New Roman" w:hAnsi="Times New Roman" w:hint="eastAsia"/>
          <w:sz w:val="24"/>
        </w:rPr>
        <w:t>（</w:t>
      </w:r>
      <w:r>
        <w:rPr>
          <w:rFonts w:ascii="Times New Roman" w:hAnsi="Times New Roman" w:hint="eastAsia"/>
          <w:sz w:val="24"/>
        </w:rPr>
        <w:t>2</w:t>
      </w:r>
      <w:r>
        <w:rPr>
          <w:rFonts w:ascii="Times New Roman" w:hAnsi="Times New Roman" w:hint="eastAsia"/>
          <w:sz w:val="24"/>
        </w:rPr>
        <w:t>）施工期地表水环境影响及保护措施</w:t>
      </w:r>
    </w:p>
    <w:p w:rsidR="008847BC" w:rsidRDefault="00E64C45">
      <w:pPr>
        <w:spacing w:line="360" w:lineRule="auto"/>
        <w:ind w:firstLineChars="200" w:firstLine="480"/>
        <w:contextualSpacing/>
        <w:rPr>
          <w:rFonts w:ascii="Times New Roman" w:hAnsi="Times New Roman"/>
          <w:sz w:val="24"/>
          <w:szCs w:val="24"/>
        </w:rPr>
      </w:pPr>
      <w:r>
        <w:rPr>
          <w:rFonts w:ascii="Times New Roman" w:hAnsi="Times New Roman"/>
          <w:kern w:val="0"/>
          <w:sz w:val="24"/>
          <w:szCs w:val="24"/>
        </w:rPr>
        <w:t>施工期间的水污染源主要为施工人员产生的生活污水及管道试压排放废水。管道试压采用清洁水，试压后排水中的污染物主要为悬浮物；生活污水的主要污染物</w:t>
      </w:r>
      <w:r>
        <w:rPr>
          <w:rFonts w:ascii="Times New Roman" w:hAnsi="Times New Roman"/>
          <w:kern w:val="0"/>
          <w:sz w:val="24"/>
          <w:szCs w:val="24"/>
        </w:rPr>
        <w:t>COD</w:t>
      </w:r>
      <w:r>
        <w:rPr>
          <w:rFonts w:ascii="Times New Roman" w:hAnsi="Times New Roman"/>
          <w:kern w:val="0"/>
          <w:sz w:val="24"/>
          <w:szCs w:val="24"/>
        </w:rPr>
        <w:t>、</w:t>
      </w:r>
      <w:r>
        <w:rPr>
          <w:rFonts w:ascii="Times New Roman" w:hAnsi="Times New Roman"/>
          <w:kern w:val="0"/>
          <w:sz w:val="24"/>
          <w:szCs w:val="24"/>
        </w:rPr>
        <w:t>BOD</w:t>
      </w:r>
      <w:r>
        <w:rPr>
          <w:rFonts w:ascii="Times New Roman" w:hAnsi="Times New Roman"/>
          <w:kern w:val="0"/>
          <w:sz w:val="24"/>
          <w:szCs w:val="24"/>
          <w:vertAlign w:val="subscript"/>
        </w:rPr>
        <w:t>5</w:t>
      </w:r>
      <w:r>
        <w:rPr>
          <w:rFonts w:ascii="Times New Roman" w:hAnsi="Times New Roman"/>
          <w:kern w:val="0"/>
          <w:sz w:val="24"/>
          <w:szCs w:val="24"/>
        </w:rPr>
        <w:t>、氨氮等。</w:t>
      </w:r>
      <w:r>
        <w:rPr>
          <w:rFonts w:ascii="Times New Roman" w:hAnsi="Times New Roman"/>
          <w:sz w:val="24"/>
          <w:szCs w:val="24"/>
        </w:rPr>
        <w:t>，施工为分段分期进行，具有较大的分散性，局部排放量很小。管道试压水统一回收并运送至</w:t>
      </w:r>
      <w:r>
        <w:rPr>
          <w:rFonts w:ascii="Times New Roman" w:hAnsi="Times New Roman" w:hint="eastAsia"/>
          <w:sz w:val="24"/>
          <w:szCs w:val="24"/>
        </w:rPr>
        <w:t>长庆厂区污水处理站</w:t>
      </w:r>
      <w:r>
        <w:rPr>
          <w:rFonts w:ascii="Times New Roman" w:hAnsi="Times New Roman"/>
          <w:sz w:val="24"/>
          <w:szCs w:val="24"/>
        </w:rPr>
        <w:t>处理，对外环境的影响较小。</w:t>
      </w:r>
      <w:r>
        <w:rPr>
          <w:rFonts w:ascii="Times New Roman" w:hAnsi="Times New Roman" w:hint="eastAsia"/>
          <w:sz w:val="24"/>
          <w:szCs w:val="24"/>
        </w:rPr>
        <w:t>施工建设过程中应采取表土剥离、临时拦挡、排水、覆盖等临时防护措施，以防止施工过程中的水土流失，防止泥沙进入渭河，造成固体废物对水体的影响。</w:t>
      </w:r>
    </w:p>
    <w:p w:rsidR="008847BC" w:rsidRDefault="00B4071C" w:rsidP="00B4071C">
      <w:pPr>
        <w:adjustRightInd w:val="0"/>
        <w:snapToGrid w:val="0"/>
        <w:spacing w:line="360" w:lineRule="auto"/>
        <w:ind w:left="426"/>
        <w:rPr>
          <w:rFonts w:ascii="Times New Roman" w:hAnsi="Times New Roman"/>
          <w:sz w:val="24"/>
        </w:rPr>
      </w:pPr>
      <w:r>
        <w:rPr>
          <w:rFonts w:ascii="Times New Roman" w:hAnsi="Times New Roman" w:hint="eastAsia"/>
          <w:sz w:val="24"/>
        </w:rPr>
        <w:t>（</w:t>
      </w:r>
      <w:r>
        <w:rPr>
          <w:rFonts w:ascii="Times New Roman" w:hAnsi="Times New Roman" w:hint="eastAsia"/>
          <w:sz w:val="24"/>
        </w:rPr>
        <w:t>3</w:t>
      </w:r>
      <w:r>
        <w:rPr>
          <w:rFonts w:ascii="Times New Roman" w:hAnsi="Times New Roman" w:hint="eastAsia"/>
          <w:sz w:val="24"/>
        </w:rPr>
        <w:t>）</w:t>
      </w:r>
      <w:r w:rsidR="00E64C45">
        <w:rPr>
          <w:rFonts w:ascii="Times New Roman" w:hAnsi="Times New Roman" w:hint="eastAsia"/>
          <w:sz w:val="24"/>
        </w:rPr>
        <w:t>施工期地下水环境影响及保护措施</w:t>
      </w:r>
    </w:p>
    <w:p w:rsidR="008847BC" w:rsidRDefault="00E64C45">
      <w:pPr>
        <w:spacing w:line="360" w:lineRule="auto"/>
        <w:ind w:firstLineChars="200" w:firstLine="480"/>
        <w:contextualSpacing/>
        <w:rPr>
          <w:rFonts w:ascii="Times New Roman" w:hAnsi="Times New Roman"/>
          <w:sz w:val="24"/>
          <w:szCs w:val="24"/>
        </w:rPr>
      </w:pPr>
      <w:r>
        <w:rPr>
          <w:rFonts w:ascii="Times New Roman" w:hAnsi="Times New Roman"/>
          <w:sz w:val="24"/>
          <w:szCs w:val="24"/>
        </w:rPr>
        <w:t>项目所在区域属于泾渭河平原区由全新统与中、上更新统冲积层组成，含水层岩性主要为中细砂含砾石和中粗砂夹砾石组成，根据水文地质图中管道沿线控制性水点及现状监测，管道全线沿线地下水监测点水位埋深为</w:t>
      </w:r>
      <w:r>
        <w:rPr>
          <w:rFonts w:ascii="Times New Roman" w:hAnsi="Times New Roman" w:hint="eastAsia"/>
          <w:sz w:val="24"/>
          <w:szCs w:val="24"/>
        </w:rPr>
        <w:t>8</w:t>
      </w:r>
      <w:r>
        <w:rPr>
          <w:rFonts w:ascii="Times New Roman" w:hAnsi="Times New Roman"/>
          <w:sz w:val="24"/>
          <w:szCs w:val="24"/>
        </w:rPr>
        <w:t>~</w:t>
      </w:r>
      <w:r>
        <w:rPr>
          <w:rFonts w:ascii="Times New Roman" w:hAnsi="Times New Roman" w:hint="eastAsia"/>
          <w:sz w:val="24"/>
          <w:szCs w:val="24"/>
        </w:rPr>
        <w:t>20</w:t>
      </w:r>
      <w:r>
        <w:rPr>
          <w:rFonts w:ascii="Times New Roman" w:hAnsi="Times New Roman"/>
          <w:sz w:val="24"/>
          <w:szCs w:val="24"/>
        </w:rPr>
        <w:t>m</w:t>
      </w:r>
      <w:r>
        <w:rPr>
          <w:rFonts w:ascii="Times New Roman" w:hAnsi="Times New Roman" w:hint="eastAsia"/>
          <w:sz w:val="24"/>
          <w:szCs w:val="24"/>
        </w:rPr>
        <w:t>（各地下水控制点水位见</w:t>
      </w:r>
      <w:r>
        <w:rPr>
          <w:rFonts w:ascii="Times New Roman" w:hAnsi="Times New Roman" w:hint="eastAsia"/>
          <w:sz w:val="24"/>
          <w:szCs w:val="24"/>
        </w:rPr>
        <w:t>4.4</w:t>
      </w:r>
      <w:r>
        <w:rPr>
          <w:rFonts w:ascii="Times New Roman" w:hAnsi="Times New Roman" w:hint="eastAsia"/>
          <w:sz w:val="24"/>
          <w:szCs w:val="24"/>
        </w:rPr>
        <w:t>章节）</w:t>
      </w:r>
      <w:r>
        <w:rPr>
          <w:rFonts w:ascii="Times New Roman" w:hAnsi="Times New Roman"/>
          <w:sz w:val="24"/>
          <w:szCs w:val="24"/>
        </w:rPr>
        <w:t>。</w:t>
      </w:r>
      <w:r>
        <w:rPr>
          <w:rFonts w:ascii="Times New Roman" w:hAnsi="Times New Roman" w:hint="eastAsia"/>
          <w:sz w:val="24"/>
          <w:szCs w:val="24"/>
        </w:rPr>
        <w:t>本项目</w:t>
      </w:r>
      <w:r>
        <w:rPr>
          <w:rFonts w:ascii="Times New Roman" w:hAnsi="Times New Roman"/>
          <w:sz w:val="24"/>
          <w:szCs w:val="24"/>
        </w:rPr>
        <w:t>管道埋深</w:t>
      </w:r>
      <w:r>
        <w:rPr>
          <w:rFonts w:ascii="Times New Roman" w:hAnsi="Times New Roman"/>
          <w:sz w:val="24"/>
          <w:szCs w:val="24"/>
        </w:rPr>
        <w:t>1.5m</w:t>
      </w:r>
      <w:r>
        <w:rPr>
          <w:rFonts w:ascii="Times New Roman" w:hAnsi="Times New Roman"/>
          <w:sz w:val="24"/>
          <w:szCs w:val="24"/>
        </w:rPr>
        <w:t>，故管道施工不会对地下水造成影响。同时加强施工过程营地的管理，生活污水、生活垃圾进行集中清理，因此，正常的管线埋设不会对地下水造成影响。</w:t>
      </w:r>
    </w:p>
    <w:p w:rsidR="008847BC" w:rsidRDefault="00E64C45">
      <w:pPr>
        <w:numPr>
          <w:ilvl w:val="0"/>
          <w:numId w:val="6"/>
        </w:numPr>
        <w:adjustRightInd w:val="0"/>
        <w:snapToGrid w:val="0"/>
        <w:spacing w:line="360" w:lineRule="auto"/>
        <w:ind w:left="0" w:firstLineChars="177" w:firstLine="425"/>
        <w:rPr>
          <w:rFonts w:ascii="Times New Roman" w:hAnsi="Times New Roman"/>
          <w:sz w:val="24"/>
        </w:rPr>
      </w:pPr>
      <w:r>
        <w:rPr>
          <w:rFonts w:ascii="Times New Roman" w:hAnsi="Times New Roman" w:hint="eastAsia"/>
          <w:sz w:val="24"/>
        </w:rPr>
        <w:lastRenderedPageBreak/>
        <w:t>施工期大气环境影响及保护措施</w:t>
      </w:r>
    </w:p>
    <w:p w:rsidR="008847BC" w:rsidRDefault="00E64C45">
      <w:pPr>
        <w:spacing w:line="360" w:lineRule="auto"/>
        <w:ind w:firstLineChars="200" w:firstLine="480"/>
        <w:rPr>
          <w:rFonts w:ascii="Times New Roman" w:hAnsi="Times New Roman"/>
          <w:sz w:val="24"/>
          <w:szCs w:val="24"/>
        </w:rPr>
      </w:pPr>
      <w:r>
        <w:rPr>
          <w:rFonts w:ascii="Times New Roman" w:hAnsi="Times New Roman"/>
          <w:sz w:val="24"/>
          <w:szCs w:val="24"/>
        </w:rPr>
        <w:t>本工程施工期对大气的影响主要是施工过程中产生的扬尘及施工机械、车辆排放的废气会对大气环境产生的短期影响。</w:t>
      </w:r>
    </w:p>
    <w:p w:rsidR="008847BC" w:rsidRDefault="00E64C45">
      <w:pPr>
        <w:numPr>
          <w:ilvl w:val="0"/>
          <w:numId w:val="6"/>
        </w:numPr>
        <w:adjustRightInd w:val="0"/>
        <w:snapToGrid w:val="0"/>
        <w:spacing w:line="360" w:lineRule="auto"/>
        <w:ind w:left="0" w:firstLineChars="177" w:firstLine="425"/>
        <w:rPr>
          <w:rFonts w:ascii="Times New Roman" w:hAnsi="Times New Roman"/>
          <w:sz w:val="24"/>
        </w:rPr>
      </w:pPr>
      <w:r>
        <w:rPr>
          <w:rFonts w:ascii="Times New Roman" w:hAnsi="Times New Roman" w:hint="eastAsia"/>
          <w:sz w:val="24"/>
        </w:rPr>
        <w:t>施工期声环境影响及保护措施</w:t>
      </w:r>
    </w:p>
    <w:p w:rsidR="008847BC" w:rsidRDefault="00E64C45">
      <w:pPr>
        <w:spacing w:line="360" w:lineRule="auto"/>
        <w:ind w:firstLineChars="200" w:firstLine="480"/>
        <w:rPr>
          <w:rFonts w:ascii="Times New Roman" w:hAnsi="Times New Roman"/>
          <w:sz w:val="24"/>
          <w:szCs w:val="24"/>
        </w:rPr>
      </w:pPr>
      <w:r>
        <w:rPr>
          <w:rFonts w:ascii="Times New Roman" w:hAnsi="Times New Roman"/>
          <w:sz w:val="24"/>
          <w:szCs w:val="24"/>
        </w:rPr>
        <w:t>本管道施工对噪声环境的影响主要是由施工机械、车辆造成的，据调查，目前我国管道建设施工中使用的机械、设备和运输车辆主要有：挖掘机、推土机、轮式装载机、起重机、冲击式钻机、柴油发电机组等</w:t>
      </w:r>
      <w:r>
        <w:rPr>
          <w:rFonts w:ascii="Times New Roman" w:hAnsi="Times New Roman" w:hint="eastAsia"/>
          <w:sz w:val="24"/>
          <w:szCs w:val="24"/>
        </w:rPr>
        <w:t>。</w:t>
      </w:r>
      <w:r>
        <w:rPr>
          <w:rFonts w:ascii="Times New Roman" w:hAnsi="Times New Roman"/>
          <w:sz w:val="24"/>
          <w:szCs w:val="24"/>
        </w:rPr>
        <w:t>根据现场调查，</w:t>
      </w:r>
      <w:r>
        <w:rPr>
          <w:rFonts w:ascii="Times New Roman" w:hAnsi="Times New Roman" w:hint="eastAsia"/>
          <w:sz w:val="24"/>
          <w:szCs w:val="24"/>
        </w:rPr>
        <w:t>线路距离春城十八里小区较近，</w:t>
      </w:r>
      <w:r>
        <w:rPr>
          <w:rFonts w:ascii="Times New Roman" w:hAnsi="Times New Roman"/>
          <w:sz w:val="24"/>
          <w:szCs w:val="24"/>
        </w:rPr>
        <w:t>在施工过程中，将会受到一定程度的噪声影响，因此，要采取隔声降噪措施，由于管道在局部地区的施工周期较短，其影响时间相对来说较短，在施工期间避免夜间施工，同时做好与当地</w:t>
      </w:r>
      <w:r>
        <w:rPr>
          <w:rFonts w:ascii="Times New Roman" w:hAnsi="Times New Roman" w:hint="eastAsia"/>
          <w:sz w:val="24"/>
          <w:szCs w:val="24"/>
        </w:rPr>
        <w:t>居民</w:t>
      </w:r>
      <w:r>
        <w:rPr>
          <w:rFonts w:ascii="Times New Roman" w:hAnsi="Times New Roman"/>
          <w:sz w:val="24"/>
          <w:szCs w:val="24"/>
        </w:rPr>
        <w:t>的沟通，其产生的噪声是可以接受的。</w:t>
      </w:r>
    </w:p>
    <w:p w:rsidR="008847BC" w:rsidRDefault="00E64C45">
      <w:pPr>
        <w:numPr>
          <w:ilvl w:val="0"/>
          <w:numId w:val="6"/>
        </w:numPr>
        <w:adjustRightInd w:val="0"/>
        <w:snapToGrid w:val="0"/>
        <w:spacing w:line="360" w:lineRule="auto"/>
        <w:ind w:left="0" w:firstLineChars="177" w:firstLine="425"/>
        <w:rPr>
          <w:rFonts w:ascii="Times New Roman" w:hAnsi="Times New Roman"/>
          <w:sz w:val="24"/>
        </w:rPr>
      </w:pPr>
      <w:r>
        <w:rPr>
          <w:rFonts w:ascii="Times New Roman" w:hAnsi="Times New Roman" w:hint="eastAsia"/>
          <w:sz w:val="24"/>
        </w:rPr>
        <w:t>施工期固废对环境影响及保护措施</w:t>
      </w:r>
    </w:p>
    <w:p w:rsidR="008847BC" w:rsidRDefault="00E64C45">
      <w:pPr>
        <w:spacing w:line="360" w:lineRule="auto"/>
        <w:ind w:firstLine="480"/>
        <w:rPr>
          <w:rFonts w:ascii="Times New Roman" w:hAnsi="Times New Roman"/>
          <w:kern w:val="0"/>
          <w:sz w:val="24"/>
          <w:szCs w:val="24"/>
        </w:rPr>
      </w:pPr>
      <w:r>
        <w:rPr>
          <w:rFonts w:ascii="Times New Roman" w:hAnsi="Times New Roman"/>
          <w:kern w:val="0"/>
          <w:sz w:val="24"/>
          <w:szCs w:val="24"/>
        </w:rPr>
        <w:t>施工期间固体废物主要来自管道施工中产生的废弃泥浆、弃土弃渣、施工作业中产生的施工废料、施工人员产生的生活垃圾。由于本项目对部分施工废料进行回收利用，剩余废料由施工人员进行清运。废弃泥浆能够得到有效的处置，对环境影响较小。施工废料全部得到有效的处理和处置，对环境影响较小。生活垃圾外运至指定的垃圾填埋场处置。</w:t>
      </w:r>
      <w:r>
        <w:rPr>
          <w:rFonts w:ascii="Times New Roman" w:hAnsi="Times New Roman" w:hint="eastAsia"/>
          <w:kern w:val="0"/>
          <w:sz w:val="24"/>
          <w:szCs w:val="24"/>
        </w:rPr>
        <w:t>废弃土石方要拉到指定弃土弃渣场。</w:t>
      </w:r>
    </w:p>
    <w:p w:rsidR="008847BC" w:rsidRDefault="00E64C45">
      <w:pPr>
        <w:keepNext/>
        <w:keepLines/>
        <w:spacing w:line="360" w:lineRule="auto"/>
        <w:outlineLvl w:val="2"/>
        <w:rPr>
          <w:rFonts w:ascii="Times New Roman" w:hAnsi="Times New Roman"/>
          <w:b/>
          <w:bCs/>
          <w:sz w:val="28"/>
          <w:szCs w:val="28"/>
        </w:rPr>
      </w:pPr>
      <w:r>
        <w:rPr>
          <w:rFonts w:ascii="Times New Roman" w:hAnsi="Times New Roman"/>
          <w:b/>
          <w:bCs/>
          <w:sz w:val="28"/>
          <w:szCs w:val="28"/>
        </w:rPr>
        <w:t>1</w:t>
      </w:r>
      <w:r>
        <w:rPr>
          <w:rFonts w:ascii="Times New Roman" w:hAnsi="Times New Roman" w:hint="eastAsia"/>
          <w:b/>
          <w:bCs/>
          <w:sz w:val="28"/>
          <w:szCs w:val="28"/>
        </w:rPr>
        <w:t>1</w:t>
      </w:r>
      <w:r>
        <w:rPr>
          <w:rFonts w:ascii="Times New Roman" w:hAnsi="Times New Roman"/>
          <w:b/>
          <w:bCs/>
          <w:sz w:val="28"/>
          <w:szCs w:val="28"/>
        </w:rPr>
        <w:t>.</w:t>
      </w:r>
      <w:r>
        <w:rPr>
          <w:rFonts w:ascii="Times New Roman" w:hAnsi="Times New Roman" w:hint="eastAsia"/>
          <w:b/>
          <w:bCs/>
          <w:sz w:val="28"/>
          <w:szCs w:val="28"/>
        </w:rPr>
        <w:t xml:space="preserve">3.2 </w:t>
      </w:r>
      <w:r>
        <w:rPr>
          <w:rFonts w:ascii="Times New Roman" w:hAnsi="Times New Roman" w:hint="eastAsia"/>
          <w:b/>
          <w:bCs/>
          <w:sz w:val="28"/>
          <w:szCs w:val="28"/>
        </w:rPr>
        <w:t>运行期环境影响及保护措施</w:t>
      </w:r>
    </w:p>
    <w:p w:rsidR="008847BC" w:rsidRDefault="00E64C45">
      <w:pPr>
        <w:spacing w:line="360" w:lineRule="auto"/>
        <w:ind w:firstLine="480"/>
        <w:rPr>
          <w:rFonts w:ascii="Times New Roman" w:hAnsi="Times New Roman"/>
          <w:kern w:val="0"/>
          <w:sz w:val="24"/>
          <w:szCs w:val="24"/>
        </w:rPr>
      </w:pPr>
      <w:r>
        <w:rPr>
          <w:rFonts w:ascii="Times New Roman" w:hAnsi="Times New Roman" w:hint="eastAsia"/>
          <w:kern w:val="0"/>
          <w:sz w:val="24"/>
          <w:szCs w:val="24"/>
        </w:rPr>
        <w:t>（</w:t>
      </w:r>
      <w:r>
        <w:rPr>
          <w:rFonts w:ascii="Times New Roman" w:hAnsi="Times New Roman" w:hint="eastAsia"/>
          <w:kern w:val="0"/>
          <w:sz w:val="24"/>
          <w:szCs w:val="24"/>
        </w:rPr>
        <w:t>1</w:t>
      </w:r>
      <w:r>
        <w:rPr>
          <w:rFonts w:ascii="Times New Roman" w:hAnsi="Times New Roman" w:hint="eastAsia"/>
          <w:kern w:val="0"/>
          <w:sz w:val="24"/>
          <w:szCs w:val="24"/>
        </w:rPr>
        <w:t>）运行期生态影响及保护措施</w:t>
      </w:r>
    </w:p>
    <w:p w:rsidR="008847BC" w:rsidRDefault="00E64C45">
      <w:pPr>
        <w:spacing w:line="360" w:lineRule="auto"/>
        <w:ind w:firstLine="482"/>
        <w:rPr>
          <w:rFonts w:ascii="Times New Roman" w:hAnsi="Times New Roman"/>
          <w:sz w:val="24"/>
          <w:szCs w:val="24"/>
        </w:rPr>
      </w:pPr>
      <w:r>
        <w:rPr>
          <w:rFonts w:ascii="Times New Roman" w:hAnsi="Times New Roman"/>
          <w:sz w:val="24"/>
          <w:szCs w:val="24"/>
        </w:rPr>
        <w:t>管道运行期间采用密闭输送，正常情况下对环境的影响主要来自站场的排污，本项目不产生生产废水，无新增生活污水，对土壤植被及生物的影响较小。运行期正常情况下，管道所经地区地表植被、农作物可生长正常，施工期被切断的动物通道也恢复正常。因此可以认为，正常输油过程中，管道对生态环境基本无不良影响。</w:t>
      </w:r>
    </w:p>
    <w:p w:rsidR="008847BC" w:rsidRDefault="00E64C45">
      <w:pPr>
        <w:spacing w:line="360" w:lineRule="auto"/>
        <w:ind w:firstLine="480"/>
        <w:rPr>
          <w:rFonts w:ascii="Times New Roman" w:hAnsi="Times New Roman"/>
          <w:kern w:val="0"/>
          <w:sz w:val="24"/>
          <w:szCs w:val="24"/>
        </w:rPr>
      </w:pPr>
      <w:r>
        <w:rPr>
          <w:rFonts w:ascii="Times New Roman" w:hAnsi="Times New Roman" w:hint="eastAsia"/>
          <w:kern w:val="0"/>
          <w:sz w:val="24"/>
          <w:szCs w:val="24"/>
        </w:rPr>
        <w:t>（</w:t>
      </w:r>
      <w:r>
        <w:rPr>
          <w:rFonts w:ascii="Times New Roman" w:hAnsi="Times New Roman" w:hint="eastAsia"/>
          <w:kern w:val="0"/>
          <w:sz w:val="24"/>
          <w:szCs w:val="24"/>
        </w:rPr>
        <w:t>2</w:t>
      </w:r>
      <w:r>
        <w:rPr>
          <w:rFonts w:ascii="Times New Roman" w:hAnsi="Times New Roman" w:hint="eastAsia"/>
          <w:kern w:val="0"/>
          <w:sz w:val="24"/>
          <w:szCs w:val="24"/>
        </w:rPr>
        <w:t>）运行期地表水影响及保护措施</w:t>
      </w:r>
    </w:p>
    <w:p w:rsidR="008847BC" w:rsidRDefault="00E64C45">
      <w:pPr>
        <w:spacing w:line="360" w:lineRule="auto"/>
        <w:ind w:firstLineChars="200" w:firstLine="480"/>
        <w:contextualSpacing/>
        <w:rPr>
          <w:rFonts w:ascii="Times New Roman" w:hAnsi="Times New Roman"/>
          <w:sz w:val="24"/>
          <w:szCs w:val="24"/>
        </w:rPr>
      </w:pPr>
      <w:r>
        <w:rPr>
          <w:rFonts w:ascii="Times New Roman" w:hAnsi="Times New Roman"/>
          <w:sz w:val="24"/>
          <w:szCs w:val="24"/>
        </w:rPr>
        <w:t>工程营运期不产生生产废水，不新增人员，不产生生活污水。</w:t>
      </w:r>
    </w:p>
    <w:p w:rsidR="008847BC" w:rsidRDefault="00E64C45">
      <w:pPr>
        <w:spacing w:line="360" w:lineRule="auto"/>
        <w:ind w:firstLine="480"/>
        <w:rPr>
          <w:rFonts w:ascii="Times New Roman" w:hAnsi="Times New Roman"/>
          <w:kern w:val="0"/>
          <w:sz w:val="24"/>
          <w:szCs w:val="24"/>
        </w:rPr>
      </w:pPr>
      <w:r>
        <w:rPr>
          <w:rFonts w:ascii="Times New Roman" w:hAnsi="Times New Roman" w:hint="eastAsia"/>
          <w:kern w:val="0"/>
          <w:sz w:val="24"/>
          <w:szCs w:val="24"/>
        </w:rPr>
        <w:t>（</w:t>
      </w:r>
      <w:r>
        <w:rPr>
          <w:rFonts w:ascii="Times New Roman" w:hAnsi="Times New Roman" w:hint="eastAsia"/>
          <w:kern w:val="0"/>
          <w:sz w:val="24"/>
          <w:szCs w:val="24"/>
        </w:rPr>
        <w:t>3</w:t>
      </w:r>
      <w:r>
        <w:rPr>
          <w:rFonts w:ascii="Times New Roman" w:hAnsi="Times New Roman" w:hint="eastAsia"/>
          <w:kern w:val="0"/>
          <w:sz w:val="24"/>
          <w:szCs w:val="24"/>
        </w:rPr>
        <w:t>）运行期地下水影响及保护措施</w:t>
      </w:r>
    </w:p>
    <w:p w:rsidR="008847BC" w:rsidRDefault="00E64C45">
      <w:pPr>
        <w:adjustRightInd w:val="0"/>
        <w:spacing w:line="360" w:lineRule="auto"/>
        <w:ind w:firstLine="482"/>
        <w:contextualSpacing/>
        <w:rPr>
          <w:rFonts w:ascii="Times New Roman" w:hAnsi="Times New Roman"/>
          <w:sz w:val="24"/>
          <w:szCs w:val="24"/>
        </w:rPr>
      </w:pPr>
      <w:r>
        <w:rPr>
          <w:rFonts w:ascii="Times New Roman" w:hAnsi="Times New Roman" w:hint="eastAsia"/>
          <w:sz w:val="24"/>
          <w:szCs w:val="24"/>
        </w:rPr>
        <w:t>事故状态下</w:t>
      </w:r>
      <w:r>
        <w:rPr>
          <w:rFonts w:ascii="Times New Roman" w:hAnsi="Times New Roman"/>
          <w:sz w:val="24"/>
          <w:szCs w:val="24"/>
        </w:rPr>
        <w:t>随着油品泄漏进入含水层发生时间的延续，同一距离处石油类的含量在增加，污染物影响的范围也在增加。在同一时间内，随着距离由近及远，石油类含量表现出由高及低的规律。</w:t>
      </w:r>
      <w:r>
        <w:rPr>
          <w:rFonts w:ascii="Times New Roman" w:hAnsi="Times New Roman" w:hint="eastAsia"/>
          <w:sz w:val="24"/>
          <w:szCs w:val="24"/>
        </w:rPr>
        <w:t>报告预测了</w:t>
      </w:r>
      <w:r>
        <w:rPr>
          <w:rFonts w:ascii="Times New Roman" w:hAnsi="Times New Roman"/>
          <w:sz w:val="24"/>
          <w:szCs w:val="24"/>
        </w:rPr>
        <w:t>泄露发生后不进行处理时的极端污染情况，实际中的污染范围会小于上述范围。因此，事故发生后，只要及时实施回收等补救措施，污染可</w:t>
      </w:r>
      <w:r>
        <w:rPr>
          <w:rFonts w:ascii="Times New Roman" w:hAnsi="Times New Roman"/>
          <w:sz w:val="24"/>
          <w:szCs w:val="24"/>
        </w:rPr>
        <w:lastRenderedPageBreak/>
        <w:t>以得到良好的控制。</w:t>
      </w:r>
    </w:p>
    <w:p w:rsidR="008847BC" w:rsidRDefault="00E64C45">
      <w:pPr>
        <w:numPr>
          <w:ilvl w:val="0"/>
          <w:numId w:val="11"/>
        </w:numPr>
        <w:spacing w:line="360" w:lineRule="auto"/>
        <w:ind w:firstLine="482"/>
        <w:rPr>
          <w:rFonts w:ascii="Times New Roman" w:hAnsi="Times New Roman"/>
          <w:kern w:val="0"/>
          <w:sz w:val="24"/>
          <w:szCs w:val="24"/>
        </w:rPr>
      </w:pPr>
      <w:r>
        <w:rPr>
          <w:rFonts w:ascii="Times New Roman" w:hAnsi="Times New Roman" w:hint="eastAsia"/>
          <w:kern w:val="0"/>
          <w:sz w:val="24"/>
          <w:szCs w:val="24"/>
        </w:rPr>
        <w:t>运行期大气环境影响及保护措施</w:t>
      </w:r>
    </w:p>
    <w:p w:rsidR="008847BC" w:rsidRDefault="00E64C45">
      <w:pPr>
        <w:spacing w:line="360" w:lineRule="auto"/>
        <w:ind w:firstLineChars="200" w:firstLine="480"/>
        <w:rPr>
          <w:rFonts w:ascii="Times New Roman" w:hAnsi="Times New Roman"/>
          <w:kern w:val="0"/>
          <w:sz w:val="24"/>
          <w:szCs w:val="24"/>
        </w:rPr>
      </w:pPr>
      <w:bookmarkStart w:id="181" w:name="_Hlk533502425"/>
      <w:r w:rsidRPr="00B4071C">
        <w:rPr>
          <w:rFonts w:ascii="Times New Roman" w:hAnsi="Times New Roman" w:hint="eastAsia"/>
          <w:sz w:val="24"/>
          <w:szCs w:val="24"/>
        </w:rPr>
        <w:t>本项目输油管线采用密闭运输，不涉及</w:t>
      </w:r>
      <w:r w:rsidRPr="00B4071C">
        <w:rPr>
          <w:rFonts w:ascii="Times New Roman" w:hAnsi="Times New Roman"/>
          <w:sz w:val="24"/>
          <w:szCs w:val="24"/>
        </w:rPr>
        <w:t>废气</w:t>
      </w:r>
      <w:r w:rsidRPr="00B4071C">
        <w:rPr>
          <w:rFonts w:ascii="Times New Roman" w:hAnsi="Times New Roman" w:hint="eastAsia"/>
          <w:sz w:val="24"/>
          <w:szCs w:val="24"/>
        </w:rPr>
        <w:t>排放</w:t>
      </w:r>
      <w:r w:rsidRPr="00B4071C">
        <w:rPr>
          <w:rFonts w:ascii="Times New Roman" w:hAnsi="Times New Roman"/>
          <w:sz w:val="24"/>
          <w:szCs w:val="24"/>
        </w:rPr>
        <w:t>。</w:t>
      </w:r>
      <w:r w:rsidR="005C50B6" w:rsidRPr="00B4071C">
        <w:rPr>
          <w:rFonts w:ascii="Times New Roman" w:hAnsi="Times New Roman" w:hint="eastAsia"/>
          <w:sz w:val="24"/>
          <w:szCs w:val="24"/>
        </w:rPr>
        <w:t>站场输油装置无组织排放少量</w:t>
      </w:r>
      <w:r w:rsidR="005C50B6" w:rsidRPr="00B4071C">
        <w:rPr>
          <w:rFonts w:ascii="Times New Roman" w:hAnsi="Times New Roman" w:hint="eastAsia"/>
          <w:sz w:val="24"/>
          <w:szCs w:val="24"/>
        </w:rPr>
        <w:t>V</w:t>
      </w:r>
      <w:r w:rsidR="005C50B6" w:rsidRPr="00B4071C">
        <w:rPr>
          <w:rFonts w:ascii="Times New Roman" w:hAnsi="Times New Roman"/>
          <w:sz w:val="24"/>
          <w:szCs w:val="24"/>
        </w:rPr>
        <w:t>OC</w:t>
      </w:r>
      <w:r w:rsidR="005C50B6" w:rsidRPr="00B4071C">
        <w:rPr>
          <w:rFonts w:ascii="Times New Roman" w:hAnsi="Times New Roman" w:hint="eastAsia"/>
          <w:sz w:val="24"/>
          <w:szCs w:val="24"/>
        </w:rPr>
        <w:t>s</w:t>
      </w:r>
      <w:r w:rsidR="005C50B6" w:rsidRPr="00B4071C">
        <w:rPr>
          <w:rFonts w:ascii="Times New Roman" w:hAnsi="Times New Roman" w:hint="eastAsia"/>
          <w:sz w:val="24"/>
          <w:szCs w:val="24"/>
        </w:rPr>
        <w:t>废气；本项目</w:t>
      </w:r>
      <w:r w:rsidRPr="00B4071C">
        <w:rPr>
          <w:rFonts w:ascii="Times New Roman" w:hAnsi="Times New Roman"/>
          <w:sz w:val="24"/>
          <w:szCs w:val="24"/>
        </w:rPr>
        <w:t>不涉及新建储罐，因此，不产生储罐区废气。故</w:t>
      </w:r>
      <w:r w:rsidRPr="00B4071C">
        <w:rPr>
          <w:rFonts w:ascii="Times New Roman" w:hAnsi="Times New Roman" w:hint="eastAsia"/>
          <w:sz w:val="24"/>
          <w:szCs w:val="24"/>
        </w:rPr>
        <w:t>长陵油库</w:t>
      </w:r>
      <w:r w:rsidRPr="00B4071C">
        <w:rPr>
          <w:rFonts w:ascii="Times New Roman" w:hAnsi="Times New Roman"/>
          <w:sz w:val="24"/>
        </w:rPr>
        <w:t>改造</w:t>
      </w:r>
      <w:r w:rsidRPr="00B4071C">
        <w:rPr>
          <w:rFonts w:ascii="Times New Roman" w:hAnsi="Times New Roman"/>
          <w:sz w:val="24"/>
          <w:szCs w:val="24"/>
        </w:rPr>
        <w:t>后，运行期对周围环境空气质量产生影响较小。</w:t>
      </w:r>
    </w:p>
    <w:bookmarkEnd w:id="181"/>
    <w:p w:rsidR="008847BC" w:rsidRDefault="00E64C45">
      <w:pPr>
        <w:numPr>
          <w:ilvl w:val="0"/>
          <w:numId w:val="11"/>
        </w:numPr>
        <w:spacing w:line="360" w:lineRule="auto"/>
        <w:ind w:firstLine="482"/>
        <w:rPr>
          <w:rFonts w:ascii="Times New Roman" w:hAnsi="Times New Roman"/>
          <w:kern w:val="0"/>
          <w:sz w:val="24"/>
          <w:szCs w:val="24"/>
        </w:rPr>
      </w:pPr>
      <w:r>
        <w:rPr>
          <w:rFonts w:ascii="Times New Roman" w:hAnsi="Times New Roman" w:hint="eastAsia"/>
          <w:kern w:val="0"/>
          <w:sz w:val="24"/>
          <w:szCs w:val="24"/>
        </w:rPr>
        <w:t>运行期噪声影响及保护措施</w:t>
      </w:r>
    </w:p>
    <w:p w:rsidR="008847BC" w:rsidRDefault="00E64C45">
      <w:pPr>
        <w:spacing w:line="360" w:lineRule="auto"/>
        <w:ind w:firstLine="480"/>
        <w:rPr>
          <w:rFonts w:ascii="Times New Roman" w:hAnsi="Times New Roman"/>
          <w:kern w:val="0"/>
          <w:sz w:val="24"/>
          <w:szCs w:val="24"/>
        </w:rPr>
      </w:pPr>
      <w:bookmarkStart w:id="182" w:name="_Hlk533502476"/>
      <w:r>
        <w:rPr>
          <w:rFonts w:ascii="Times New Roman" w:hAnsi="Times New Roman"/>
          <w:kern w:val="0"/>
          <w:sz w:val="24"/>
          <w:szCs w:val="24"/>
        </w:rPr>
        <w:t>本项目噪声源对厂界贡献值为</w:t>
      </w:r>
      <w:r>
        <w:rPr>
          <w:rFonts w:ascii="Times New Roman" w:hAnsi="Times New Roman"/>
          <w:kern w:val="0"/>
          <w:sz w:val="24"/>
          <w:szCs w:val="24"/>
        </w:rPr>
        <w:t>29.35~45.37dB(A)</w:t>
      </w:r>
      <w:r>
        <w:rPr>
          <w:rFonts w:ascii="Times New Roman" w:hAnsi="Times New Roman"/>
          <w:kern w:val="0"/>
          <w:sz w:val="24"/>
          <w:szCs w:val="24"/>
        </w:rPr>
        <w:t>，满足《工业企业厂界环境噪声排放标准》（</w:t>
      </w:r>
      <w:r>
        <w:rPr>
          <w:rFonts w:ascii="Times New Roman" w:hAnsi="Times New Roman"/>
          <w:kern w:val="0"/>
          <w:sz w:val="24"/>
          <w:szCs w:val="24"/>
        </w:rPr>
        <w:t>GB12348-2008</w:t>
      </w:r>
      <w:r>
        <w:rPr>
          <w:rFonts w:ascii="Times New Roman" w:hAnsi="Times New Roman"/>
          <w:kern w:val="0"/>
          <w:sz w:val="24"/>
          <w:szCs w:val="24"/>
        </w:rPr>
        <w:t>）</w:t>
      </w:r>
      <w:r>
        <w:rPr>
          <w:rFonts w:ascii="Times New Roman" w:hAnsi="Times New Roman"/>
          <w:kern w:val="0"/>
          <w:sz w:val="24"/>
          <w:szCs w:val="24"/>
        </w:rPr>
        <w:t>2</w:t>
      </w:r>
      <w:r>
        <w:rPr>
          <w:rFonts w:ascii="Times New Roman" w:hAnsi="Times New Roman"/>
          <w:kern w:val="0"/>
          <w:sz w:val="24"/>
          <w:szCs w:val="24"/>
        </w:rPr>
        <w:t>类区标准，叠加背景值后，可满足《声环境质量标准》（</w:t>
      </w:r>
      <w:r>
        <w:rPr>
          <w:rFonts w:ascii="Times New Roman" w:hAnsi="Times New Roman"/>
          <w:kern w:val="0"/>
          <w:sz w:val="24"/>
          <w:szCs w:val="24"/>
        </w:rPr>
        <w:t>GB3096-2008</w:t>
      </w:r>
      <w:r>
        <w:rPr>
          <w:rFonts w:ascii="Times New Roman" w:hAnsi="Times New Roman"/>
          <w:kern w:val="0"/>
          <w:sz w:val="24"/>
          <w:szCs w:val="24"/>
        </w:rPr>
        <w:t>）</w:t>
      </w:r>
      <w:r>
        <w:rPr>
          <w:rFonts w:ascii="Times New Roman" w:hAnsi="Times New Roman"/>
          <w:kern w:val="0"/>
          <w:sz w:val="24"/>
          <w:szCs w:val="24"/>
        </w:rPr>
        <w:t>2</w:t>
      </w:r>
      <w:r>
        <w:rPr>
          <w:rFonts w:ascii="Times New Roman" w:hAnsi="Times New Roman"/>
          <w:kern w:val="0"/>
          <w:sz w:val="24"/>
          <w:szCs w:val="24"/>
        </w:rPr>
        <w:t>类区标准。因此，项目建成运行后，对外界声环境影响较小。</w:t>
      </w:r>
    </w:p>
    <w:bookmarkEnd w:id="182"/>
    <w:p w:rsidR="008847BC" w:rsidRDefault="00E64C45">
      <w:pPr>
        <w:numPr>
          <w:ilvl w:val="0"/>
          <w:numId w:val="11"/>
        </w:numPr>
        <w:spacing w:line="360" w:lineRule="auto"/>
        <w:ind w:firstLine="482"/>
        <w:rPr>
          <w:rFonts w:ascii="Times New Roman" w:hAnsi="Times New Roman"/>
          <w:kern w:val="0"/>
          <w:sz w:val="24"/>
          <w:szCs w:val="24"/>
        </w:rPr>
      </w:pPr>
      <w:r>
        <w:rPr>
          <w:rFonts w:ascii="Times New Roman" w:hAnsi="Times New Roman" w:hint="eastAsia"/>
          <w:kern w:val="0"/>
          <w:sz w:val="24"/>
          <w:szCs w:val="24"/>
        </w:rPr>
        <w:t>运行期固废影响及保护措施</w:t>
      </w:r>
    </w:p>
    <w:p w:rsidR="008847BC" w:rsidRDefault="00E64C45">
      <w:pPr>
        <w:spacing w:line="360" w:lineRule="auto"/>
        <w:ind w:firstLine="480"/>
        <w:rPr>
          <w:rFonts w:ascii="Times New Roman" w:hAnsi="Times New Roman"/>
          <w:kern w:val="0"/>
          <w:sz w:val="24"/>
          <w:szCs w:val="24"/>
        </w:rPr>
      </w:pPr>
      <w:bookmarkStart w:id="183" w:name="_Hlk533502518"/>
      <w:r>
        <w:rPr>
          <w:rFonts w:ascii="Times New Roman" w:hAnsi="Times New Roman"/>
          <w:kern w:val="0"/>
          <w:sz w:val="24"/>
          <w:szCs w:val="24"/>
        </w:rPr>
        <w:t>分离器检修废渣主要污染物成分为粉尘回收利用；废滤芯经收集后回收利用，不外排。运营期产生的固体废物得到了有效的处理处置，对环境影响较小。</w:t>
      </w:r>
    </w:p>
    <w:bookmarkEnd w:id="183"/>
    <w:p w:rsidR="008847BC" w:rsidRDefault="00E64C45">
      <w:pPr>
        <w:keepNext/>
        <w:keepLines/>
        <w:spacing w:line="360" w:lineRule="auto"/>
        <w:outlineLvl w:val="1"/>
        <w:rPr>
          <w:rFonts w:ascii="Times New Roman" w:hAnsi="Times New Roman"/>
          <w:b/>
          <w:bCs/>
          <w:sz w:val="30"/>
          <w:szCs w:val="32"/>
        </w:rPr>
      </w:pPr>
      <w:r>
        <w:rPr>
          <w:rFonts w:ascii="Times New Roman" w:hAnsi="Times New Roman" w:hint="eastAsia"/>
          <w:b/>
          <w:bCs/>
          <w:sz w:val="30"/>
          <w:szCs w:val="32"/>
        </w:rPr>
        <w:t xml:space="preserve">11.4 </w:t>
      </w:r>
      <w:r>
        <w:rPr>
          <w:rFonts w:ascii="Times New Roman" w:hAnsi="Times New Roman" w:hint="eastAsia"/>
          <w:b/>
          <w:bCs/>
          <w:sz w:val="30"/>
          <w:szCs w:val="32"/>
        </w:rPr>
        <w:t>环境风险评价</w:t>
      </w:r>
    </w:p>
    <w:p w:rsidR="008847BC" w:rsidRDefault="00E64C45">
      <w:pPr>
        <w:spacing w:line="360" w:lineRule="auto"/>
        <w:ind w:firstLineChars="200" w:firstLine="480"/>
        <w:jc w:val="left"/>
        <w:rPr>
          <w:rFonts w:ascii="Times New Roman" w:hAnsi="Times New Roman"/>
          <w:sz w:val="24"/>
          <w:szCs w:val="21"/>
        </w:rPr>
      </w:pPr>
      <w:bookmarkStart w:id="184" w:name="_Hlk533502594"/>
      <w:r>
        <w:rPr>
          <w:rFonts w:ascii="Times New Roman" w:hAnsi="Times New Roman"/>
          <w:sz w:val="24"/>
          <w:szCs w:val="21"/>
        </w:rPr>
        <w:t>根据风险预测结果，以其风险值来评价本工程环境风险的可接受性。计算最大可信事故的风险值为</w:t>
      </w:r>
      <w:r>
        <w:rPr>
          <w:rFonts w:ascii="Times New Roman" w:hAnsi="Times New Roman" w:hint="eastAsia"/>
          <w:sz w:val="24"/>
          <w:szCs w:val="21"/>
        </w:rPr>
        <w:t>2.85</w:t>
      </w:r>
      <w:r>
        <w:rPr>
          <w:rFonts w:ascii="Times New Roman" w:hAnsi="Times New Roman"/>
          <w:sz w:val="24"/>
          <w:szCs w:val="21"/>
        </w:rPr>
        <w:t>×10</w:t>
      </w:r>
      <w:r>
        <w:rPr>
          <w:rFonts w:ascii="Times New Roman" w:hAnsi="Times New Roman"/>
          <w:sz w:val="24"/>
          <w:szCs w:val="21"/>
          <w:vertAlign w:val="superscript"/>
        </w:rPr>
        <w:t>-6</w:t>
      </w:r>
      <w:r>
        <w:rPr>
          <w:rFonts w:ascii="Times New Roman" w:hAnsi="Times New Roman"/>
          <w:sz w:val="24"/>
          <w:szCs w:val="21"/>
        </w:rPr>
        <w:t>死亡</w:t>
      </w:r>
      <w:r>
        <w:rPr>
          <w:rFonts w:ascii="Times New Roman" w:hAnsi="Times New Roman"/>
          <w:sz w:val="24"/>
          <w:szCs w:val="21"/>
        </w:rPr>
        <w:t>/a</w:t>
      </w:r>
      <w:r>
        <w:rPr>
          <w:rFonts w:ascii="Times New Roman" w:hAnsi="Times New Roman"/>
          <w:sz w:val="24"/>
          <w:szCs w:val="21"/>
        </w:rPr>
        <w:t>，小于化工行业风险值</w:t>
      </w:r>
      <w:r>
        <w:rPr>
          <w:rFonts w:ascii="Times New Roman" w:hAnsi="Times New Roman"/>
          <w:sz w:val="24"/>
          <w:szCs w:val="21"/>
        </w:rPr>
        <w:t>8.33×10</w:t>
      </w:r>
      <w:r>
        <w:rPr>
          <w:rFonts w:ascii="Times New Roman" w:hAnsi="Times New Roman"/>
          <w:sz w:val="24"/>
          <w:szCs w:val="21"/>
          <w:vertAlign w:val="superscript"/>
        </w:rPr>
        <w:t>-5</w:t>
      </w:r>
      <w:r>
        <w:rPr>
          <w:rFonts w:ascii="Times New Roman" w:hAnsi="Times New Roman"/>
          <w:sz w:val="24"/>
          <w:szCs w:val="21"/>
        </w:rPr>
        <w:t>死亡</w:t>
      </w:r>
      <w:r>
        <w:rPr>
          <w:rFonts w:ascii="Times New Roman" w:hAnsi="Times New Roman"/>
          <w:sz w:val="24"/>
          <w:szCs w:val="21"/>
        </w:rPr>
        <w:t>/a</w:t>
      </w:r>
      <w:r>
        <w:rPr>
          <w:rFonts w:ascii="Times New Roman" w:hAnsi="Times New Roman"/>
          <w:sz w:val="24"/>
          <w:szCs w:val="21"/>
        </w:rPr>
        <w:t>，本工程的环境风险可接受。</w:t>
      </w:r>
      <w:r>
        <w:rPr>
          <w:rFonts w:ascii="Times New Roman" w:hAnsi="Times New Roman"/>
          <w:sz w:val="24"/>
          <w:szCs w:val="24"/>
        </w:rPr>
        <w:t>输油管道发生火灾事故，次生污染物</w:t>
      </w:r>
      <w:r>
        <w:rPr>
          <w:rFonts w:ascii="Times New Roman" w:hAnsi="Times New Roman"/>
          <w:sz w:val="24"/>
          <w:szCs w:val="24"/>
        </w:rPr>
        <w:t>CO</w:t>
      </w:r>
      <w:r>
        <w:rPr>
          <w:rFonts w:ascii="Times New Roman" w:hAnsi="Times New Roman"/>
          <w:sz w:val="24"/>
          <w:szCs w:val="24"/>
        </w:rPr>
        <w:t>在大气中的扩散影响，在事故发生</w:t>
      </w:r>
      <w:r>
        <w:rPr>
          <w:rFonts w:ascii="Times New Roman" w:hAnsi="Times New Roman"/>
          <w:sz w:val="24"/>
          <w:szCs w:val="24"/>
        </w:rPr>
        <w:t>30min</w:t>
      </w:r>
      <w:r>
        <w:rPr>
          <w:rFonts w:ascii="Times New Roman" w:hAnsi="Times New Roman"/>
          <w:sz w:val="24"/>
          <w:szCs w:val="24"/>
        </w:rPr>
        <w:t>时刻，有风，最大落地浓度均未超过半致死浓度</w:t>
      </w:r>
      <w:r>
        <w:rPr>
          <w:rFonts w:ascii="Times New Roman" w:hAnsi="Times New Roman" w:hint="eastAsia"/>
          <w:sz w:val="24"/>
          <w:szCs w:val="24"/>
        </w:rPr>
        <w:t>和</w:t>
      </w:r>
      <w:r>
        <w:rPr>
          <w:rFonts w:ascii="Times New Roman" w:hAnsi="Times New Roman" w:hint="eastAsia"/>
          <w:sz w:val="24"/>
          <w:szCs w:val="24"/>
        </w:rPr>
        <w:t>IDLH</w:t>
      </w:r>
      <w:r>
        <w:rPr>
          <w:rFonts w:ascii="Times New Roman" w:hAnsi="Times New Roman" w:hint="eastAsia"/>
          <w:sz w:val="24"/>
          <w:szCs w:val="24"/>
        </w:rPr>
        <w:t>浓度</w:t>
      </w:r>
      <w:r>
        <w:rPr>
          <w:rFonts w:ascii="Times New Roman" w:hAnsi="Times New Roman"/>
          <w:sz w:val="24"/>
          <w:szCs w:val="24"/>
        </w:rPr>
        <w:t>。</w:t>
      </w:r>
    </w:p>
    <w:p w:rsidR="008847BC" w:rsidRDefault="00E64C45">
      <w:pPr>
        <w:keepNext/>
        <w:keepLines/>
        <w:snapToGrid w:val="0"/>
        <w:spacing w:line="360" w:lineRule="auto"/>
        <w:jc w:val="left"/>
        <w:outlineLvl w:val="1"/>
        <w:rPr>
          <w:b/>
          <w:bCs/>
          <w:kern w:val="0"/>
          <w:sz w:val="30"/>
          <w:szCs w:val="30"/>
        </w:rPr>
      </w:pPr>
      <w:bookmarkStart w:id="185" w:name="_Toc442448921"/>
      <w:bookmarkStart w:id="186" w:name="_Toc436772357"/>
      <w:bookmarkStart w:id="187" w:name="_Toc523730453"/>
      <w:bookmarkEnd w:id="184"/>
      <w:r>
        <w:rPr>
          <w:rFonts w:ascii="Times New Roman" w:hAnsi="Times New Roman"/>
          <w:b/>
          <w:bCs/>
          <w:sz w:val="30"/>
          <w:szCs w:val="32"/>
        </w:rPr>
        <w:t>1</w:t>
      </w:r>
      <w:r>
        <w:rPr>
          <w:rFonts w:ascii="Times New Roman" w:hAnsi="Times New Roman" w:hint="eastAsia"/>
          <w:b/>
          <w:bCs/>
          <w:sz w:val="30"/>
          <w:szCs w:val="32"/>
        </w:rPr>
        <w:t>1</w:t>
      </w:r>
      <w:r>
        <w:rPr>
          <w:rFonts w:ascii="Times New Roman" w:hAnsi="Times New Roman"/>
          <w:b/>
          <w:bCs/>
          <w:sz w:val="30"/>
          <w:szCs w:val="32"/>
        </w:rPr>
        <w:t>.</w:t>
      </w:r>
      <w:r>
        <w:rPr>
          <w:rFonts w:ascii="Times New Roman" w:hAnsi="Times New Roman" w:hint="eastAsia"/>
          <w:b/>
          <w:bCs/>
          <w:sz w:val="30"/>
          <w:szCs w:val="32"/>
        </w:rPr>
        <w:t>5</w:t>
      </w:r>
      <w:bookmarkEnd w:id="185"/>
      <w:bookmarkEnd w:id="186"/>
      <w:bookmarkEnd w:id="187"/>
      <w:r>
        <w:rPr>
          <w:b/>
          <w:bCs/>
          <w:kern w:val="0"/>
          <w:sz w:val="30"/>
          <w:szCs w:val="30"/>
        </w:rPr>
        <w:t>建设项目环境可行性综合结论</w:t>
      </w:r>
    </w:p>
    <w:p w:rsidR="008847BC" w:rsidRDefault="00E64C45">
      <w:pPr>
        <w:adjustRightInd w:val="0"/>
        <w:snapToGrid w:val="0"/>
        <w:spacing w:line="360" w:lineRule="auto"/>
        <w:ind w:firstLine="480"/>
        <w:rPr>
          <w:sz w:val="24"/>
        </w:rPr>
      </w:pPr>
      <w:bookmarkStart w:id="188" w:name="_Hlk533503010"/>
      <w:r>
        <w:rPr>
          <w:rFonts w:ascii="Times New Roman" w:hAnsi="Times New Roman" w:hint="eastAsia"/>
          <w:sz w:val="24"/>
          <w:szCs w:val="28"/>
        </w:rPr>
        <w:t>长庆石化公司航煤外输管道项目</w:t>
      </w:r>
      <w:r>
        <w:rPr>
          <w:rFonts w:ascii="Times New Roman" w:hAnsi="Times New Roman"/>
          <w:sz w:val="24"/>
        </w:rPr>
        <w:t>符合国家和地方相关产业政策，符合西咸新区城市总体规划。线路沿原有的</w:t>
      </w:r>
      <w:r>
        <w:rPr>
          <w:rFonts w:ascii="Times New Roman" w:hAnsi="Times New Roman" w:hint="eastAsia"/>
          <w:sz w:val="24"/>
        </w:rPr>
        <w:t>管沟内</w:t>
      </w:r>
      <w:r>
        <w:rPr>
          <w:rFonts w:ascii="Times New Roman" w:hAnsi="Times New Roman"/>
          <w:sz w:val="24"/>
        </w:rPr>
        <w:t>敷设，工程选线合理。工程在施工期会对生态环境、环境空气、声环境造成一定影响；运营期主要是地下水影响</w:t>
      </w:r>
      <w:r>
        <w:rPr>
          <w:rFonts w:ascii="Times New Roman" w:hAnsi="Times New Roman" w:hint="eastAsia"/>
          <w:sz w:val="24"/>
        </w:rPr>
        <w:t>和环境风险</w:t>
      </w:r>
      <w:r>
        <w:rPr>
          <w:rFonts w:ascii="Times New Roman" w:hAnsi="Times New Roman"/>
          <w:sz w:val="24"/>
        </w:rPr>
        <w:t>。</w:t>
      </w:r>
      <w:r>
        <w:rPr>
          <w:sz w:val="24"/>
        </w:rPr>
        <w:t>项目采用的污染防治措施技术可靠、经济可行，经处理后</w:t>
      </w:r>
      <w:r>
        <w:rPr>
          <w:rFonts w:hint="eastAsia"/>
          <w:bCs/>
          <w:sz w:val="24"/>
        </w:rPr>
        <w:t>主要</w:t>
      </w:r>
      <w:r>
        <w:rPr>
          <w:sz w:val="24"/>
        </w:rPr>
        <w:t>污染物可全部达标</w:t>
      </w:r>
      <w:r>
        <w:rPr>
          <w:bCs/>
          <w:sz w:val="24"/>
        </w:rPr>
        <w:t>排放</w:t>
      </w:r>
      <w:r>
        <w:rPr>
          <w:rFonts w:hint="eastAsia"/>
          <w:bCs/>
          <w:sz w:val="24"/>
        </w:rPr>
        <w:t>，</w:t>
      </w:r>
      <w:r>
        <w:rPr>
          <w:bCs/>
          <w:sz w:val="24"/>
        </w:rPr>
        <w:t>对</w:t>
      </w:r>
      <w:r>
        <w:rPr>
          <w:sz w:val="24"/>
        </w:rPr>
        <w:t>大气环境、声环境、水环境、土壤环境及生态环境等的影响不会改变所在区域环境功能区的质量</w:t>
      </w:r>
      <w:r>
        <w:rPr>
          <w:rFonts w:hint="eastAsia"/>
          <w:sz w:val="24"/>
        </w:rPr>
        <w:t>；</w:t>
      </w:r>
      <w:r>
        <w:rPr>
          <w:rFonts w:hint="eastAsia"/>
          <w:bCs/>
          <w:sz w:val="24"/>
        </w:rPr>
        <w:t>项目风险防范措施基本可行，</w:t>
      </w:r>
      <w:r>
        <w:rPr>
          <w:sz w:val="24"/>
        </w:rPr>
        <w:t>环境风险水平可接受。因此，从</w:t>
      </w:r>
      <w:r>
        <w:rPr>
          <w:rFonts w:hint="eastAsia"/>
          <w:sz w:val="24"/>
        </w:rPr>
        <w:t>满足</w:t>
      </w:r>
      <w:r>
        <w:rPr>
          <w:sz w:val="24"/>
        </w:rPr>
        <w:t>环境</w:t>
      </w:r>
      <w:r>
        <w:rPr>
          <w:rFonts w:hint="eastAsia"/>
          <w:sz w:val="24"/>
        </w:rPr>
        <w:t>质量目标</w:t>
      </w:r>
      <w:r>
        <w:rPr>
          <w:sz w:val="24"/>
        </w:rPr>
        <w:t>的角度</w:t>
      </w:r>
      <w:r>
        <w:rPr>
          <w:rFonts w:hint="eastAsia"/>
          <w:sz w:val="24"/>
        </w:rPr>
        <w:t>分析</w:t>
      </w:r>
      <w:r>
        <w:rPr>
          <w:sz w:val="24"/>
        </w:rPr>
        <w:t>，项目建设可行。</w:t>
      </w:r>
    </w:p>
    <w:bookmarkEnd w:id="188"/>
    <w:p w:rsidR="008847BC" w:rsidRDefault="00E64C45">
      <w:pPr>
        <w:keepNext/>
        <w:keepLines/>
        <w:snapToGrid w:val="0"/>
        <w:spacing w:line="360" w:lineRule="auto"/>
        <w:jc w:val="left"/>
        <w:outlineLvl w:val="1"/>
        <w:rPr>
          <w:b/>
          <w:bCs/>
          <w:kern w:val="0"/>
          <w:sz w:val="30"/>
          <w:szCs w:val="30"/>
        </w:rPr>
      </w:pPr>
      <w:r>
        <w:rPr>
          <w:rFonts w:ascii="Times New Roman" w:hAnsi="Times New Roman"/>
          <w:b/>
          <w:bCs/>
          <w:sz w:val="30"/>
          <w:szCs w:val="32"/>
        </w:rPr>
        <w:t>1</w:t>
      </w:r>
      <w:r>
        <w:rPr>
          <w:rFonts w:ascii="Times New Roman" w:hAnsi="Times New Roman" w:hint="eastAsia"/>
          <w:b/>
          <w:bCs/>
          <w:sz w:val="30"/>
          <w:szCs w:val="32"/>
        </w:rPr>
        <w:t>1</w:t>
      </w:r>
      <w:r>
        <w:rPr>
          <w:rFonts w:ascii="Times New Roman" w:hAnsi="Times New Roman"/>
          <w:b/>
          <w:bCs/>
          <w:sz w:val="30"/>
          <w:szCs w:val="32"/>
        </w:rPr>
        <w:t>.</w:t>
      </w:r>
      <w:r>
        <w:rPr>
          <w:rFonts w:ascii="Times New Roman" w:hAnsi="Times New Roman" w:hint="eastAsia"/>
          <w:b/>
          <w:bCs/>
          <w:sz w:val="30"/>
          <w:szCs w:val="32"/>
        </w:rPr>
        <w:t xml:space="preserve">6 </w:t>
      </w:r>
      <w:r>
        <w:rPr>
          <w:rFonts w:ascii="Times New Roman" w:hAnsi="Times New Roman" w:hint="eastAsia"/>
          <w:b/>
          <w:bCs/>
          <w:sz w:val="30"/>
          <w:szCs w:val="32"/>
        </w:rPr>
        <w:t>建议</w:t>
      </w:r>
    </w:p>
    <w:p w:rsidR="008847BC" w:rsidRDefault="00E64C45">
      <w:pPr>
        <w:widowControl/>
        <w:snapToGrid w:val="0"/>
        <w:spacing w:line="360" w:lineRule="auto"/>
        <w:ind w:firstLine="480"/>
        <w:jc w:val="left"/>
        <w:rPr>
          <w:rFonts w:ascii="Times New Roman" w:hAnsi="Times New Roman"/>
          <w:sz w:val="24"/>
        </w:rPr>
      </w:pPr>
      <w:r>
        <w:rPr>
          <w:sz w:val="24"/>
        </w:rPr>
        <w:t>（</w:t>
      </w:r>
      <w:r>
        <w:rPr>
          <w:rFonts w:ascii="Times New Roman" w:hAnsi="Times New Roman"/>
          <w:sz w:val="24"/>
        </w:rPr>
        <w:t>1</w:t>
      </w:r>
      <w:r>
        <w:rPr>
          <w:rFonts w:ascii="Times New Roman"/>
          <w:sz w:val="24"/>
        </w:rPr>
        <w:t>）项目建设过程中必须确保项目建设的</w:t>
      </w:r>
      <w:r>
        <w:rPr>
          <w:rFonts w:ascii="Times New Roman" w:hAnsi="Times New Roman"/>
          <w:sz w:val="24"/>
        </w:rPr>
        <w:t>“</w:t>
      </w:r>
      <w:r>
        <w:rPr>
          <w:rFonts w:ascii="Times New Roman"/>
          <w:sz w:val="24"/>
        </w:rPr>
        <w:t>三同时</w:t>
      </w:r>
      <w:r>
        <w:rPr>
          <w:rFonts w:ascii="Times New Roman" w:hAnsi="Times New Roman"/>
          <w:sz w:val="24"/>
        </w:rPr>
        <w:t>”</w:t>
      </w:r>
      <w:r>
        <w:rPr>
          <w:rFonts w:ascii="Times New Roman"/>
          <w:sz w:val="24"/>
        </w:rPr>
        <w:t>，保证项目的整体协调性，项目建设必须同步进行；</w:t>
      </w:r>
    </w:p>
    <w:p w:rsidR="008847BC" w:rsidRDefault="00E64C45">
      <w:pPr>
        <w:widowControl/>
        <w:adjustRightInd w:val="0"/>
        <w:snapToGrid w:val="0"/>
        <w:spacing w:line="360" w:lineRule="auto"/>
        <w:ind w:firstLine="480"/>
        <w:jc w:val="left"/>
        <w:rPr>
          <w:rFonts w:ascii="Times New Roman" w:hAnsi="Times New Roman"/>
          <w:sz w:val="24"/>
        </w:rPr>
      </w:pPr>
      <w:r>
        <w:rPr>
          <w:rFonts w:ascii="Times New Roman"/>
          <w:sz w:val="24"/>
        </w:rPr>
        <w:lastRenderedPageBreak/>
        <w:t>（</w:t>
      </w:r>
      <w:r>
        <w:rPr>
          <w:rFonts w:ascii="Times New Roman" w:hAnsi="Times New Roman"/>
          <w:sz w:val="24"/>
        </w:rPr>
        <w:t>2</w:t>
      </w:r>
      <w:r>
        <w:rPr>
          <w:rFonts w:ascii="Times New Roman"/>
          <w:sz w:val="24"/>
        </w:rPr>
        <w:t>）要求建设单位针对可能发生的重大环境风险事故制定详细的环境风险应急预案，并经过专家评审，定期进行预案演练。建立企业环境风险应急机制，加强航煤输送管道巡查、监视力度，强化风险管理。</w:t>
      </w:r>
    </w:p>
    <w:p w:rsidR="008847BC" w:rsidRDefault="00E64C45">
      <w:pPr>
        <w:adjustRightInd w:val="0"/>
        <w:snapToGrid w:val="0"/>
        <w:spacing w:line="360" w:lineRule="auto"/>
        <w:ind w:firstLine="464"/>
        <w:jc w:val="left"/>
        <w:rPr>
          <w:rFonts w:ascii="Times New Roman" w:hAnsi="Times New Roman"/>
          <w:spacing w:val="-4"/>
          <w:sz w:val="24"/>
        </w:rPr>
      </w:pPr>
      <w:r>
        <w:rPr>
          <w:rFonts w:ascii="Times New Roman"/>
          <w:spacing w:val="-4"/>
          <w:sz w:val="24"/>
        </w:rPr>
        <w:t>（</w:t>
      </w:r>
      <w:r>
        <w:rPr>
          <w:rFonts w:ascii="Times New Roman" w:hAnsi="Times New Roman"/>
          <w:spacing w:val="-4"/>
          <w:sz w:val="24"/>
        </w:rPr>
        <w:t>3</w:t>
      </w:r>
      <w:r>
        <w:rPr>
          <w:rFonts w:ascii="Times New Roman"/>
          <w:spacing w:val="-4"/>
          <w:sz w:val="24"/>
        </w:rPr>
        <w:t>）在项目建设前，必须建好监测点，在运营期加强监测，若有异常，迅速采取相应的环保应急措施，避免造成土壤和地下水污染。</w:t>
      </w:r>
    </w:p>
    <w:p w:rsidR="008847BC" w:rsidRDefault="00E64C45">
      <w:pPr>
        <w:adjustRightInd w:val="0"/>
        <w:snapToGrid w:val="0"/>
        <w:spacing w:line="360" w:lineRule="auto"/>
        <w:ind w:firstLine="464"/>
        <w:jc w:val="left"/>
        <w:rPr>
          <w:rFonts w:ascii="Times New Roman" w:hAnsi="Times New Roman"/>
          <w:spacing w:val="-4"/>
          <w:sz w:val="24"/>
        </w:rPr>
      </w:pPr>
      <w:r>
        <w:rPr>
          <w:rFonts w:ascii="Times New Roman"/>
          <w:spacing w:val="-4"/>
          <w:sz w:val="24"/>
        </w:rPr>
        <w:t>（</w:t>
      </w:r>
      <w:r>
        <w:rPr>
          <w:rFonts w:ascii="Times New Roman" w:hAnsi="Times New Roman"/>
          <w:spacing w:val="-4"/>
          <w:sz w:val="24"/>
        </w:rPr>
        <w:t>4</w:t>
      </w:r>
      <w:r>
        <w:rPr>
          <w:rFonts w:ascii="Times New Roman"/>
          <w:spacing w:val="-4"/>
          <w:sz w:val="24"/>
        </w:rPr>
        <w:t>）应定期对各厂区装置进行检查和维修，发现泄漏点及时修补，避免发生持续性污染泄漏事故而对土壤和地下水环境产生较大影响。</w:t>
      </w:r>
    </w:p>
    <w:p w:rsidR="008847BC" w:rsidRDefault="00E64C45">
      <w:pPr>
        <w:adjustRightInd w:val="0"/>
        <w:snapToGrid w:val="0"/>
        <w:spacing w:line="360" w:lineRule="auto"/>
        <w:ind w:firstLine="464"/>
        <w:jc w:val="left"/>
        <w:rPr>
          <w:rFonts w:ascii="Times New Roman" w:hAnsi="Times New Roman"/>
          <w:spacing w:val="-4"/>
          <w:sz w:val="24"/>
        </w:rPr>
      </w:pPr>
      <w:r>
        <w:rPr>
          <w:rFonts w:ascii="Times New Roman"/>
          <w:spacing w:val="-4"/>
          <w:sz w:val="24"/>
        </w:rPr>
        <w:t>（</w:t>
      </w:r>
      <w:r>
        <w:rPr>
          <w:rFonts w:ascii="Times New Roman" w:hAnsi="Times New Roman"/>
          <w:spacing w:val="-4"/>
          <w:sz w:val="24"/>
        </w:rPr>
        <w:t>5</w:t>
      </w:r>
      <w:r>
        <w:rPr>
          <w:rFonts w:ascii="Times New Roman"/>
          <w:spacing w:val="-4"/>
          <w:sz w:val="24"/>
        </w:rPr>
        <w:t>）施工期实施围挡，管沟开挖时注意对堆土进行覆盖，防止扬尘污染；管道施工时对管道两侧敏感点实施报告书中提出的保护措施；管道施工在穿过文物保护控制地带时做好对文物保护单位的保护措施。</w:t>
      </w:r>
    </w:p>
    <w:p w:rsidR="008847BC" w:rsidRDefault="008847BC">
      <w:pPr>
        <w:adjustRightInd w:val="0"/>
        <w:snapToGrid w:val="0"/>
        <w:spacing w:line="360" w:lineRule="auto"/>
        <w:ind w:firstLine="480"/>
        <w:rPr>
          <w:rFonts w:ascii="Times New Roman" w:hAnsi="Times New Roman"/>
          <w:sz w:val="24"/>
        </w:rPr>
      </w:pPr>
    </w:p>
    <w:sectPr w:rsidR="008847BC" w:rsidSect="003710FF">
      <w:pgSz w:w="11906" w:h="16838"/>
      <w:pgMar w:top="1418" w:right="1418" w:bottom="1418" w:left="1418" w:header="851" w:footer="992" w:gutter="0"/>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40B77" w:rsidRDefault="00340B77">
      <w:r>
        <w:separator/>
      </w:r>
    </w:p>
  </w:endnote>
  <w:endnote w:type="continuationSeparator" w:id="1">
    <w:p w:rsidR="00340B77" w:rsidRDefault="00340B77">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幼圆">
    <w:panose1 w:val="02010509060101010101"/>
    <w:charset w:val="86"/>
    <w:family w:val="modern"/>
    <w:pitch w:val="fixed"/>
    <w:sig w:usb0="00000001" w:usb1="080E0000" w:usb2="00000010" w:usb3="00000000" w:csb0="00040000" w:csb1="00000000"/>
  </w:font>
  <w:font w:name="Bookman Old Style">
    <w:panose1 w:val="02050604050505020204"/>
    <w:charset w:val="00"/>
    <w:family w:val="roman"/>
    <w:pitch w:val="variable"/>
    <w:sig w:usb0="00000287" w:usb1="00000000" w:usb2="00000000" w:usb3="00000000" w:csb0="0000009F" w:csb1="00000000"/>
  </w:font>
  <w:font w:name="Courier New">
    <w:panose1 w:val="02070309020205020404"/>
    <w:charset w:val="00"/>
    <w:family w:val="modern"/>
    <w:pitch w:val="fixed"/>
    <w:sig w:usb0="E0002AFF" w:usb1="C0007843" w:usb2="00000009" w:usb3="00000000" w:csb0="000001FF" w:csb1="00000000"/>
  </w:font>
  <w:font w:name="仿宋_GB2312">
    <w:altName w:val="仿宋"/>
    <w:charset w:val="86"/>
    <w:family w:val="modern"/>
    <w:pitch w:val="default"/>
    <w:sig w:usb0="00000000" w:usb1="00000000" w:usb2="00000010" w:usb3="00000000" w:csb0="00040000" w:csb1="00000000"/>
  </w:font>
  <w:font w:name="Tms Rmn">
    <w:panose1 w:val="02020603040505020304"/>
    <w:charset w:val="00"/>
    <w:family w:val="roman"/>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楷体_GB2312">
    <w:altName w:val="微软雅黑"/>
    <w:charset w:val="86"/>
    <w:family w:val="modern"/>
    <w:pitch w:val="default"/>
    <w:sig w:usb0="00000000" w:usb1="00000000" w:usb2="00000010" w:usb3="00000000" w:csb0="00040000" w:csb1="00000000"/>
  </w:font>
  <w:font w:name="Verdana">
    <w:panose1 w:val="020B0604030504040204"/>
    <w:charset w:val="00"/>
    <w:family w:val="swiss"/>
    <w:pitch w:val="variable"/>
    <w:sig w:usb0="A10006FF" w:usb1="4000205B" w:usb2="00000010" w:usb3="00000000" w:csb0="0000019F" w:csb1="00000000"/>
  </w:font>
  <w:font w:name="Arial Unicode MS">
    <w:panose1 w:val="020B0604020202020204"/>
    <w:charset w:val="86"/>
    <w:family w:val="swiss"/>
    <w:pitch w:val="variable"/>
    <w:sig w:usb0="F7FFAFFF" w:usb1="E9DFFFFF" w:usb2="0000003F" w:usb3="00000000" w:csb0="003F01FF" w:csb1="00000000"/>
  </w:font>
  <w:font w:name="楷体">
    <w:panose1 w:val="02010609060101010101"/>
    <w:charset w:val="86"/>
    <w:family w:val="modern"/>
    <w:pitch w:val="fixed"/>
    <w:sig w:usb0="800002BF" w:usb1="38CF7CFA" w:usb2="00000016" w:usb3="00000000" w:csb0="00040001" w:csb1="00000000"/>
  </w:font>
  <w:font w:name="五">
    <w:altName w:val="黑体"/>
    <w:charset w:val="86"/>
    <w:family w:val="auto"/>
    <w:pitch w:val="default"/>
    <w:sig w:usb0="00000000" w:usb1="00000000" w:usb2="00000010" w:usb3="00000000" w:csb0="00040000" w:csb1="00000000"/>
  </w:font>
  <w:font w:name="Tahoma">
    <w:panose1 w:val="020B0604030504040204"/>
    <w:charset w:val="00"/>
    <w:family w:val="swiss"/>
    <w:pitch w:val="variable"/>
    <w:sig w:usb0="E1002EFF" w:usb1="C000605B" w:usb2="00000029" w:usb3="00000000" w:csb0="000101FF" w:csb1="00000000"/>
  </w:font>
  <w:font w:name="Roman 10cpi">
    <w:altName w:val="Arial"/>
    <w:charset w:val="00"/>
    <w:family w:val="modern"/>
    <w:pitch w:val="default"/>
    <w:sig w:usb0="00000000" w:usb1="00000000" w:usb2="00000000" w:usb3="00000000" w:csb0="00000001" w:csb1="00000000"/>
  </w:font>
  <w:font w:name="ˎ̥">
    <w:altName w:val="Times New Roman"/>
    <w:charset w:val="00"/>
    <w:family w:val="roman"/>
    <w:pitch w:val="default"/>
    <w:sig w:usb0="00000000" w:usb1="00000000" w:usb2="00000000" w:usb3="00000000" w:csb0="00040001" w:csb1="00000000"/>
  </w:font>
  <w:font w:name="华文中宋">
    <w:panose1 w:val="02010600040101010101"/>
    <w:charset w:val="86"/>
    <w:family w:val="auto"/>
    <w:pitch w:val="variable"/>
    <w:sig w:usb0="00000287" w:usb1="080F0000" w:usb2="00000010" w:usb3="00000000" w:csb0="0004009F" w:csb1="00000000"/>
  </w:font>
  <w:font w:name="汉鼎简书宋">
    <w:altName w:val="宋体"/>
    <w:charset w:val="86"/>
    <w:family w:val="modern"/>
    <w:pitch w:val="default"/>
    <w:sig w:usb0="00000000" w:usb1="00000000" w:usb2="00000010" w:usb3="00000000" w:csb0="00040000" w:csb1="00000000"/>
  </w:font>
  <w:font w:name="”“Times New Roman”“">
    <w:altName w:val="宋体"/>
    <w:charset w:val="86"/>
    <w:family w:val="roman"/>
    <w:pitch w:val="default"/>
    <w:sig w:usb0="00000000" w:usb1="00000000" w:usb2="00000010" w:usb3="00000000" w:csb0="00040000" w:csb1="00000000"/>
  </w:font>
  <w:font w:name="Wingdings">
    <w:panose1 w:val="05000000000000000000"/>
    <w:charset w:val="02"/>
    <w:family w:val="auto"/>
    <w:pitch w:val="variable"/>
    <w:sig w:usb0="00000000" w:usb1="10000000" w:usb2="00000000" w:usb3="00000000" w:csb0="80000000" w:csb1="00000000"/>
  </w:font>
  <w:font w:name="隶书">
    <w:altName w:val="微软雅黑"/>
    <w:panose1 w:val="02010509060101010101"/>
    <w:charset w:val="86"/>
    <w:family w:val="modern"/>
    <w:pitch w:val="fixed"/>
    <w:sig w:usb0="00000001" w:usb1="080E0000" w:usb2="00000010" w:usb3="00000000" w:csb0="00040000" w:csb1="00000000"/>
  </w:font>
  <w:font w:name="方正大标宋简体">
    <w:altName w:val="宋体"/>
    <w:charset w:val="86"/>
    <w:family w:val="auto"/>
    <w:pitch w:val="default"/>
    <w:sig w:usb0="00000000" w:usb1="00000000" w:usb2="00000010" w:usb3="00000000" w:csb0="00040000" w:csb1="00000000"/>
  </w:font>
  <w:font w:name="Times">
    <w:panose1 w:val="02020603050405020304"/>
    <w:charset w:val="00"/>
    <w:family w:val="roman"/>
    <w:pitch w:val="variable"/>
    <w:sig w:usb0="E0002EFF" w:usb1="C000785B" w:usb2="00000009" w:usb3="00000000" w:csb0="000001FF" w:csb1="00000000"/>
  </w:font>
  <w:font w:name="仿宋体">
    <w:altName w:val="宋体"/>
    <w:charset w:val="86"/>
    <w:family w:val="roman"/>
    <w:pitch w:val="default"/>
    <w:sig w:usb0="00000000" w:usb1="00000000" w:usb2="00000010" w:usb3="00000000" w:csb0="00040001" w:csb1="00000000"/>
  </w:font>
  <w:font w:name="方正隶书简体">
    <w:altName w:val="宋体"/>
    <w:charset w:val="86"/>
    <w:family w:val="auto"/>
    <w:pitch w:val="default"/>
    <w:sig w:usb0="00000000" w:usb1="00000000" w:usb2="00000010" w:usb3="00000000" w:csb0="00040000" w:csb1="00000000"/>
  </w:font>
  <w:font w:name="Swis721 BT">
    <w:altName w:val="Microsoft Sans Serif"/>
    <w:panose1 w:val="020B0504020202020204"/>
    <w:charset w:val="00"/>
    <w:family w:val="swiss"/>
    <w:pitch w:val="variable"/>
    <w:sig w:usb0="00000087" w:usb1="00000000" w:usb2="00000000" w:usb3="00000000" w:csb0="0000001B" w:csb1="00000000"/>
  </w:font>
  <w:font w:name="·...">
    <w:altName w:val="宋体"/>
    <w:charset w:val="86"/>
    <w:family w:val="roman"/>
    <w:pitch w:val="default"/>
    <w:sig w:usb0="00000000" w:usb1="00000000" w:usb2="00000010" w:usb3="00000000" w:csb0="00040000" w:csb1="00000000"/>
  </w:font>
  <w:font w:name="方正小标宋简体">
    <w:altName w:val="微软雅黑"/>
    <w:charset w:val="86"/>
    <w:family w:val="script"/>
    <w:pitch w:val="default"/>
    <w:sig w:usb0="00000000" w:usb1="00000000" w:usb2="00000010" w:usb3="00000000" w:csb0="00040000"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071C" w:rsidRDefault="00DA23E5">
    <w:pPr>
      <w:pStyle w:val="af5"/>
      <w:framePr w:wrap="around" w:vAnchor="text" w:hAnchor="margin" w:xAlign="center" w:y="1"/>
      <w:rPr>
        <w:rStyle w:val="aff"/>
      </w:rPr>
    </w:pPr>
    <w:r>
      <w:rPr>
        <w:rStyle w:val="aff"/>
      </w:rPr>
      <w:fldChar w:fldCharType="begin"/>
    </w:r>
    <w:r w:rsidR="00B4071C">
      <w:rPr>
        <w:rStyle w:val="aff"/>
      </w:rPr>
      <w:instrText xml:space="preserve">PAGE  </w:instrText>
    </w:r>
    <w:r>
      <w:rPr>
        <w:rStyle w:val="aff"/>
      </w:rPr>
      <w:fldChar w:fldCharType="end"/>
    </w:r>
  </w:p>
  <w:p w:rsidR="00B4071C" w:rsidRDefault="00B4071C">
    <w:pPr>
      <w:pStyle w:val="af5"/>
    </w:pPr>
  </w:p>
  <w:p w:rsidR="00B4071C" w:rsidRDefault="00B4071C"/>
  <w:p w:rsidR="00B4071C" w:rsidRDefault="00B4071C"/>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071C" w:rsidRDefault="00B4071C">
    <w:pPr>
      <w:pStyle w:val="af5"/>
      <w:ind w:firstLine="480"/>
      <w:jc w:val="center"/>
    </w:pPr>
  </w:p>
  <w:p w:rsidR="00B4071C" w:rsidRDefault="00B4071C">
    <w:pPr>
      <w:pStyle w:val="af5"/>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071C" w:rsidRDefault="00DA23E5">
    <w:pPr>
      <w:pStyle w:val="af5"/>
      <w:jc w:val="center"/>
    </w:pPr>
    <w:r w:rsidRPr="00DA23E5">
      <w:fldChar w:fldCharType="begin"/>
    </w:r>
    <w:r w:rsidR="00B4071C">
      <w:instrText xml:space="preserve"> PAGE   \* MERGEFORMAT </w:instrText>
    </w:r>
    <w:r w:rsidRPr="00DA23E5">
      <w:fldChar w:fldCharType="separate"/>
    </w:r>
    <w:r w:rsidR="005F179B" w:rsidRPr="005F179B">
      <w:rPr>
        <w:noProof/>
        <w:lang w:val="zh-CN"/>
      </w:rPr>
      <w:t>5</w:t>
    </w:r>
    <w:r>
      <w:rPr>
        <w:lang w:val="zh-CN"/>
      </w:rPr>
      <w:fldChar w:fldCharType="end"/>
    </w:r>
  </w:p>
  <w:p w:rsidR="00B4071C" w:rsidRDefault="00B4071C">
    <w:pPr>
      <w:pStyle w:val="af5"/>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071C" w:rsidRDefault="00DA23E5">
    <w:pPr>
      <w:pStyle w:val="af5"/>
      <w:ind w:firstLine="480"/>
      <w:jc w:val="center"/>
      <w:rPr>
        <w:rFonts w:ascii="Times New Roman" w:hAnsi="Times New Roman"/>
        <w:sz w:val="21"/>
        <w:szCs w:val="21"/>
      </w:rPr>
    </w:pPr>
    <w:r w:rsidRPr="00DA23E5">
      <w:rPr>
        <w:rFonts w:ascii="Times New Roman" w:hAnsi="Times New Roman"/>
        <w:sz w:val="21"/>
        <w:szCs w:val="21"/>
      </w:rPr>
      <w:fldChar w:fldCharType="begin"/>
    </w:r>
    <w:r w:rsidR="00B4071C">
      <w:rPr>
        <w:rFonts w:ascii="Times New Roman" w:hAnsi="Times New Roman"/>
        <w:sz w:val="21"/>
        <w:szCs w:val="21"/>
      </w:rPr>
      <w:instrText>PAGE   \* MERGEFORMAT</w:instrText>
    </w:r>
    <w:r w:rsidRPr="00DA23E5">
      <w:rPr>
        <w:rFonts w:ascii="Times New Roman" w:hAnsi="Times New Roman"/>
        <w:sz w:val="21"/>
        <w:szCs w:val="21"/>
      </w:rPr>
      <w:fldChar w:fldCharType="separate"/>
    </w:r>
    <w:r w:rsidR="00664284" w:rsidRPr="00664284">
      <w:rPr>
        <w:rFonts w:ascii="Times New Roman" w:hAnsi="Times New Roman"/>
        <w:noProof/>
        <w:sz w:val="21"/>
        <w:szCs w:val="21"/>
        <w:lang w:val="zh-CN"/>
      </w:rPr>
      <w:t>144</w:t>
    </w:r>
    <w:r>
      <w:rPr>
        <w:rFonts w:ascii="Times New Roman" w:hAnsi="Times New Roman"/>
        <w:sz w:val="21"/>
        <w:szCs w:val="21"/>
        <w:lang w:val="zh-CN"/>
      </w:rPr>
      <w:fldChar w:fldCharType="end"/>
    </w:r>
  </w:p>
  <w:p w:rsidR="00B4071C" w:rsidRDefault="00B4071C">
    <w:pPr>
      <w:pStyle w:val="af5"/>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40B77" w:rsidRDefault="00340B77">
      <w:r>
        <w:separator/>
      </w:r>
    </w:p>
  </w:footnote>
  <w:footnote w:type="continuationSeparator" w:id="1">
    <w:p w:rsidR="00340B77" w:rsidRDefault="00340B77">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071C" w:rsidRDefault="00B4071C"/>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071C" w:rsidRDefault="00B4071C">
    <w:pPr>
      <w:pStyle w:val="af6"/>
      <w:rPr>
        <w:sz w:val="15"/>
      </w:rPr>
    </w:pPr>
    <w:r>
      <w:rPr>
        <w:rFonts w:hint="eastAsia"/>
        <w:sz w:val="21"/>
        <w:szCs w:val="24"/>
      </w:rPr>
      <w:t>长庆石化公司航煤外输管道项目</w:t>
    </w:r>
    <w:r>
      <w:rPr>
        <w:rFonts w:ascii="Times New Roman" w:hAnsi="Times New Roman"/>
        <w:sz w:val="21"/>
        <w:szCs w:val="24"/>
      </w:rPr>
      <w:t>环境影响报告</w:t>
    </w:r>
    <w:r>
      <w:rPr>
        <w:rFonts w:ascii="Times New Roman" w:hAnsi="Times New Roman" w:hint="eastAsia"/>
        <w:sz w:val="21"/>
        <w:szCs w:val="24"/>
      </w:rPr>
      <w:t>书</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E"/>
    <w:multiLevelType w:val="multilevel"/>
    <w:tmpl w:val="0000000E"/>
    <w:lvl w:ilvl="0">
      <w:start w:val="1"/>
      <w:numFmt w:val="decimal"/>
      <w:lvlText w:val="%1"/>
      <w:lvlJc w:val="left"/>
      <w:pPr>
        <w:ind w:left="432" w:hanging="432"/>
      </w:pPr>
    </w:lvl>
    <w:lvl w:ilvl="1">
      <w:start w:val="1"/>
      <w:numFmt w:val="decimal"/>
      <w:pStyle w:val="11"/>
      <w:lvlText w:val="%1.%2"/>
      <w:lvlJc w:val="left"/>
      <w:pPr>
        <w:ind w:left="576" w:hanging="576"/>
      </w:pPr>
    </w:lvl>
    <w:lvl w:ilvl="2">
      <w:start w:val="1"/>
      <w:numFmt w:val="decimal"/>
      <w:lvlText w:val="%1.%2.%3"/>
      <w:lvlJc w:val="left"/>
      <w:pPr>
        <w:ind w:left="860" w:hanging="720"/>
      </w:pPr>
      <w:rPr>
        <w:sz w:val="24"/>
        <w:szCs w:val="24"/>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
    <w:nsid w:val="195B76CE"/>
    <w:multiLevelType w:val="multilevel"/>
    <w:tmpl w:val="195B76CE"/>
    <w:lvl w:ilvl="0">
      <w:start w:val="1"/>
      <w:numFmt w:val="decimal"/>
      <w:suff w:val="nothing"/>
      <w:lvlText w:val="（%1）"/>
      <w:lvlJc w:val="left"/>
      <w:pPr>
        <w:ind w:left="1130"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
    <w:nsid w:val="2C5B66CD"/>
    <w:multiLevelType w:val="multilevel"/>
    <w:tmpl w:val="2C5B66CD"/>
    <w:lvl w:ilvl="0">
      <w:start w:val="1"/>
      <w:numFmt w:val="decimal"/>
      <w:suff w:val="nothing"/>
      <w:lvlText w:val="（%1）"/>
      <w:lvlJc w:val="left"/>
      <w:pPr>
        <w:ind w:left="900" w:hanging="420"/>
      </w:pPr>
      <w:rPr>
        <w:rFonts w:hint="eastAsia"/>
        <w:lang w:val="en-US"/>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3">
    <w:nsid w:val="424637B3"/>
    <w:multiLevelType w:val="multilevel"/>
    <w:tmpl w:val="424637B3"/>
    <w:lvl w:ilvl="0">
      <w:start w:val="1"/>
      <w:numFmt w:val="decimal"/>
      <w:suff w:val="nothing"/>
      <w:lvlText w:val="（%1）"/>
      <w:lvlJc w:val="left"/>
      <w:pPr>
        <w:ind w:left="8358"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4">
    <w:nsid w:val="4729E0E8"/>
    <w:multiLevelType w:val="singleLevel"/>
    <w:tmpl w:val="4729E0E8"/>
    <w:lvl w:ilvl="0">
      <w:start w:val="2"/>
      <w:numFmt w:val="decimal"/>
      <w:suff w:val="nothing"/>
      <w:lvlText w:val="（%1）"/>
      <w:lvlJc w:val="left"/>
    </w:lvl>
  </w:abstractNum>
  <w:abstractNum w:abstractNumId="5">
    <w:nsid w:val="4DBD0655"/>
    <w:multiLevelType w:val="multilevel"/>
    <w:tmpl w:val="4DBD0655"/>
    <w:lvl w:ilvl="0">
      <w:start w:val="1"/>
      <w:numFmt w:val="chineseCountingThousand"/>
      <w:lvlText w:val="第%1章 "/>
      <w:lvlJc w:val="left"/>
      <w:pPr>
        <w:tabs>
          <w:tab w:val="left" w:pos="1080"/>
        </w:tabs>
        <w:ind w:left="0" w:firstLine="0"/>
      </w:pPr>
      <w:rPr>
        <w:rFonts w:hint="eastAsia"/>
        <w:b/>
        <w:i w:val="0"/>
      </w:rPr>
    </w:lvl>
    <w:lvl w:ilvl="1">
      <w:start w:val="1"/>
      <w:numFmt w:val="decimal"/>
      <w:isLgl/>
      <w:lvlText w:val="%1.%2"/>
      <w:lvlJc w:val="left"/>
      <w:pPr>
        <w:tabs>
          <w:tab w:val="left" w:pos="720"/>
        </w:tabs>
        <w:ind w:left="0" w:firstLine="0"/>
      </w:pPr>
      <w:rPr>
        <w:rFonts w:hint="eastAsia"/>
        <w:kern w:val="24"/>
      </w:rPr>
    </w:lvl>
    <w:lvl w:ilvl="2">
      <w:start w:val="1"/>
      <w:numFmt w:val="decimal"/>
      <w:isLgl/>
      <w:lvlText w:val="%1.%2.%3"/>
      <w:lvlJc w:val="left"/>
      <w:pPr>
        <w:tabs>
          <w:tab w:val="left" w:pos="720"/>
        </w:tabs>
        <w:ind w:left="0" w:firstLine="0"/>
      </w:pPr>
      <w:rPr>
        <w:rFonts w:hint="eastAsia"/>
      </w:rPr>
    </w:lvl>
    <w:lvl w:ilvl="3">
      <w:start w:val="1"/>
      <w:numFmt w:val="decimal"/>
      <w:pStyle w:val="2"/>
      <w:isLgl/>
      <w:lvlText w:val="%1.%2.%3.%4"/>
      <w:lvlJc w:val="left"/>
      <w:pPr>
        <w:tabs>
          <w:tab w:val="left" w:pos="1080"/>
        </w:tabs>
        <w:ind w:left="0" w:firstLine="0"/>
      </w:pPr>
      <w:rPr>
        <w:rFonts w:hint="eastAsia"/>
      </w:rPr>
    </w:lvl>
    <w:lvl w:ilvl="4">
      <w:start w:val="1"/>
      <w:numFmt w:val="decimal"/>
      <w:lvlText w:val="%1.%2.%3.%4.%5"/>
      <w:lvlJc w:val="left"/>
      <w:pPr>
        <w:tabs>
          <w:tab w:val="left" w:pos="0"/>
        </w:tabs>
        <w:ind w:left="0" w:firstLine="0"/>
      </w:pPr>
      <w:rPr>
        <w:rFonts w:hint="eastAsia"/>
      </w:rPr>
    </w:lvl>
    <w:lvl w:ilvl="5">
      <w:start w:val="1"/>
      <w:numFmt w:val="decimal"/>
      <w:lvlText w:val="%1.%2.%3.%4.%5.%6"/>
      <w:lvlJc w:val="left"/>
      <w:pPr>
        <w:tabs>
          <w:tab w:val="left" w:pos="0"/>
        </w:tabs>
        <w:ind w:left="0" w:firstLine="0"/>
      </w:pPr>
      <w:rPr>
        <w:rFonts w:hint="eastAsia"/>
      </w:rPr>
    </w:lvl>
    <w:lvl w:ilvl="6">
      <w:start w:val="1"/>
      <w:numFmt w:val="decimal"/>
      <w:lvlText w:val="%1.%2.%3.%4.%5.%6.%7"/>
      <w:lvlJc w:val="left"/>
      <w:pPr>
        <w:tabs>
          <w:tab w:val="left" w:pos="0"/>
        </w:tabs>
        <w:ind w:left="0" w:firstLine="0"/>
      </w:pPr>
      <w:rPr>
        <w:rFonts w:hint="eastAsia"/>
      </w:rPr>
    </w:lvl>
    <w:lvl w:ilvl="7">
      <w:start w:val="1"/>
      <w:numFmt w:val="decimal"/>
      <w:lvlText w:val="%1.%2.%3.%4.%5.%6.%7.%8"/>
      <w:lvlJc w:val="left"/>
      <w:pPr>
        <w:tabs>
          <w:tab w:val="left" w:pos="0"/>
        </w:tabs>
        <w:ind w:left="0" w:firstLine="0"/>
      </w:pPr>
      <w:rPr>
        <w:rFonts w:hint="eastAsia"/>
      </w:rPr>
    </w:lvl>
    <w:lvl w:ilvl="8">
      <w:start w:val="1"/>
      <w:numFmt w:val="decimal"/>
      <w:lvlText w:val="%1.%2.%3.%4.%5.%6.%7.%8.%9"/>
      <w:lvlJc w:val="left"/>
      <w:pPr>
        <w:tabs>
          <w:tab w:val="left" w:pos="0"/>
        </w:tabs>
        <w:ind w:left="0" w:firstLine="0"/>
      </w:pPr>
      <w:rPr>
        <w:rFonts w:hint="eastAsia"/>
      </w:rPr>
    </w:lvl>
  </w:abstractNum>
  <w:abstractNum w:abstractNumId="6">
    <w:nsid w:val="535941A3"/>
    <w:multiLevelType w:val="multilevel"/>
    <w:tmpl w:val="535941A3"/>
    <w:lvl w:ilvl="0">
      <w:start w:val="1"/>
      <w:numFmt w:val="decimal"/>
      <w:suff w:val="nothing"/>
      <w:lvlText w:val="（%1）"/>
      <w:lvlJc w:val="left"/>
      <w:pPr>
        <w:ind w:left="846" w:hanging="420"/>
      </w:pPr>
      <w:rPr>
        <w:rFonts w:hint="eastAsia"/>
      </w:rPr>
    </w:lvl>
    <w:lvl w:ilvl="1">
      <w:start w:val="1"/>
      <w:numFmt w:val="lowerLetter"/>
      <w:lvlText w:val="%2)"/>
      <w:lvlJc w:val="left"/>
      <w:pPr>
        <w:ind w:left="928" w:hanging="420"/>
      </w:pPr>
    </w:lvl>
    <w:lvl w:ilvl="2">
      <w:start w:val="1"/>
      <w:numFmt w:val="lowerRoman"/>
      <w:lvlText w:val="%3."/>
      <w:lvlJc w:val="right"/>
      <w:pPr>
        <w:ind w:left="1348" w:hanging="420"/>
      </w:pPr>
    </w:lvl>
    <w:lvl w:ilvl="3">
      <w:start w:val="1"/>
      <w:numFmt w:val="decimal"/>
      <w:lvlText w:val="%4."/>
      <w:lvlJc w:val="left"/>
      <w:pPr>
        <w:ind w:left="1768" w:hanging="420"/>
      </w:pPr>
    </w:lvl>
    <w:lvl w:ilvl="4">
      <w:start w:val="1"/>
      <w:numFmt w:val="lowerLetter"/>
      <w:lvlText w:val="%5)"/>
      <w:lvlJc w:val="left"/>
      <w:pPr>
        <w:ind w:left="2188" w:hanging="420"/>
      </w:pPr>
    </w:lvl>
    <w:lvl w:ilvl="5">
      <w:start w:val="1"/>
      <w:numFmt w:val="lowerRoman"/>
      <w:lvlText w:val="%6."/>
      <w:lvlJc w:val="right"/>
      <w:pPr>
        <w:ind w:left="2608" w:hanging="420"/>
      </w:pPr>
    </w:lvl>
    <w:lvl w:ilvl="6">
      <w:start w:val="1"/>
      <w:numFmt w:val="decimal"/>
      <w:lvlText w:val="%7."/>
      <w:lvlJc w:val="left"/>
      <w:pPr>
        <w:ind w:left="3028" w:hanging="420"/>
      </w:pPr>
    </w:lvl>
    <w:lvl w:ilvl="7">
      <w:start w:val="1"/>
      <w:numFmt w:val="lowerLetter"/>
      <w:lvlText w:val="%8)"/>
      <w:lvlJc w:val="left"/>
      <w:pPr>
        <w:ind w:left="3448" w:hanging="420"/>
      </w:pPr>
    </w:lvl>
    <w:lvl w:ilvl="8">
      <w:start w:val="1"/>
      <w:numFmt w:val="lowerRoman"/>
      <w:lvlText w:val="%9."/>
      <w:lvlJc w:val="right"/>
      <w:pPr>
        <w:ind w:left="3868" w:hanging="420"/>
      </w:pPr>
    </w:lvl>
  </w:abstractNum>
  <w:abstractNum w:abstractNumId="7">
    <w:nsid w:val="59B24194"/>
    <w:multiLevelType w:val="multilevel"/>
    <w:tmpl w:val="59B24194"/>
    <w:lvl w:ilvl="0">
      <w:start w:val="1"/>
      <w:numFmt w:val="decimal"/>
      <w:suff w:val="nothing"/>
      <w:lvlText w:val="（%1）"/>
      <w:lvlJc w:val="left"/>
      <w:pPr>
        <w:ind w:left="846"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8">
    <w:nsid w:val="5F5CDF9C"/>
    <w:multiLevelType w:val="singleLevel"/>
    <w:tmpl w:val="5F5CDF9C"/>
    <w:lvl w:ilvl="0">
      <w:start w:val="4"/>
      <w:numFmt w:val="decimal"/>
      <w:suff w:val="nothing"/>
      <w:lvlText w:val="（%1）"/>
      <w:lvlJc w:val="left"/>
    </w:lvl>
  </w:abstractNum>
  <w:abstractNum w:abstractNumId="9">
    <w:nsid w:val="67491A70"/>
    <w:multiLevelType w:val="multilevel"/>
    <w:tmpl w:val="67491A70"/>
    <w:lvl w:ilvl="0">
      <w:start w:val="1"/>
      <w:numFmt w:val="decimal"/>
      <w:suff w:val="nothing"/>
      <w:lvlText w:val="（%1）"/>
      <w:lvlJc w:val="left"/>
      <w:pPr>
        <w:ind w:left="4106"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0">
    <w:nsid w:val="74FD5CB6"/>
    <w:multiLevelType w:val="multilevel"/>
    <w:tmpl w:val="74FD5CB6"/>
    <w:lvl w:ilvl="0">
      <w:start w:val="1"/>
      <w:numFmt w:val="decimal"/>
      <w:suff w:val="nothing"/>
      <w:lvlText w:val="（%1）"/>
      <w:lvlJc w:val="left"/>
      <w:pPr>
        <w:ind w:left="1695"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1">
    <w:nsid w:val="7CE403EB"/>
    <w:multiLevelType w:val="multilevel"/>
    <w:tmpl w:val="7CE403EB"/>
    <w:lvl w:ilvl="0">
      <w:start w:val="1"/>
      <w:numFmt w:val="decimal"/>
      <w:pStyle w:val="a"/>
      <w:lvlText w:val="(%1)"/>
      <w:lvlJc w:val="left"/>
      <w:pPr>
        <w:tabs>
          <w:tab w:val="left" w:pos="851"/>
        </w:tabs>
        <w:ind w:left="851" w:hanging="431"/>
      </w:pPr>
      <w:rPr>
        <w:rFonts w:hint="eastAsia"/>
      </w:rPr>
    </w:lvl>
    <w:lvl w:ilvl="1">
      <w:start w:val="1"/>
      <w:numFmt w:val="lowerLetter"/>
      <w:lvlText w:val="%2)"/>
      <w:lvlJc w:val="left"/>
      <w:pPr>
        <w:tabs>
          <w:tab w:val="left" w:pos="794"/>
        </w:tabs>
        <w:ind w:left="794" w:hanging="420"/>
      </w:pPr>
    </w:lvl>
    <w:lvl w:ilvl="2">
      <w:start w:val="1"/>
      <w:numFmt w:val="lowerRoman"/>
      <w:lvlText w:val="%3."/>
      <w:lvlJc w:val="right"/>
      <w:pPr>
        <w:tabs>
          <w:tab w:val="left" w:pos="1214"/>
        </w:tabs>
        <w:ind w:left="1214" w:hanging="420"/>
      </w:pPr>
    </w:lvl>
    <w:lvl w:ilvl="3">
      <w:start w:val="1"/>
      <w:numFmt w:val="decimal"/>
      <w:lvlText w:val="%4."/>
      <w:lvlJc w:val="left"/>
      <w:pPr>
        <w:tabs>
          <w:tab w:val="left" w:pos="1634"/>
        </w:tabs>
        <w:ind w:left="1634" w:hanging="420"/>
      </w:pPr>
    </w:lvl>
    <w:lvl w:ilvl="4">
      <w:start w:val="1"/>
      <w:numFmt w:val="lowerLetter"/>
      <w:lvlText w:val="%5)"/>
      <w:lvlJc w:val="left"/>
      <w:pPr>
        <w:tabs>
          <w:tab w:val="left" w:pos="2054"/>
        </w:tabs>
        <w:ind w:left="2054" w:hanging="420"/>
      </w:pPr>
    </w:lvl>
    <w:lvl w:ilvl="5">
      <w:start w:val="1"/>
      <w:numFmt w:val="lowerRoman"/>
      <w:lvlText w:val="%6."/>
      <w:lvlJc w:val="right"/>
      <w:pPr>
        <w:tabs>
          <w:tab w:val="left" w:pos="2474"/>
        </w:tabs>
        <w:ind w:left="2474" w:hanging="420"/>
      </w:pPr>
    </w:lvl>
    <w:lvl w:ilvl="6">
      <w:start w:val="1"/>
      <w:numFmt w:val="decimal"/>
      <w:lvlText w:val="%7."/>
      <w:lvlJc w:val="left"/>
      <w:pPr>
        <w:tabs>
          <w:tab w:val="left" w:pos="2894"/>
        </w:tabs>
        <w:ind w:left="2894" w:hanging="420"/>
      </w:pPr>
    </w:lvl>
    <w:lvl w:ilvl="7">
      <w:start w:val="1"/>
      <w:numFmt w:val="lowerLetter"/>
      <w:lvlText w:val="%8)"/>
      <w:lvlJc w:val="left"/>
      <w:pPr>
        <w:tabs>
          <w:tab w:val="left" w:pos="3314"/>
        </w:tabs>
        <w:ind w:left="3314" w:hanging="420"/>
      </w:pPr>
    </w:lvl>
    <w:lvl w:ilvl="8">
      <w:start w:val="1"/>
      <w:numFmt w:val="lowerRoman"/>
      <w:lvlText w:val="%9."/>
      <w:lvlJc w:val="right"/>
      <w:pPr>
        <w:tabs>
          <w:tab w:val="left" w:pos="3734"/>
        </w:tabs>
        <w:ind w:left="3734" w:hanging="420"/>
      </w:pPr>
    </w:lvl>
  </w:abstractNum>
  <w:num w:numId="1">
    <w:abstractNumId w:val="0"/>
  </w:num>
  <w:num w:numId="2">
    <w:abstractNumId w:val="11"/>
  </w:num>
  <w:num w:numId="3">
    <w:abstractNumId w:val="5"/>
  </w:num>
  <w:num w:numId="4">
    <w:abstractNumId w:val="6"/>
  </w:num>
  <w:num w:numId="5">
    <w:abstractNumId w:val="2"/>
  </w:num>
  <w:num w:numId="6">
    <w:abstractNumId w:val="7"/>
  </w:num>
  <w:num w:numId="7">
    <w:abstractNumId w:val="9"/>
  </w:num>
  <w:num w:numId="8">
    <w:abstractNumId w:val="1"/>
  </w:num>
  <w:num w:numId="9">
    <w:abstractNumId w:val="3"/>
  </w:num>
  <w:num w:numId="10">
    <w:abstractNumId w:val="4"/>
  </w:num>
  <w:num w:numId="11">
    <w:abstractNumId w:val="8"/>
  </w:num>
  <w:num w:numId="1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hideSpellingErrors/>
  <w:defaultTabStop w:val="420"/>
  <w:drawingGridHorizontalSpacing w:val="105"/>
  <w:drawingGridVerticalSpacing w:val="156"/>
  <w:noPunctuationKerning/>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
  <w:rsids>
    <w:rsidRoot w:val="00172A27"/>
    <w:rsid w:val="00000C9C"/>
    <w:rsid w:val="00002171"/>
    <w:rsid w:val="00002599"/>
    <w:rsid w:val="00003966"/>
    <w:rsid w:val="00004B85"/>
    <w:rsid w:val="000066ED"/>
    <w:rsid w:val="00006DE6"/>
    <w:rsid w:val="00012426"/>
    <w:rsid w:val="00012683"/>
    <w:rsid w:val="00013B5D"/>
    <w:rsid w:val="00016309"/>
    <w:rsid w:val="00022EEC"/>
    <w:rsid w:val="00022F75"/>
    <w:rsid w:val="00023CCD"/>
    <w:rsid w:val="00025F27"/>
    <w:rsid w:val="00027571"/>
    <w:rsid w:val="000279A2"/>
    <w:rsid w:val="00031B02"/>
    <w:rsid w:val="00032415"/>
    <w:rsid w:val="00032BBB"/>
    <w:rsid w:val="000337DC"/>
    <w:rsid w:val="000355C0"/>
    <w:rsid w:val="00040EE1"/>
    <w:rsid w:val="00045C0B"/>
    <w:rsid w:val="00047283"/>
    <w:rsid w:val="00047464"/>
    <w:rsid w:val="0005005A"/>
    <w:rsid w:val="00051657"/>
    <w:rsid w:val="0005242C"/>
    <w:rsid w:val="00052DCC"/>
    <w:rsid w:val="00055039"/>
    <w:rsid w:val="000550B9"/>
    <w:rsid w:val="00055186"/>
    <w:rsid w:val="00055702"/>
    <w:rsid w:val="00062832"/>
    <w:rsid w:val="00062E23"/>
    <w:rsid w:val="00065AFC"/>
    <w:rsid w:val="000723A5"/>
    <w:rsid w:val="00072B56"/>
    <w:rsid w:val="00074321"/>
    <w:rsid w:val="000751EC"/>
    <w:rsid w:val="00075C1A"/>
    <w:rsid w:val="00076840"/>
    <w:rsid w:val="00081A3C"/>
    <w:rsid w:val="000829A6"/>
    <w:rsid w:val="0008608B"/>
    <w:rsid w:val="000975FA"/>
    <w:rsid w:val="000A097D"/>
    <w:rsid w:val="000A13A1"/>
    <w:rsid w:val="000A2084"/>
    <w:rsid w:val="000A714A"/>
    <w:rsid w:val="000A74AC"/>
    <w:rsid w:val="000A7EFD"/>
    <w:rsid w:val="000B02AA"/>
    <w:rsid w:val="000B0FB9"/>
    <w:rsid w:val="000B1099"/>
    <w:rsid w:val="000C0268"/>
    <w:rsid w:val="000C1418"/>
    <w:rsid w:val="000C14CC"/>
    <w:rsid w:val="000C19E3"/>
    <w:rsid w:val="000C4E07"/>
    <w:rsid w:val="000C7822"/>
    <w:rsid w:val="000D2D93"/>
    <w:rsid w:val="000D4D9F"/>
    <w:rsid w:val="000D6935"/>
    <w:rsid w:val="000D6957"/>
    <w:rsid w:val="000D7B2C"/>
    <w:rsid w:val="000E1ABA"/>
    <w:rsid w:val="000E3C84"/>
    <w:rsid w:val="000E416E"/>
    <w:rsid w:val="000E64AC"/>
    <w:rsid w:val="000E685A"/>
    <w:rsid w:val="000F03EA"/>
    <w:rsid w:val="000F38D7"/>
    <w:rsid w:val="000F3D6F"/>
    <w:rsid w:val="000F4383"/>
    <w:rsid w:val="000F7EF5"/>
    <w:rsid w:val="00103FA8"/>
    <w:rsid w:val="001055B8"/>
    <w:rsid w:val="00105C25"/>
    <w:rsid w:val="00107F9A"/>
    <w:rsid w:val="00112E7C"/>
    <w:rsid w:val="00117EAB"/>
    <w:rsid w:val="0012171E"/>
    <w:rsid w:val="0012447B"/>
    <w:rsid w:val="0012582B"/>
    <w:rsid w:val="00125FF5"/>
    <w:rsid w:val="00126331"/>
    <w:rsid w:val="00126618"/>
    <w:rsid w:val="00126F16"/>
    <w:rsid w:val="00130673"/>
    <w:rsid w:val="00131754"/>
    <w:rsid w:val="00133CD8"/>
    <w:rsid w:val="00134A45"/>
    <w:rsid w:val="00134E13"/>
    <w:rsid w:val="00134EF2"/>
    <w:rsid w:val="0013585C"/>
    <w:rsid w:val="00140113"/>
    <w:rsid w:val="001407D7"/>
    <w:rsid w:val="00141223"/>
    <w:rsid w:val="0014580F"/>
    <w:rsid w:val="0015112C"/>
    <w:rsid w:val="0015599B"/>
    <w:rsid w:val="00156478"/>
    <w:rsid w:val="00156E3B"/>
    <w:rsid w:val="0016293B"/>
    <w:rsid w:val="00164F2B"/>
    <w:rsid w:val="00166506"/>
    <w:rsid w:val="001708DA"/>
    <w:rsid w:val="00170D21"/>
    <w:rsid w:val="001725F8"/>
    <w:rsid w:val="001729A5"/>
    <w:rsid w:val="00172A27"/>
    <w:rsid w:val="00175944"/>
    <w:rsid w:val="00182AC2"/>
    <w:rsid w:val="0018358E"/>
    <w:rsid w:val="00184666"/>
    <w:rsid w:val="001875C0"/>
    <w:rsid w:val="001906F3"/>
    <w:rsid w:val="00190CDD"/>
    <w:rsid w:val="00191A61"/>
    <w:rsid w:val="00192D32"/>
    <w:rsid w:val="001938C9"/>
    <w:rsid w:val="001978A0"/>
    <w:rsid w:val="001A7DCD"/>
    <w:rsid w:val="001D0544"/>
    <w:rsid w:val="001D4A35"/>
    <w:rsid w:val="001D4E42"/>
    <w:rsid w:val="001D70E1"/>
    <w:rsid w:val="001E1BBF"/>
    <w:rsid w:val="001E1C86"/>
    <w:rsid w:val="001E3050"/>
    <w:rsid w:val="001E3CA0"/>
    <w:rsid w:val="001E5A09"/>
    <w:rsid w:val="001E6032"/>
    <w:rsid w:val="001F010B"/>
    <w:rsid w:val="001F18A3"/>
    <w:rsid w:val="001F3E07"/>
    <w:rsid w:val="001F71C6"/>
    <w:rsid w:val="00200847"/>
    <w:rsid w:val="0020091F"/>
    <w:rsid w:val="00204212"/>
    <w:rsid w:val="002053E9"/>
    <w:rsid w:val="002072C8"/>
    <w:rsid w:val="002103D3"/>
    <w:rsid w:val="0021053B"/>
    <w:rsid w:val="00211373"/>
    <w:rsid w:val="0021198C"/>
    <w:rsid w:val="0021337B"/>
    <w:rsid w:val="0021618D"/>
    <w:rsid w:val="0022070D"/>
    <w:rsid w:val="002227A2"/>
    <w:rsid w:val="00222943"/>
    <w:rsid w:val="0022358D"/>
    <w:rsid w:val="00230A35"/>
    <w:rsid w:val="0023382E"/>
    <w:rsid w:val="00236093"/>
    <w:rsid w:val="00236133"/>
    <w:rsid w:val="00236339"/>
    <w:rsid w:val="00240992"/>
    <w:rsid w:val="00241A98"/>
    <w:rsid w:val="0024351E"/>
    <w:rsid w:val="00243C49"/>
    <w:rsid w:val="00244EFF"/>
    <w:rsid w:val="002454C7"/>
    <w:rsid w:val="00250C43"/>
    <w:rsid w:val="002630E8"/>
    <w:rsid w:val="00263A86"/>
    <w:rsid w:val="002658B7"/>
    <w:rsid w:val="00271ABD"/>
    <w:rsid w:val="00271C40"/>
    <w:rsid w:val="00275DCF"/>
    <w:rsid w:val="00280497"/>
    <w:rsid w:val="00280824"/>
    <w:rsid w:val="00281E97"/>
    <w:rsid w:val="00282A83"/>
    <w:rsid w:val="00283205"/>
    <w:rsid w:val="00292AA4"/>
    <w:rsid w:val="002958D3"/>
    <w:rsid w:val="0029796D"/>
    <w:rsid w:val="002A077E"/>
    <w:rsid w:val="002B2916"/>
    <w:rsid w:val="002B325A"/>
    <w:rsid w:val="002B3701"/>
    <w:rsid w:val="002B40EF"/>
    <w:rsid w:val="002B46DA"/>
    <w:rsid w:val="002B68AE"/>
    <w:rsid w:val="002B7198"/>
    <w:rsid w:val="002C0B45"/>
    <w:rsid w:val="002C72F9"/>
    <w:rsid w:val="002C7FF6"/>
    <w:rsid w:val="002D06CE"/>
    <w:rsid w:val="002D17BE"/>
    <w:rsid w:val="002D29A4"/>
    <w:rsid w:val="002D4E27"/>
    <w:rsid w:val="002D4E91"/>
    <w:rsid w:val="002D7DFC"/>
    <w:rsid w:val="002E05A8"/>
    <w:rsid w:val="002E2710"/>
    <w:rsid w:val="002E6168"/>
    <w:rsid w:val="002E7AC6"/>
    <w:rsid w:val="002F49D9"/>
    <w:rsid w:val="002F4EE0"/>
    <w:rsid w:val="002F50F4"/>
    <w:rsid w:val="003031D8"/>
    <w:rsid w:val="00303F61"/>
    <w:rsid w:val="003055EC"/>
    <w:rsid w:val="00307127"/>
    <w:rsid w:val="003136E3"/>
    <w:rsid w:val="0031568A"/>
    <w:rsid w:val="00315EF6"/>
    <w:rsid w:val="00316461"/>
    <w:rsid w:val="00316F0F"/>
    <w:rsid w:val="0031711A"/>
    <w:rsid w:val="00320075"/>
    <w:rsid w:val="00320165"/>
    <w:rsid w:val="00321317"/>
    <w:rsid w:val="00323482"/>
    <w:rsid w:val="0033130A"/>
    <w:rsid w:val="00334211"/>
    <w:rsid w:val="003368A7"/>
    <w:rsid w:val="00336E2A"/>
    <w:rsid w:val="00340B77"/>
    <w:rsid w:val="0034142F"/>
    <w:rsid w:val="003468A5"/>
    <w:rsid w:val="00347B64"/>
    <w:rsid w:val="0035164C"/>
    <w:rsid w:val="003532C3"/>
    <w:rsid w:val="00354A1A"/>
    <w:rsid w:val="00354E95"/>
    <w:rsid w:val="00355D18"/>
    <w:rsid w:val="00357B87"/>
    <w:rsid w:val="003618F9"/>
    <w:rsid w:val="00363E23"/>
    <w:rsid w:val="003710FF"/>
    <w:rsid w:val="003717FB"/>
    <w:rsid w:val="00374610"/>
    <w:rsid w:val="00381D9C"/>
    <w:rsid w:val="00382978"/>
    <w:rsid w:val="00382BF3"/>
    <w:rsid w:val="0038425E"/>
    <w:rsid w:val="00385BE3"/>
    <w:rsid w:val="00386288"/>
    <w:rsid w:val="0039270E"/>
    <w:rsid w:val="003A1656"/>
    <w:rsid w:val="003A5B92"/>
    <w:rsid w:val="003B00C4"/>
    <w:rsid w:val="003B1828"/>
    <w:rsid w:val="003B2E74"/>
    <w:rsid w:val="003B4764"/>
    <w:rsid w:val="003B6942"/>
    <w:rsid w:val="003C12CD"/>
    <w:rsid w:val="003C2490"/>
    <w:rsid w:val="003C35EF"/>
    <w:rsid w:val="003C4B7F"/>
    <w:rsid w:val="003C64F9"/>
    <w:rsid w:val="003C7C1B"/>
    <w:rsid w:val="003D0E37"/>
    <w:rsid w:val="003D1F28"/>
    <w:rsid w:val="003D2780"/>
    <w:rsid w:val="003D313E"/>
    <w:rsid w:val="003D444F"/>
    <w:rsid w:val="003D5116"/>
    <w:rsid w:val="003D7646"/>
    <w:rsid w:val="003E37AF"/>
    <w:rsid w:val="003E4930"/>
    <w:rsid w:val="003E59CB"/>
    <w:rsid w:val="003E7F85"/>
    <w:rsid w:val="003F0F3D"/>
    <w:rsid w:val="003F1ABB"/>
    <w:rsid w:val="003F2E97"/>
    <w:rsid w:val="003F3CEB"/>
    <w:rsid w:val="003F5F9E"/>
    <w:rsid w:val="003F7172"/>
    <w:rsid w:val="004001F8"/>
    <w:rsid w:val="00400C46"/>
    <w:rsid w:val="004016A2"/>
    <w:rsid w:val="00403462"/>
    <w:rsid w:val="00403F0A"/>
    <w:rsid w:val="004040BA"/>
    <w:rsid w:val="00405B0E"/>
    <w:rsid w:val="00405CF4"/>
    <w:rsid w:val="00405F64"/>
    <w:rsid w:val="0040611D"/>
    <w:rsid w:val="00410162"/>
    <w:rsid w:val="004112C4"/>
    <w:rsid w:val="00416E5A"/>
    <w:rsid w:val="00416EF7"/>
    <w:rsid w:val="0042069D"/>
    <w:rsid w:val="004221AE"/>
    <w:rsid w:val="004221BC"/>
    <w:rsid w:val="004250CB"/>
    <w:rsid w:val="004250FF"/>
    <w:rsid w:val="00426CB6"/>
    <w:rsid w:val="00430C12"/>
    <w:rsid w:val="00431029"/>
    <w:rsid w:val="00432940"/>
    <w:rsid w:val="00434184"/>
    <w:rsid w:val="004348B5"/>
    <w:rsid w:val="00434F5F"/>
    <w:rsid w:val="00436335"/>
    <w:rsid w:val="00436EB0"/>
    <w:rsid w:val="00437BC3"/>
    <w:rsid w:val="00437E71"/>
    <w:rsid w:val="00440D3C"/>
    <w:rsid w:val="00440D94"/>
    <w:rsid w:val="00441DCC"/>
    <w:rsid w:val="004424C6"/>
    <w:rsid w:val="00442E3E"/>
    <w:rsid w:val="004439EF"/>
    <w:rsid w:val="00446389"/>
    <w:rsid w:val="00447815"/>
    <w:rsid w:val="00453B93"/>
    <w:rsid w:val="00454DF5"/>
    <w:rsid w:val="00455C02"/>
    <w:rsid w:val="004563C8"/>
    <w:rsid w:val="0045665F"/>
    <w:rsid w:val="00457C81"/>
    <w:rsid w:val="00463D42"/>
    <w:rsid w:val="00464F92"/>
    <w:rsid w:val="0046549C"/>
    <w:rsid w:val="00465645"/>
    <w:rsid w:val="00472690"/>
    <w:rsid w:val="004729D7"/>
    <w:rsid w:val="00484EBE"/>
    <w:rsid w:val="00486488"/>
    <w:rsid w:val="004915A5"/>
    <w:rsid w:val="004952A5"/>
    <w:rsid w:val="00496786"/>
    <w:rsid w:val="004A2753"/>
    <w:rsid w:val="004A28E1"/>
    <w:rsid w:val="004A47A6"/>
    <w:rsid w:val="004A4FFE"/>
    <w:rsid w:val="004A6D0A"/>
    <w:rsid w:val="004A739D"/>
    <w:rsid w:val="004B31F3"/>
    <w:rsid w:val="004B382B"/>
    <w:rsid w:val="004B4172"/>
    <w:rsid w:val="004B5B0E"/>
    <w:rsid w:val="004C22F8"/>
    <w:rsid w:val="004C4EDC"/>
    <w:rsid w:val="004C6E80"/>
    <w:rsid w:val="004D6AAB"/>
    <w:rsid w:val="004E165A"/>
    <w:rsid w:val="004E22CD"/>
    <w:rsid w:val="004E4191"/>
    <w:rsid w:val="004E48C4"/>
    <w:rsid w:val="004F4796"/>
    <w:rsid w:val="004F7EF1"/>
    <w:rsid w:val="00501CF7"/>
    <w:rsid w:val="00503D06"/>
    <w:rsid w:val="005045E7"/>
    <w:rsid w:val="00506A96"/>
    <w:rsid w:val="00510B2A"/>
    <w:rsid w:val="005141DE"/>
    <w:rsid w:val="00520AEF"/>
    <w:rsid w:val="00521A54"/>
    <w:rsid w:val="005238E3"/>
    <w:rsid w:val="0052466F"/>
    <w:rsid w:val="00524845"/>
    <w:rsid w:val="00530F0A"/>
    <w:rsid w:val="00531543"/>
    <w:rsid w:val="005323A8"/>
    <w:rsid w:val="00536C48"/>
    <w:rsid w:val="00537A11"/>
    <w:rsid w:val="00541904"/>
    <w:rsid w:val="005453C8"/>
    <w:rsid w:val="005458DA"/>
    <w:rsid w:val="0054647F"/>
    <w:rsid w:val="00547008"/>
    <w:rsid w:val="005501A8"/>
    <w:rsid w:val="005534BF"/>
    <w:rsid w:val="00553FD9"/>
    <w:rsid w:val="0056017A"/>
    <w:rsid w:val="0056319C"/>
    <w:rsid w:val="00564D57"/>
    <w:rsid w:val="00570317"/>
    <w:rsid w:val="00572CF2"/>
    <w:rsid w:val="00575E55"/>
    <w:rsid w:val="005779DF"/>
    <w:rsid w:val="00582CF5"/>
    <w:rsid w:val="0058644B"/>
    <w:rsid w:val="005864AA"/>
    <w:rsid w:val="00586FCF"/>
    <w:rsid w:val="00587250"/>
    <w:rsid w:val="0059495C"/>
    <w:rsid w:val="005A05FE"/>
    <w:rsid w:val="005A1CCD"/>
    <w:rsid w:val="005A2C68"/>
    <w:rsid w:val="005A55BF"/>
    <w:rsid w:val="005A6CF9"/>
    <w:rsid w:val="005A6FD9"/>
    <w:rsid w:val="005A72E9"/>
    <w:rsid w:val="005B4DBB"/>
    <w:rsid w:val="005B5792"/>
    <w:rsid w:val="005B6345"/>
    <w:rsid w:val="005B7EA5"/>
    <w:rsid w:val="005C2051"/>
    <w:rsid w:val="005C23DC"/>
    <w:rsid w:val="005C50B6"/>
    <w:rsid w:val="005C65D8"/>
    <w:rsid w:val="005D24F1"/>
    <w:rsid w:val="005D2721"/>
    <w:rsid w:val="005D2AA7"/>
    <w:rsid w:val="005D364B"/>
    <w:rsid w:val="005D7961"/>
    <w:rsid w:val="005E3488"/>
    <w:rsid w:val="005E4A91"/>
    <w:rsid w:val="005E54EB"/>
    <w:rsid w:val="005E65A6"/>
    <w:rsid w:val="005E6DD8"/>
    <w:rsid w:val="005E79D4"/>
    <w:rsid w:val="005F179B"/>
    <w:rsid w:val="005F1A5F"/>
    <w:rsid w:val="005F382B"/>
    <w:rsid w:val="005F4D24"/>
    <w:rsid w:val="005F4E13"/>
    <w:rsid w:val="005F4F4E"/>
    <w:rsid w:val="005F5EA4"/>
    <w:rsid w:val="005F65C7"/>
    <w:rsid w:val="00600B09"/>
    <w:rsid w:val="00602662"/>
    <w:rsid w:val="00602FD2"/>
    <w:rsid w:val="006038F1"/>
    <w:rsid w:val="006043D8"/>
    <w:rsid w:val="006052E3"/>
    <w:rsid w:val="006056A7"/>
    <w:rsid w:val="00605C02"/>
    <w:rsid w:val="006122C5"/>
    <w:rsid w:val="00612581"/>
    <w:rsid w:val="0061283F"/>
    <w:rsid w:val="00614BD5"/>
    <w:rsid w:val="00616604"/>
    <w:rsid w:val="00620B93"/>
    <w:rsid w:val="006224D6"/>
    <w:rsid w:val="00622D8C"/>
    <w:rsid w:val="0062377D"/>
    <w:rsid w:val="006237C2"/>
    <w:rsid w:val="00630067"/>
    <w:rsid w:val="006309A7"/>
    <w:rsid w:val="006331CE"/>
    <w:rsid w:val="00633F2F"/>
    <w:rsid w:val="00633FDA"/>
    <w:rsid w:val="006345AE"/>
    <w:rsid w:val="00634D8F"/>
    <w:rsid w:val="00635A78"/>
    <w:rsid w:val="00637AE1"/>
    <w:rsid w:val="00640B86"/>
    <w:rsid w:val="00643058"/>
    <w:rsid w:val="0065061C"/>
    <w:rsid w:val="0065240C"/>
    <w:rsid w:val="006536A9"/>
    <w:rsid w:val="006540D5"/>
    <w:rsid w:val="00655C08"/>
    <w:rsid w:val="0065687C"/>
    <w:rsid w:val="006600DC"/>
    <w:rsid w:val="00660C1D"/>
    <w:rsid w:val="00661921"/>
    <w:rsid w:val="00662C8F"/>
    <w:rsid w:val="00664284"/>
    <w:rsid w:val="0066572F"/>
    <w:rsid w:val="00665F18"/>
    <w:rsid w:val="00666B06"/>
    <w:rsid w:val="00666CB6"/>
    <w:rsid w:val="00667053"/>
    <w:rsid w:val="006711A2"/>
    <w:rsid w:val="00676896"/>
    <w:rsid w:val="00680590"/>
    <w:rsid w:val="00682459"/>
    <w:rsid w:val="00682941"/>
    <w:rsid w:val="00682C08"/>
    <w:rsid w:val="006843B1"/>
    <w:rsid w:val="00684EFD"/>
    <w:rsid w:val="00686B60"/>
    <w:rsid w:val="00692D26"/>
    <w:rsid w:val="006936F0"/>
    <w:rsid w:val="00694351"/>
    <w:rsid w:val="00694AF1"/>
    <w:rsid w:val="006952C2"/>
    <w:rsid w:val="006956ED"/>
    <w:rsid w:val="00696EDB"/>
    <w:rsid w:val="00697212"/>
    <w:rsid w:val="006A0373"/>
    <w:rsid w:val="006A11FD"/>
    <w:rsid w:val="006A3669"/>
    <w:rsid w:val="006A46E9"/>
    <w:rsid w:val="006A6D06"/>
    <w:rsid w:val="006A777D"/>
    <w:rsid w:val="006B5925"/>
    <w:rsid w:val="006B5C18"/>
    <w:rsid w:val="006B66BB"/>
    <w:rsid w:val="006B6960"/>
    <w:rsid w:val="006B76C6"/>
    <w:rsid w:val="006C04F5"/>
    <w:rsid w:val="006C1E09"/>
    <w:rsid w:val="006C2B40"/>
    <w:rsid w:val="006C2CE1"/>
    <w:rsid w:val="006C30EC"/>
    <w:rsid w:val="006C4EE4"/>
    <w:rsid w:val="006D6833"/>
    <w:rsid w:val="006D71F1"/>
    <w:rsid w:val="006D7C88"/>
    <w:rsid w:val="006E0211"/>
    <w:rsid w:val="006E0C9C"/>
    <w:rsid w:val="006E570E"/>
    <w:rsid w:val="006F03E7"/>
    <w:rsid w:val="006F1288"/>
    <w:rsid w:val="006F323B"/>
    <w:rsid w:val="006F6B44"/>
    <w:rsid w:val="006F7133"/>
    <w:rsid w:val="007016CD"/>
    <w:rsid w:val="00703608"/>
    <w:rsid w:val="00705BA1"/>
    <w:rsid w:val="007062DF"/>
    <w:rsid w:val="007064E9"/>
    <w:rsid w:val="00707351"/>
    <w:rsid w:val="00707355"/>
    <w:rsid w:val="0070799C"/>
    <w:rsid w:val="00707E18"/>
    <w:rsid w:val="007106E4"/>
    <w:rsid w:val="00711E9E"/>
    <w:rsid w:val="0071282D"/>
    <w:rsid w:val="007129B8"/>
    <w:rsid w:val="00714900"/>
    <w:rsid w:val="00715C7D"/>
    <w:rsid w:val="007168E7"/>
    <w:rsid w:val="00716CD9"/>
    <w:rsid w:val="00721F00"/>
    <w:rsid w:val="007233B9"/>
    <w:rsid w:val="00723E08"/>
    <w:rsid w:val="007247C8"/>
    <w:rsid w:val="00731207"/>
    <w:rsid w:val="00733330"/>
    <w:rsid w:val="0073347C"/>
    <w:rsid w:val="00733BDB"/>
    <w:rsid w:val="007360C1"/>
    <w:rsid w:val="00737A25"/>
    <w:rsid w:val="00740513"/>
    <w:rsid w:val="00742648"/>
    <w:rsid w:val="0074336C"/>
    <w:rsid w:val="00743FC5"/>
    <w:rsid w:val="00746D7D"/>
    <w:rsid w:val="0075072A"/>
    <w:rsid w:val="00752624"/>
    <w:rsid w:val="0075342C"/>
    <w:rsid w:val="00753C6D"/>
    <w:rsid w:val="00757E22"/>
    <w:rsid w:val="007606A2"/>
    <w:rsid w:val="00761025"/>
    <w:rsid w:val="00764523"/>
    <w:rsid w:val="00770F71"/>
    <w:rsid w:val="00773011"/>
    <w:rsid w:val="007735B0"/>
    <w:rsid w:val="00774265"/>
    <w:rsid w:val="00774321"/>
    <w:rsid w:val="0077667B"/>
    <w:rsid w:val="007770A1"/>
    <w:rsid w:val="007805FB"/>
    <w:rsid w:val="007816B8"/>
    <w:rsid w:val="00783FA9"/>
    <w:rsid w:val="007840D2"/>
    <w:rsid w:val="00790B68"/>
    <w:rsid w:val="00790FE8"/>
    <w:rsid w:val="00791621"/>
    <w:rsid w:val="0079220F"/>
    <w:rsid w:val="00795A9C"/>
    <w:rsid w:val="00796E8E"/>
    <w:rsid w:val="00797A55"/>
    <w:rsid w:val="007A0AFA"/>
    <w:rsid w:val="007A4E93"/>
    <w:rsid w:val="007A5C68"/>
    <w:rsid w:val="007A762C"/>
    <w:rsid w:val="007A794F"/>
    <w:rsid w:val="007B01EE"/>
    <w:rsid w:val="007B432B"/>
    <w:rsid w:val="007B469F"/>
    <w:rsid w:val="007B5933"/>
    <w:rsid w:val="007C0CA0"/>
    <w:rsid w:val="007C1F5B"/>
    <w:rsid w:val="007C5FB3"/>
    <w:rsid w:val="007D0128"/>
    <w:rsid w:val="007D08E1"/>
    <w:rsid w:val="007D1781"/>
    <w:rsid w:val="007D21D2"/>
    <w:rsid w:val="007D69E1"/>
    <w:rsid w:val="007E279E"/>
    <w:rsid w:val="007E34D4"/>
    <w:rsid w:val="007E6D8B"/>
    <w:rsid w:val="007F5A6E"/>
    <w:rsid w:val="007F5CC8"/>
    <w:rsid w:val="0080103D"/>
    <w:rsid w:val="008011F9"/>
    <w:rsid w:val="00802F40"/>
    <w:rsid w:val="00805D91"/>
    <w:rsid w:val="00807AC9"/>
    <w:rsid w:val="00811409"/>
    <w:rsid w:val="00811C51"/>
    <w:rsid w:val="00812E74"/>
    <w:rsid w:val="0081373E"/>
    <w:rsid w:val="00814B1C"/>
    <w:rsid w:val="00816258"/>
    <w:rsid w:val="0082080A"/>
    <w:rsid w:val="00824564"/>
    <w:rsid w:val="00832033"/>
    <w:rsid w:val="00832EC2"/>
    <w:rsid w:val="00834283"/>
    <w:rsid w:val="00840E9E"/>
    <w:rsid w:val="00842A9B"/>
    <w:rsid w:val="008434BD"/>
    <w:rsid w:val="008441E8"/>
    <w:rsid w:val="00845062"/>
    <w:rsid w:val="008454ED"/>
    <w:rsid w:val="008457D5"/>
    <w:rsid w:val="00850365"/>
    <w:rsid w:val="008514C6"/>
    <w:rsid w:val="0086074D"/>
    <w:rsid w:val="00860BCB"/>
    <w:rsid w:val="008629AD"/>
    <w:rsid w:val="008669FC"/>
    <w:rsid w:val="008702B3"/>
    <w:rsid w:val="00870C72"/>
    <w:rsid w:val="00870D5C"/>
    <w:rsid w:val="008730D8"/>
    <w:rsid w:val="00880AA7"/>
    <w:rsid w:val="00882DBA"/>
    <w:rsid w:val="008847BC"/>
    <w:rsid w:val="00884948"/>
    <w:rsid w:val="0088519A"/>
    <w:rsid w:val="00886A37"/>
    <w:rsid w:val="00893D75"/>
    <w:rsid w:val="00895C1E"/>
    <w:rsid w:val="008A22F0"/>
    <w:rsid w:val="008A3303"/>
    <w:rsid w:val="008A35A5"/>
    <w:rsid w:val="008A5B25"/>
    <w:rsid w:val="008B1F04"/>
    <w:rsid w:val="008B22CD"/>
    <w:rsid w:val="008B2DFC"/>
    <w:rsid w:val="008B43CA"/>
    <w:rsid w:val="008B6A6C"/>
    <w:rsid w:val="008B7967"/>
    <w:rsid w:val="008C5A89"/>
    <w:rsid w:val="008C5F49"/>
    <w:rsid w:val="008C6D7F"/>
    <w:rsid w:val="008D1852"/>
    <w:rsid w:val="008D3C47"/>
    <w:rsid w:val="008D5529"/>
    <w:rsid w:val="008D66F4"/>
    <w:rsid w:val="008D6EF9"/>
    <w:rsid w:val="008E0FFA"/>
    <w:rsid w:val="008E1EC7"/>
    <w:rsid w:val="008E2BE7"/>
    <w:rsid w:val="008E4B80"/>
    <w:rsid w:val="008E5747"/>
    <w:rsid w:val="008E72EE"/>
    <w:rsid w:val="008F1403"/>
    <w:rsid w:val="008F1442"/>
    <w:rsid w:val="008F1701"/>
    <w:rsid w:val="008F2462"/>
    <w:rsid w:val="008F3019"/>
    <w:rsid w:val="008F3CED"/>
    <w:rsid w:val="008F5E16"/>
    <w:rsid w:val="0090366F"/>
    <w:rsid w:val="00911467"/>
    <w:rsid w:val="00914D91"/>
    <w:rsid w:val="009167B7"/>
    <w:rsid w:val="00917588"/>
    <w:rsid w:val="00920216"/>
    <w:rsid w:val="00922260"/>
    <w:rsid w:val="009242DE"/>
    <w:rsid w:val="00925009"/>
    <w:rsid w:val="00930218"/>
    <w:rsid w:val="009339C5"/>
    <w:rsid w:val="00934F6D"/>
    <w:rsid w:val="0093729B"/>
    <w:rsid w:val="00940763"/>
    <w:rsid w:val="00942EFA"/>
    <w:rsid w:val="00946F06"/>
    <w:rsid w:val="00951358"/>
    <w:rsid w:val="009521ED"/>
    <w:rsid w:val="00952E5B"/>
    <w:rsid w:val="009536FB"/>
    <w:rsid w:val="009546E7"/>
    <w:rsid w:val="00954C22"/>
    <w:rsid w:val="00956F36"/>
    <w:rsid w:val="00960B84"/>
    <w:rsid w:val="009637A7"/>
    <w:rsid w:val="0096794A"/>
    <w:rsid w:val="00967D0A"/>
    <w:rsid w:val="00967FE6"/>
    <w:rsid w:val="0097443F"/>
    <w:rsid w:val="009914B9"/>
    <w:rsid w:val="00991677"/>
    <w:rsid w:val="009A2D1A"/>
    <w:rsid w:val="009A5E79"/>
    <w:rsid w:val="009B03FF"/>
    <w:rsid w:val="009B19AF"/>
    <w:rsid w:val="009B28E6"/>
    <w:rsid w:val="009B333F"/>
    <w:rsid w:val="009B64F8"/>
    <w:rsid w:val="009C3025"/>
    <w:rsid w:val="009C7781"/>
    <w:rsid w:val="009D40FC"/>
    <w:rsid w:val="009D5C18"/>
    <w:rsid w:val="009D7CFD"/>
    <w:rsid w:val="009E02A5"/>
    <w:rsid w:val="009E513F"/>
    <w:rsid w:val="009E546F"/>
    <w:rsid w:val="009F1052"/>
    <w:rsid w:val="009F3208"/>
    <w:rsid w:val="009F378E"/>
    <w:rsid w:val="009F7DD0"/>
    <w:rsid w:val="00A025C5"/>
    <w:rsid w:val="00A029A0"/>
    <w:rsid w:val="00A1417C"/>
    <w:rsid w:val="00A1718F"/>
    <w:rsid w:val="00A1751C"/>
    <w:rsid w:val="00A23E3C"/>
    <w:rsid w:val="00A254FE"/>
    <w:rsid w:val="00A27394"/>
    <w:rsid w:val="00A30812"/>
    <w:rsid w:val="00A32EBB"/>
    <w:rsid w:val="00A33278"/>
    <w:rsid w:val="00A337B7"/>
    <w:rsid w:val="00A33D0F"/>
    <w:rsid w:val="00A37486"/>
    <w:rsid w:val="00A4049D"/>
    <w:rsid w:val="00A4065A"/>
    <w:rsid w:val="00A4079D"/>
    <w:rsid w:val="00A4224B"/>
    <w:rsid w:val="00A43587"/>
    <w:rsid w:val="00A479A4"/>
    <w:rsid w:val="00A508F7"/>
    <w:rsid w:val="00A50B2E"/>
    <w:rsid w:val="00A50E7B"/>
    <w:rsid w:val="00A5373D"/>
    <w:rsid w:val="00A56C1F"/>
    <w:rsid w:val="00A62063"/>
    <w:rsid w:val="00A62306"/>
    <w:rsid w:val="00A63FF9"/>
    <w:rsid w:val="00A65278"/>
    <w:rsid w:val="00A65451"/>
    <w:rsid w:val="00A66689"/>
    <w:rsid w:val="00A666E8"/>
    <w:rsid w:val="00A66FFD"/>
    <w:rsid w:val="00A67571"/>
    <w:rsid w:val="00A70FD3"/>
    <w:rsid w:val="00A73788"/>
    <w:rsid w:val="00A748B3"/>
    <w:rsid w:val="00A7599B"/>
    <w:rsid w:val="00A76F2A"/>
    <w:rsid w:val="00A773C9"/>
    <w:rsid w:val="00A81F45"/>
    <w:rsid w:val="00A8222E"/>
    <w:rsid w:val="00A822CD"/>
    <w:rsid w:val="00A828E2"/>
    <w:rsid w:val="00A829B9"/>
    <w:rsid w:val="00A836DA"/>
    <w:rsid w:val="00A851C5"/>
    <w:rsid w:val="00A857F9"/>
    <w:rsid w:val="00A86389"/>
    <w:rsid w:val="00A86B7F"/>
    <w:rsid w:val="00A90F0A"/>
    <w:rsid w:val="00A93E00"/>
    <w:rsid w:val="00AA0B5E"/>
    <w:rsid w:val="00AA3F64"/>
    <w:rsid w:val="00AA40FE"/>
    <w:rsid w:val="00AA46EB"/>
    <w:rsid w:val="00AA4B16"/>
    <w:rsid w:val="00AA54A3"/>
    <w:rsid w:val="00AA67F8"/>
    <w:rsid w:val="00AA6971"/>
    <w:rsid w:val="00AB032B"/>
    <w:rsid w:val="00AB03C4"/>
    <w:rsid w:val="00AB0DA4"/>
    <w:rsid w:val="00AB2B9C"/>
    <w:rsid w:val="00AB36CC"/>
    <w:rsid w:val="00AB401F"/>
    <w:rsid w:val="00AB75AB"/>
    <w:rsid w:val="00AC0219"/>
    <w:rsid w:val="00AC1120"/>
    <w:rsid w:val="00AC3181"/>
    <w:rsid w:val="00AC5E12"/>
    <w:rsid w:val="00AC73BA"/>
    <w:rsid w:val="00AD1973"/>
    <w:rsid w:val="00AD1EBA"/>
    <w:rsid w:val="00AD2A5D"/>
    <w:rsid w:val="00AD6206"/>
    <w:rsid w:val="00AD6FFB"/>
    <w:rsid w:val="00AE099F"/>
    <w:rsid w:val="00AE18D3"/>
    <w:rsid w:val="00AE4F68"/>
    <w:rsid w:val="00AE778F"/>
    <w:rsid w:val="00AF3616"/>
    <w:rsid w:val="00AF70D4"/>
    <w:rsid w:val="00B0190C"/>
    <w:rsid w:val="00B029D7"/>
    <w:rsid w:val="00B02A2D"/>
    <w:rsid w:val="00B04871"/>
    <w:rsid w:val="00B07146"/>
    <w:rsid w:val="00B0784A"/>
    <w:rsid w:val="00B12BA8"/>
    <w:rsid w:val="00B134B6"/>
    <w:rsid w:val="00B157E0"/>
    <w:rsid w:val="00B160D4"/>
    <w:rsid w:val="00B17B6F"/>
    <w:rsid w:val="00B20366"/>
    <w:rsid w:val="00B20791"/>
    <w:rsid w:val="00B20898"/>
    <w:rsid w:val="00B20908"/>
    <w:rsid w:val="00B21203"/>
    <w:rsid w:val="00B238A3"/>
    <w:rsid w:val="00B25EE7"/>
    <w:rsid w:val="00B2600A"/>
    <w:rsid w:val="00B2763F"/>
    <w:rsid w:val="00B30FD0"/>
    <w:rsid w:val="00B33F4E"/>
    <w:rsid w:val="00B34ED4"/>
    <w:rsid w:val="00B356CB"/>
    <w:rsid w:val="00B37C81"/>
    <w:rsid w:val="00B4071C"/>
    <w:rsid w:val="00B43CD5"/>
    <w:rsid w:val="00B5426E"/>
    <w:rsid w:val="00B54690"/>
    <w:rsid w:val="00B54DD5"/>
    <w:rsid w:val="00B60530"/>
    <w:rsid w:val="00B62688"/>
    <w:rsid w:val="00B63E38"/>
    <w:rsid w:val="00B67CB7"/>
    <w:rsid w:val="00B74F93"/>
    <w:rsid w:val="00B75795"/>
    <w:rsid w:val="00B81DD4"/>
    <w:rsid w:val="00B84A72"/>
    <w:rsid w:val="00B84B87"/>
    <w:rsid w:val="00B92248"/>
    <w:rsid w:val="00B93B40"/>
    <w:rsid w:val="00B9474E"/>
    <w:rsid w:val="00B94F25"/>
    <w:rsid w:val="00B9542C"/>
    <w:rsid w:val="00B95861"/>
    <w:rsid w:val="00B9665C"/>
    <w:rsid w:val="00BA1D3C"/>
    <w:rsid w:val="00BA38D7"/>
    <w:rsid w:val="00BA39C6"/>
    <w:rsid w:val="00BA5053"/>
    <w:rsid w:val="00BA69BF"/>
    <w:rsid w:val="00BA6B57"/>
    <w:rsid w:val="00BA7762"/>
    <w:rsid w:val="00BA7F1A"/>
    <w:rsid w:val="00BB2418"/>
    <w:rsid w:val="00BB60EE"/>
    <w:rsid w:val="00BB78D3"/>
    <w:rsid w:val="00BC1047"/>
    <w:rsid w:val="00BC2BE5"/>
    <w:rsid w:val="00BC37B3"/>
    <w:rsid w:val="00BC54CC"/>
    <w:rsid w:val="00BC703D"/>
    <w:rsid w:val="00BD0DF6"/>
    <w:rsid w:val="00BD1981"/>
    <w:rsid w:val="00BD3420"/>
    <w:rsid w:val="00BD492A"/>
    <w:rsid w:val="00BD7164"/>
    <w:rsid w:val="00BD75CD"/>
    <w:rsid w:val="00BE1A5E"/>
    <w:rsid w:val="00BE2A15"/>
    <w:rsid w:val="00BE43CD"/>
    <w:rsid w:val="00BE5674"/>
    <w:rsid w:val="00BE5BD9"/>
    <w:rsid w:val="00BF02CC"/>
    <w:rsid w:val="00BF0753"/>
    <w:rsid w:val="00BF10D3"/>
    <w:rsid w:val="00BF39A4"/>
    <w:rsid w:val="00BF3DF7"/>
    <w:rsid w:val="00BF7E67"/>
    <w:rsid w:val="00C00FCC"/>
    <w:rsid w:val="00C044E0"/>
    <w:rsid w:val="00C0612D"/>
    <w:rsid w:val="00C06F77"/>
    <w:rsid w:val="00C106AF"/>
    <w:rsid w:val="00C12822"/>
    <w:rsid w:val="00C13C18"/>
    <w:rsid w:val="00C14DE2"/>
    <w:rsid w:val="00C15A58"/>
    <w:rsid w:val="00C20130"/>
    <w:rsid w:val="00C209D3"/>
    <w:rsid w:val="00C212F8"/>
    <w:rsid w:val="00C2357B"/>
    <w:rsid w:val="00C30635"/>
    <w:rsid w:val="00C308D3"/>
    <w:rsid w:val="00C30F77"/>
    <w:rsid w:val="00C32521"/>
    <w:rsid w:val="00C3329C"/>
    <w:rsid w:val="00C33311"/>
    <w:rsid w:val="00C3360A"/>
    <w:rsid w:val="00C343B7"/>
    <w:rsid w:val="00C35DF8"/>
    <w:rsid w:val="00C368C8"/>
    <w:rsid w:val="00C4073B"/>
    <w:rsid w:val="00C40C1D"/>
    <w:rsid w:val="00C41EB6"/>
    <w:rsid w:val="00C42BF0"/>
    <w:rsid w:val="00C43F2A"/>
    <w:rsid w:val="00C471B3"/>
    <w:rsid w:val="00C507FF"/>
    <w:rsid w:val="00C51BCC"/>
    <w:rsid w:val="00C526AC"/>
    <w:rsid w:val="00C55643"/>
    <w:rsid w:val="00C608B7"/>
    <w:rsid w:val="00C61D8A"/>
    <w:rsid w:val="00C62BB5"/>
    <w:rsid w:val="00C62D23"/>
    <w:rsid w:val="00C63978"/>
    <w:rsid w:val="00C65F6B"/>
    <w:rsid w:val="00C72665"/>
    <w:rsid w:val="00C7398E"/>
    <w:rsid w:val="00C74F16"/>
    <w:rsid w:val="00C76CB9"/>
    <w:rsid w:val="00C838E0"/>
    <w:rsid w:val="00C8588C"/>
    <w:rsid w:val="00C92AF8"/>
    <w:rsid w:val="00C931F0"/>
    <w:rsid w:val="00C95B31"/>
    <w:rsid w:val="00C9698A"/>
    <w:rsid w:val="00C96F74"/>
    <w:rsid w:val="00CA1722"/>
    <w:rsid w:val="00CA3623"/>
    <w:rsid w:val="00CA6420"/>
    <w:rsid w:val="00CB0457"/>
    <w:rsid w:val="00CB2AB0"/>
    <w:rsid w:val="00CC0C02"/>
    <w:rsid w:val="00CC3704"/>
    <w:rsid w:val="00CC530D"/>
    <w:rsid w:val="00CC60D8"/>
    <w:rsid w:val="00CC6AE6"/>
    <w:rsid w:val="00CD48D0"/>
    <w:rsid w:val="00CD54E8"/>
    <w:rsid w:val="00CD6C6C"/>
    <w:rsid w:val="00CE35F1"/>
    <w:rsid w:val="00CE38FF"/>
    <w:rsid w:val="00CE449F"/>
    <w:rsid w:val="00CE678D"/>
    <w:rsid w:val="00CE6830"/>
    <w:rsid w:val="00CF0FED"/>
    <w:rsid w:val="00CF16A4"/>
    <w:rsid w:val="00CF337D"/>
    <w:rsid w:val="00CF35A5"/>
    <w:rsid w:val="00CF4E2A"/>
    <w:rsid w:val="00CF54A1"/>
    <w:rsid w:val="00CF7719"/>
    <w:rsid w:val="00D03814"/>
    <w:rsid w:val="00D04BCA"/>
    <w:rsid w:val="00D06208"/>
    <w:rsid w:val="00D07B1F"/>
    <w:rsid w:val="00D11312"/>
    <w:rsid w:val="00D1270B"/>
    <w:rsid w:val="00D128D6"/>
    <w:rsid w:val="00D14965"/>
    <w:rsid w:val="00D16933"/>
    <w:rsid w:val="00D17818"/>
    <w:rsid w:val="00D23130"/>
    <w:rsid w:val="00D25013"/>
    <w:rsid w:val="00D267C4"/>
    <w:rsid w:val="00D27382"/>
    <w:rsid w:val="00D3062E"/>
    <w:rsid w:val="00D312A5"/>
    <w:rsid w:val="00D31EF6"/>
    <w:rsid w:val="00D3633C"/>
    <w:rsid w:val="00D36799"/>
    <w:rsid w:val="00D37673"/>
    <w:rsid w:val="00D37E51"/>
    <w:rsid w:val="00D40604"/>
    <w:rsid w:val="00D41CA5"/>
    <w:rsid w:val="00D4267F"/>
    <w:rsid w:val="00D47383"/>
    <w:rsid w:val="00D53AA8"/>
    <w:rsid w:val="00D57A03"/>
    <w:rsid w:val="00D60CC6"/>
    <w:rsid w:val="00D6744B"/>
    <w:rsid w:val="00D74643"/>
    <w:rsid w:val="00D77A8D"/>
    <w:rsid w:val="00D8123C"/>
    <w:rsid w:val="00D81371"/>
    <w:rsid w:val="00D8619B"/>
    <w:rsid w:val="00D86974"/>
    <w:rsid w:val="00D86E7D"/>
    <w:rsid w:val="00D924E3"/>
    <w:rsid w:val="00D97618"/>
    <w:rsid w:val="00DA23E5"/>
    <w:rsid w:val="00DA2988"/>
    <w:rsid w:val="00DA3086"/>
    <w:rsid w:val="00DA3F78"/>
    <w:rsid w:val="00DA415A"/>
    <w:rsid w:val="00DA5DA3"/>
    <w:rsid w:val="00DA70E2"/>
    <w:rsid w:val="00DA7BDF"/>
    <w:rsid w:val="00DA7EF3"/>
    <w:rsid w:val="00DB4F7B"/>
    <w:rsid w:val="00DB5151"/>
    <w:rsid w:val="00DC3888"/>
    <w:rsid w:val="00DC44E5"/>
    <w:rsid w:val="00DC479A"/>
    <w:rsid w:val="00DC5CF0"/>
    <w:rsid w:val="00DC67BB"/>
    <w:rsid w:val="00DC6ADA"/>
    <w:rsid w:val="00DC799D"/>
    <w:rsid w:val="00DC7B6D"/>
    <w:rsid w:val="00DD2111"/>
    <w:rsid w:val="00DD48C2"/>
    <w:rsid w:val="00DD72CD"/>
    <w:rsid w:val="00DD77A5"/>
    <w:rsid w:val="00DE0034"/>
    <w:rsid w:val="00DE6888"/>
    <w:rsid w:val="00DE7794"/>
    <w:rsid w:val="00DF06F3"/>
    <w:rsid w:val="00DF1779"/>
    <w:rsid w:val="00DF187A"/>
    <w:rsid w:val="00DF1CA7"/>
    <w:rsid w:val="00DF22DD"/>
    <w:rsid w:val="00DF64FF"/>
    <w:rsid w:val="00E00887"/>
    <w:rsid w:val="00E00D45"/>
    <w:rsid w:val="00E05DB4"/>
    <w:rsid w:val="00E12440"/>
    <w:rsid w:val="00E14E6B"/>
    <w:rsid w:val="00E16892"/>
    <w:rsid w:val="00E16C69"/>
    <w:rsid w:val="00E17C81"/>
    <w:rsid w:val="00E21B93"/>
    <w:rsid w:val="00E230FD"/>
    <w:rsid w:val="00E262F7"/>
    <w:rsid w:val="00E32EC0"/>
    <w:rsid w:val="00E340E4"/>
    <w:rsid w:val="00E359DB"/>
    <w:rsid w:val="00E3787B"/>
    <w:rsid w:val="00E421BA"/>
    <w:rsid w:val="00E42997"/>
    <w:rsid w:val="00E44978"/>
    <w:rsid w:val="00E44DDD"/>
    <w:rsid w:val="00E479F1"/>
    <w:rsid w:val="00E515E6"/>
    <w:rsid w:val="00E51D6B"/>
    <w:rsid w:val="00E51E92"/>
    <w:rsid w:val="00E53395"/>
    <w:rsid w:val="00E53466"/>
    <w:rsid w:val="00E562D1"/>
    <w:rsid w:val="00E61DCA"/>
    <w:rsid w:val="00E62472"/>
    <w:rsid w:val="00E62C9E"/>
    <w:rsid w:val="00E62FC2"/>
    <w:rsid w:val="00E64C45"/>
    <w:rsid w:val="00E6725D"/>
    <w:rsid w:val="00E6756E"/>
    <w:rsid w:val="00E67774"/>
    <w:rsid w:val="00E67871"/>
    <w:rsid w:val="00E723F2"/>
    <w:rsid w:val="00E73324"/>
    <w:rsid w:val="00E73826"/>
    <w:rsid w:val="00E75057"/>
    <w:rsid w:val="00E81251"/>
    <w:rsid w:val="00E81A9C"/>
    <w:rsid w:val="00E91BF0"/>
    <w:rsid w:val="00E930A5"/>
    <w:rsid w:val="00E94A87"/>
    <w:rsid w:val="00E94D16"/>
    <w:rsid w:val="00E95297"/>
    <w:rsid w:val="00E9693F"/>
    <w:rsid w:val="00EA3A3F"/>
    <w:rsid w:val="00EA4C1D"/>
    <w:rsid w:val="00EA5E26"/>
    <w:rsid w:val="00EA61B8"/>
    <w:rsid w:val="00EA76E5"/>
    <w:rsid w:val="00EB0FAA"/>
    <w:rsid w:val="00EB31D9"/>
    <w:rsid w:val="00EB483E"/>
    <w:rsid w:val="00EB65DD"/>
    <w:rsid w:val="00EC2762"/>
    <w:rsid w:val="00EC4596"/>
    <w:rsid w:val="00EC6167"/>
    <w:rsid w:val="00EC6AEC"/>
    <w:rsid w:val="00EC7C99"/>
    <w:rsid w:val="00ED0E15"/>
    <w:rsid w:val="00ED223E"/>
    <w:rsid w:val="00ED3A69"/>
    <w:rsid w:val="00ED532E"/>
    <w:rsid w:val="00ED54F7"/>
    <w:rsid w:val="00ED5920"/>
    <w:rsid w:val="00EE17C3"/>
    <w:rsid w:val="00EE270E"/>
    <w:rsid w:val="00EE3D34"/>
    <w:rsid w:val="00EE70F0"/>
    <w:rsid w:val="00EF1282"/>
    <w:rsid w:val="00EF2027"/>
    <w:rsid w:val="00EF2DBE"/>
    <w:rsid w:val="00EF322D"/>
    <w:rsid w:val="00F01773"/>
    <w:rsid w:val="00F0390C"/>
    <w:rsid w:val="00F044C5"/>
    <w:rsid w:val="00F0584E"/>
    <w:rsid w:val="00F0614C"/>
    <w:rsid w:val="00F07A37"/>
    <w:rsid w:val="00F1375D"/>
    <w:rsid w:val="00F138AD"/>
    <w:rsid w:val="00F14D2E"/>
    <w:rsid w:val="00F17B09"/>
    <w:rsid w:val="00F17CCA"/>
    <w:rsid w:val="00F218BF"/>
    <w:rsid w:val="00F2610E"/>
    <w:rsid w:val="00F262A1"/>
    <w:rsid w:val="00F262BB"/>
    <w:rsid w:val="00F277C0"/>
    <w:rsid w:val="00F27A45"/>
    <w:rsid w:val="00F30990"/>
    <w:rsid w:val="00F30F0E"/>
    <w:rsid w:val="00F3128B"/>
    <w:rsid w:val="00F31533"/>
    <w:rsid w:val="00F330FC"/>
    <w:rsid w:val="00F35E78"/>
    <w:rsid w:val="00F37088"/>
    <w:rsid w:val="00F37842"/>
    <w:rsid w:val="00F46428"/>
    <w:rsid w:val="00F50255"/>
    <w:rsid w:val="00F53ED1"/>
    <w:rsid w:val="00F62205"/>
    <w:rsid w:val="00F63A2C"/>
    <w:rsid w:val="00F66BA2"/>
    <w:rsid w:val="00F70A44"/>
    <w:rsid w:val="00F71B9A"/>
    <w:rsid w:val="00F722F9"/>
    <w:rsid w:val="00F73077"/>
    <w:rsid w:val="00F76011"/>
    <w:rsid w:val="00F779A0"/>
    <w:rsid w:val="00F77E98"/>
    <w:rsid w:val="00F801B1"/>
    <w:rsid w:val="00F80628"/>
    <w:rsid w:val="00F8202D"/>
    <w:rsid w:val="00F8281F"/>
    <w:rsid w:val="00F873A6"/>
    <w:rsid w:val="00F931DF"/>
    <w:rsid w:val="00F945F8"/>
    <w:rsid w:val="00FA052B"/>
    <w:rsid w:val="00FA4D52"/>
    <w:rsid w:val="00FA5C87"/>
    <w:rsid w:val="00FA5F57"/>
    <w:rsid w:val="00FA781A"/>
    <w:rsid w:val="00FB48CC"/>
    <w:rsid w:val="00FB4D8F"/>
    <w:rsid w:val="00FB4E4C"/>
    <w:rsid w:val="00FB504A"/>
    <w:rsid w:val="00FB58BE"/>
    <w:rsid w:val="00FC08E7"/>
    <w:rsid w:val="00FC2B18"/>
    <w:rsid w:val="00FD2E48"/>
    <w:rsid w:val="00FD439B"/>
    <w:rsid w:val="00FD6D39"/>
    <w:rsid w:val="00FD769E"/>
    <w:rsid w:val="00FE00FF"/>
    <w:rsid w:val="00FE0195"/>
    <w:rsid w:val="00FF5D03"/>
    <w:rsid w:val="04D26A25"/>
    <w:rsid w:val="084B0B22"/>
    <w:rsid w:val="15995D37"/>
    <w:rsid w:val="18177B8B"/>
    <w:rsid w:val="22FA5A96"/>
    <w:rsid w:val="29252FEF"/>
    <w:rsid w:val="2BB4219E"/>
    <w:rsid w:val="39BD3BC8"/>
    <w:rsid w:val="607D7C16"/>
    <w:rsid w:val="657F7763"/>
    <w:rsid w:val="67D01991"/>
    <w:rsid w:val="7CA709D1"/>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3074" fillcolor="white">
      <v:fill color="whit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267">
    <w:lsdException w:name="Normal" w:uiPriority="0" w:qFormat="1"/>
    <w:lsdException w:name="heading 1" w:uiPriority="1" w:qFormat="1"/>
    <w:lsdException w:name="heading 2" w:uiPriority="0" w:qFormat="1"/>
    <w:lsdException w:name="heading 3" w:uiPriority="0" w:qFormat="1"/>
    <w:lsdException w:name="heading 4" w:uiPriority="4"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qFormat="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qFormat="1"/>
    <w:lsdException w:name="toc 2" w:uiPriority="39" w:unhideWhenUsed="1" w:qFormat="1"/>
    <w:lsdException w:name="toc 3" w:uiPriority="39" w:qFormat="1"/>
    <w:lsdException w:name="toc 4" w:uiPriority="39" w:qFormat="1"/>
    <w:lsdException w:name="toc 5" w:uiPriority="39" w:qFormat="1"/>
    <w:lsdException w:name="toc 6" w:uiPriority="39" w:qFormat="1"/>
    <w:lsdException w:name="toc 7" w:uiPriority="39" w:qFormat="1"/>
    <w:lsdException w:name="toc 8" w:uiPriority="39" w:qFormat="1"/>
    <w:lsdException w:name="toc 9" w:uiPriority="39" w:qFormat="1"/>
    <w:lsdException w:name="Normal Indent" w:uiPriority="0" w:qFormat="1"/>
    <w:lsdException w:name="footnote text" w:uiPriority="0" w:qFormat="1"/>
    <w:lsdException w:name="annotation text" w:uiPriority="0" w:qFormat="1"/>
    <w:lsdException w:name="header" w:uiPriority="0" w:unhideWhenUsed="1" w:qFormat="1"/>
    <w:lsdException w:name="footer" w:unhideWhenUsed="1" w:qFormat="1"/>
    <w:lsdException w:name="index heading" w:uiPriority="0" w:qFormat="1"/>
    <w:lsdException w:name="caption" w:uiPriority="0" w:qFormat="1"/>
    <w:lsdException w:name="table of figures" w:uiPriority="0" w:qFormat="1"/>
    <w:lsdException w:name="envelope address" w:semiHidden="1" w:unhideWhenUsed="1"/>
    <w:lsdException w:name="envelope return" w:semiHidden="1" w:unhideWhenUsed="1"/>
    <w:lsdException w:name="footnote reference" w:uiPriority="0" w:qFormat="1"/>
    <w:lsdException w:name="annotation reference" w:uiPriority="0" w:qFormat="1"/>
    <w:lsdException w:name="line number" w:semiHidden="1" w:unhideWhenUsed="1"/>
    <w:lsdException w:name="page number" w:uiPriority="0" w:qFormat="1"/>
    <w:lsdException w:name="endnote reference" w:semiHidden="1" w:unhideWhenUsed="1"/>
    <w:lsdException w:name="endnote text" w:semiHidden="1" w:unhideWhenUsed="1"/>
    <w:lsdException w:name="table of authorities" w:uiPriority="0" w:qFormat="1"/>
    <w:lsdException w:name="macro" w:semiHidden="1" w:unhideWhenUsed="1"/>
    <w:lsdException w:name="toa heading" w:uiPriority="0" w:qFormat="1"/>
    <w:lsdException w:name="List" w:uiPriority="0" w:qFormat="1"/>
    <w:lsdException w:name="List Bullet" w:uiPriority="0" w:qFormat="1"/>
    <w:lsdException w:name="List Number" w:semiHidden="1" w:unhideWhenUsed="1"/>
    <w:lsdException w:name="List 2" w:uiPriority="0" w:qFormat="1"/>
    <w:lsdException w:name="List 3" w:uiPriority="0" w:qFormat="1"/>
    <w:lsdException w:name="List 4" w:uiPriority="0" w:qFormat="1"/>
    <w:lsdException w:name="List 5" w:uiPriority="0" w:qFormat="1"/>
    <w:lsdException w:name="List Bullet 2" w:uiPriority="0" w:qFormat="1"/>
    <w:lsdException w:name="List Bullet 3" w:uiPriority="0" w:qFormat="1"/>
    <w:lsdException w:name="List Bullet 4" w:uiPriority="0" w:qFormat="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unhideWhenUsed="1"/>
    <w:lsdException w:name="Body Text" w:uiPriority="0" w:unhideWhenUsed="1" w:qFormat="1"/>
    <w:lsdException w:name="Body Text Indent" w:uiPriority="0" w:qFormat="1"/>
    <w:lsdException w:name="List Continue" w:uiPriority="0" w:qFormat="1"/>
    <w:lsdException w:name="List Continue 2" w:uiPriority="0" w:qFormat="1"/>
    <w:lsdException w:name="List Continue 3" w:uiPriority="0" w:qFormat="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unhideWhenUsed="1" w:qFormat="1"/>
    <w:lsdException w:name="Body Text First Indent" w:unhideWhenUsed="1" w:qFormat="1"/>
    <w:lsdException w:name="Body Text First Indent 2" w:uiPriority="0" w:qFormat="1"/>
    <w:lsdException w:name="Note Heading" w:uiPriority="0" w:qFormat="1"/>
    <w:lsdException w:name="Body Text 2" w:unhideWhenUsed="1" w:qFormat="1"/>
    <w:lsdException w:name="Body Text 3" w:uiPriority="0" w:qFormat="1"/>
    <w:lsdException w:name="Body Text Indent 2" w:uiPriority="0" w:qFormat="1"/>
    <w:lsdException w:name="Body Text Indent 3" w:uiPriority="0" w:qFormat="1"/>
    <w:lsdException w:name="Block Text" w:uiPriority="0" w:qFormat="1"/>
    <w:lsdException w:name="Hyperlink" w:unhideWhenUsed="1" w:qFormat="1"/>
    <w:lsdException w:name="FollowedHyperlink" w:qFormat="1"/>
    <w:lsdException w:name="Strong" w:uiPriority="0" w:qFormat="1"/>
    <w:lsdException w:name="Emphasis" w:uiPriority="20" w:qFormat="1"/>
    <w:lsdException w:name="Document Map" w:uiPriority="0" w:qFormat="1"/>
    <w:lsdException w:name="Plain Text" w:uiPriority="0" w:qFormat="1"/>
    <w:lsdException w:name="E-mail Signature" w:semiHidden="1" w:unhideWhenUsed="1"/>
    <w:lsdException w:name="HTML Top of Form" w:semiHidden="1" w:unhideWhenUsed="1"/>
    <w:lsdException w:name="HTML Bottom of Form" w:semiHidden="1" w:unhideWhenUsed="1"/>
    <w:lsdException w:name="Normal (Web)" w:uiPriority="0" w:qFormat="1"/>
    <w:lsdException w:name="HTML Acronym" w:semiHidden="1" w:unhideWhenUsed="1"/>
    <w:lsdException w:name="HTML Address" w:semiHidden="1" w:unhideWhenUsed="1"/>
    <w:lsdException w:name="HTML Cite" w:semiHidden="1" w:unhideWhenUsed="1"/>
    <w:lsdException w:name="HTML Code" w:uiPriority="0" w:qFormat="1"/>
    <w:lsdException w:name="HTML Definition" w:semiHidden="1" w:unhideWhenUsed="1"/>
    <w:lsdException w:name="HTML Keyboard" w:semiHidden="1" w:unhideWhenUsed="1"/>
    <w:lsdException w:name="HTML Preformatted" w:uiPriority="0" w:qFormat="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uiPriority="0"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qFormat="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qFormat="1"/>
    <w:lsdException w:name="Table Grid 2" w:semiHidden="1" w:unhideWhenUsed="1"/>
    <w:lsdException w:name="Table Grid 3" w:semiHidden="1" w:unhideWhenUsed="1"/>
    <w:lsdException w:name="Table Grid 4" w:semiHidden="1" w:unhideWhenUsed="1"/>
    <w:lsdException w:name="Table Grid 5" w:semiHidden="1" w:uiPriority="0" w:unhideWhenUsed="1" w:qFormat="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qFormat="1"/>
    <w:lsdException w:name="Table Professional" w:semiHidden="1" w:unhideWhenUsed="1"/>
    <w:lsdException w:name="Table Subtle 1" w:semiHidden="1" w:unhideWhenUsed="1"/>
    <w:lsdException w:name="Table Subtle 2" w:semiHidden="1" w:unhideWhenUsed="1"/>
    <w:lsdException w:name="Table Web 1" w:semiHidden="1" w:unhideWhenUsed="1" w:qFormat="1"/>
    <w:lsdException w:name="Table Web 2" w:semiHidden="1" w:unhideWhenUsed="1"/>
    <w:lsdException w:name="Table Web 3" w:semiHidden="1" w:unhideWhenUsed="1"/>
    <w:lsdException w:name="Balloon Text" w:uiPriority="0" w:unhideWhenUsed="1" w:qFormat="1"/>
    <w:lsdException w:name="Table Grid" w:uiPriority="59" w:qFormat="1"/>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0">
    <w:name w:val="Normal"/>
    <w:qFormat/>
    <w:rsid w:val="003710FF"/>
    <w:pPr>
      <w:widowControl w:val="0"/>
      <w:jc w:val="both"/>
    </w:pPr>
    <w:rPr>
      <w:rFonts w:ascii="Calibri" w:hAnsi="Calibri"/>
      <w:kern w:val="2"/>
      <w:sz w:val="21"/>
      <w:szCs w:val="22"/>
    </w:rPr>
  </w:style>
  <w:style w:type="paragraph" w:styleId="1">
    <w:name w:val="heading 1"/>
    <w:basedOn w:val="a0"/>
    <w:next w:val="a0"/>
    <w:link w:val="1Char"/>
    <w:uiPriority w:val="1"/>
    <w:qFormat/>
    <w:rsid w:val="003710FF"/>
    <w:pPr>
      <w:keepNext/>
      <w:keepLines/>
      <w:spacing w:line="360" w:lineRule="auto"/>
      <w:jc w:val="left"/>
      <w:outlineLvl w:val="0"/>
    </w:pPr>
    <w:rPr>
      <w:rFonts w:ascii="Times New Roman" w:hAnsi="Times New Roman"/>
      <w:b/>
      <w:bCs/>
      <w:kern w:val="44"/>
      <w:sz w:val="32"/>
      <w:szCs w:val="44"/>
    </w:rPr>
  </w:style>
  <w:style w:type="paragraph" w:styleId="20">
    <w:name w:val="heading 2"/>
    <w:next w:val="a0"/>
    <w:link w:val="2Char"/>
    <w:qFormat/>
    <w:rsid w:val="003710FF"/>
    <w:pPr>
      <w:keepNext/>
      <w:keepLines/>
      <w:spacing w:line="360" w:lineRule="auto"/>
      <w:outlineLvl w:val="1"/>
    </w:pPr>
    <w:rPr>
      <w:b/>
      <w:bCs/>
      <w:kern w:val="2"/>
      <w:sz w:val="30"/>
      <w:szCs w:val="32"/>
    </w:rPr>
  </w:style>
  <w:style w:type="paragraph" w:styleId="3">
    <w:name w:val="heading 3"/>
    <w:basedOn w:val="a0"/>
    <w:next w:val="a0"/>
    <w:link w:val="3Char"/>
    <w:qFormat/>
    <w:rsid w:val="003710FF"/>
    <w:pPr>
      <w:keepNext/>
      <w:keepLines/>
      <w:spacing w:line="360" w:lineRule="auto"/>
      <w:outlineLvl w:val="2"/>
    </w:pPr>
    <w:rPr>
      <w:rFonts w:ascii="Times New Roman" w:hAnsi="Times New Roman"/>
      <w:b/>
      <w:bCs/>
      <w:sz w:val="28"/>
      <w:szCs w:val="28"/>
    </w:rPr>
  </w:style>
  <w:style w:type="paragraph" w:styleId="4">
    <w:name w:val="heading 4"/>
    <w:basedOn w:val="a0"/>
    <w:next w:val="a0"/>
    <w:link w:val="4Char"/>
    <w:uiPriority w:val="4"/>
    <w:qFormat/>
    <w:rsid w:val="003710FF"/>
    <w:pPr>
      <w:keepNext/>
      <w:keepLines/>
      <w:spacing w:line="360" w:lineRule="auto"/>
      <w:jc w:val="left"/>
      <w:outlineLvl w:val="3"/>
    </w:pPr>
    <w:rPr>
      <w:rFonts w:ascii="Times New Roman" w:hAnsi="Times New Roman"/>
      <w:b/>
      <w:bCs/>
      <w:kern w:val="0"/>
      <w:sz w:val="24"/>
      <w:szCs w:val="28"/>
    </w:rPr>
  </w:style>
  <w:style w:type="paragraph" w:styleId="5">
    <w:name w:val="heading 5"/>
    <w:basedOn w:val="a0"/>
    <w:next w:val="a1"/>
    <w:link w:val="5Char"/>
    <w:qFormat/>
    <w:rsid w:val="003710FF"/>
    <w:pPr>
      <w:keepNext/>
      <w:keepLines/>
      <w:tabs>
        <w:tab w:val="left" w:pos="0"/>
      </w:tabs>
      <w:spacing w:before="280" w:after="290" w:line="372" w:lineRule="auto"/>
      <w:outlineLvl w:val="4"/>
    </w:pPr>
    <w:rPr>
      <w:rFonts w:ascii="宋体" w:hAnsi="Times New Roman"/>
      <w:b/>
      <w:kern w:val="0"/>
      <w:sz w:val="28"/>
      <w:szCs w:val="28"/>
    </w:rPr>
  </w:style>
  <w:style w:type="paragraph" w:styleId="6">
    <w:name w:val="heading 6"/>
    <w:basedOn w:val="a0"/>
    <w:next w:val="a1"/>
    <w:link w:val="6Char"/>
    <w:qFormat/>
    <w:rsid w:val="003710FF"/>
    <w:pPr>
      <w:keepNext/>
      <w:keepLines/>
      <w:tabs>
        <w:tab w:val="left" w:pos="0"/>
      </w:tabs>
      <w:spacing w:before="240" w:after="64" w:line="317" w:lineRule="auto"/>
      <w:outlineLvl w:val="5"/>
    </w:pPr>
    <w:rPr>
      <w:rFonts w:ascii="Arial" w:eastAsia="黑体" w:hAnsi="Arial"/>
      <w:b/>
      <w:kern w:val="0"/>
      <w:sz w:val="24"/>
      <w:szCs w:val="28"/>
    </w:rPr>
  </w:style>
  <w:style w:type="paragraph" w:styleId="7">
    <w:name w:val="heading 7"/>
    <w:basedOn w:val="a0"/>
    <w:next w:val="a1"/>
    <w:link w:val="7Char"/>
    <w:qFormat/>
    <w:rsid w:val="003710FF"/>
    <w:pPr>
      <w:keepNext/>
      <w:keepLines/>
      <w:tabs>
        <w:tab w:val="left" w:pos="0"/>
      </w:tabs>
      <w:spacing w:before="240" w:after="64" w:line="317" w:lineRule="auto"/>
      <w:outlineLvl w:val="6"/>
    </w:pPr>
    <w:rPr>
      <w:rFonts w:ascii="宋体" w:hAnsi="Times New Roman"/>
      <w:b/>
      <w:kern w:val="0"/>
      <w:sz w:val="24"/>
      <w:szCs w:val="28"/>
    </w:rPr>
  </w:style>
  <w:style w:type="paragraph" w:styleId="8">
    <w:name w:val="heading 8"/>
    <w:basedOn w:val="a0"/>
    <w:next w:val="a1"/>
    <w:link w:val="8Char"/>
    <w:qFormat/>
    <w:rsid w:val="003710FF"/>
    <w:pPr>
      <w:keepNext/>
      <w:keepLines/>
      <w:tabs>
        <w:tab w:val="left" w:pos="0"/>
      </w:tabs>
      <w:spacing w:before="240" w:after="64" w:line="317" w:lineRule="auto"/>
      <w:outlineLvl w:val="7"/>
    </w:pPr>
    <w:rPr>
      <w:rFonts w:ascii="Arial" w:eastAsia="黑体" w:hAnsi="Arial"/>
      <w:kern w:val="0"/>
      <w:sz w:val="24"/>
      <w:szCs w:val="28"/>
    </w:rPr>
  </w:style>
  <w:style w:type="paragraph" w:styleId="9">
    <w:name w:val="heading 9"/>
    <w:basedOn w:val="a0"/>
    <w:next w:val="a1"/>
    <w:link w:val="9Char"/>
    <w:qFormat/>
    <w:rsid w:val="003710FF"/>
    <w:pPr>
      <w:keepNext/>
      <w:keepLines/>
      <w:tabs>
        <w:tab w:val="left" w:pos="0"/>
      </w:tabs>
      <w:spacing w:before="240" w:after="64" w:line="317" w:lineRule="auto"/>
      <w:outlineLvl w:val="8"/>
    </w:pPr>
    <w:rPr>
      <w:rFonts w:ascii="Arial" w:eastAsia="黑体" w:hAnsi="Arial"/>
      <w:kern w:val="0"/>
      <w:sz w:val="24"/>
      <w:szCs w:val="28"/>
    </w:rPr>
  </w:style>
  <w:style w:type="character" w:default="1" w:styleId="a2">
    <w:name w:val="Default Paragraph Font"/>
    <w:uiPriority w:val="1"/>
    <w:semiHidden/>
    <w:unhideWhenUsed/>
  </w:style>
  <w:style w:type="table" w:default="1" w:styleId="a3">
    <w:name w:val="Normal Table"/>
    <w:uiPriority w:val="99"/>
    <w:semiHidden/>
    <w:unhideWhenUsed/>
    <w:qFormat/>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1">
    <w:name w:val="Normal Indent"/>
    <w:basedOn w:val="a0"/>
    <w:link w:val="Char"/>
    <w:qFormat/>
    <w:rsid w:val="003710FF"/>
    <w:pPr>
      <w:ind w:firstLineChars="200" w:firstLine="420"/>
    </w:pPr>
    <w:rPr>
      <w:rFonts w:ascii="Times New Roman" w:hAnsi="Times New Roman"/>
      <w:kern w:val="0"/>
      <w:sz w:val="20"/>
      <w:szCs w:val="24"/>
    </w:rPr>
  </w:style>
  <w:style w:type="paragraph" w:styleId="30">
    <w:name w:val="List 3"/>
    <w:basedOn w:val="a0"/>
    <w:qFormat/>
    <w:rsid w:val="003710FF"/>
    <w:pPr>
      <w:adjustRightInd w:val="0"/>
      <w:snapToGrid w:val="0"/>
      <w:spacing w:line="240" w:lineRule="atLeast"/>
      <w:jc w:val="center"/>
      <w:outlineLvl w:val="0"/>
    </w:pPr>
    <w:rPr>
      <w:rFonts w:ascii="宋体" w:hAnsi="宋体"/>
      <w:spacing w:val="-10"/>
      <w:sz w:val="28"/>
      <w:szCs w:val="20"/>
    </w:rPr>
  </w:style>
  <w:style w:type="paragraph" w:styleId="a5">
    <w:name w:val="annotation subject"/>
    <w:basedOn w:val="a6"/>
    <w:next w:val="a6"/>
    <w:link w:val="Char0"/>
    <w:qFormat/>
    <w:rsid w:val="003710FF"/>
    <w:rPr>
      <w:rFonts w:ascii="宋体" w:eastAsia="黑体"/>
      <w:b/>
      <w:bCs/>
      <w:snapToGrid w:val="0"/>
      <w:szCs w:val="20"/>
    </w:rPr>
  </w:style>
  <w:style w:type="paragraph" w:styleId="a6">
    <w:name w:val="annotation text"/>
    <w:basedOn w:val="a0"/>
    <w:link w:val="Char1"/>
    <w:qFormat/>
    <w:rsid w:val="003710FF"/>
    <w:pPr>
      <w:jc w:val="left"/>
    </w:pPr>
    <w:rPr>
      <w:rFonts w:ascii="Times New Roman" w:hAnsi="Times New Roman"/>
      <w:kern w:val="0"/>
      <w:sz w:val="20"/>
      <w:szCs w:val="24"/>
    </w:rPr>
  </w:style>
  <w:style w:type="paragraph" w:styleId="70">
    <w:name w:val="toc 7"/>
    <w:basedOn w:val="a0"/>
    <w:next w:val="a0"/>
    <w:uiPriority w:val="39"/>
    <w:qFormat/>
    <w:rsid w:val="003710FF"/>
    <w:pPr>
      <w:ind w:left="1260"/>
      <w:jc w:val="left"/>
    </w:pPr>
    <w:rPr>
      <w:sz w:val="20"/>
      <w:szCs w:val="20"/>
    </w:rPr>
  </w:style>
  <w:style w:type="paragraph" w:styleId="a7">
    <w:name w:val="Body Text First Indent"/>
    <w:basedOn w:val="a0"/>
    <w:link w:val="Char2"/>
    <w:uiPriority w:val="99"/>
    <w:unhideWhenUsed/>
    <w:qFormat/>
    <w:rsid w:val="003710FF"/>
    <w:pPr>
      <w:spacing w:line="360" w:lineRule="auto"/>
      <w:ind w:firstLineChars="100" w:firstLine="420"/>
      <w:jc w:val="left"/>
    </w:pPr>
    <w:rPr>
      <w:rFonts w:ascii="Times New Roman" w:hAnsi="Times New Roman"/>
      <w:kern w:val="0"/>
      <w:sz w:val="24"/>
      <w:szCs w:val="21"/>
    </w:rPr>
  </w:style>
  <w:style w:type="paragraph" w:styleId="a8">
    <w:name w:val="table of authorities"/>
    <w:basedOn w:val="a0"/>
    <w:next w:val="a0"/>
    <w:qFormat/>
    <w:rsid w:val="003710FF"/>
    <w:pPr>
      <w:ind w:leftChars="200" w:left="420"/>
    </w:pPr>
    <w:rPr>
      <w:rFonts w:ascii="Times New Roman" w:hAnsi="Times New Roman"/>
      <w:szCs w:val="24"/>
    </w:rPr>
  </w:style>
  <w:style w:type="paragraph" w:styleId="a9">
    <w:name w:val="Note Heading"/>
    <w:basedOn w:val="a0"/>
    <w:next w:val="a0"/>
    <w:link w:val="Char3"/>
    <w:qFormat/>
    <w:rsid w:val="003710FF"/>
    <w:pPr>
      <w:tabs>
        <w:tab w:val="left" w:pos="360"/>
      </w:tabs>
    </w:pPr>
    <w:rPr>
      <w:rFonts w:ascii="Times New Roman" w:eastAsia="黑体" w:hAnsi="Times New Roman"/>
      <w:kern w:val="0"/>
      <w:sz w:val="20"/>
      <w:szCs w:val="20"/>
    </w:rPr>
  </w:style>
  <w:style w:type="paragraph" w:styleId="40">
    <w:name w:val="List Bullet 4"/>
    <w:basedOn w:val="a0"/>
    <w:qFormat/>
    <w:rsid w:val="003710FF"/>
    <w:pPr>
      <w:tabs>
        <w:tab w:val="left" w:pos="1620"/>
      </w:tabs>
      <w:ind w:left="1620" w:hanging="360"/>
    </w:pPr>
    <w:rPr>
      <w:rFonts w:ascii="Times New Roman" w:eastAsia="幼圆" w:hAnsi="Times New Roman"/>
      <w:sz w:val="24"/>
      <w:szCs w:val="20"/>
    </w:rPr>
  </w:style>
  <w:style w:type="paragraph" w:styleId="aa">
    <w:name w:val="caption"/>
    <w:basedOn w:val="a0"/>
    <w:next w:val="a0"/>
    <w:link w:val="Char4"/>
    <w:qFormat/>
    <w:rsid w:val="003710FF"/>
    <w:rPr>
      <w:rFonts w:ascii="Arial" w:eastAsia="黑体" w:hAnsi="Arial"/>
      <w:kern w:val="0"/>
      <w:sz w:val="20"/>
      <w:szCs w:val="20"/>
    </w:rPr>
  </w:style>
  <w:style w:type="paragraph" w:styleId="ab">
    <w:name w:val="List Bullet"/>
    <w:basedOn w:val="a0"/>
    <w:next w:val="21"/>
    <w:qFormat/>
    <w:rsid w:val="003710FF"/>
    <w:pPr>
      <w:adjustRightInd w:val="0"/>
      <w:spacing w:line="360" w:lineRule="auto"/>
      <w:jc w:val="center"/>
      <w:textAlignment w:val="baseline"/>
    </w:pPr>
    <w:rPr>
      <w:rFonts w:ascii="Times New Roman" w:eastAsia="Bookman Old Style" w:hAnsi="Times New Roman"/>
      <w:spacing w:val="-20"/>
      <w:kern w:val="0"/>
      <w:sz w:val="28"/>
      <w:szCs w:val="20"/>
    </w:rPr>
  </w:style>
  <w:style w:type="paragraph" w:styleId="21">
    <w:name w:val="List Bullet 2"/>
    <w:basedOn w:val="a0"/>
    <w:next w:val="a7"/>
    <w:qFormat/>
    <w:rsid w:val="003710FF"/>
    <w:pPr>
      <w:adjustRightInd w:val="0"/>
      <w:spacing w:line="200" w:lineRule="atLeast"/>
      <w:jc w:val="center"/>
      <w:textAlignment w:val="baseline"/>
    </w:pPr>
    <w:rPr>
      <w:rFonts w:ascii="Times New Roman" w:hAnsi="Times New Roman"/>
      <w:color w:val="000000"/>
      <w:spacing w:val="-20"/>
      <w:kern w:val="0"/>
      <w:sz w:val="24"/>
      <w:szCs w:val="20"/>
    </w:rPr>
  </w:style>
  <w:style w:type="paragraph" w:styleId="ac">
    <w:name w:val="Document Map"/>
    <w:basedOn w:val="a0"/>
    <w:link w:val="Char5"/>
    <w:qFormat/>
    <w:rsid w:val="003710FF"/>
    <w:rPr>
      <w:rFonts w:ascii="宋体" w:hAnsi="Times New Roman"/>
      <w:kern w:val="0"/>
      <w:sz w:val="18"/>
      <w:szCs w:val="18"/>
    </w:rPr>
  </w:style>
  <w:style w:type="paragraph" w:styleId="ad">
    <w:name w:val="toa heading"/>
    <w:basedOn w:val="a0"/>
    <w:next w:val="a0"/>
    <w:qFormat/>
    <w:rsid w:val="003710FF"/>
    <w:pPr>
      <w:spacing w:before="120"/>
    </w:pPr>
    <w:rPr>
      <w:rFonts w:ascii="Arial" w:hAnsi="Arial" w:cs="Arial"/>
      <w:kern w:val="24"/>
      <w:sz w:val="24"/>
      <w:szCs w:val="24"/>
    </w:rPr>
  </w:style>
  <w:style w:type="paragraph" w:styleId="31">
    <w:name w:val="Body Text 3"/>
    <w:basedOn w:val="a0"/>
    <w:link w:val="3Char0"/>
    <w:qFormat/>
    <w:rsid w:val="003710FF"/>
    <w:pPr>
      <w:spacing w:after="120"/>
    </w:pPr>
    <w:rPr>
      <w:rFonts w:ascii="宋体" w:hAnsi="Times New Roman"/>
      <w:kern w:val="0"/>
      <w:sz w:val="16"/>
      <w:szCs w:val="16"/>
    </w:rPr>
  </w:style>
  <w:style w:type="paragraph" w:styleId="32">
    <w:name w:val="List Bullet 3"/>
    <w:basedOn w:val="a0"/>
    <w:qFormat/>
    <w:rsid w:val="003710FF"/>
    <w:pPr>
      <w:tabs>
        <w:tab w:val="left" w:pos="295"/>
      </w:tabs>
      <w:adjustRightInd w:val="0"/>
      <w:snapToGrid w:val="0"/>
      <w:spacing w:line="360" w:lineRule="exact"/>
      <w:ind w:hanging="425"/>
      <w:jc w:val="left"/>
      <w:textAlignment w:val="baseline"/>
    </w:pPr>
    <w:rPr>
      <w:rFonts w:ascii="宋体" w:hAnsi="Times New Roman"/>
      <w:snapToGrid w:val="0"/>
      <w:kern w:val="24"/>
      <w:sz w:val="24"/>
      <w:szCs w:val="20"/>
    </w:rPr>
  </w:style>
  <w:style w:type="paragraph" w:styleId="ae">
    <w:name w:val="Body Text"/>
    <w:basedOn w:val="a0"/>
    <w:link w:val="Char6"/>
    <w:unhideWhenUsed/>
    <w:qFormat/>
    <w:rsid w:val="003710FF"/>
    <w:pPr>
      <w:spacing w:after="120"/>
    </w:pPr>
  </w:style>
  <w:style w:type="paragraph" w:styleId="af">
    <w:name w:val="Body Text Indent"/>
    <w:basedOn w:val="a0"/>
    <w:link w:val="Char7"/>
    <w:qFormat/>
    <w:rsid w:val="003710FF"/>
    <w:pPr>
      <w:spacing w:line="360" w:lineRule="auto"/>
      <w:ind w:firstLine="480"/>
    </w:pPr>
    <w:rPr>
      <w:rFonts w:ascii="Times New Roman" w:hAnsi="Times New Roman"/>
      <w:kern w:val="0"/>
      <w:sz w:val="28"/>
      <w:szCs w:val="24"/>
    </w:rPr>
  </w:style>
  <w:style w:type="paragraph" w:styleId="22">
    <w:name w:val="List 2"/>
    <w:basedOn w:val="a0"/>
    <w:qFormat/>
    <w:rsid w:val="003710FF"/>
    <w:pPr>
      <w:ind w:leftChars="200" w:left="100" w:hangingChars="200" w:hanging="200"/>
    </w:pPr>
    <w:rPr>
      <w:rFonts w:ascii="Times New Roman" w:hAnsi="Times New Roman"/>
      <w:szCs w:val="24"/>
    </w:rPr>
  </w:style>
  <w:style w:type="paragraph" w:styleId="af0">
    <w:name w:val="List Continue"/>
    <w:basedOn w:val="a0"/>
    <w:qFormat/>
    <w:rsid w:val="003710FF"/>
    <w:pPr>
      <w:spacing w:after="120"/>
      <w:ind w:leftChars="200" w:left="420"/>
    </w:pPr>
    <w:rPr>
      <w:rFonts w:ascii="Times New Roman" w:hAnsi="Times New Roman"/>
      <w:szCs w:val="24"/>
    </w:rPr>
  </w:style>
  <w:style w:type="paragraph" w:styleId="af1">
    <w:name w:val="Block Text"/>
    <w:basedOn w:val="a0"/>
    <w:qFormat/>
    <w:rsid w:val="003710FF"/>
    <w:pPr>
      <w:snapToGrid w:val="0"/>
      <w:spacing w:line="360" w:lineRule="auto"/>
      <w:ind w:leftChars="19" w:left="40" w:right="210" w:firstLineChars="200" w:firstLine="480"/>
    </w:pPr>
    <w:rPr>
      <w:rFonts w:ascii="Times New Roman" w:hAnsi="Times New Roman"/>
      <w:sz w:val="24"/>
      <w:szCs w:val="24"/>
    </w:rPr>
  </w:style>
  <w:style w:type="paragraph" w:styleId="50">
    <w:name w:val="toc 5"/>
    <w:basedOn w:val="a0"/>
    <w:next w:val="a0"/>
    <w:uiPriority w:val="39"/>
    <w:qFormat/>
    <w:rsid w:val="003710FF"/>
    <w:pPr>
      <w:ind w:left="840"/>
      <w:jc w:val="left"/>
    </w:pPr>
    <w:rPr>
      <w:sz w:val="20"/>
      <w:szCs w:val="20"/>
    </w:rPr>
  </w:style>
  <w:style w:type="paragraph" w:styleId="33">
    <w:name w:val="toc 3"/>
    <w:basedOn w:val="a0"/>
    <w:next w:val="a0"/>
    <w:uiPriority w:val="39"/>
    <w:qFormat/>
    <w:rsid w:val="003710FF"/>
    <w:pPr>
      <w:ind w:left="420"/>
      <w:jc w:val="left"/>
    </w:pPr>
    <w:rPr>
      <w:sz w:val="20"/>
      <w:szCs w:val="20"/>
    </w:rPr>
  </w:style>
  <w:style w:type="paragraph" w:styleId="af2">
    <w:name w:val="Plain Text"/>
    <w:basedOn w:val="a0"/>
    <w:link w:val="Char8"/>
    <w:qFormat/>
    <w:rsid w:val="003710FF"/>
    <w:rPr>
      <w:rFonts w:ascii="宋体" w:hAnsi="Courier New"/>
      <w:kern w:val="0"/>
      <w:sz w:val="20"/>
      <w:szCs w:val="20"/>
    </w:rPr>
  </w:style>
  <w:style w:type="paragraph" w:styleId="80">
    <w:name w:val="toc 8"/>
    <w:basedOn w:val="a0"/>
    <w:next w:val="a0"/>
    <w:uiPriority w:val="39"/>
    <w:qFormat/>
    <w:rsid w:val="003710FF"/>
    <w:pPr>
      <w:ind w:left="1470"/>
      <w:jc w:val="left"/>
    </w:pPr>
    <w:rPr>
      <w:sz w:val="20"/>
      <w:szCs w:val="20"/>
    </w:rPr>
  </w:style>
  <w:style w:type="paragraph" w:styleId="af3">
    <w:name w:val="Date"/>
    <w:basedOn w:val="a0"/>
    <w:next w:val="a0"/>
    <w:link w:val="Char9"/>
    <w:uiPriority w:val="99"/>
    <w:unhideWhenUsed/>
    <w:qFormat/>
    <w:rsid w:val="003710FF"/>
    <w:pPr>
      <w:ind w:leftChars="2500" w:left="100"/>
    </w:pPr>
  </w:style>
  <w:style w:type="paragraph" w:styleId="23">
    <w:name w:val="Body Text Indent 2"/>
    <w:basedOn w:val="a0"/>
    <w:link w:val="2Char0"/>
    <w:qFormat/>
    <w:rsid w:val="003710FF"/>
    <w:pPr>
      <w:spacing w:after="120" w:line="480" w:lineRule="auto"/>
      <w:ind w:leftChars="200" w:left="420"/>
    </w:pPr>
    <w:rPr>
      <w:rFonts w:ascii="宋体" w:hAnsi="Times New Roman"/>
      <w:kern w:val="0"/>
      <w:sz w:val="28"/>
      <w:szCs w:val="28"/>
    </w:rPr>
  </w:style>
  <w:style w:type="paragraph" w:styleId="af4">
    <w:name w:val="Balloon Text"/>
    <w:basedOn w:val="a0"/>
    <w:link w:val="Chara"/>
    <w:unhideWhenUsed/>
    <w:qFormat/>
    <w:rsid w:val="003710FF"/>
    <w:rPr>
      <w:kern w:val="0"/>
      <w:sz w:val="18"/>
      <w:szCs w:val="18"/>
    </w:rPr>
  </w:style>
  <w:style w:type="paragraph" w:styleId="af5">
    <w:name w:val="footer"/>
    <w:basedOn w:val="a0"/>
    <w:link w:val="Charb"/>
    <w:uiPriority w:val="99"/>
    <w:unhideWhenUsed/>
    <w:qFormat/>
    <w:rsid w:val="003710FF"/>
    <w:pPr>
      <w:tabs>
        <w:tab w:val="center" w:pos="4153"/>
        <w:tab w:val="right" w:pos="8306"/>
      </w:tabs>
      <w:snapToGrid w:val="0"/>
      <w:jc w:val="left"/>
    </w:pPr>
    <w:rPr>
      <w:kern w:val="0"/>
      <w:sz w:val="18"/>
      <w:szCs w:val="18"/>
    </w:rPr>
  </w:style>
  <w:style w:type="paragraph" w:styleId="24">
    <w:name w:val="Body Text First Indent 2"/>
    <w:basedOn w:val="af"/>
    <w:link w:val="2Char1"/>
    <w:qFormat/>
    <w:rsid w:val="003710FF"/>
    <w:pPr>
      <w:spacing w:after="120" w:line="240" w:lineRule="auto"/>
      <w:ind w:leftChars="200" w:left="420" w:firstLineChars="200" w:firstLine="420"/>
    </w:pPr>
    <w:rPr>
      <w:sz w:val="20"/>
    </w:rPr>
  </w:style>
  <w:style w:type="paragraph" w:styleId="af6">
    <w:name w:val="header"/>
    <w:basedOn w:val="a0"/>
    <w:link w:val="Charc"/>
    <w:unhideWhenUsed/>
    <w:qFormat/>
    <w:rsid w:val="003710FF"/>
    <w:pPr>
      <w:pBdr>
        <w:bottom w:val="single" w:sz="6" w:space="1" w:color="auto"/>
      </w:pBdr>
      <w:tabs>
        <w:tab w:val="center" w:pos="4153"/>
        <w:tab w:val="right" w:pos="8306"/>
      </w:tabs>
      <w:snapToGrid w:val="0"/>
      <w:jc w:val="center"/>
    </w:pPr>
    <w:rPr>
      <w:kern w:val="0"/>
      <w:sz w:val="18"/>
      <w:szCs w:val="18"/>
    </w:rPr>
  </w:style>
  <w:style w:type="paragraph" w:styleId="10">
    <w:name w:val="toc 1"/>
    <w:basedOn w:val="a0"/>
    <w:next w:val="a0"/>
    <w:uiPriority w:val="39"/>
    <w:qFormat/>
    <w:rsid w:val="003710FF"/>
    <w:pPr>
      <w:tabs>
        <w:tab w:val="right" w:leader="dot" w:pos="9060"/>
      </w:tabs>
      <w:contextualSpacing/>
      <w:jc w:val="left"/>
    </w:pPr>
    <w:rPr>
      <w:rFonts w:ascii="Times New Roman" w:hAnsi="Times New Roman"/>
      <w:b/>
      <w:bCs/>
      <w:iCs/>
      <w:kern w:val="44"/>
      <w:sz w:val="24"/>
      <w:szCs w:val="24"/>
    </w:rPr>
  </w:style>
  <w:style w:type="paragraph" w:styleId="41">
    <w:name w:val="toc 4"/>
    <w:basedOn w:val="a0"/>
    <w:next w:val="a0"/>
    <w:uiPriority w:val="39"/>
    <w:qFormat/>
    <w:rsid w:val="003710FF"/>
    <w:pPr>
      <w:ind w:left="630"/>
      <w:jc w:val="left"/>
    </w:pPr>
    <w:rPr>
      <w:sz w:val="20"/>
      <w:szCs w:val="20"/>
    </w:rPr>
  </w:style>
  <w:style w:type="paragraph" w:styleId="af7">
    <w:name w:val="index heading"/>
    <w:basedOn w:val="a0"/>
    <w:next w:val="12"/>
    <w:qFormat/>
    <w:rsid w:val="003710FF"/>
    <w:rPr>
      <w:rFonts w:ascii="Times New Roman" w:hAnsi="Times New Roman"/>
      <w:szCs w:val="24"/>
    </w:rPr>
  </w:style>
  <w:style w:type="paragraph" w:styleId="12">
    <w:name w:val="index 1"/>
    <w:basedOn w:val="a0"/>
    <w:next w:val="a0"/>
    <w:qFormat/>
    <w:rsid w:val="003710FF"/>
    <w:rPr>
      <w:rFonts w:ascii="Times New Roman" w:hAnsi="Times New Roman"/>
      <w:sz w:val="28"/>
      <w:szCs w:val="28"/>
    </w:rPr>
  </w:style>
  <w:style w:type="paragraph" w:styleId="af8">
    <w:name w:val="Subtitle"/>
    <w:basedOn w:val="a0"/>
    <w:next w:val="a0"/>
    <w:link w:val="Chard"/>
    <w:uiPriority w:val="11"/>
    <w:qFormat/>
    <w:rsid w:val="003710FF"/>
    <w:pPr>
      <w:spacing w:line="360" w:lineRule="auto"/>
      <w:jc w:val="left"/>
      <w:outlineLvl w:val="3"/>
    </w:pPr>
    <w:rPr>
      <w:rFonts w:ascii="Times New Roman" w:hAnsi="Times New Roman"/>
      <w:b/>
      <w:bCs/>
      <w:kern w:val="28"/>
      <w:sz w:val="24"/>
      <w:szCs w:val="32"/>
    </w:rPr>
  </w:style>
  <w:style w:type="paragraph" w:styleId="af9">
    <w:name w:val="List"/>
    <w:basedOn w:val="a0"/>
    <w:qFormat/>
    <w:rsid w:val="003710FF"/>
    <w:pPr>
      <w:spacing w:line="288" w:lineRule="auto"/>
    </w:pPr>
    <w:rPr>
      <w:rFonts w:ascii="Times New Roman" w:hAnsi="Times New Roman"/>
      <w:szCs w:val="24"/>
    </w:rPr>
  </w:style>
  <w:style w:type="paragraph" w:styleId="afa">
    <w:name w:val="footnote text"/>
    <w:basedOn w:val="a0"/>
    <w:link w:val="Chare"/>
    <w:qFormat/>
    <w:rsid w:val="003710FF"/>
    <w:pPr>
      <w:snapToGrid w:val="0"/>
      <w:jc w:val="left"/>
    </w:pPr>
    <w:rPr>
      <w:rFonts w:ascii="Times New Roman" w:hAnsi="Times New Roman"/>
      <w:kern w:val="0"/>
      <w:sz w:val="18"/>
      <w:szCs w:val="18"/>
    </w:rPr>
  </w:style>
  <w:style w:type="paragraph" w:styleId="60">
    <w:name w:val="toc 6"/>
    <w:basedOn w:val="a0"/>
    <w:next w:val="a0"/>
    <w:uiPriority w:val="39"/>
    <w:qFormat/>
    <w:rsid w:val="003710FF"/>
    <w:pPr>
      <w:ind w:left="1050"/>
      <w:jc w:val="left"/>
    </w:pPr>
    <w:rPr>
      <w:sz w:val="20"/>
      <w:szCs w:val="20"/>
    </w:rPr>
  </w:style>
  <w:style w:type="paragraph" w:styleId="51">
    <w:name w:val="List 5"/>
    <w:basedOn w:val="a0"/>
    <w:qFormat/>
    <w:rsid w:val="003710FF"/>
    <w:pPr>
      <w:ind w:leftChars="800" w:left="100" w:hangingChars="200" w:hanging="200"/>
    </w:pPr>
    <w:rPr>
      <w:rFonts w:ascii="Times New Roman" w:hAnsi="Times New Roman"/>
      <w:szCs w:val="24"/>
    </w:rPr>
  </w:style>
  <w:style w:type="paragraph" w:styleId="34">
    <w:name w:val="Body Text Indent 3"/>
    <w:basedOn w:val="a0"/>
    <w:link w:val="3Char1"/>
    <w:qFormat/>
    <w:rsid w:val="003710FF"/>
    <w:pPr>
      <w:spacing w:after="120"/>
      <w:ind w:leftChars="200" w:left="420"/>
    </w:pPr>
    <w:rPr>
      <w:rFonts w:ascii="Times New Roman" w:hAnsi="Times New Roman"/>
      <w:kern w:val="0"/>
      <w:sz w:val="16"/>
      <w:szCs w:val="16"/>
    </w:rPr>
  </w:style>
  <w:style w:type="paragraph" w:styleId="afb">
    <w:name w:val="table of figures"/>
    <w:basedOn w:val="a0"/>
    <w:next w:val="a0"/>
    <w:link w:val="Charf"/>
    <w:qFormat/>
    <w:rsid w:val="003710FF"/>
    <w:pPr>
      <w:ind w:leftChars="200" w:left="200" w:hangingChars="200" w:hanging="200"/>
    </w:pPr>
    <w:rPr>
      <w:rFonts w:ascii="Times New Roman" w:hAnsi="Times New Roman"/>
      <w:kern w:val="0"/>
      <w:sz w:val="20"/>
      <w:szCs w:val="24"/>
    </w:rPr>
  </w:style>
  <w:style w:type="paragraph" w:styleId="25">
    <w:name w:val="toc 2"/>
    <w:basedOn w:val="a0"/>
    <w:next w:val="a0"/>
    <w:link w:val="2Char2"/>
    <w:uiPriority w:val="39"/>
    <w:unhideWhenUsed/>
    <w:qFormat/>
    <w:rsid w:val="003710FF"/>
    <w:pPr>
      <w:tabs>
        <w:tab w:val="right" w:leader="dot" w:pos="9060"/>
      </w:tabs>
      <w:spacing w:before="120"/>
      <w:ind w:left="210"/>
      <w:jc w:val="left"/>
    </w:pPr>
    <w:rPr>
      <w:rFonts w:ascii="Times New Roman" w:hAnsi="Times New Roman"/>
      <w:b/>
      <w:bCs/>
      <w:kern w:val="0"/>
      <w:sz w:val="22"/>
      <w:szCs w:val="20"/>
    </w:rPr>
  </w:style>
  <w:style w:type="paragraph" w:styleId="90">
    <w:name w:val="toc 9"/>
    <w:basedOn w:val="a0"/>
    <w:next w:val="a0"/>
    <w:uiPriority w:val="39"/>
    <w:qFormat/>
    <w:rsid w:val="003710FF"/>
    <w:pPr>
      <w:ind w:left="1680"/>
      <w:jc w:val="left"/>
    </w:pPr>
    <w:rPr>
      <w:sz w:val="20"/>
      <w:szCs w:val="20"/>
    </w:rPr>
  </w:style>
  <w:style w:type="paragraph" w:styleId="26">
    <w:name w:val="Body Text 2"/>
    <w:basedOn w:val="a0"/>
    <w:link w:val="2Char3"/>
    <w:uiPriority w:val="99"/>
    <w:unhideWhenUsed/>
    <w:qFormat/>
    <w:rsid w:val="003710FF"/>
    <w:pPr>
      <w:spacing w:after="120" w:line="480" w:lineRule="auto"/>
      <w:ind w:firstLineChars="200" w:firstLine="200"/>
      <w:jc w:val="left"/>
    </w:pPr>
    <w:rPr>
      <w:rFonts w:ascii="Times New Roman" w:hAnsi="Times New Roman"/>
      <w:kern w:val="0"/>
      <w:sz w:val="24"/>
      <w:szCs w:val="21"/>
    </w:rPr>
  </w:style>
  <w:style w:type="paragraph" w:styleId="42">
    <w:name w:val="List 4"/>
    <w:basedOn w:val="a0"/>
    <w:qFormat/>
    <w:rsid w:val="003710FF"/>
    <w:pPr>
      <w:ind w:leftChars="600" w:left="100" w:hangingChars="200" w:hanging="200"/>
    </w:pPr>
    <w:rPr>
      <w:rFonts w:ascii="Times New Roman" w:hAnsi="Times New Roman"/>
      <w:szCs w:val="24"/>
    </w:rPr>
  </w:style>
  <w:style w:type="paragraph" w:styleId="27">
    <w:name w:val="List Continue 2"/>
    <w:basedOn w:val="a0"/>
    <w:qFormat/>
    <w:rsid w:val="003710FF"/>
    <w:pPr>
      <w:spacing w:after="120"/>
      <w:ind w:leftChars="400" w:left="840"/>
    </w:pPr>
    <w:rPr>
      <w:rFonts w:ascii="Times New Roman" w:hAnsi="Times New Roman"/>
      <w:szCs w:val="24"/>
    </w:rPr>
  </w:style>
  <w:style w:type="paragraph" w:styleId="HTML">
    <w:name w:val="HTML Preformatted"/>
    <w:basedOn w:val="a0"/>
    <w:link w:val="HTMLChar"/>
    <w:qFormat/>
    <w:rsid w:val="003710FF"/>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kern w:val="0"/>
      <w:sz w:val="28"/>
      <w:szCs w:val="28"/>
    </w:rPr>
  </w:style>
  <w:style w:type="paragraph" w:styleId="afc">
    <w:name w:val="Normal (Web)"/>
    <w:basedOn w:val="a0"/>
    <w:qFormat/>
    <w:rsid w:val="003710FF"/>
    <w:rPr>
      <w:rFonts w:ascii="宋体" w:hAnsi="Times New Roman"/>
      <w:sz w:val="24"/>
      <w:szCs w:val="28"/>
    </w:rPr>
  </w:style>
  <w:style w:type="paragraph" w:styleId="35">
    <w:name w:val="List Continue 3"/>
    <w:basedOn w:val="a0"/>
    <w:qFormat/>
    <w:rsid w:val="003710FF"/>
    <w:pPr>
      <w:spacing w:after="120"/>
      <w:ind w:leftChars="600" w:left="1260"/>
    </w:pPr>
    <w:rPr>
      <w:rFonts w:ascii="Times New Roman" w:hAnsi="Times New Roman"/>
      <w:szCs w:val="24"/>
    </w:rPr>
  </w:style>
  <w:style w:type="paragraph" w:styleId="afd">
    <w:name w:val="Title"/>
    <w:basedOn w:val="3"/>
    <w:next w:val="a0"/>
    <w:link w:val="Charf0"/>
    <w:uiPriority w:val="10"/>
    <w:qFormat/>
    <w:rsid w:val="003710FF"/>
    <w:rPr>
      <w:bCs w:val="0"/>
      <w:kern w:val="0"/>
      <w:szCs w:val="32"/>
    </w:rPr>
  </w:style>
  <w:style w:type="character" w:styleId="afe">
    <w:name w:val="Strong"/>
    <w:qFormat/>
    <w:rsid w:val="003710FF"/>
    <w:rPr>
      <w:rFonts w:cs="Times New Roman"/>
      <w:b/>
      <w:bCs/>
    </w:rPr>
  </w:style>
  <w:style w:type="character" w:styleId="aff">
    <w:name w:val="page number"/>
    <w:basedOn w:val="a2"/>
    <w:qFormat/>
    <w:rsid w:val="003710FF"/>
  </w:style>
  <w:style w:type="character" w:styleId="aff0">
    <w:name w:val="FollowedHyperlink"/>
    <w:uiPriority w:val="99"/>
    <w:qFormat/>
    <w:rsid w:val="003710FF"/>
    <w:rPr>
      <w:color w:val="800080"/>
      <w:u w:val="single"/>
    </w:rPr>
  </w:style>
  <w:style w:type="character" w:styleId="aff1">
    <w:name w:val="Emphasis"/>
    <w:uiPriority w:val="20"/>
    <w:qFormat/>
    <w:rsid w:val="003710FF"/>
    <w:rPr>
      <w:i/>
      <w:iCs/>
    </w:rPr>
  </w:style>
  <w:style w:type="character" w:styleId="aff2">
    <w:name w:val="Hyperlink"/>
    <w:uiPriority w:val="99"/>
    <w:unhideWhenUsed/>
    <w:qFormat/>
    <w:rsid w:val="003710FF"/>
    <w:rPr>
      <w:color w:val="0000FF"/>
      <w:u w:val="single"/>
    </w:rPr>
  </w:style>
  <w:style w:type="character" w:styleId="HTML0">
    <w:name w:val="HTML Code"/>
    <w:qFormat/>
    <w:rsid w:val="003710FF"/>
    <w:rPr>
      <w:rFonts w:ascii="Courier New" w:hAnsi="Courier New" w:cs="Courier New"/>
      <w:sz w:val="20"/>
      <w:szCs w:val="20"/>
    </w:rPr>
  </w:style>
  <w:style w:type="character" w:styleId="aff3">
    <w:name w:val="annotation reference"/>
    <w:qFormat/>
    <w:rsid w:val="003710FF"/>
    <w:rPr>
      <w:sz w:val="21"/>
      <w:szCs w:val="21"/>
    </w:rPr>
  </w:style>
  <w:style w:type="character" w:styleId="aff4">
    <w:name w:val="footnote reference"/>
    <w:qFormat/>
    <w:rsid w:val="003710FF"/>
    <w:rPr>
      <w:vertAlign w:val="superscript"/>
    </w:rPr>
  </w:style>
  <w:style w:type="table" w:styleId="aff5">
    <w:name w:val="Table Grid"/>
    <w:basedOn w:val="a3"/>
    <w:uiPriority w:val="59"/>
    <w:qFormat/>
    <w:rsid w:val="003710FF"/>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ff6">
    <w:name w:val="Table Elegant"/>
    <w:basedOn w:val="a3"/>
    <w:qFormat/>
    <w:rsid w:val="003710FF"/>
    <w:pPr>
      <w:widowControl w:val="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il"/>
          <w:tr2bl w:val="nil"/>
        </w:tcBorders>
      </w:tcPr>
    </w:tblStylePr>
  </w:style>
  <w:style w:type="table" w:styleId="13">
    <w:name w:val="Table Simple 1"/>
    <w:basedOn w:val="a3"/>
    <w:semiHidden/>
    <w:qFormat/>
    <w:rsid w:val="003710FF"/>
    <w:pPr>
      <w:widowControl w:val="0"/>
      <w:jc w:val="both"/>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table" w:styleId="14">
    <w:name w:val="Table Grid 1"/>
    <w:basedOn w:val="a3"/>
    <w:uiPriority w:val="99"/>
    <w:qFormat/>
    <w:rsid w:val="003710FF"/>
    <w:pPr>
      <w:widowControl w:val="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il"/>
          <w:tr2bl w:val="nil"/>
        </w:tcBorders>
      </w:tcPr>
    </w:tblStylePr>
    <w:tblStylePr w:type="lastCol">
      <w:rPr>
        <w:rFonts w:cs="Times New Roman"/>
        <w:i/>
        <w:iCs/>
      </w:rPr>
      <w:tblPr/>
      <w:tcPr>
        <w:tcBorders>
          <w:tl2br w:val="nil"/>
          <w:tr2bl w:val="nil"/>
        </w:tcBorders>
      </w:tcPr>
    </w:tblStylePr>
    <w:tblStylePr w:type="nwCell">
      <w:rPr>
        <w:rFonts w:cs="Times New Roman"/>
      </w:rPr>
      <w:tblPr/>
      <w:tcPr>
        <w:tcBorders>
          <w:tl2br w:val="single" w:sz="6" w:space="0" w:color="000000"/>
          <w:tr2bl w:val="nil"/>
        </w:tcBorders>
      </w:tcPr>
    </w:tblStylePr>
  </w:style>
  <w:style w:type="table" w:styleId="52">
    <w:name w:val="Table Grid 5"/>
    <w:basedOn w:val="a3"/>
    <w:qFormat/>
    <w:rsid w:val="003710FF"/>
    <w:pPr>
      <w:widowControl w:val="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il"/>
          <w:tr2bl w:val="nil"/>
        </w:tcBorders>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nwCell">
      <w:tblPr/>
      <w:tcPr>
        <w:tcBorders>
          <w:tl2br w:val="single" w:sz="6" w:space="0" w:color="000000"/>
          <w:tr2bl w:val="nil"/>
        </w:tcBorders>
      </w:tcPr>
    </w:tblStylePr>
  </w:style>
  <w:style w:type="table" w:styleId="15">
    <w:name w:val="Table Web 1"/>
    <w:basedOn w:val="a3"/>
    <w:uiPriority w:val="99"/>
    <w:qFormat/>
    <w:rsid w:val="003710FF"/>
    <w:pPr>
      <w:widowControl w:val="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il"/>
          <w:tr2bl w:val="nil"/>
        </w:tcBorders>
      </w:tcPr>
    </w:tblStylePr>
  </w:style>
  <w:style w:type="character" w:customStyle="1" w:styleId="Charc">
    <w:name w:val="页眉 Char"/>
    <w:link w:val="af6"/>
    <w:qFormat/>
    <w:rsid w:val="003710FF"/>
    <w:rPr>
      <w:sz w:val="18"/>
      <w:szCs w:val="18"/>
    </w:rPr>
  </w:style>
  <w:style w:type="character" w:customStyle="1" w:styleId="Charb">
    <w:name w:val="页脚 Char"/>
    <w:link w:val="af5"/>
    <w:uiPriority w:val="99"/>
    <w:qFormat/>
    <w:rsid w:val="003710FF"/>
    <w:rPr>
      <w:sz w:val="18"/>
      <w:szCs w:val="18"/>
    </w:rPr>
  </w:style>
  <w:style w:type="paragraph" w:customStyle="1" w:styleId="CharCharCharChar">
    <w:name w:val="Char Char Char Char"/>
    <w:basedOn w:val="a0"/>
    <w:next w:val="a0"/>
    <w:qFormat/>
    <w:rsid w:val="003710FF"/>
    <w:pPr>
      <w:pBdr>
        <w:right w:val="single" w:sz="12" w:space="4" w:color="auto"/>
      </w:pBdr>
      <w:spacing w:line="360" w:lineRule="auto"/>
      <w:ind w:firstLineChars="200" w:firstLine="200"/>
    </w:pPr>
    <w:rPr>
      <w:rFonts w:ascii="宋体" w:hAnsi="宋体" w:cs="宋体"/>
      <w:sz w:val="24"/>
      <w:szCs w:val="24"/>
    </w:rPr>
  </w:style>
  <w:style w:type="character" w:customStyle="1" w:styleId="Chara">
    <w:name w:val="批注框文本 Char"/>
    <w:link w:val="af4"/>
    <w:qFormat/>
    <w:rsid w:val="003710FF"/>
    <w:rPr>
      <w:sz w:val="18"/>
      <w:szCs w:val="18"/>
    </w:rPr>
  </w:style>
  <w:style w:type="character" w:customStyle="1" w:styleId="Char9">
    <w:name w:val="日期 Char"/>
    <w:basedOn w:val="a2"/>
    <w:link w:val="af3"/>
    <w:uiPriority w:val="99"/>
    <w:qFormat/>
    <w:rsid w:val="003710FF"/>
  </w:style>
  <w:style w:type="paragraph" w:styleId="aff7">
    <w:name w:val="List Paragraph"/>
    <w:basedOn w:val="a0"/>
    <w:uiPriority w:val="34"/>
    <w:qFormat/>
    <w:rsid w:val="003710FF"/>
    <w:pPr>
      <w:ind w:firstLineChars="200" w:firstLine="420"/>
    </w:pPr>
  </w:style>
  <w:style w:type="paragraph" w:customStyle="1" w:styleId="Charf1">
    <w:name w:val="Char"/>
    <w:basedOn w:val="a0"/>
    <w:qFormat/>
    <w:rsid w:val="003710FF"/>
    <w:rPr>
      <w:rFonts w:ascii="Times New Roman" w:hAnsi="Times New Roman"/>
      <w:szCs w:val="21"/>
    </w:rPr>
  </w:style>
  <w:style w:type="paragraph" w:customStyle="1" w:styleId="Default">
    <w:name w:val="Default"/>
    <w:link w:val="DefaultCharChar"/>
    <w:qFormat/>
    <w:rsid w:val="003710FF"/>
    <w:pPr>
      <w:widowControl w:val="0"/>
      <w:autoSpaceDE w:val="0"/>
      <w:autoSpaceDN w:val="0"/>
      <w:adjustRightInd w:val="0"/>
    </w:pPr>
    <w:rPr>
      <w:rFonts w:ascii="宋体" w:hAnsi="宋体"/>
      <w:color w:val="000000"/>
      <w:sz w:val="24"/>
      <w:szCs w:val="24"/>
    </w:rPr>
  </w:style>
  <w:style w:type="paragraph" w:customStyle="1" w:styleId="aff8">
    <w:name w:val="*正文"/>
    <w:basedOn w:val="a0"/>
    <w:link w:val="Charf2"/>
    <w:qFormat/>
    <w:rsid w:val="003710FF"/>
    <w:pPr>
      <w:spacing w:line="360" w:lineRule="auto"/>
      <w:ind w:firstLineChars="200" w:firstLine="200"/>
    </w:pPr>
    <w:rPr>
      <w:rFonts w:ascii="Times New Roman" w:hAnsi="Times New Roman"/>
      <w:kern w:val="0"/>
      <w:sz w:val="24"/>
      <w:szCs w:val="24"/>
    </w:rPr>
  </w:style>
  <w:style w:type="character" w:customStyle="1" w:styleId="Charf2">
    <w:name w:val="*正文 Char"/>
    <w:link w:val="aff8"/>
    <w:qFormat/>
    <w:rsid w:val="003710FF"/>
    <w:rPr>
      <w:rFonts w:ascii="Times New Roman" w:eastAsia="宋体" w:hAnsi="Times New Roman" w:cs="仿宋_GB2312"/>
      <w:sz w:val="24"/>
      <w:szCs w:val="24"/>
    </w:rPr>
  </w:style>
  <w:style w:type="paragraph" w:customStyle="1" w:styleId="16">
    <w:name w:val="1"/>
    <w:basedOn w:val="a0"/>
    <w:qFormat/>
    <w:rsid w:val="003710FF"/>
    <w:pPr>
      <w:ind w:firstLineChars="200" w:firstLine="560"/>
    </w:pPr>
    <w:rPr>
      <w:rFonts w:ascii="Times New Roman" w:hAnsi="Times New Roman"/>
      <w:sz w:val="28"/>
      <w:szCs w:val="28"/>
    </w:rPr>
  </w:style>
  <w:style w:type="paragraph" w:customStyle="1" w:styleId="28">
    <w:name w:val="2"/>
    <w:basedOn w:val="a0"/>
    <w:uiPriority w:val="99"/>
    <w:qFormat/>
    <w:rsid w:val="003710FF"/>
    <w:rPr>
      <w:rFonts w:ascii="Times New Roman" w:hAnsi="Times New Roman"/>
      <w:b/>
      <w:sz w:val="28"/>
      <w:szCs w:val="28"/>
    </w:rPr>
  </w:style>
  <w:style w:type="paragraph" w:customStyle="1" w:styleId="g">
    <w:name w:val="表内字g"/>
    <w:basedOn w:val="a0"/>
    <w:uiPriority w:val="3"/>
    <w:qFormat/>
    <w:rsid w:val="003710FF"/>
    <w:pPr>
      <w:adjustRightInd w:val="0"/>
      <w:snapToGrid w:val="0"/>
      <w:jc w:val="center"/>
    </w:pPr>
    <w:rPr>
      <w:rFonts w:ascii="Times New Roman" w:hAnsi="宋体"/>
      <w:szCs w:val="21"/>
    </w:rPr>
  </w:style>
  <w:style w:type="character" w:customStyle="1" w:styleId="1Char">
    <w:name w:val="标题 1 Char"/>
    <w:link w:val="1"/>
    <w:uiPriority w:val="1"/>
    <w:qFormat/>
    <w:rsid w:val="003710FF"/>
    <w:rPr>
      <w:rFonts w:ascii="Times New Roman" w:eastAsia="宋体" w:hAnsi="Times New Roman"/>
      <w:b/>
      <w:bCs/>
      <w:kern w:val="44"/>
      <w:sz w:val="32"/>
      <w:szCs w:val="44"/>
    </w:rPr>
  </w:style>
  <w:style w:type="character" w:customStyle="1" w:styleId="2Char">
    <w:name w:val="标题 2 Char"/>
    <w:link w:val="20"/>
    <w:qFormat/>
    <w:rsid w:val="003710FF"/>
    <w:rPr>
      <w:rFonts w:ascii="Times New Roman" w:hAnsi="Times New Roman"/>
      <w:b/>
      <w:bCs/>
      <w:kern w:val="2"/>
      <w:sz w:val="30"/>
      <w:szCs w:val="32"/>
      <w:lang w:val="en-US" w:eastAsia="zh-CN" w:bidi="ar-SA"/>
    </w:rPr>
  </w:style>
  <w:style w:type="character" w:customStyle="1" w:styleId="3Char">
    <w:name w:val="标题 3 Char"/>
    <w:link w:val="3"/>
    <w:qFormat/>
    <w:rsid w:val="003710FF"/>
    <w:rPr>
      <w:rFonts w:ascii="Times New Roman" w:hAnsi="Times New Roman"/>
      <w:b/>
      <w:bCs/>
      <w:kern w:val="2"/>
      <w:sz w:val="28"/>
      <w:szCs w:val="28"/>
    </w:rPr>
  </w:style>
  <w:style w:type="character" w:customStyle="1" w:styleId="4Char">
    <w:name w:val="标题 4 Char"/>
    <w:link w:val="4"/>
    <w:uiPriority w:val="4"/>
    <w:qFormat/>
    <w:rsid w:val="003710FF"/>
    <w:rPr>
      <w:rFonts w:ascii="Times New Roman" w:eastAsia="宋体" w:hAnsi="Times New Roman" w:cs="Times New Roman"/>
      <w:b/>
      <w:bCs/>
      <w:sz w:val="24"/>
      <w:szCs w:val="28"/>
    </w:rPr>
  </w:style>
  <w:style w:type="character" w:customStyle="1" w:styleId="Charf0">
    <w:name w:val="标题 Char"/>
    <w:link w:val="afd"/>
    <w:uiPriority w:val="10"/>
    <w:qFormat/>
    <w:rsid w:val="003710FF"/>
    <w:rPr>
      <w:rFonts w:ascii="Times New Roman" w:eastAsia="宋体" w:hAnsi="Times New Roman" w:cs="Times New Roman"/>
      <w:b/>
      <w:sz w:val="28"/>
      <w:szCs w:val="32"/>
    </w:rPr>
  </w:style>
  <w:style w:type="character" w:customStyle="1" w:styleId="Chard">
    <w:name w:val="副标题 Char"/>
    <w:link w:val="af8"/>
    <w:uiPriority w:val="11"/>
    <w:qFormat/>
    <w:rsid w:val="003710FF"/>
    <w:rPr>
      <w:rFonts w:ascii="Times New Roman" w:eastAsia="宋体" w:hAnsi="Times New Roman" w:cs="Times New Roman"/>
      <w:b/>
      <w:bCs/>
      <w:kern w:val="28"/>
      <w:sz w:val="24"/>
      <w:szCs w:val="32"/>
    </w:rPr>
  </w:style>
  <w:style w:type="paragraph" w:customStyle="1" w:styleId="1g">
    <w:name w:val="1表头g"/>
    <w:basedOn w:val="a0"/>
    <w:next w:val="ae"/>
    <w:uiPriority w:val="3"/>
    <w:qFormat/>
    <w:rsid w:val="003710FF"/>
    <w:pPr>
      <w:autoSpaceDE w:val="0"/>
      <w:autoSpaceDN w:val="0"/>
      <w:adjustRightInd w:val="0"/>
      <w:snapToGrid w:val="0"/>
      <w:jc w:val="center"/>
    </w:pPr>
    <w:rPr>
      <w:rFonts w:ascii="Times New Roman" w:hAnsi="Times New Roman"/>
      <w:b/>
      <w:bCs/>
      <w:kern w:val="0"/>
      <w:sz w:val="24"/>
      <w:szCs w:val="24"/>
    </w:rPr>
  </w:style>
  <w:style w:type="character" w:customStyle="1" w:styleId="Char6">
    <w:name w:val="正文文本 Char"/>
    <w:basedOn w:val="a2"/>
    <w:link w:val="ae"/>
    <w:qFormat/>
    <w:rsid w:val="003710FF"/>
  </w:style>
  <w:style w:type="character" w:customStyle="1" w:styleId="Char2">
    <w:name w:val="正文首行缩进 Char"/>
    <w:link w:val="a7"/>
    <w:uiPriority w:val="99"/>
    <w:qFormat/>
    <w:rsid w:val="003710FF"/>
    <w:rPr>
      <w:rFonts w:ascii="Times New Roman" w:eastAsia="宋体" w:hAnsi="Times New Roman"/>
      <w:sz w:val="24"/>
      <w:szCs w:val="21"/>
    </w:rPr>
  </w:style>
  <w:style w:type="paragraph" w:customStyle="1" w:styleId="g0">
    <w:name w:val="图字g"/>
    <w:basedOn w:val="a0"/>
    <w:uiPriority w:val="3"/>
    <w:qFormat/>
    <w:rsid w:val="003710FF"/>
    <w:pPr>
      <w:snapToGrid w:val="0"/>
      <w:jc w:val="left"/>
    </w:pPr>
    <w:rPr>
      <w:rFonts w:ascii="Times New Roman" w:hAnsi="Times New Roman"/>
      <w:b/>
      <w:sz w:val="28"/>
      <w:szCs w:val="21"/>
    </w:rPr>
  </w:style>
  <w:style w:type="paragraph" w:customStyle="1" w:styleId="g1">
    <w:name w:val="表头字g"/>
    <w:basedOn w:val="a0"/>
    <w:uiPriority w:val="3"/>
    <w:qFormat/>
    <w:rsid w:val="003710FF"/>
    <w:pPr>
      <w:framePr w:wrap="around" w:vAnchor="text" w:hAnchor="text" w:y="1"/>
      <w:shd w:val="clear" w:color="auto" w:fill="D9D9D9"/>
      <w:jc w:val="left"/>
    </w:pPr>
    <w:rPr>
      <w:rFonts w:ascii="Times New Roman" w:hAnsi="Times New Roman"/>
      <w:b/>
      <w:szCs w:val="21"/>
    </w:rPr>
  </w:style>
  <w:style w:type="character" w:customStyle="1" w:styleId="Char7">
    <w:name w:val="正文文本缩进 Char"/>
    <w:link w:val="af"/>
    <w:qFormat/>
    <w:rsid w:val="003710FF"/>
    <w:rPr>
      <w:rFonts w:ascii="Times New Roman" w:eastAsia="宋体" w:hAnsi="Times New Roman" w:cs="Times New Roman"/>
      <w:sz w:val="28"/>
      <w:szCs w:val="24"/>
    </w:rPr>
  </w:style>
  <w:style w:type="paragraph" w:customStyle="1" w:styleId="210">
    <w:name w:val="样式 首行缩进:  2 字符1"/>
    <w:basedOn w:val="a0"/>
    <w:qFormat/>
    <w:rsid w:val="003710FF"/>
    <w:pPr>
      <w:snapToGrid w:val="0"/>
      <w:spacing w:line="300" w:lineRule="auto"/>
      <w:ind w:firstLineChars="200" w:firstLine="200"/>
    </w:pPr>
    <w:rPr>
      <w:rFonts w:ascii="宋体" w:hAnsi="Times New Roman" w:cs="宋体"/>
      <w:sz w:val="28"/>
      <w:szCs w:val="20"/>
    </w:rPr>
  </w:style>
  <w:style w:type="character" w:customStyle="1" w:styleId="3Char1">
    <w:name w:val="正文文本缩进 3 Char"/>
    <w:link w:val="34"/>
    <w:qFormat/>
    <w:rsid w:val="003710FF"/>
    <w:rPr>
      <w:rFonts w:ascii="Times New Roman" w:eastAsia="宋体" w:hAnsi="Times New Roman" w:cs="Times New Roman"/>
      <w:sz w:val="16"/>
      <w:szCs w:val="16"/>
    </w:rPr>
  </w:style>
  <w:style w:type="character" w:customStyle="1" w:styleId="Char1">
    <w:name w:val="批注文字 Char"/>
    <w:link w:val="a6"/>
    <w:qFormat/>
    <w:rsid w:val="003710FF"/>
    <w:rPr>
      <w:rFonts w:ascii="Times New Roman" w:eastAsia="宋体" w:hAnsi="Times New Roman" w:cs="Times New Roman"/>
      <w:szCs w:val="24"/>
    </w:rPr>
  </w:style>
  <w:style w:type="character" w:customStyle="1" w:styleId="2Char3">
    <w:name w:val="正文文本 2 Char"/>
    <w:link w:val="26"/>
    <w:uiPriority w:val="99"/>
    <w:qFormat/>
    <w:rsid w:val="003710FF"/>
    <w:rPr>
      <w:rFonts w:ascii="Times New Roman" w:eastAsia="宋体" w:hAnsi="Times New Roman"/>
      <w:sz w:val="24"/>
      <w:szCs w:val="21"/>
    </w:rPr>
  </w:style>
  <w:style w:type="paragraph" w:customStyle="1" w:styleId="aff9">
    <w:name w:val="正文格式"/>
    <w:basedOn w:val="a0"/>
    <w:link w:val="Charf3"/>
    <w:qFormat/>
    <w:rsid w:val="003710FF"/>
    <w:pPr>
      <w:spacing w:line="360" w:lineRule="auto"/>
      <w:ind w:firstLine="482"/>
    </w:pPr>
    <w:rPr>
      <w:rFonts w:ascii="宋体" w:hAnsi="宋体"/>
      <w:kern w:val="0"/>
      <w:sz w:val="24"/>
      <w:szCs w:val="24"/>
    </w:rPr>
  </w:style>
  <w:style w:type="character" w:customStyle="1" w:styleId="Charf3">
    <w:name w:val="正文格式 Char"/>
    <w:link w:val="aff9"/>
    <w:qFormat/>
    <w:rsid w:val="003710FF"/>
    <w:rPr>
      <w:rFonts w:ascii="宋体" w:eastAsia="宋体" w:hAnsi="宋体" w:cs="Times New Roman"/>
      <w:sz w:val="24"/>
      <w:szCs w:val="24"/>
    </w:rPr>
  </w:style>
  <w:style w:type="paragraph" w:customStyle="1" w:styleId="2006">
    <w:name w:val="样式 正文缩进 + 宋体 黑色 首行缩进:  2 字符 右侧:  0.06 厘米"/>
    <w:basedOn w:val="a1"/>
    <w:qFormat/>
    <w:rsid w:val="003710FF"/>
    <w:pPr>
      <w:spacing w:line="360" w:lineRule="auto"/>
      <w:ind w:right="32" w:firstLine="480"/>
      <w:jc w:val="left"/>
    </w:pPr>
    <w:rPr>
      <w:rFonts w:ascii="宋体" w:hAnsi="宋体" w:cs="宋体"/>
      <w:color w:val="000000"/>
      <w:sz w:val="24"/>
      <w:szCs w:val="20"/>
    </w:rPr>
  </w:style>
  <w:style w:type="paragraph" w:customStyle="1" w:styleId="17">
    <w:name w:val="表头1"/>
    <w:basedOn w:val="a0"/>
    <w:next w:val="a0"/>
    <w:link w:val="1CharChar"/>
    <w:qFormat/>
    <w:rsid w:val="003710FF"/>
    <w:pPr>
      <w:tabs>
        <w:tab w:val="left" w:pos="605"/>
      </w:tabs>
      <w:adjustRightInd w:val="0"/>
      <w:snapToGrid w:val="0"/>
      <w:jc w:val="center"/>
    </w:pPr>
    <w:rPr>
      <w:rFonts w:ascii="Times New Roman" w:eastAsia="黑体" w:hAnsi="Times New Roman"/>
      <w:kern w:val="0"/>
      <w:sz w:val="20"/>
      <w:szCs w:val="21"/>
    </w:rPr>
  </w:style>
  <w:style w:type="paragraph" w:customStyle="1" w:styleId="affa">
    <w:name w:val="报告正文"/>
    <w:basedOn w:val="a0"/>
    <w:link w:val="Char10"/>
    <w:qFormat/>
    <w:rsid w:val="003710FF"/>
    <w:pPr>
      <w:adjustRightInd w:val="0"/>
      <w:snapToGrid w:val="0"/>
      <w:spacing w:line="300" w:lineRule="auto"/>
    </w:pPr>
    <w:rPr>
      <w:rFonts w:ascii="宋体" w:hAnsi="Times New Roman"/>
      <w:kern w:val="0"/>
      <w:sz w:val="28"/>
      <w:szCs w:val="20"/>
    </w:rPr>
  </w:style>
  <w:style w:type="character" w:customStyle="1" w:styleId="Char10">
    <w:name w:val="报告正文 Char1"/>
    <w:link w:val="affa"/>
    <w:qFormat/>
    <w:rsid w:val="003710FF"/>
    <w:rPr>
      <w:rFonts w:ascii="宋体" w:eastAsia="宋体" w:hAnsi="Times New Roman" w:cs="Times New Roman"/>
      <w:sz w:val="28"/>
      <w:szCs w:val="20"/>
    </w:rPr>
  </w:style>
  <w:style w:type="paragraph" w:customStyle="1" w:styleId="affb">
    <w:name w:val="表内文字"/>
    <w:basedOn w:val="a0"/>
    <w:uiPriority w:val="3"/>
    <w:qFormat/>
    <w:rsid w:val="003710FF"/>
    <w:pPr>
      <w:adjustRightInd w:val="0"/>
      <w:snapToGrid w:val="0"/>
      <w:jc w:val="center"/>
    </w:pPr>
    <w:rPr>
      <w:rFonts w:ascii="Times New Roman" w:hAnsi="宋体"/>
      <w:szCs w:val="21"/>
    </w:rPr>
  </w:style>
  <w:style w:type="paragraph" w:customStyle="1" w:styleId="18">
    <w:name w:val="1表头"/>
    <w:basedOn w:val="a0"/>
    <w:uiPriority w:val="3"/>
    <w:qFormat/>
    <w:rsid w:val="003710FF"/>
    <w:pPr>
      <w:autoSpaceDE w:val="0"/>
      <w:autoSpaceDN w:val="0"/>
      <w:adjustRightInd w:val="0"/>
      <w:jc w:val="center"/>
    </w:pPr>
    <w:rPr>
      <w:rFonts w:ascii="Times New Roman" w:hAnsi="Times New Roman"/>
      <w:b/>
      <w:bCs/>
      <w:sz w:val="24"/>
      <w:szCs w:val="21"/>
    </w:rPr>
  </w:style>
  <w:style w:type="paragraph" w:customStyle="1" w:styleId="affc">
    <w:name w:val="样式 左"/>
    <w:basedOn w:val="a0"/>
    <w:qFormat/>
    <w:rsid w:val="003710FF"/>
    <w:pPr>
      <w:autoSpaceDE w:val="0"/>
      <w:autoSpaceDN w:val="0"/>
      <w:adjustRightInd w:val="0"/>
      <w:snapToGrid w:val="0"/>
      <w:spacing w:line="360" w:lineRule="auto"/>
      <w:ind w:firstLineChars="200" w:firstLine="560"/>
      <w:jc w:val="left"/>
    </w:pPr>
    <w:rPr>
      <w:rFonts w:ascii="Times New Roman" w:hAnsi="Times New Roman"/>
      <w:kern w:val="0"/>
      <w:sz w:val="28"/>
      <w:szCs w:val="28"/>
    </w:rPr>
  </w:style>
  <w:style w:type="paragraph" w:customStyle="1" w:styleId="19">
    <w:name w:val="正文1"/>
    <w:basedOn w:val="a0"/>
    <w:next w:val="a0"/>
    <w:link w:val="1Char0"/>
    <w:qFormat/>
    <w:rsid w:val="003710FF"/>
    <w:pPr>
      <w:autoSpaceDE w:val="0"/>
      <w:autoSpaceDN w:val="0"/>
      <w:adjustRightInd w:val="0"/>
      <w:snapToGrid w:val="0"/>
      <w:spacing w:line="360" w:lineRule="auto"/>
      <w:ind w:firstLineChars="200" w:firstLine="480"/>
      <w:jc w:val="left"/>
    </w:pPr>
    <w:rPr>
      <w:rFonts w:ascii="Times New Roman" w:hAnsi="Times New Roman"/>
      <w:kern w:val="21"/>
      <w:sz w:val="24"/>
      <w:szCs w:val="20"/>
    </w:rPr>
  </w:style>
  <w:style w:type="character" w:customStyle="1" w:styleId="3Char2">
    <w:name w:val="3标题 Char"/>
    <w:link w:val="36"/>
    <w:qFormat/>
    <w:rsid w:val="003710FF"/>
    <w:rPr>
      <w:rFonts w:ascii="黑体" w:eastAsia="黑体"/>
      <w:color w:val="000000"/>
      <w:sz w:val="24"/>
    </w:rPr>
  </w:style>
  <w:style w:type="paragraph" w:customStyle="1" w:styleId="36">
    <w:name w:val="3标题"/>
    <w:basedOn w:val="3"/>
    <w:link w:val="3Char2"/>
    <w:qFormat/>
    <w:rsid w:val="003710FF"/>
    <w:rPr>
      <w:rFonts w:ascii="黑体" w:eastAsia="黑体" w:hAnsi="Calibri"/>
      <w:b w:val="0"/>
      <w:bCs w:val="0"/>
      <w:color w:val="000000"/>
      <w:kern w:val="0"/>
      <w:sz w:val="24"/>
      <w:szCs w:val="20"/>
    </w:rPr>
  </w:style>
  <w:style w:type="paragraph" w:customStyle="1" w:styleId="29">
    <w:name w:val="2标题"/>
    <w:basedOn w:val="20"/>
    <w:link w:val="2Char4"/>
    <w:qFormat/>
    <w:rsid w:val="003710FF"/>
    <w:pPr>
      <w:adjustRightInd w:val="0"/>
      <w:spacing w:before="120" w:line="300" w:lineRule="auto"/>
      <w:textAlignment w:val="baseline"/>
    </w:pPr>
    <w:rPr>
      <w:bCs w:val="0"/>
      <w:kern w:val="0"/>
      <w:sz w:val="28"/>
      <w:szCs w:val="24"/>
    </w:rPr>
  </w:style>
  <w:style w:type="character" w:customStyle="1" w:styleId="2Char4">
    <w:name w:val="2标题 Char"/>
    <w:link w:val="29"/>
    <w:qFormat/>
    <w:rsid w:val="003710FF"/>
    <w:rPr>
      <w:rFonts w:ascii="Times New Roman" w:eastAsia="宋体" w:hAnsi="Times New Roman" w:cs="Times New Roman"/>
      <w:b/>
      <w:kern w:val="0"/>
      <w:sz w:val="28"/>
      <w:szCs w:val="24"/>
    </w:rPr>
  </w:style>
  <w:style w:type="character" w:customStyle="1" w:styleId="Char8">
    <w:name w:val="纯文本 Char"/>
    <w:link w:val="af2"/>
    <w:qFormat/>
    <w:rsid w:val="003710FF"/>
    <w:rPr>
      <w:rFonts w:ascii="宋体" w:hAnsi="Courier New" w:cs="Courier New"/>
    </w:rPr>
  </w:style>
  <w:style w:type="character" w:customStyle="1" w:styleId="Char11">
    <w:name w:val="纯文本 Char1"/>
    <w:uiPriority w:val="99"/>
    <w:qFormat/>
    <w:rsid w:val="003710FF"/>
    <w:rPr>
      <w:rFonts w:ascii="宋体" w:eastAsia="宋体" w:hAnsi="Courier New" w:cs="Courier New"/>
      <w:szCs w:val="21"/>
    </w:rPr>
  </w:style>
  <w:style w:type="character" w:customStyle="1" w:styleId="Charf4">
    <w:name w:val="内苡 Char"/>
    <w:link w:val="affd"/>
    <w:qFormat/>
    <w:rsid w:val="003710FF"/>
    <w:rPr>
      <w:rFonts w:ascii="宋体" w:hAnsi="宋体"/>
      <w:sz w:val="28"/>
      <w:szCs w:val="28"/>
    </w:rPr>
  </w:style>
  <w:style w:type="paragraph" w:customStyle="1" w:styleId="affd">
    <w:name w:val="内苡"/>
    <w:basedOn w:val="a0"/>
    <w:link w:val="Charf4"/>
    <w:qFormat/>
    <w:rsid w:val="003710FF"/>
    <w:pPr>
      <w:ind w:firstLineChars="200" w:firstLine="560"/>
    </w:pPr>
    <w:rPr>
      <w:rFonts w:ascii="宋体" w:hAnsi="宋体"/>
      <w:kern w:val="0"/>
      <w:sz w:val="28"/>
      <w:szCs w:val="28"/>
    </w:rPr>
  </w:style>
  <w:style w:type="character" w:customStyle="1" w:styleId="-CharChar">
    <w:name w:val="正文首行缩进-修改 Char Char"/>
    <w:link w:val="-"/>
    <w:qFormat/>
    <w:rsid w:val="003710FF"/>
    <w:rPr>
      <w:rFonts w:eastAsia="宋体"/>
      <w:sz w:val="24"/>
      <w:szCs w:val="24"/>
    </w:rPr>
  </w:style>
  <w:style w:type="paragraph" w:customStyle="1" w:styleId="-">
    <w:name w:val="正文首行缩进-修改"/>
    <w:basedOn w:val="a0"/>
    <w:link w:val="-CharChar"/>
    <w:qFormat/>
    <w:rsid w:val="003710FF"/>
    <w:pPr>
      <w:spacing w:line="360" w:lineRule="auto"/>
      <w:ind w:firstLineChars="200" w:firstLine="480"/>
    </w:pPr>
    <w:rPr>
      <w:kern w:val="0"/>
      <w:sz w:val="24"/>
      <w:szCs w:val="24"/>
    </w:rPr>
  </w:style>
  <w:style w:type="paragraph" w:customStyle="1" w:styleId="CharCharCharChar6">
    <w:name w:val="Char Char Char Char6"/>
    <w:basedOn w:val="a0"/>
    <w:next w:val="a0"/>
    <w:qFormat/>
    <w:rsid w:val="003710FF"/>
    <w:pPr>
      <w:pBdr>
        <w:right w:val="single" w:sz="12" w:space="4" w:color="auto"/>
      </w:pBdr>
      <w:spacing w:line="360" w:lineRule="auto"/>
      <w:ind w:firstLineChars="200" w:firstLine="200"/>
    </w:pPr>
    <w:rPr>
      <w:rFonts w:ascii="宋体" w:hAnsi="宋体" w:cs="宋体"/>
      <w:sz w:val="24"/>
      <w:szCs w:val="24"/>
    </w:rPr>
  </w:style>
  <w:style w:type="paragraph" w:customStyle="1" w:styleId="Char70">
    <w:name w:val="Char7"/>
    <w:basedOn w:val="a0"/>
    <w:qFormat/>
    <w:rsid w:val="003710FF"/>
    <w:rPr>
      <w:rFonts w:ascii="Times New Roman" w:hAnsi="Times New Roman"/>
      <w:szCs w:val="21"/>
    </w:rPr>
  </w:style>
  <w:style w:type="character" w:customStyle="1" w:styleId="5Char">
    <w:name w:val="标题 5 Char"/>
    <w:link w:val="5"/>
    <w:qFormat/>
    <w:rsid w:val="003710FF"/>
    <w:rPr>
      <w:rFonts w:ascii="宋体" w:eastAsia="宋体" w:hAnsi="Times New Roman" w:cs="Times New Roman"/>
      <w:b/>
      <w:sz w:val="28"/>
      <w:szCs w:val="28"/>
    </w:rPr>
  </w:style>
  <w:style w:type="character" w:customStyle="1" w:styleId="6Char">
    <w:name w:val="标题 6 Char"/>
    <w:link w:val="6"/>
    <w:qFormat/>
    <w:rsid w:val="003710FF"/>
    <w:rPr>
      <w:rFonts w:ascii="Arial" w:eastAsia="黑体" w:hAnsi="Arial" w:cs="Times New Roman"/>
      <w:b/>
      <w:sz w:val="24"/>
      <w:szCs w:val="28"/>
    </w:rPr>
  </w:style>
  <w:style w:type="character" w:customStyle="1" w:styleId="7Char">
    <w:name w:val="标题 7 Char"/>
    <w:link w:val="7"/>
    <w:qFormat/>
    <w:rsid w:val="003710FF"/>
    <w:rPr>
      <w:rFonts w:ascii="宋体" w:eastAsia="宋体" w:hAnsi="Times New Roman" w:cs="Times New Roman"/>
      <w:b/>
      <w:sz w:val="24"/>
      <w:szCs w:val="28"/>
    </w:rPr>
  </w:style>
  <w:style w:type="character" w:customStyle="1" w:styleId="8Char">
    <w:name w:val="标题 8 Char"/>
    <w:link w:val="8"/>
    <w:qFormat/>
    <w:rsid w:val="003710FF"/>
    <w:rPr>
      <w:rFonts w:ascii="Arial" w:eastAsia="黑体" w:hAnsi="Arial" w:cs="Times New Roman"/>
      <w:sz w:val="24"/>
      <w:szCs w:val="28"/>
    </w:rPr>
  </w:style>
  <w:style w:type="character" w:customStyle="1" w:styleId="9Char">
    <w:name w:val="标题 9 Char"/>
    <w:link w:val="9"/>
    <w:qFormat/>
    <w:rsid w:val="003710FF"/>
    <w:rPr>
      <w:rFonts w:ascii="Arial" w:eastAsia="黑体" w:hAnsi="Arial" w:cs="Times New Roman"/>
      <w:sz w:val="24"/>
      <w:szCs w:val="28"/>
    </w:rPr>
  </w:style>
  <w:style w:type="character" w:customStyle="1" w:styleId="Char0">
    <w:name w:val="批注主题 Char"/>
    <w:link w:val="a5"/>
    <w:qFormat/>
    <w:rsid w:val="003710FF"/>
    <w:rPr>
      <w:rFonts w:ascii="宋体" w:eastAsia="黑体" w:hAnsi="Times New Roman" w:cs="Times New Roman"/>
      <w:b/>
      <w:bCs/>
      <w:snapToGrid w:val="0"/>
      <w:kern w:val="0"/>
      <w:sz w:val="20"/>
      <w:szCs w:val="20"/>
    </w:rPr>
  </w:style>
  <w:style w:type="character" w:customStyle="1" w:styleId="Char3">
    <w:name w:val="注释标题 Char"/>
    <w:link w:val="a9"/>
    <w:qFormat/>
    <w:rsid w:val="003710FF"/>
    <w:rPr>
      <w:rFonts w:ascii="Times New Roman" w:eastAsia="黑体" w:hAnsi="Times New Roman" w:cs="Times New Roman"/>
      <w:kern w:val="0"/>
      <w:sz w:val="20"/>
      <w:szCs w:val="20"/>
    </w:rPr>
  </w:style>
  <w:style w:type="character" w:customStyle="1" w:styleId="Char5">
    <w:name w:val="文档结构图 Char"/>
    <w:link w:val="ac"/>
    <w:qFormat/>
    <w:rsid w:val="003710FF"/>
    <w:rPr>
      <w:rFonts w:ascii="宋体" w:eastAsia="宋体" w:hAnsi="Times New Roman" w:cs="Times New Roman"/>
      <w:sz w:val="18"/>
      <w:szCs w:val="18"/>
    </w:rPr>
  </w:style>
  <w:style w:type="character" w:customStyle="1" w:styleId="3Char0">
    <w:name w:val="正文文本 3 Char"/>
    <w:link w:val="31"/>
    <w:qFormat/>
    <w:rsid w:val="003710FF"/>
    <w:rPr>
      <w:rFonts w:ascii="宋体" w:eastAsia="宋体" w:hAnsi="Times New Roman" w:cs="Times New Roman"/>
      <w:sz w:val="16"/>
      <w:szCs w:val="16"/>
    </w:rPr>
  </w:style>
  <w:style w:type="character" w:customStyle="1" w:styleId="2Char0">
    <w:name w:val="正文文本缩进 2 Char"/>
    <w:link w:val="23"/>
    <w:qFormat/>
    <w:rsid w:val="003710FF"/>
    <w:rPr>
      <w:rFonts w:ascii="宋体" w:eastAsia="宋体" w:hAnsi="Times New Roman" w:cs="Times New Roman"/>
      <w:sz w:val="28"/>
      <w:szCs w:val="28"/>
    </w:rPr>
  </w:style>
  <w:style w:type="character" w:customStyle="1" w:styleId="2Char1">
    <w:name w:val="正文首行缩进 2 Char"/>
    <w:link w:val="24"/>
    <w:qFormat/>
    <w:rsid w:val="003710FF"/>
    <w:rPr>
      <w:rFonts w:ascii="Times New Roman" w:eastAsia="宋体" w:hAnsi="Times New Roman" w:cs="Times New Roman"/>
      <w:kern w:val="0"/>
      <w:sz w:val="20"/>
      <w:szCs w:val="24"/>
    </w:rPr>
  </w:style>
  <w:style w:type="character" w:customStyle="1" w:styleId="Chare">
    <w:name w:val="脚注文本 Char"/>
    <w:link w:val="afa"/>
    <w:qFormat/>
    <w:rsid w:val="003710FF"/>
    <w:rPr>
      <w:rFonts w:ascii="Times New Roman" w:eastAsia="宋体" w:hAnsi="Times New Roman" w:cs="Times New Roman"/>
      <w:kern w:val="0"/>
      <w:sz w:val="18"/>
      <w:szCs w:val="18"/>
    </w:rPr>
  </w:style>
  <w:style w:type="character" w:customStyle="1" w:styleId="HTMLChar">
    <w:name w:val="HTML 预设格式 Char"/>
    <w:link w:val="HTML"/>
    <w:qFormat/>
    <w:rsid w:val="003710FF"/>
    <w:rPr>
      <w:rFonts w:ascii="宋体" w:eastAsia="宋体" w:hAnsi="宋体" w:cs="宋体"/>
      <w:kern w:val="0"/>
      <w:sz w:val="28"/>
      <w:szCs w:val="28"/>
    </w:rPr>
  </w:style>
  <w:style w:type="character" w:customStyle="1" w:styleId="Char">
    <w:name w:val="正文缩进 Char"/>
    <w:link w:val="a1"/>
    <w:qFormat/>
    <w:rsid w:val="003710FF"/>
    <w:rPr>
      <w:rFonts w:ascii="Times New Roman" w:eastAsia="宋体" w:hAnsi="Times New Roman" w:cs="Times New Roman"/>
      <w:szCs w:val="24"/>
    </w:rPr>
  </w:style>
  <w:style w:type="character" w:customStyle="1" w:styleId="2Char10">
    <w:name w:val="正文首行缩进2字符 Char1"/>
    <w:link w:val="2a"/>
    <w:qFormat/>
    <w:rsid w:val="003710FF"/>
    <w:rPr>
      <w:rFonts w:ascii="宋体" w:eastAsia="宋体" w:hAnsi="Times New Roman" w:cs="Times New Roman"/>
      <w:sz w:val="28"/>
      <w:szCs w:val="20"/>
    </w:rPr>
  </w:style>
  <w:style w:type="paragraph" w:customStyle="1" w:styleId="2a">
    <w:name w:val="正文首行缩进2字符"/>
    <w:basedOn w:val="a0"/>
    <w:link w:val="2Char10"/>
    <w:qFormat/>
    <w:rsid w:val="003710FF"/>
    <w:pPr>
      <w:spacing w:line="480" w:lineRule="exact"/>
      <w:ind w:firstLineChars="200" w:firstLine="200"/>
    </w:pPr>
    <w:rPr>
      <w:rFonts w:ascii="宋体" w:hAnsi="Times New Roman"/>
      <w:kern w:val="0"/>
      <w:sz w:val="28"/>
      <w:szCs w:val="20"/>
    </w:rPr>
  </w:style>
  <w:style w:type="character" w:customStyle="1" w:styleId="1CharChar0">
    <w:name w:val="内1 Char Char"/>
    <w:link w:val="1a"/>
    <w:qFormat/>
    <w:rsid w:val="003710FF"/>
    <w:rPr>
      <w:rFonts w:ascii="宋体" w:eastAsia="宋体" w:hAnsi="宋体" w:cs="Times New Roman"/>
      <w:color w:val="000000"/>
      <w:sz w:val="24"/>
      <w:szCs w:val="24"/>
    </w:rPr>
  </w:style>
  <w:style w:type="paragraph" w:customStyle="1" w:styleId="1a">
    <w:name w:val="内1"/>
    <w:basedOn w:val="a0"/>
    <w:link w:val="1CharChar0"/>
    <w:qFormat/>
    <w:rsid w:val="003710FF"/>
    <w:rPr>
      <w:rFonts w:ascii="宋体" w:hAnsi="宋体"/>
      <w:color w:val="000000"/>
      <w:kern w:val="0"/>
      <w:sz w:val="24"/>
      <w:szCs w:val="24"/>
    </w:rPr>
  </w:style>
  <w:style w:type="character" w:customStyle="1" w:styleId="BodyText2Char1">
    <w:name w:val="Body Text 2 Char1"/>
    <w:qFormat/>
    <w:rsid w:val="003710FF"/>
    <w:rPr>
      <w:rFonts w:ascii="宋体" w:hAnsi="Times New Roman"/>
      <w:kern w:val="2"/>
      <w:sz w:val="28"/>
      <w:szCs w:val="28"/>
    </w:rPr>
  </w:style>
  <w:style w:type="character" w:customStyle="1" w:styleId="CharChar">
    <w:name w:val="环小四表题 Char Char"/>
    <w:link w:val="affe"/>
    <w:qFormat/>
    <w:rsid w:val="003710FF"/>
    <w:rPr>
      <w:rFonts w:ascii="宋体" w:eastAsia="宋体" w:hAnsi="Times New Roman" w:cs="Times New Roman"/>
      <w:b/>
      <w:sz w:val="24"/>
      <w:szCs w:val="24"/>
    </w:rPr>
  </w:style>
  <w:style w:type="paragraph" w:customStyle="1" w:styleId="affe">
    <w:name w:val="环小四表题"/>
    <w:basedOn w:val="a0"/>
    <w:link w:val="CharChar"/>
    <w:qFormat/>
    <w:rsid w:val="003710FF"/>
    <w:pPr>
      <w:wordWrap w:val="0"/>
      <w:spacing w:line="400" w:lineRule="exact"/>
      <w:jc w:val="right"/>
    </w:pPr>
    <w:rPr>
      <w:rFonts w:ascii="宋体" w:hAnsi="Times New Roman"/>
      <w:b/>
      <w:kern w:val="0"/>
      <w:sz w:val="24"/>
      <w:szCs w:val="24"/>
    </w:rPr>
  </w:style>
  <w:style w:type="character" w:customStyle="1" w:styleId="3Char10">
    <w:name w:val="正文文本缩进 3 Char1"/>
    <w:qFormat/>
    <w:rsid w:val="003710FF"/>
    <w:rPr>
      <w:rFonts w:ascii="宋体" w:eastAsia="宋体" w:hAnsi="Times New Roman" w:cs="Times New Roman"/>
      <w:sz w:val="16"/>
      <w:szCs w:val="16"/>
    </w:rPr>
  </w:style>
  <w:style w:type="character" w:customStyle="1" w:styleId="HTMLPreformattedChar1">
    <w:name w:val="HTML Preformatted Char1"/>
    <w:qFormat/>
    <w:rsid w:val="003710FF"/>
    <w:rPr>
      <w:rFonts w:ascii="Courier New" w:hAnsi="Courier New" w:cs="Courier New"/>
      <w:kern w:val="2"/>
    </w:rPr>
  </w:style>
  <w:style w:type="character" w:customStyle="1" w:styleId="Char12">
    <w:name w:val="批注文字 Char1"/>
    <w:uiPriority w:val="99"/>
    <w:qFormat/>
    <w:rsid w:val="003710FF"/>
    <w:rPr>
      <w:rFonts w:ascii="宋体" w:eastAsia="宋体" w:hAnsi="Times New Roman" w:cs="Times New Roman"/>
      <w:sz w:val="28"/>
      <w:szCs w:val="28"/>
    </w:rPr>
  </w:style>
  <w:style w:type="character" w:customStyle="1" w:styleId="Char13">
    <w:name w:val="批注主题 Char1"/>
    <w:uiPriority w:val="99"/>
    <w:qFormat/>
    <w:rsid w:val="003710FF"/>
    <w:rPr>
      <w:rFonts w:ascii="宋体" w:eastAsia="宋体" w:hAnsi="Times New Roman" w:cs="Times New Roman"/>
      <w:b/>
      <w:bCs/>
      <w:sz w:val="28"/>
      <w:szCs w:val="28"/>
    </w:rPr>
  </w:style>
  <w:style w:type="character" w:customStyle="1" w:styleId="CharChar0">
    <w:name w:val="环小四文中说明 Char Char"/>
    <w:link w:val="afff"/>
    <w:qFormat/>
    <w:rsid w:val="003710FF"/>
    <w:rPr>
      <w:rFonts w:ascii="宋体" w:hAnsi="宋体"/>
      <w:kern w:val="2"/>
      <w:sz w:val="24"/>
      <w:szCs w:val="24"/>
      <w:lang w:val="en-US" w:eastAsia="zh-CN" w:bidi="ar-SA"/>
    </w:rPr>
  </w:style>
  <w:style w:type="paragraph" w:customStyle="1" w:styleId="afff">
    <w:name w:val="环小四文中说明"/>
    <w:link w:val="CharChar0"/>
    <w:qFormat/>
    <w:rsid w:val="003710FF"/>
    <w:pPr>
      <w:widowControl w:val="0"/>
      <w:ind w:firstLineChars="200" w:firstLine="200"/>
      <w:jc w:val="both"/>
    </w:pPr>
    <w:rPr>
      <w:rFonts w:ascii="宋体" w:hAnsi="宋体"/>
      <w:kern w:val="2"/>
      <w:sz w:val="24"/>
      <w:szCs w:val="24"/>
    </w:rPr>
  </w:style>
  <w:style w:type="character" w:customStyle="1" w:styleId="CharChar1">
    <w:name w:val="表题 Char Char"/>
    <w:link w:val="afff0"/>
    <w:qFormat/>
    <w:rsid w:val="003710FF"/>
    <w:rPr>
      <w:rFonts w:ascii="宋体" w:eastAsia="宋体" w:hAnsi="Times New Roman" w:cs="Times New Roman"/>
      <w:b/>
      <w:sz w:val="28"/>
      <w:szCs w:val="28"/>
    </w:rPr>
  </w:style>
  <w:style w:type="paragraph" w:customStyle="1" w:styleId="afff0">
    <w:name w:val="表题"/>
    <w:basedOn w:val="a0"/>
    <w:link w:val="CharChar1"/>
    <w:qFormat/>
    <w:rsid w:val="003710FF"/>
    <w:pPr>
      <w:wordWrap w:val="0"/>
      <w:jc w:val="center"/>
    </w:pPr>
    <w:rPr>
      <w:rFonts w:ascii="宋体" w:hAnsi="Times New Roman"/>
      <w:b/>
      <w:kern w:val="0"/>
      <w:sz w:val="28"/>
      <w:szCs w:val="28"/>
    </w:rPr>
  </w:style>
  <w:style w:type="character" w:customStyle="1" w:styleId="CharChar2">
    <w:name w:val="普通文字 Char Char2"/>
    <w:qFormat/>
    <w:rsid w:val="003710FF"/>
    <w:rPr>
      <w:rFonts w:ascii="宋体" w:eastAsia="宋体" w:hAnsi="Courier New" w:cs="Times New Roman"/>
      <w:sz w:val="20"/>
      <w:szCs w:val="20"/>
    </w:rPr>
  </w:style>
  <w:style w:type="character" w:customStyle="1" w:styleId="2Char11">
    <w:name w:val="正文文本 2 Char1"/>
    <w:uiPriority w:val="99"/>
    <w:qFormat/>
    <w:rsid w:val="003710FF"/>
    <w:rPr>
      <w:rFonts w:ascii="宋体" w:eastAsia="宋体" w:hAnsi="Times New Roman" w:cs="Times New Roman"/>
      <w:sz w:val="28"/>
      <w:szCs w:val="28"/>
    </w:rPr>
  </w:style>
  <w:style w:type="character" w:customStyle="1" w:styleId="CharChar3">
    <w:name w:val="小内容 Char Char"/>
    <w:link w:val="afff1"/>
    <w:qFormat/>
    <w:rsid w:val="003710FF"/>
    <w:rPr>
      <w:rFonts w:ascii="宋体" w:eastAsia="宋体" w:hAnsi="宋体" w:cs="Times New Roman"/>
      <w:sz w:val="24"/>
      <w:szCs w:val="24"/>
    </w:rPr>
  </w:style>
  <w:style w:type="paragraph" w:customStyle="1" w:styleId="afff1">
    <w:name w:val="小内容"/>
    <w:basedOn w:val="a0"/>
    <w:link w:val="CharChar3"/>
    <w:qFormat/>
    <w:rsid w:val="003710FF"/>
    <w:pPr>
      <w:spacing w:line="500" w:lineRule="exact"/>
      <w:ind w:firstLineChars="200" w:firstLine="200"/>
    </w:pPr>
    <w:rPr>
      <w:rFonts w:ascii="宋体" w:hAnsi="宋体"/>
      <w:kern w:val="0"/>
      <w:sz w:val="24"/>
      <w:szCs w:val="24"/>
    </w:rPr>
  </w:style>
  <w:style w:type="character" w:customStyle="1" w:styleId="BodyTextFirstIndentChar1">
    <w:name w:val="Body Text First Indent Char1"/>
    <w:qFormat/>
    <w:rsid w:val="003710FF"/>
    <w:rPr>
      <w:rFonts w:ascii="宋体" w:eastAsia="宋体" w:hAnsi="Times New Roman" w:cs="Times New Roman"/>
      <w:kern w:val="2"/>
      <w:sz w:val="28"/>
      <w:szCs w:val="28"/>
    </w:rPr>
  </w:style>
  <w:style w:type="character" w:customStyle="1" w:styleId="Char14">
    <w:name w:val="正文文本 Char1"/>
    <w:uiPriority w:val="99"/>
    <w:qFormat/>
    <w:rsid w:val="003710FF"/>
    <w:rPr>
      <w:rFonts w:ascii="宋体" w:eastAsia="宋体" w:hAnsi="Times New Roman" w:cs="Times New Roman"/>
      <w:sz w:val="28"/>
      <w:szCs w:val="28"/>
    </w:rPr>
  </w:style>
  <w:style w:type="character" w:customStyle="1" w:styleId="Heading3Char">
    <w:name w:val="Heading 3 Char"/>
    <w:qFormat/>
    <w:rsid w:val="003710FF"/>
    <w:rPr>
      <w:rFonts w:ascii="宋体" w:hAnsi="Times New Roman"/>
      <w:b/>
      <w:bCs/>
      <w:kern w:val="2"/>
      <w:sz w:val="32"/>
      <w:szCs w:val="32"/>
    </w:rPr>
  </w:style>
  <w:style w:type="character" w:customStyle="1" w:styleId="CharChar4">
    <w:name w:val="正文段落 Char Char"/>
    <w:link w:val="afff2"/>
    <w:qFormat/>
    <w:rsid w:val="003710FF"/>
    <w:rPr>
      <w:rFonts w:ascii="宋体" w:eastAsia="宋体" w:hAnsi="Tms Rmn" w:cs="Times New Roman"/>
      <w:kern w:val="0"/>
      <w:sz w:val="26"/>
      <w:szCs w:val="20"/>
    </w:rPr>
  </w:style>
  <w:style w:type="paragraph" w:customStyle="1" w:styleId="afff2">
    <w:name w:val="正文段落"/>
    <w:basedOn w:val="a0"/>
    <w:link w:val="CharChar4"/>
    <w:qFormat/>
    <w:rsid w:val="003710FF"/>
    <w:pPr>
      <w:autoSpaceDE w:val="0"/>
      <w:autoSpaceDN w:val="0"/>
      <w:adjustRightInd w:val="0"/>
      <w:snapToGrid w:val="0"/>
      <w:spacing w:line="360" w:lineRule="auto"/>
      <w:ind w:firstLine="567"/>
      <w:textAlignment w:val="baseline"/>
    </w:pPr>
    <w:rPr>
      <w:rFonts w:ascii="宋体" w:hAnsi="Tms Rmn"/>
      <w:kern w:val="0"/>
      <w:sz w:val="26"/>
      <w:szCs w:val="20"/>
    </w:rPr>
  </w:style>
  <w:style w:type="character" w:customStyle="1" w:styleId="1b">
    <w:name w:val="页码1"/>
    <w:basedOn w:val="a2"/>
    <w:qFormat/>
    <w:rsid w:val="003710FF"/>
  </w:style>
  <w:style w:type="character" w:customStyle="1" w:styleId="Char15">
    <w:name w:val="正文文本缩进 Char1"/>
    <w:uiPriority w:val="99"/>
    <w:semiHidden/>
    <w:qFormat/>
    <w:rsid w:val="003710FF"/>
    <w:rPr>
      <w:rFonts w:ascii="宋体" w:eastAsia="宋体" w:hAnsi="Times New Roman" w:cs="Times New Roman"/>
      <w:sz w:val="28"/>
      <w:szCs w:val="28"/>
    </w:rPr>
  </w:style>
  <w:style w:type="character" w:customStyle="1" w:styleId="Char16">
    <w:name w:val="正文首行缩进 Char1"/>
    <w:uiPriority w:val="99"/>
    <w:qFormat/>
    <w:rsid w:val="003710FF"/>
    <w:rPr>
      <w:rFonts w:ascii="宋体" w:eastAsia="宋体" w:hAnsi="Times New Roman" w:cs="Times New Roman"/>
      <w:sz w:val="28"/>
      <w:szCs w:val="28"/>
    </w:rPr>
  </w:style>
  <w:style w:type="character" w:customStyle="1" w:styleId="Char17">
    <w:name w:val="日期 Char1"/>
    <w:uiPriority w:val="99"/>
    <w:qFormat/>
    <w:rsid w:val="003710FF"/>
    <w:rPr>
      <w:rFonts w:ascii="宋体" w:eastAsia="宋体" w:hAnsi="Times New Roman" w:cs="Times New Roman"/>
      <w:sz w:val="28"/>
      <w:szCs w:val="28"/>
    </w:rPr>
  </w:style>
  <w:style w:type="character" w:customStyle="1" w:styleId="12345CharChar">
    <w:name w:val="环小四12345 Char Char"/>
    <w:link w:val="12345"/>
    <w:qFormat/>
    <w:rsid w:val="003710FF"/>
    <w:rPr>
      <w:rFonts w:ascii="宋体" w:hAnsi="宋体"/>
      <w:b/>
      <w:kern w:val="2"/>
      <w:sz w:val="24"/>
      <w:szCs w:val="24"/>
      <w:lang w:val="en-US" w:eastAsia="zh-CN" w:bidi="ar-SA"/>
    </w:rPr>
  </w:style>
  <w:style w:type="paragraph" w:customStyle="1" w:styleId="12345">
    <w:name w:val="环小四12345"/>
    <w:link w:val="12345CharChar"/>
    <w:qFormat/>
    <w:rsid w:val="003710FF"/>
    <w:pPr>
      <w:widowControl w:val="0"/>
      <w:ind w:firstLineChars="200" w:firstLine="200"/>
    </w:pPr>
    <w:rPr>
      <w:rFonts w:ascii="宋体" w:hAnsi="宋体"/>
      <w:b/>
      <w:kern w:val="2"/>
      <w:sz w:val="24"/>
      <w:szCs w:val="24"/>
    </w:rPr>
  </w:style>
  <w:style w:type="character" w:customStyle="1" w:styleId="3Char11">
    <w:name w:val="正文文本 3 Char1"/>
    <w:qFormat/>
    <w:rsid w:val="003710FF"/>
    <w:rPr>
      <w:rFonts w:ascii="宋体" w:eastAsia="宋体" w:hAnsi="Times New Roman" w:cs="Times New Roman"/>
      <w:sz w:val="16"/>
      <w:szCs w:val="16"/>
    </w:rPr>
  </w:style>
  <w:style w:type="character" w:customStyle="1" w:styleId="CharChar5">
    <w:name w:val="内容 Char Char"/>
    <w:link w:val="afff3"/>
    <w:qFormat/>
    <w:rsid w:val="003710FF"/>
    <w:rPr>
      <w:rFonts w:ascii="宋体" w:eastAsia="宋体" w:hAnsi="宋体" w:cs="Times New Roman"/>
      <w:color w:val="000000"/>
      <w:sz w:val="28"/>
      <w:szCs w:val="28"/>
    </w:rPr>
  </w:style>
  <w:style w:type="paragraph" w:customStyle="1" w:styleId="afff3">
    <w:name w:val="内容"/>
    <w:basedOn w:val="a0"/>
    <w:link w:val="CharChar5"/>
    <w:qFormat/>
    <w:rsid w:val="003710FF"/>
    <w:rPr>
      <w:rFonts w:ascii="宋体" w:hAnsi="宋体"/>
      <w:color w:val="000000"/>
      <w:kern w:val="0"/>
      <w:sz w:val="28"/>
      <w:szCs w:val="28"/>
    </w:rPr>
  </w:style>
  <w:style w:type="character" w:customStyle="1" w:styleId="2CharChar">
    <w:name w:val="内2 Char Char"/>
    <w:link w:val="2b"/>
    <w:qFormat/>
    <w:rsid w:val="003710FF"/>
    <w:rPr>
      <w:rFonts w:ascii="宋体" w:eastAsia="宋体" w:hAnsi="宋体" w:cs="Times New Roman"/>
      <w:color w:val="000000"/>
      <w:sz w:val="24"/>
      <w:szCs w:val="24"/>
    </w:rPr>
  </w:style>
  <w:style w:type="paragraph" w:customStyle="1" w:styleId="2b">
    <w:name w:val="内2"/>
    <w:basedOn w:val="a0"/>
    <w:link w:val="2CharChar"/>
    <w:qFormat/>
    <w:rsid w:val="003710FF"/>
    <w:pPr>
      <w:ind w:firstLineChars="200" w:firstLine="200"/>
    </w:pPr>
    <w:rPr>
      <w:rFonts w:ascii="宋体" w:hAnsi="宋体"/>
      <w:color w:val="000000"/>
      <w:kern w:val="0"/>
      <w:sz w:val="24"/>
      <w:szCs w:val="24"/>
    </w:rPr>
  </w:style>
  <w:style w:type="character" w:customStyle="1" w:styleId="2Char20">
    <w:name w:val="正文文本 2 Char2"/>
    <w:uiPriority w:val="99"/>
    <w:semiHidden/>
    <w:qFormat/>
    <w:rsid w:val="003710FF"/>
    <w:rPr>
      <w:rFonts w:ascii="宋体" w:eastAsia="宋体" w:hAnsi="Times New Roman" w:cs="Times New Roman"/>
      <w:sz w:val="28"/>
      <w:szCs w:val="28"/>
    </w:rPr>
  </w:style>
  <w:style w:type="character" w:customStyle="1" w:styleId="BodyTextIndent3Char1">
    <w:name w:val="Body Text Indent 3 Char1"/>
    <w:qFormat/>
    <w:rsid w:val="003710FF"/>
    <w:rPr>
      <w:rFonts w:ascii="宋体" w:hAnsi="Times New Roman"/>
      <w:kern w:val="2"/>
      <w:sz w:val="16"/>
      <w:szCs w:val="16"/>
    </w:rPr>
  </w:style>
  <w:style w:type="character" w:customStyle="1" w:styleId="DateChar1">
    <w:name w:val="Date Char1"/>
    <w:qFormat/>
    <w:rsid w:val="003710FF"/>
    <w:rPr>
      <w:rFonts w:ascii="宋体" w:hAnsi="Times New Roman"/>
      <w:kern w:val="2"/>
      <w:sz w:val="28"/>
      <w:szCs w:val="28"/>
    </w:rPr>
  </w:style>
  <w:style w:type="character" w:customStyle="1" w:styleId="CharChar6">
    <w:name w:val="正文文字 Char Char"/>
    <w:qFormat/>
    <w:rsid w:val="003710FF"/>
    <w:rPr>
      <w:rFonts w:eastAsia="宋体" w:cs="Times New Roman"/>
      <w:kern w:val="2"/>
      <w:sz w:val="24"/>
      <w:szCs w:val="24"/>
      <w:lang w:val="en-US" w:eastAsia="zh-CN" w:bidi="ar-SA"/>
    </w:rPr>
  </w:style>
  <w:style w:type="character" w:customStyle="1" w:styleId="CommentSubjectChar1">
    <w:name w:val="Comment Subject Char1"/>
    <w:qFormat/>
    <w:rsid w:val="003710FF"/>
    <w:rPr>
      <w:rFonts w:ascii="宋体" w:eastAsia="黑体" w:hAnsi="Times New Roman" w:cs="Times New Roman"/>
      <w:b/>
      <w:bCs/>
      <w:snapToGrid w:val="0"/>
      <w:kern w:val="2"/>
      <w:sz w:val="28"/>
      <w:szCs w:val="28"/>
    </w:rPr>
  </w:style>
  <w:style w:type="character" w:customStyle="1" w:styleId="CharChar7">
    <w:name w:val="内苡 Char Char"/>
    <w:qFormat/>
    <w:rsid w:val="003710FF"/>
    <w:rPr>
      <w:rFonts w:ascii="宋体" w:eastAsia="宋体" w:hAnsi="宋体" w:cs="Times New Roman"/>
      <w:sz w:val="28"/>
      <w:szCs w:val="28"/>
    </w:rPr>
  </w:style>
  <w:style w:type="character" w:customStyle="1" w:styleId="Heading2Char">
    <w:name w:val="Heading 2 Char"/>
    <w:qFormat/>
    <w:rsid w:val="003710FF"/>
    <w:rPr>
      <w:rFonts w:ascii="Cambria" w:eastAsia="宋体" w:hAnsi="Cambria" w:cs="Times New Roman"/>
      <w:b/>
      <w:bCs/>
      <w:kern w:val="2"/>
      <w:sz w:val="32"/>
      <w:szCs w:val="32"/>
    </w:rPr>
  </w:style>
  <w:style w:type="character" w:customStyle="1" w:styleId="2CharChar0">
    <w:name w:val="标题 2 Char Char"/>
    <w:qFormat/>
    <w:rsid w:val="003710FF"/>
    <w:rPr>
      <w:rFonts w:ascii="Cambria" w:eastAsia="宋体" w:hAnsi="Cambria" w:cs="Times New Roman"/>
      <w:b/>
      <w:bCs/>
      <w:sz w:val="32"/>
      <w:szCs w:val="32"/>
    </w:rPr>
  </w:style>
  <w:style w:type="character" w:customStyle="1" w:styleId="CharChar8">
    <w:name w:val="正文部分 Char Char"/>
    <w:link w:val="afff4"/>
    <w:qFormat/>
    <w:rsid w:val="003710FF"/>
    <w:rPr>
      <w:rFonts w:ascii="宋体" w:eastAsia="宋体" w:hAnsi="宋体" w:cs="Times New Roman"/>
      <w:sz w:val="28"/>
      <w:szCs w:val="28"/>
    </w:rPr>
  </w:style>
  <w:style w:type="paragraph" w:customStyle="1" w:styleId="afff4">
    <w:name w:val="正文部分"/>
    <w:basedOn w:val="a0"/>
    <w:link w:val="CharChar8"/>
    <w:qFormat/>
    <w:rsid w:val="003710FF"/>
    <w:pPr>
      <w:ind w:firstLineChars="200" w:firstLine="200"/>
    </w:pPr>
    <w:rPr>
      <w:rFonts w:ascii="宋体" w:hAnsi="宋体"/>
      <w:kern w:val="0"/>
      <w:sz w:val="28"/>
      <w:szCs w:val="28"/>
    </w:rPr>
  </w:style>
  <w:style w:type="character" w:customStyle="1" w:styleId="1123CharChar">
    <w:name w:val="1.123级 Char Char"/>
    <w:link w:val="1123"/>
    <w:qFormat/>
    <w:rsid w:val="003710FF"/>
    <w:rPr>
      <w:rFonts w:ascii="宋体" w:eastAsia="宋体" w:hAnsi="宋体" w:cs="Times New Roman"/>
      <w:b/>
      <w:bCs/>
      <w:sz w:val="28"/>
      <w:szCs w:val="28"/>
    </w:rPr>
  </w:style>
  <w:style w:type="paragraph" w:customStyle="1" w:styleId="1123">
    <w:name w:val="1.123级"/>
    <w:basedOn w:val="a0"/>
    <w:link w:val="1123CharChar"/>
    <w:qFormat/>
    <w:rsid w:val="003710FF"/>
    <w:pPr>
      <w:outlineLvl w:val="1"/>
    </w:pPr>
    <w:rPr>
      <w:rFonts w:ascii="宋体" w:hAnsi="宋体"/>
      <w:b/>
      <w:bCs/>
      <w:kern w:val="0"/>
      <w:sz w:val="28"/>
      <w:szCs w:val="28"/>
    </w:rPr>
  </w:style>
  <w:style w:type="character" w:customStyle="1" w:styleId="evenChar2">
    <w:name w:val="even Char2"/>
    <w:qFormat/>
    <w:rsid w:val="003710FF"/>
    <w:rPr>
      <w:rFonts w:ascii="宋体" w:eastAsia="宋体" w:cs="Times New Roman"/>
      <w:kern w:val="2"/>
      <w:sz w:val="28"/>
      <w:szCs w:val="28"/>
      <w:lang w:val="en-US" w:eastAsia="zh-CN" w:bidi="ar-SA"/>
    </w:rPr>
  </w:style>
  <w:style w:type="character" w:customStyle="1" w:styleId="CharCharCharChar0">
    <w:name w:val="页脚 Char Char Char Char"/>
    <w:qFormat/>
    <w:rsid w:val="003710FF"/>
    <w:rPr>
      <w:rFonts w:eastAsia="宋体" w:cs="Times New Roman"/>
      <w:kern w:val="2"/>
      <w:sz w:val="18"/>
      <w:szCs w:val="18"/>
      <w:lang w:val="en-US" w:eastAsia="zh-CN" w:bidi="ar-SA"/>
    </w:rPr>
  </w:style>
  <w:style w:type="character" w:customStyle="1" w:styleId="1Char1">
    <w:name w:val="表格1 Char"/>
    <w:link w:val="1c"/>
    <w:qFormat/>
    <w:rsid w:val="003710FF"/>
    <w:rPr>
      <w:rFonts w:ascii="宋体" w:eastAsia="宋体" w:hAnsi="宋体" w:cs="Times New Roman"/>
      <w:sz w:val="18"/>
      <w:szCs w:val="21"/>
    </w:rPr>
  </w:style>
  <w:style w:type="paragraph" w:customStyle="1" w:styleId="1c">
    <w:name w:val="表格1"/>
    <w:basedOn w:val="a0"/>
    <w:link w:val="1Char1"/>
    <w:qFormat/>
    <w:rsid w:val="003710FF"/>
    <w:pPr>
      <w:tabs>
        <w:tab w:val="left" w:pos="3105"/>
      </w:tabs>
      <w:spacing w:line="240" w:lineRule="exact"/>
      <w:jc w:val="center"/>
    </w:pPr>
    <w:rPr>
      <w:rFonts w:ascii="宋体" w:hAnsi="宋体"/>
      <w:kern w:val="0"/>
      <w:sz w:val="18"/>
      <w:szCs w:val="21"/>
    </w:rPr>
  </w:style>
  <w:style w:type="character" w:customStyle="1" w:styleId="CharChar9">
    <w:name w:val="表苡 Char Char"/>
    <w:link w:val="afff5"/>
    <w:qFormat/>
    <w:rsid w:val="003710FF"/>
    <w:rPr>
      <w:rFonts w:ascii="宋体" w:eastAsia="宋体" w:hAnsi="宋体" w:cs="Times New Roman"/>
      <w:sz w:val="18"/>
      <w:szCs w:val="21"/>
    </w:rPr>
  </w:style>
  <w:style w:type="paragraph" w:customStyle="1" w:styleId="afff5">
    <w:name w:val="表苡"/>
    <w:basedOn w:val="a0"/>
    <w:link w:val="CharChar9"/>
    <w:qFormat/>
    <w:rsid w:val="003710FF"/>
    <w:pPr>
      <w:wordWrap w:val="0"/>
      <w:spacing w:line="240" w:lineRule="exact"/>
      <w:jc w:val="center"/>
    </w:pPr>
    <w:rPr>
      <w:rFonts w:ascii="宋体" w:hAnsi="宋体"/>
      <w:kern w:val="0"/>
      <w:sz w:val="18"/>
      <w:szCs w:val="21"/>
    </w:rPr>
  </w:style>
  <w:style w:type="character" w:customStyle="1" w:styleId="3Char20">
    <w:name w:val="正文文本缩进 3 Char2"/>
    <w:uiPriority w:val="99"/>
    <w:semiHidden/>
    <w:qFormat/>
    <w:rsid w:val="003710FF"/>
    <w:rPr>
      <w:rFonts w:ascii="宋体" w:eastAsia="宋体" w:hAnsi="Times New Roman" w:cs="Times New Roman"/>
      <w:sz w:val="16"/>
      <w:szCs w:val="16"/>
    </w:rPr>
  </w:style>
  <w:style w:type="character" w:customStyle="1" w:styleId="HeaderChar">
    <w:name w:val="Header Char"/>
    <w:qFormat/>
    <w:rsid w:val="003710FF"/>
    <w:rPr>
      <w:rFonts w:ascii="宋体" w:hAnsi="Times New Roman"/>
      <w:kern w:val="2"/>
      <w:sz w:val="18"/>
      <w:szCs w:val="18"/>
    </w:rPr>
  </w:style>
  <w:style w:type="character" w:customStyle="1" w:styleId="Char18">
    <w:name w:val="批注框文本 Char1"/>
    <w:qFormat/>
    <w:rsid w:val="003710FF"/>
    <w:rPr>
      <w:rFonts w:ascii="宋体" w:eastAsia="宋体" w:hAnsi="Times New Roman" w:cs="Times New Roman"/>
      <w:sz w:val="18"/>
      <w:szCs w:val="18"/>
    </w:rPr>
  </w:style>
  <w:style w:type="character" w:customStyle="1" w:styleId="tpccontent1">
    <w:name w:val="tpc_content1"/>
    <w:qFormat/>
    <w:rsid w:val="003710FF"/>
    <w:rPr>
      <w:rFonts w:cs="Times New Roman"/>
      <w:sz w:val="20"/>
      <w:szCs w:val="20"/>
    </w:rPr>
  </w:style>
  <w:style w:type="character" w:customStyle="1" w:styleId="2Char12">
    <w:name w:val="样式 首行缩进:  2 字符 Char1"/>
    <w:link w:val="2c"/>
    <w:qFormat/>
    <w:rsid w:val="003710FF"/>
    <w:rPr>
      <w:rFonts w:ascii="宋体" w:eastAsia="宋体" w:cs="Times New Roman"/>
      <w:sz w:val="28"/>
    </w:rPr>
  </w:style>
  <w:style w:type="paragraph" w:customStyle="1" w:styleId="2c">
    <w:name w:val="样式 首行缩进:  2 字符"/>
    <w:basedOn w:val="a0"/>
    <w:link w:val="2Char12"/>
    <w:qFormat/>
    <w:rsid w:val="003710FF"/>
    <w:pPr>
      <w:spacing w:line="480" w:lineRule="exact"/>
      <w:ind w:firstLineChars="200" w:firstLine="200"/>
    </w:pPr>
    <w:rPr>
      <w:rFonts w:ascii="宋体"/>
      <w:kern w:val="0"/>
      <w:sz w:val="28"/>
      <w:szCs w:val="20"/>
    </w:rPr>
  </w:style>
  <w:style w:type="character" w:customStyle="1" w:styleId="Char20">
    <w:name w:val="日期 Char2"/>
    <w:uiPriority w:val="99"/>
    <w:semiHidden/>
    <w:qFormat/>
    <w:rsid w:val="003710FF"/>
    <w:rPr>
      <w:rFonts w:ascii="宋体" w:eastAsia="宋体" w:hAnsi="Times New Roman" w:cs="Times New Roman"/>
      <w:sz w:val="28"/>
      <w:szCs w:val="28"/>
    </w:rPr>
  </w:style>
  <w:style w:type="character" w:customStyle="1" w:styleId="11123CharChar">
    <w:name w:val="1.1.123级 Char Char"/>
    <w:link w:val="11123"/>
    <w:qFormat/>
    <w:rsid w:val="003710FF"/>
    <w:rPr>
      <w:rFonts w:ascii="宋体" w:eastAsia="楷体_GB2312" w:hAnsi="宋体" w:cs="Times New Roman"/>
      <w:b/>
      <w:bCs/>
      <w:sz w:val="28"/>
      <w:szCs w:val="28"/>
    </w:rPr>
  </w:style>
  <w:style w:type="paragraph" w:customStyle="1" w:styleId="11123">
    <w:name w:val="1.1.123级"/>
    <w:basedOn w:val="a0"/>
    <w:link w:val="11123CharChar"/>
    <w:qFormat/>
    <w:rsid w:val="003710FF"/>
    <w:pPr>
      <w:outlineLvl w:val="2"/>
    </w:pPr>
    <w:rPr>
      <w:rFonts w:ascii="宋体" w:eastAsia="楷体_GB2312" w:hAnsi="宋体"/>
      <w:b/>
      <w:bCs/>
      <w:kern w:val="0"/>
      <w:sz w:val="28"/>
      <w:szCs w:val="28"/>
    </w:rPr>
  </w:style>
  <w:style w:type="character" w:customStyle="1" w:styleId="G4CharChar">
    <w:name w:val="G_4级 Char Char"/>
    <w:link w:val="G4"/>
    <w:qFormat/>
    <w:rsid w:val="003710FF"/>
    <w:rPr>
      <w:rFonts w:ascii="宋体" w:hAnsi="宋体"/>
      <w:sz w:val="24"/>
      <w:szCs w:val="24"/>
    </w:rPr>
  </w:style>
  <w:style w:type="paragraph" w:customStyle="1" w:styleId="G4">
    <w:name w:val="G_4级"/>
    <w:basedOn w:val="a0"/>
    <w:link w:val="G4CharChar"/>
    <w:qFormat/>
    <w:rsid w:val="003710FF"/>
    <w:pPr>
      <w:snapToGrid w:val="0"/>
      <w:spacing w:line="360" w:lineRule="auto"/>
      <w:outlineLvl w:val="3"/>
    </w:pPr>
    <w:rPr>
      <w:rFonts w:ascii="宋体" w:hAnsi="宋体"/>
      <w:kern w:val="0"/>
      <w:sz w:val="24"/>
      <w:szCs w:val="24"/>
    </w:rPr>
  </w:style>
  <w:style w:type="character" w:customStyle="1" w:styleId="CharChara">
    <w:name w:val="表头 Char Char"/>
    <w:link w:val="afff6"/>
    <w:qFormat/>
    <w:rsid w:val="003710FF"/>
    <w:rPr>
      <w:rFonts w:ascii="宋体" w:eastAsia="宋体" w:hAnsi="Times New Roman" w:cs="Times New Roman"/>
      <w:b/>
      <w:bCs/>
      <w:color w:val="000000"/>
      <w:sz w:val="28"/>
      <w:szCs w:val="28"/>
    </w:rPr>
  </w:style>
  <w:style w:type="paragraph" w:customStyle="1" w:styleId="afff6">
    <w:name w:val="表头"/>
    <w:basedOn w:val="a0"/>
    <w:next w:val="a0"/>
    <w:link w:val="CharChara"/>
    <w:qFormat/>
    <w:rsid w:val="003710FF"/>
    <w:pPr>
      <w:spacing w:line="260" w:lineRule="exact"/>
      <w:jc w:val="center"/>
    </w:pPr>
    <w:rPr>
      <w:rFonts w:ascii="宋体" w:hAnsi="Times New Roman"/>
      <w:b/>
      <w:bCs/>
      <w:color w:val="000000"/>
      <w:kern w:val="0"/>
      <w:sz w:val="28"/>
      <w:szCs w:val="28"/>
    </w:rPr>
  </w:style>
  <w:style w:type="character" w:customStyle="1" w:styleId="CharCharb">
    <w:name w:val="表格内容 Char Char"/>
    <w:link w:val="afff7"/>
    <w:qFormat/>
    <w:rsid w:val="003710FF"/>
    <w:rPr>
      <w:rFonts w:ascii="宋体" w:eastAsia="宋体" w:hAnsi="宋体" w:cs="Times New Roman"/>
      <w:kern w:val="0"/>
      <w:sz w:val="18"/>
      <w:szCs w:val="18"/>
    </w:rPr>
  </w:style>
  <w:style w:type="paragraph" w:customStyle="1" w:styleId="afff7">
    <w:name w:val="表格内容"/>
    <w:basedOn w:val="a0"/>
    <w:link w:val="CharCharb"/>
    <w:qFormat/>
    <w:rsid w:val="003710FF"/>
    <w:pPr>
      <w:widowControl/>
      <w:spacing w:line="240" w:lineRule="exact"/>
      <w:jc w:val="center"/>
    </w:pPr>
    <w:rPr>
      <w:rFonts w:ascii="宋体" w:hAnsi="宋体"/>
      <w:kern w:val="0"/>
      <w:sz w:val="18"/>
      <w:szCs w:val="18"/>
    </w:rPr>
  </w:style>
  <w:style w:type="character" w:customStyle="1" w:styleId="BodyText3Char1">
    <w:name w:val="Body Text 3 Char1"/>
    <w:qFormat/>
    <w:rsid w:val="003710FF"/>
    <w:rPr>
      <w:rFonts w:ascii="宋体" w:hAnsi="Times New Roman"/>
      <w:kern w:val="2"/>
      <w:sz w:val="16"/>
      <w:szCs w:val="16"/>
    </w:rPr>
  </w:style>
  <w:style w:type="character" w:customStyle="1" w:styleId="CharCharc">
    <w:name w:val="小表头 Char Char"/>
    <w:link w:val="afff8"/>
    <w:qFormat/>
    <w:rsid w:val="003710FF"/>
    <w:rPr>
      <w:rFonts w:ascii="宋体" w:eastAsia="宋体" w:hAnsi="Times New Roman" w:cs="Times New Roman"/>
      <w:b/>
      <w:sz w:val="24"/>
      <w:szCs w:val="24"/>
    </w:rPr>
  </w:style>
  <w:style w:type="paragraph" w:customStyle="1" w:styleId="afff8">
    <w:name w:val="小表头"/>
    <w:basedOn w:val="a0"/>
    <w:link w:val="CharCharc"/>
    <w:qFormat/>
    <w:rsid w:val="003710FF"/>
    <w:pPr>
      <w:wordWrap w:val="0"/>
      <w:spacing w:line="400" w:lineRule="exact"/>
      <w:jc w:val="right"/>
    </w:pPr>
    <w:rPr>
      <w:rFonts w:ascii="宋体" w:hAnsi="Times New Roman"/>
      <w:b/>
      <w:kern w:val="0"/>
      <w:sz w:val="24"/>
      <w:szCs w:val="24"/>
    </w:rPr>
  </w:style>
  <w:style w:type="character" w:customStyle="1" w:styleId="HTMLChar1">
    <w:name w:val="HTML 预设格式 Char1"/>
    <w:uiPriority w:val="99"/>
    <w:qFormat/>
    <w:rsid w:val="003710FF"/>
    <w:rPr>
      <w:rFonts w:ascii="Courier New" w:eastAsia="宋体" w:hAnsi="Courier New" w:cs="Courier New"/>
      <w:sz w:val="20"/>
      <w:szCs w:val="20"/>
    </w:rPr>
  </w:style>
  <w:style w:type="character" w:customStyle="1" w:styleId="CharChard">
    <w:name w:val="样式 居中 Char Char"/>
    <w:link w:val="afff9"/>
    <w:qFormat/>
    <w:rsid w:val="003710FF"/>
    <w:rPr>
      <w:rFonts w:eastAsia="宋体" w:cs="Times New Roman"/>
      <w:sz w:val="24"/>
    </w:rPr>
  </w:style>
  <w:style w:type="paragraph" w:customStyle="1" w:styleId="afff9">
    <w:name w:val="样式 居中"/>
    <w:basedOn w:val="a0"/>
    <w:link w:val="CharChard"/>
    <w:qFormat/>
    <w:rsid w:val="003710FF"/>
    <w:pPr>
      <w:snapToGrid w:val="0"/>
      <w:jc w:val="center"/>
    </w:pPr>
    <w:rPr>
      <w:kern w:val="0"/>
      <w:sz w:val="24"/>
      <w:szCs w:val="20"/>
    </w:rPr>
  </w:style>
  <w:style w:type="character" w:customStyle="1" w:styleId="CharChare">
    <w:name w:val="表格名 Char Char"/>
    <w:link w:val="afffa"/>
    <w:qFormat/>
    <w:rsid w:val="003710FF"/>
    <w:rPr>
      <w:rFonts w:ascii="宋体" w:eastAsia="宋体" w:hAnsi="宋体" w:cs="Times New Roman"/>
      <w:b/>
      <w:kern w:val="28"/>
      <w:sz w:val="24"/>
      <w:szCs w:val="24"/>
    </w:rPr>
  </w:style>
  <w:style w:type="paragraph" w:customStyle="1" w:styleId="afffa">
    <w:name w:val="表格名"/>
    <w:basedOn w:val="a0"/>
    <w:link w:val="CharChare"/>
    <w:qFormat/>
    <w:rsid w:val="003710FF"/>
    <w:pPr>
      <w:jc w:val="right"/>
    </w:pPr>
    <w:rPr>
      <w:rFonts w:ascii="宋体" w:hAnsi="宋体"/>
      <w:b/>
      <w:kern w:val="28"/>
      <w:sz w:val="24"/>
      <w:szCs w:val="24"/>
    </w:rPr>
  </w:style>
  <w:style w:type="character" w:customStyle="1" w:styleId="CharCharf">
    <w:name w:val="表格 Char Char"/>
    <w:link w:val="afffb"/>
    <w:qFormat/>
    <w:rsid w:val="003710FF"/>
    <w:rPr>
      <w:rFonts w:ascii="Times New Roman" w:eastAsia="宋体" w:hAnsi="Times New Roman" w:cs="Times New Roman"/>
      <w:bCs/>
      <w:color w:val="000000"/>
      <w:kern w:val="0"/>
      <w:sz w:val="20"/>
      <w:szCs w:val="20"/>
    </w:rPr>
  </w:style>
  <w:style w:type="paragraph" w:customStyle="1" w:styleId="afffb">
    <w:name w:val="表格"/>
    <w:basedOn w:val="a0"/>
    <w:link w:val="CharCharf"/>
    <w:qFormat/>
    <w:rsid w:val="003710FF"/>
    <w:pPr>
      <w:adjustRightInd w:val="0"/>
      <w:snapToGrid w:val="0"/>
      <w:spacing w:beforeLines="5" w:afterLines="5"/>
      <w:jc w:val="center"/>
    </w:pPr>
    <w:rPr>
      <w:rFonts w:ascii="Times New Roman" w:hAnsi="Times New Roman"/>
      <w:bCs/>
      <w:color w:val="000000"/>
      <w:kern w:val="0"/>
      <w:sz w:val="20"/>
      <w:szCs w:val="20"/>
    </w:rPr>
  </w:style>
  <w:style w:type="character" w:customStyle="1" w:styleId="Char19">
    <w:name w:val="标题 Char1"/>
    <w:uiPriority w:val="10"/>
    <w:qFormat/>
    <w:rsid w:val="003710FF"/>
    <w:rPr>
      <w:rFonts w:ascii="Cambria" w:eastAsia="宋体" w:hAnsi="Cambria" w:cs="Times New Roman"/>
      <w:b/>
      <w:bCs/>
      <w:sz w:val="32"/>
      <w:szCs w:val="32"/>
    </w:rPr>
  </w:style>
  <w:style w:type="character" w:customStyle="1" w:styleId="CharCharf0">
    <w:name w:val="环小四图名 Char Char"/>
    <w:link w:val="afffc"/>
    <w:qFormat/>
    <w:rsid w:val="003710FF"/>
    <w:rPr>
      <w:rFonts w:ascii="宋体" w:eastAsia="宋体" w:hAnsi="宋体" w:cs="Times New Roman"/>
      <w:b/>
      <w:szCs w:val="21"/>
    </w:rPr>
  </w:style>
  <w:style w:type="paragraph" w:customStyle="1" w:styleId="afffc">
    <w:name w:val="环小四图名"/>
    <w:basedOn w:val="a0"/>
    <w:link w:val="CharCharf0"/>
    <w:qFormat/>
    <w:rsid w:val="003710FF"/>
    <w:pPr>
      <w:jc w:val="center"/>
    </w:pPr>
    <w:rPr>
      <w:rFonts w:ascii="宋体" w:hAnsi="宋体"/>
      <w:b/>
      <w:kern w:val="0"/>
      <w:sz w:val="20"/>
      <w:szCs w:val="21"/>
    </w:rPr>
  </w:style>
  <w:style w:type="character" w:customStyle="1" w:styleId="CommentTextChar1">
    <w:name w:val="Comment Text Char1"/>
    <w:qFormat/>
    <w:rsid w:val="003710FF"/>
    <w:rPr>
      <w:rFonts w:ascii="宋体" w:hAnsi="Times New Roman"/>
      <w:kern w:val="2"/>
      <w:sz w:val="28"/>
      <w:szCs w:val="28"/>
    </w:rPr>
  </w:style>
  <w:style w:type="character" w:customStyle="1" w:styleId="HTMLChar2">
    <w:name w:val="HTML 预设格式 Char2"/>
    <w:uiPriority w:val="99"/>
    <w:semiHidden/>
    <w:qFormat/>
    <w:rsid w:val="003710FF"/>
    <w:rPr>
      <w:rFonts w:ascii="Courier New" w:eastAsia="宋体" w:hAnsi="Courier New" w:cs="Courier New"/>
      <w:sz w:val="20"/>
      <w:szCs w:val="20"/>
    </w:rPr>
  </w:style>
  <w:style w:type="character" w:customStyle="1" w:styleId="hei141">
    <w:name w:val="hei141"/>
    <w:qFormat/>
    <w:rsid w:val="003710FF"/>
    <w:rPr>
      <w:rFonts w:ascii="宋体" w:eastAsia="宋体" w:hAnsi="宋体" w:cs="Times New Roman"/>
      <w:color w:val="000000"/>
      <w:sz w:val="21"/>
      <w:szCs w:val="21"/>
      <w:u w:val="none"/>
    </w:rPr>
  </w:style>
  <w:style w:type="character" w:customStyle="1" w:styleId="2Char13">
    <w:name w:val="正文文本缩进 2 Char1"/>
    <w:qFormat/>
    <w:rsid w:val="003710FF"/>
    <w:rPr>
      <w:rFonts w:ascii="宋体" w:eastAsia="宋体" w:hAnsi="Times New Roman" w:cs="Times New Roman"/>
      <w:sz w:val="28"/>
      <w:szCs w:val="28"/>
    </w:rPr>
  </w:style>
  <w:style w:type="character" w:customStyle="1" w:styleId="CharCharf1">
    <w:name w:val="表号 Char Char"/>
    <w:link w:val="afffd"/>
    <w:qFormat/>
    <w:rsid w:val="003710FF"/>
    <w:rPr>
      <w:rFonts w:ascii="宋体" w:eastAsia="宋体" w:hAnsi="Times New Roman" w:cs="Times New Roman"/>
      <w:b/>
      <w:bCs/>
      <w:szCs w:val="21"/>
    </w:rPr>
  </w:style>
  <w:style w:type="paragraph" w:customStyle="1" w:styleId="afffd">
    <w:name w:val="表号"/>
    <w:basedOn w:val="a0"/>
    <w:link w:val="CharCharf1"/>
    <w:qFormat/>
    <w:rsid w:val="003710FF"/>
    <w:rPr>
      <w:rFonts w:ascii="宋体" w:hAnsi="Times New Roman"/>
      <w:b/>
      <w:bCs/>
      <w:kern w:val="0"/>
      <w:sz w:val="20"/>
      <w:szCs w:val="21"/>
    </w:rPr>
  </w:style>
  <w:style w:type="character" w:customStyle="1" w:styleId="CharCharf2">
    <w:name w:val="环小四表尾 Char Char"/>
    <w:link w:val="afffe"/>
    <w:qFormat/>
    <w:rsid w:val="003710FF"/>
    <w:rPr>
      <w:rFonts w:ascii="宋体" w:hAnsi="Times New Roman"/>
      <w:b/>
      <w:bCs/>
      <w:kern w:val="2"/>
      <w:sz w:val="21"/>
      <w:szCs w:val="21"/>
      <w:lang w:val="en-US" w:eastAsia="zh-CN" w:bidi="ar-SA"/>
    </w:rPr>
  </w:style>
  <w:style w:type="paragraph" w:customStyle="1" w:styleId="afffe">
    <w:name w:val="环小四表尾"/>
    <w:link w:val="CharCharf2"/>
    <w:qFormat/>
    <w:rsid w:val="003710FF"/>
    <w:pPr>
      <w:spacing w:line="560" w:lineRule="exact"/>
      <w:jc w:val="right"/>
    </w:pPr>
    <w:rPr>
      <w:rFonts w:ascii="宋体"/>
      <w:b/>
      <w:bCs/>
      <w:kern w:val="2"/>
      <w:sz w:val="21"/>
      <w:szCs w:val="21"/>
    </w:rPr>
  </w:style>
  <w:style w:type="character" w:customStyle="1" w:styleId="1CharChar">
    <w:name w:val="表头1 Char Char"/>
    <w:link w:val="17"/>
    <w:qFormat/>
    <w:rsid w:val="003710FF"/>
    <w:rPr>
      <w:rFonts w:ascii="Times New Roman" w:eastAsia="黑体" w:hAnsi="Times New Roman" w:cs="Times New Roman"/>
      <w:szCs w:val="21"/>
    </w:rPr>
  </w:style>
  <w:style w:type="paragraph" w:customStyle="1" w:styleId="xl56">
    <w:name w:val="xl56"/>
    <w:basedOn w:val="a0"/>
    <w:qFormat/>
    <w:rsid w:val="003710FF"/>
    <w:pPr>
      <w:widowControl/>
      <w:pBdr>
        <w:bottom w:val="single" w:sz="4" w:space="0" w:color="auto"/>
      </w:pBdr>
      <w:spacing w:before="100" w:beforeAutospacing="1" w:after="100" w:afterAutospacing="1"/>
      <w:jc w:val="center"/>
    </w:pPr>
    <w:rPr>
      <w:rFonts w:ascii="宋体" w:hAnsi="宋体"/>
      <w:kern w:val="0"/>
      <w:sz w:val="28"/>
      <w:szCs w:val="21"/>
    </w:rPr>
  </w:style>
  <w:style w:type="character" w:customStyle="1" w:styleId="Char4">
    <w:name w:val="题注 Char"/>
    <w:link w:val="aa"/>
    <w:qFormat/>
    <w:rsid w:val="003710FF"/>
    <w:rPr>
      <w:rFonts w:ascii="Arial" w:eastAsia="黑体" w:hAnsi="Arial" w:cs="Arial"/>
      <w:sz w:val="20"/>
      <w:szCs w:val="20"/>
    </w:rPr>
  </w:style>
  <w:style w:type="paragraph" w:customStyle="1" w:styleId="Char1a">
    <w:name w:val="Char1"/>
    <w:basedOn w:val="a0"/>
    <w:uiPriority w:val="99"/>
    <w:qFormat/>
    <w:rsid w:val="003710FF"/>
    <w:rPr>
      <w:rFonts w:ascii="仿宋_GB2312" w:eastAsia="仿宋_GB2312" w:hAnsi="Times New Roman"/>
      <w:b/>
      <w:sz w:val="32"/>
      <w:szCs w:val="32"/>
    </w:rPr>
  </w:style>
  <w:style w:type="paragraph" w:customStyle="1" w:styleId="CharCharCharCharCharCharCharCharCharCharCharChar">
    <w:name w:val="Char Char Char Char Char Char Char Char Char Char Char Char"/>
    <w:basedOn w:val="a0"/>
    <w:qFormat/>
    <w:rsid w:val="003710FF"/>
    <w:pPr>
      <w:widowControl/>
      <w:spacing w:after="160" w:line="240" w:lineRule="exact"/>
      <w:jc w:val="left"/>
    </w:pPr>
    <w:rPr>
      <w:rFonts w:ascii="Verdana" w:eastAsia="仿宋_GB2312" w:hAnsi="Verdana"/>
      <w:kern w:val="0"/>
      <w:sz w:val="30"/>
      <w:szCs w:val="30"/>
      <w:lang w:eastAsia="en-US"/>
    </w:rPr>
  </w:style>
  <w:style w:type="paragraph" w:customStyle="1" w:styleId="xl41">
    <w:name w:val="xl41"/>
    <w:basedOn w:val="a0"/>
    <w:qFormat/>
    <w:rsid w:val="003710FF"/>
    <w:pPr>
      <w:widowControl/>
      <w:shd w:val="clear" w:color="auto" w:fill="FFFFFF"/>
      <w:spacing w:before="100" w:beforeAutospacing="1" w:after="100" w:afterAutospacing="1"/>
      <w:jc w:val="center"/>
    </w:pPr>
    <w:rPr>
      <w:rFonts w:ascii="宋体" w:hAnsi="Times New Roman"/>
      <w:color w:val="000000"/>
      <w:kern w:val="0"/>
      <w:sz w:val="24"/>
      <w:szCs w:val="28"/>
    </w:rPr>
  </w:style>
  <w:style w:type="paragraph" w:customStyle="1" w:styleId="1d">
    <w:name w:val="自正文1"/>
    <w:basedOn w:val="a0"/>
    <w:qFormat/>
    <w:rsid w:val="003710FF"/>
    <w:pPr>
      <w:autoSpaceDE w:val="0"/>
      <w:autoSpaceDN w:val="0"/>
      <w:ind w:firstLineChars="200" w:firstLine="558"/>
    </w:pPr>
    <w:rPr>
      <w:rFonts w:ascii="宋体" w:hAnsi="Times New Roman"/>
      <w:sz w:val="26"/>
      <w:szCs w:val="26"/>
    </w:rPr>
  </w:style>
  <w:style w:type="paragraph" w:customStyle="1" w:styleId="G5">
    <w:name w:val="G_5"/>
    <w:basedOn w:val="G4"/>
    <w:qFormat/>
    <w:rsid w:val="003710FF"/>
    <w:pPr>
      <w:ind w:left="2580" w:hanging="420"/>
      <w:outlineLvl w:val="4"/>
    </w:pPr>
  </w:style>
  <w:style w:type="paragraph" w:customStyle="1" w:styleId="2d">
    <w:name w:val="正文缩进2"/>
    <w:basedOn w:val="a0"/>
    <w:next w:val="af2"/>
    <w:qFormat/>
    <w:rsid w:val="003710FF"/>
    <w:pPr>
      <w:snapToGrid w:val="0"/>
      <w:spacing w:line="360" w:lineRule="auto"/>
      <w:ind w:left="280" w:firstLineChars="200" w:firstLine="590"/>
      <w:jc w:val="right"/>
    </w:pPr>
    <w:rPr>
      <w:rFonts w:ascii="宋体" w:hAnsi="Courier New"/>
      <w:sz w:val="24"/>
      <w:szCs w:val="20"/>
    </w:rPr>
  </w:style>
  <w:style w:type="paragraph" w:customStyle="1" w:styleId="Char1CharCharCharCharCharChar">
    <w:name w:val="Char1 Char Char Char Char Char Char"/>
    <w:basedOn w:val="a0"/>
    <w:qFormat/>
    <w:rsid w:val="003710FF"/>
    <w:pPr>
      <w:spacing w:beforeLines="50" w:afterLines="50" w:line="360" w:lineRule="auto"/>
      <w:ind w:firstLineChars="200" w:firstLine="200"/>
    </w:pPr>
    <w:rPr>
      <w:rFonts w:ascii="宋体" w:hAnsi="宋体" w:cs="宋体"/>
      <w:sz w:val="24"/>
      <w:szCs w:val="24"/>
    </w:rPr>
  </w:style>
  <w:style w:type="paragraph" w:customStyle="1" w:styleId="xl55">
    <w:name w:val="xl55"/>
    <w:basedOn w:val="a0"/>
    <w:qFormat/>
    <w:rsid w:val="003710FF"/>
    <w:pPr>
      <w:widowControl/>
      <w:pBdr>
        <w:left w:val="single" w:sz="4" w:space="0" w:color="auto"/>
        <w:bottom w:val="single" w:sz="4" w:space="0" w:color="auto"/>
      </w:pBdr>
      <w:spacing w:before="100" w:beforeAutospacing="1" w:after="100" w:afterAutospacing="1"/>
      <w:jc w:val="center"/>
    </w:pPr>
    <w:rPr>
      <w:rFonts w:ascii="宋体" w:hAnsi="宋体"/>
      <w:kern w:val="0"/>
      <w:sz w:val="28"/>
      <w:szCs w:val="21"/>
    </w:rPr>
  </w:style>
  <w:style w:type="paragraph" w:customStyle="1" w:styleId="xl40">
    <w:name w:val="xl40"/>
    <w:basedOn w:val="a0"/>
    <w:qFormat/>
    <w:rsid w:val="003710FF"/>
    <w:pPr>
      <w:widowControl/>
      <w:shd w:val="clear" w:color="auto" w:fill="FFFFFF"/>
      <w:spacing w:before="100" w:beforeAutospacing="1" w:after="100" w:afterAutospacing="1"/>
      <w:jc w:val="center"/>
    </w:pPr>
    <w:rPr>
      <w:rFonts w:ascii="宋体" w:hAnsi="Times New Roman"/>
      <w:color w:val="000000"/>
      <w:kern w:val="0"/>
      <w:sz w:val="24"/>
      <w:szCs w:val="28"/>
    </w:rPr>
  </w:style>
  <w:style w:type="paragraph" w:customStyle="1" w:styleId="1e">
    <w:name w:val="序列样式1"/>
    <w:basedOn w:val="a0"/>
    <w:qFormat/>
    <w:rsid w:val="003710FF"/>
    <w:pPr>
      <w:spacing w:afterLines="20" w:line="280" w:lineRule="exact"/>
      <w:jc w:val="center"/>
    </w:pPr>
    <w:rPr>
      <w:rFonts w:ascii="宋体" w:hAnsi="Times New Roman"/>
      <w:sz w:val="24"/>
      <w:szCs w:val="28"/>
    </w:rPr>
  </w:style>
  <w:style w:type="paragraph" w:customStyle="1" w:styleId="affff">
    <w:name w:val="备注"/>
    <w:basedOn w:val="a0"/>
    <w:qFormat/>
    <w:rsid w:val="003710FF"/>
    <w:pPr>
      <w:tabs>
        <w:tab w:val="left" w:pos="547"/>
        <w:tab w:val="left" w:pos="990"/>
        <w:tab w:val="left" w:pos="1350"/>
      </w:tabs>
      <w:snapToGrid w:val="0"/>
      <w:spacing w:line="400" w:lineRule="atLeast"/>
    </w:pPr>
    <w:rPr>
      <w:rFonts w:ascii="宋体" w:hAnsi="Times New Roman"/>
      <w:sz w:val="28"/>
      <w:szCs w:val="21"/>
    </w:rPr>
  </w:style>
  <w:style w:type="paragraph" w:customStyle="1" w:styleId="05">
    <w:name w:val="样式 正文（首行缩进两字） + 段后: 0.5 行"/>
    <w:basedOn w:val="a1"/>
    <w:qFormat/>
    <w:rsid w:val="003710FF"/>
    <w:pPr>
      <w:autoSpaceDE w:val="0"/>
      <w:autoSpaceDN w:val="0"/>
      <w:adjustRightInd w:val="0"/>
      <w:spacing w:afterLines="50"/>
      <w:ind w:firstLineChars="0" w:firstLine="510"/>
      <w:textAlignment w:val="baseline"/>
    </w:pPr>
    <w:rPr>
      <w:rFonts w:ascii="宋体"/>
      <w:sz w:val="24"/>
      <w:szCs w:val="20"/>
    </w:rPr>
  </w:style>
  <w:style w:type="paragraph" w:customStyle="1" w:styleId="affff0">
    <w:name w:val="表内容"/>
    <w:basedOn w:val="a0"/>
    <w:qFormat/>
    <w:rsid w:val="003710FF"/>
    <w:pPr>
      <w:spacing w:line="280" w:lineRule="exact"/>
      <w:jc w:val="center"/>
    </w:pPr>
    <w:rPr>
      <w:rFonts w:ascii="宋体" w:hAnsi="宋体"/>
      <w:sz w:val="18"/>
      <w:szCs w:val="18"/>
    </w:rPr>
  </w:style>
  <w:style w:type="paragraph" w:customStyle="1" w:styleId="xl42">
    <w:name w:val="xl42"/>
    <w:basedOn w:val="a0"/>
    <w:qFormat/>
    <w:rsid w:val="003710FF"/>
    <w:pPr>
      <w:widowControl/>
      <w:shd w:val="clear" w:color="auto" w:fill="FFFFFF"/>
      <w:spacing w:before="100" w:beforeAutospacing="1" w:after="100" w:afterAutospacing="1"/>
      <w:jc w:val="center"/>
    </w:pPr>
    <w:rPr>
      <w:rFonts w:ascii="宋体" w:hAnsi="Times New Roman"/>
      <w:color w:val="FF0000"/>
      <w:kern w:val="0"/>
      <w:sz w:val="24"/>
      <w:szCs w:val="28"/>
    </w:rPr>
  </w:style>
  <w:style w:type="paragraph" w:customStyle="1" w:styleId="xl27">
    <w:name w:val="xl27"/>
    <w:basedOn w:val="a0"/>
    <w:qFormat/>
    <w:rsid w:val="003710FF"/>
    <w:pPr>
      <w:widowControl/>
      <w:pBdr>
        <w:left w:val="single" w:sz="4" w:space="0" w:color="auto"/>
        <w:bottom w:val="single" w:sz="4" w:space="0" w:color="auto"/>
        <w:right w:val="single" w:sz="4" w:space="0" w:color="auto"/>
      </w:pBdr>
      <w:spacing w:before="100" w:beforeAutospacing="1" w:after="100" w:afterAutospacing="1" w:line="480" w:lineRule="exact"/>
      <w:jc w:val="center"/>
    </w:pPr>
    <w:rPr>
      <w:rFonts w:ascii="Arial Unicode MS" w:hAnsi="Arial Unicode MS"/>
      <w:kern w:val="0"/>
      <w:sz w:val="24"/>
      <w:szCs w:val="21"/>
    </w:rPr>
  </w:style>
  <w:style w:type="paragraph" w:customStyle="1" w:styleId="xl46">
    <w:name w:val="xl46"/>
    <w:basedOn w:val="a0"/>
    <w:qFormat/>
    <w:rsid w:val="003710FF"/>
    <w:pPr>
      <w:widowControl/>
      <w:spacing w:before="100" w:beforeAutospacing="1" w:after="100" w:afterAutospacing="1"/>
      <w:jc w:val="center"/>
    </w:pPr>
    <w:rPr>
      <w:rFonts w:ascii="宋体" w:hAnsi="宋体" w:cs="宋体"/>
      <w:kern w:val="0"/>
      <w:sz w:val="24"/>
      <w:szCs w:val="28"/>
    </w:rPr>
  </w:style>
  <w:style w:type="paragraph" w:customStyle="1" w:styleId="xl35">
    <w:name w:val="xl35"/>
    <w:basedOn w:val="a0"/>
    <w:qFormat/>
    <w:rsid w:val="003710FF"/>
    <w:pPr>
      <w:widowControl/>
      <w:spacing w:before="100" w:beforeAutospacing="1" w:after="100" w:afterAutospacing="1"/>
      <w:jc w:val="center"/>
    </w:pPr>
    <w:rPr>
      <w:rFonts w:ascii="宋体" w:hAnsi="Times New Roman"/>
      <w:color w:val="000000"/>
      <w:kern w:val="0"/>
      <w:sz w:val="24"/>
      <w:szCs w:val="28"/>
    </w:rPr>
  </w:style>
  <w:style w:type="paragraph" w:customStyle="1" w:styleId="CharCharCharCharCharCharCharCharCharChar">
    <w:name w:val="Char Char Char Char Char Char Char Char Char Char"/>
    <w:basedOn w:val="a0"/>
    <w:qFormat/>
    <w:rsid w:val="003710FF"/>
    <w:rPr>
      <w:rFonts w:ascii="仿宋_GB2312" w:eastAsia="仿宋_GB2312" w:hAnsi="Times New Roman"/>
      <w:b/>
      <w:sz w:val="32"/>
      <w:szCs w:val="32"/>
    </w:rPr>
  </w:style>
  <w:style w:type="paragraph" w:customStyle="1" w:styleId="xl51">
    <w:name w:val="xl51"/>
    <w:basedOn w:val="a0"/>
    <w:qFormat/>
    <w:rsid w:val="003710FF"/>
    <w:pPr>
      <w:widowControl/>
      <w:pBdr>
        <w:top w:val="single" w:sz="4" w:space="0" w:color="auto"/>
        <w:bottom w:val="single" w:sz="4" w:space="0" w:color="auto"/>
        <w:right w:val="single" w:sz="4" w:space="0" w:color="auto"/>
      </w:pBdr>
      <w:spacing w:before="100" w:beforeAutospacing="1" w:after="100" w:afterAutospacing="1"/>
      <w:jc w:val="center"/>
    </w:pPr>
    <w:rPr>
      <w:rFonts w:ascii="宋体" w:hAnsi="宋体"/>
      <w:kern w:val="0"/>
      <w:sz w:val="28"/>
      <w:szCs w:val="21"/>
    </w:rPr>
  </w:style>
  <w:style w:type="paragraph" w:customStyle="1" w:styleId="CharCharCharCharCharCharCharCharCharCharCharCharCharChar">
    <w:name w:val="Char Char Char Char Char Char Char Char Char Char Char Char Char Char"/>
    <w:basedOn w:val="a0"/>
    <w:qFormat/>
    <w:rsid w:val="003710FF"/>
    <w:pPr>
      <w:widowControl/>
      <w:spacing w:after="160" w:line="240" w:lineRule="exact"/>
      <w:jc w:val="left"/>
    </w:pPr>
    <w:rPr>
      <w:rFonts w:ascii="Verdana" w:eastAsia="仿宋_GB2312" w:hAnsi="Verdana"/>
      <w:kern w:val="0"/>
      <w:sz w:val="30"/>
      <w:szCs w:val="30"/>
      <w:lang w:eastAsia="en-US"/>
    </w:rPr>
  </w:style>
  <w:style w:type="paragraph" w:customStyle="1" w:styleId="xl24">
    <w:name w:val="xl24"/>
    <w:basedOn w:val="a0"/>
    <w:qFormat/>
    <w:rsid w:val="003710FF"/>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Times New Roman"/>
      <w:kern w:val="0"/>
      <w:sz w:val="20"/>
      <w:szCs w:val="20"/>
    </w:rPr>
  </w:style>
  <w:style w:type="paragraph" w:customStyle="1" w:styleId="1f">
    <w:name w:val="表1"/>
    <w:basedOn w:val="a0"/>
    <w:qFormat/>
    <w:rsid w:val="003710FF"/>
    <w:pPr>
      <w:spacing w:before="60" w:line="440" w:lineRule="exact"/>
      <w:outlineLvl w:val="0"/>
    </w:pPr>
    <w:rPr>
      <w:rFonts w:ascii="宋体" w:hAnsi="Times New Roman"/>
      <w:sz w:val="24"/>
      <w:szCs w:val="20"/>
    </w:rPr>
  </w:style>
  <w:style w:type="paragraph" w:customStyle="1" w:styleId="xl73">
    <w:name w:val="xl73"/>
    <w:basedOn w:val="a0"/>
    <w:qFormat/>
    <w:rsid w:val="003710FF"/>
    <w:pPr>
      <w:widowControl/>
      <w:pBdr>
        <w:top w:val="single" w:sz="4" w:space="0" w:color="auto"/>
        <w:left w:val="single" w:sz="4" w:space="0" w:color="auto"/>
        <w:bottom w:val="single" w:sz="4" w:space="0" w:color="auto"/>
        <w:right w:val="single" w:sz="4" w:space="0" w:color="auto"/>
      </w:pBdr>
      <w:shd w:val="clear" w:color="000000" w:fill="99CC00"/>
      <w:spacing w:before="100" w:beforeAutospacing="1" w:after="100" w:afterAutospacing="1"/>
      <w:jc w:val="center"/>
    </w:pPr>
    <w:rPr>
      <w:rFonts w:ascii="宋体" w:hAnsi="宋体" w:cs="宋体"/>
      <w:kern w:val="0"/>
      <w:sz w:val="24"/>
      <w:szCs w:val="24"/>
    </w:rPr>
  </w:style>
  <w:style w:type="paragraph" w:customStyle="1" w:styleId="affff1">
    <w:name w:val="框图"/>
    <w:basedOn w:val="a0"/>
    <w:qFormat/>
    <w:rsid w:val="003710FF"/>
    <w:pPr>
      <w:jc w:val="left"/>
    </w:pPr>
    <w:rPr>
      <w:rFonts w:ascii="宋体" w:eastAsia="黑体" w:hAnsi="Times New Roman"/>
      <w:bCs/>
      <w:snapToGrid w:val="0"/>
      <w:kern w:val="0"/>
      <w:sz w:val="28"/>
      <w:szCs w:val="28"/>
    </w:rPr>
  </w:style>
  <w:style w:type="paragraph" w:customStyle="1" w:styleId="font5">
    <w:name w:val="font5"/>
    <w:basedOn w:val="a0"/>
    <w:qFormat/>
    <w:rsid w:val="003710FF"/>
    <w:pPr>
      <w:widowControl/>
      <w:spacing w:before="100" w:beforeAutospacing="1" w:after="100" w:afterAutospacing="1"/>
      <w:jc w:val="left"/>
    </w:pPr>
    <w:rPr>
      <w:rFonts w:ascii="宋体" w:hAnsi="宋体" w:cs="宋体"/>
      <w:kern w:val="0"/>
      <w:sz w:val="18"/>
      <w:szCs w:val="18"/>
    </w:rPr>
  </w:style>
  <w:style w:type="paragraph" w:customStyle="1" w:styleId="affff2">
    <w:name w:val="表格文字"/>
    <w:basedOn w:val="a0"/>
    <w:link w:val="CharCharf3"/>
    <w:qFormat/>
    <w:rsid w:val="003710FF"/>
    <w:pPr>
      <w:spacing w:line="320" w:lineRule="exact"/>
      <w:jc w:val="center"/>
    </w:pPr>
    <w:rPr>
      <w:rFonts w:ascii="宋体" w:hAnsi="Times New Roman"/>
      <w:kern w:val="0"/>
      <w:sz w:val="28"/>
      <w:szCs w:val="28"/>
    </w:rPr>
  </w:style>
  <w:style w:type="character" w:customStyle="1" w:styleId="CharCharf3">
    <w:name w:val="表格文字 Char Char"/>
    <w:link w:val="affff2"/>
    <w:qFormat/>
    <w:rsid w:val="003710FF"/>
    <w:rPr>
      <w:rFonts w:ascii="宋体" w:eastAsia="宋体" w:hAnsi="Times New Roman" w:cs="Times New Roman"/>
      <w:sz w:val="28"/>
      <w:szCs w:val="28"/>
    </w:rPr>
  </w:style>
  <w:style w:type="paragraph" w:customStyle="1" w:styleId="xl26">
    <w:name w:val="xl26"/>
    <w:basedOn w:val="a0"/>
    <w:qFormat/>
    <w:rsid w:val="003710FF"/>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Times New Roman"/>
      <w:kern w:val="0"/>
      <w:sz w:val="20"/>
      <w:szCs w:val="20"/>
    </w:rPr>
  </w:style>
  <w:style w:type="paragraph" w:customStyle="1" w:styleId="01">
    <w:name w:val="正文01"/>
    <w:basedOn w:val="a0"/>
    <w:qFormat/>
    <w:rsid w:val="003710FF"/>
    <w:pPr>
      <w:spacing w:before="60" w:line="460" w:lineRule="exact"/>
      <w:ind w:firstLineChars="200" w:firstLine="200"/>
    </w:pPr>
    <w:rPr>
      <w:rFonts w:ascii="Arial" w:hAnsi="Arial"/>
      <w:bCs/>
      <w:kern w:val="0"/>
      <w:sz w:val="24"/>
      <w:szCs w:val="20"/>
    </w:rPr>
  </w:style>
  <w:style w:type="paragraph" w:customStyle="1" w:styleId="xl69">
    <w:name w:val="xl69"/>
    <w:basedOn w:val="a0"/>
    <w:qFormat/>
    <w:rsid w:val="003710FF"/>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18"/>
      <w:szCs w:val="18"/>
    </w:rPr>
  </w:style>
  <w:style w:type="paragraph" w:customStyle="1" w:styleId="affff3">
    <w:name w:val="文本框文字"/>
    <w:basedOn w:val="a0"/>
    <w:next w:val="a1"/>
    <w:qFormat/>
    <w:rsid w:val="003710FF"/>
    <w:pPr>
      <w:spacing w:line="240" w:lineRule="atLeast"/>
    </w:pPr>
    <w:rPr>
      <w:rFonts w:ascii="宋体" w:hAnsi="宋体"/>
      <w:color w:val="0000FF"/>
      <w:sz w:val="28"/>
      <w:szCs w:val="28"/>
    </w:rPr>
  </w:style>
  <w:style w:type="paragraph" w:customStyle="1" w:styleId="3099">
    <w:name w:val="样式 标题 3 + 首行缩进:  0.99 厘米"/>
    <w:basedOn w:val="3"/>
    <w:next w:val="af"/>
    <w:qFormat/>
    <w:rsid w:val="003710FF"/>
    <w:pPr>
      <w:spacing w:line="480" w:lineRule="exact"/>
    </w:pPr>
    <w:rPr>
      <w:rFonts w:ascii="宋体"/>
      <w:b w:val="0"/>
      <w:bCs w:val="0"/>
      <w:snapToGrid w:val="0"/>
      <w:kern w:val="0"/>
      <w:szCs w:val="20"/>
    </w:rPr>
  </w:style>
  <w:style w:type="paragraph" w:customStyle="1" w:styleId="xl33">
    <w:name w:val="xl33"/>
    <w:basedOn w:val="a0"/>
    <w:qFormat/>
    <w:rsid w:val="003710FF"/>
    <w:pPr>
      <w:widowControl/>
      <w:spacing w:before="100" w:beforeAutospacing="1" w:after="100" w:afterAutospacing="1"/>
      <w:jc w:val="center"/>
    </w:pPr>
    <w:rPr>
      <w:rFonts w:ascii="宋体" w:hAnsi="Times New Roman"/>
      <w:color w:val="FF0000"/>
      <w:kern w:val="0"/>
      <w:sz w:val="24"/>
      <w:szCs w:val="28"/>
    </w:rPr>
  </w:style>
  <w:style w:type="paragraph" w:customStyle="1" w:styleId="affff4">
    <w:name w:val="黑体"/>
    <w:basedOn w:val="a0"/>
    <w:next w:val="zhengwen"/>
    <w:qFormat/>
    <w:rsid w:val="003710FF"/>
    <w:pPr>
      <w:tabs>
        <w:tab w:val="left" w:pos="814"/>
      </w:tabs>
      <w:spacing w:afterLines="20" w:line="400" w:lineRule="exact"/>
      <w:ind w:firstLine="454"/>
    </w:pPr>
    <w:rPr>
      <w:rFonts w:ascii="宋体" w:hAnsi="Times New Roman"/>
      <w:color w:val="000000"/>
      <w:sz w:val="24"/>
      <w:szCs w:val="28"/>
    </w:rPr>
  </w:style>
  <w:style w:type="paragraph" w:customStyle="1" w:styleId="zhengwen">
    <w:name w:val="zhengwen"/>
    <w:basedOn w:val="a0"/>
    <w:qFormat/>
    <w:rsid w:val="003710FF"/>
    <w:pPr>
      <w:spacing w:afterLines="20" w:line="400" w:lineRule="exact"/>
      <w:ind w:firstLineChars="200" w:firstLine="422"/>
      <w:jc w:val="center"/>
    </w:pPr>
    <w:rPr>
      <w:rFonts w:ascii="宋体" w:hAnsi="Times New Roman"/>
      <w:b/>
      <w:bCs/>
      <w:color w:val="339966"/>
      <w:sz w:val="28"/>
      <w:szCs w:val="28"/>
    </w:rPr>
  </w:style>
  <w:style w:type="paragraph" w:customStyle="1" w:styleId="font7">
    <w:name w:val="font7"/>
    <w:basedOn w:val="a0"/>
    <w:qFormat/>
    <w:rsid w:val="003710FF"/>
    <w:pPr>
      <w:widowControl/>
      <w:spacing w:before="100" w:beforeAutospacing="1" w:after="100" w:afterAutospacing="1"/>
      <w:jc w:val="left"/>
    </w:pPr>
    <w:rPr>
      <w:rFonts w:ascii="宋体" w:hAnsi="Times New Roman"/>
      <w:kern w:val="0"/>
      <w:sz w:val="20"/>
      <w:szCs w:val="20"/>
    </w:rPr>
  </w:style>
  <w:style w:type="paragraph" w:customStyle="1" w:styleId="xl44">
    <w:name w:val="xl44"/>
    <w:basedOn w:val="a0"/>
    <w:qFormat/>
    <w:rsid w:val="003710FF"/>
    <w:pPr>
      <w:widowControl/>
      <w:spacing w:before="100" w:beforeAutospacing="1" w:after="100" w:afterAutospacing="1"/>
      <w:jc w:val="center"/>
    </w:pPr>
    <w:rPr>
      <w:rFonts w:ascii="宋体" w:hAnsi="Times New Roman"/>
      <w:color w:val="000000"/>
      <w:kern w:val="0"/>
      <w:sz w:val="24"/>
      <w:szCs w:val="28"/>
    </w:rPr>
  </w:style>
  <w:style w:type="paragraph" w:customStyle="1" w:styleId="xl54">
    <w:name w:val="xl54"/>
    <w:basedOn w:val="a0"/>
    <w:qFormat/>
    <w:rsid w:val="003710FF"/>
    <w:pPr>
      <w:widowControl/>
      <w:pBdr>
        <w:top w:val="single" w:sz="4" w:space="0" w:color="auto"/>
        <w:right w:val="single" w:sz="4" w:space="0" w:color="auto"/>
      </w:pBdr>
      <w:spacing w:before="100" w:beforeAutospacing="1" w:after="100" w:afterAutospacing="1"/>
      <w:jc w:val="center"/>
    </w:pPr>
    <w:rPr>
      <w:rFonts w:ascii="宋体" w:hAnsi="宋体"/>
      <w:kern w:val="0"/>
      <w:sz w:val="28"/>
      <w:szCs w:val="21"/>
    </w:rPr>
  </w:style>
  <w:style w:type="paragraph" w:customStyle="1" w:styleId="G2">
    <w:name w:val="G_2级"/>
    <w:basedOn w:val="a0"/>
    <w:qFormat/>
    <w:rsid w:val="003710FF"/>
    <w:pPr>
      <w:keepNext/>
      <w:widowControl/>
      <w:tabs>
        <w:tab w:val="left" w:pos="576"/>
      </w:tabs>
      <w:spacing w:line="360" w:lineRule="auto"/>
      <w:ind w:left="576" w:hanging="576"/>
      <w:outlineLvl w:val="1"/>
    </w:pPr>
    <w:rPr>
      <w:rFonts w:ascii="黑体" w:eastAsia="黑体" w:hAnsi="宋体"/>
      <w:b/>
      <w:sz w:val="28"/>
      <w:szCs w:val="28"/>
    </w:rPr>
  </w:style>
  <w:style w:type="paragraph" w:customStyle="1" w:styleId="xl30">
    <w:name w:val="xl30"/>
    <w:basedOn w:val="a0"/>
    <w:qFormat/>
    <w:rsid w:val="003710FF"/>
    <w:pPr>
      <w:widowControl/>
      <w:spacing w:before="100" w:beforeAutospacing="1" w:after="100" w:afterAutospacing="1"/>
      <w:jc w:val="center"/>
    </w:pPr>
    <w:rPr>
      <w:rFonts w:ascii="宋体" w:hAnsi="Times New Roman"/>
      <w:color w:val="000000"/>
      <w:kern w:val="0"/>
      <w:sz w:val="24"/>
      <w:szCs w:val="28"/>
    </w:rPr>
  </w:style>
  <w:style w:type="paragraph" w:customStyle="1" w:styleId="xl52">
    <w:name w:val="xl52"/>
    <w:basedOn w:val="a0"/>
    <w:qFormat/>
    <w:rsid w:val="003710FF"/>
    <w:pPr>
      <w:widowControl/>
      <w:pBdr>
        <w:top w:val="single" w:sz="4" w:space="0" w:color="auto"/>
        <w:left w:val="single" w:sz="4" w:space="0" w:color="auto"/>
      </w:pBdr>
      <w:spacing w:before="100" w:beforeAutospacing="1" w:after="100" w:afterAutospacing="1"/>
      <w:jc w:val="center"/>
    </w:pPr>
    <w:rPr>
      <w:rFonts w:ascii="宋体" w:hAnsi="宋体"/>
      <w:kern w:val="0"/>
      <w:sz w:val="28"/>
      <w:szCs w:val="21"/>
    </w:rPr>
  </w:style>
  <w:style w:type="paragraph" w:customStyle="1" w:styleId="affff5">
    <w:name w:val="表格一"/>
    <w:basedOn w:val="17"/>
    <w:qFormat/>
    <w:rsid w:val="003710FF"/>
    <w:pPr>
      <w:tabs>
        <w:tab w:val="clear" w:pos="605"/>
      </w:tabs>
      <w:adjustRightInd/>
      <w:snapToGrid/>
      <w:spacing w:line="240" w:lineRule="exact"/>
    </w:pPr>
    <w:rPr>
      <w:rFonts w:ascii="宋体" w:eastAsia="宋体"/>
      <w:color w:val="000000"/>
      <w:sz w:val="18"/>
      <w:szCs w:val="18"/>
    </w:rPr>
  </w:style>
  <w:style w:type="paragraph" w:customStyle="1" w:styleId="affff6">
    <w:name w:val="表名"/>
    <w:basedOn w:val="a0"/>
    <w:link w:val="Charf5"/>
    <w:qFormat/>
    <w:rsid w:val="003710FF"/>
    <w:pPr>
      <w:spacing w:line="480" w:lineRule="exact"/>
      <w:jc w:val="right"/>
    </w:pPr>
    <w:rPr>
      <w:rFonts w:ascii="宋体" w:hAnsi="宋体"/>
      <w:b/>
      <w:bCs/>
      <w:color w:val="000000"/>
      <w:kern w:val="0"/>
      <w:sz w:val="24"/>
      <w:szCs w:val="20"/>
    </w:rPr>
  </w:style>
  <w:style w:type="paragraph" w:customStyle="1" w:styleId="font1">
    <w:name w:val="font1"/>
    <w:basedOn w:val="a0"/>
    <w:qFormat/>
    <w:rsid w:val="003710FF"/>
    <w:pPr>
      <w:widowControl/>
      <w:spacing w:before="100" w:beforeAutospacing="1" w:after="100" w:afterAutospacing="1"/>
      <w:jc w:val="left"/>
    </w:pPr>
    <w:rPr>
      <w:rFonts w:ascii="宋体" w:hAnsi="宋体" w:cs="宋体"/>
      <w:color w:val="000000"/>
      <w:kern w:val="0"/>
      <w:sz w:val="22"/>
    </w:rPr>
  </w:style>
  <w:style w:type="paragraph" w:customStyle="1" w:styleId="affff7">
    <w:name w:val="表格，五宋"/>
    <w:link w:val="Charf6"/>
    <w:qFormat/>
    <w:rsid w:val="003710FF"/>
    <w:pPr>
      <w:adjustRightInd w:val="0"/>
      <w:spacing w:line="360" w:lineRule="exact"/>
      <w:jc w:val="center"/>
    </w:pPr>
    <w:rPr>
      <w:kern w:val="2"/>
      <w:sz w:val="21"/>
      <w:szCs w:val="22"/>
    </w:rPr>
  </w:style>
  <w:style w:type="paragraph" w:customStyle="1" w:styleId="xl36">
    <w:name w:val="xl36"/>
    <w:basedOn w:val="a0"/>
    <w:qFormat/>
    <w:rsid w:val="003710FF"/>
    <w:pPr>
      <w:widowControl/>
      <w:spacing w:before="100" w:beforeAutospacing="1" w:after="100" w:afterAutospacing="1"/>
      <w:jc w:val="center"/>
    </w:pPr>
    <w:rPr>
      <w:rFonts w:ascii="宋体" w:hAnsi="Times New Roman"/>
      <w:kern w:val="0"/>
      <w:sz w:val="18"/>
      <w:szCs w:val="18"/>
    </w:rPr>
  </w:style>
  <w:style w:type="paragraph" w:customStyle="1" w:styleId="CharCharCharCharCharCharCharCharCharCharCharCharCharCharCharCharCharChar">
    <w:name w:val="Char Char Char Char Char Char Char Char Char Char Char Char Char Char Char Char Char Char"/>
    <w:basedOn w:val="a0"/>
    <w:qFormat/>
    <w:rsid w:val="003710FF"/>
    <w:pPr>
      <w:widowControl/>
      <w:spacing w:after="160" w:line="240" w:lineRule="exact"/>
      <w:jc w:val="left"/>
    </w:pPr>
    <w:rPr>
      <w:rFonts w:ascii="Verdana" w:eastAsia="仿宋_GB2312" w:hAnsi="Verdana"/>
      <w:kern w:val="0"/>
      <w:sz w:val="30"/>
      <w:szCs w:val="30"/>
      <w:lang w:eastAsia="en-US"/>
    </w:rPr>
  </w:style>
  <w:style w:type="paragraph" w:customStyle="1" w:styleId="111123">
    <w:name w:val="1.1.1.123"/>
    <w:basedOn w:val="a0"/>
    <w:qFormat/>
    <w:rsid w:val="003710FF"/>
    <w:rPr>
      <w:rFonts w:ascii="宋体" w:hAnsi="宋体"/>
      <w:b/>
      <w:sz w:val="28"/>
      <w:szCs w:val="28"/>
    </w:rPr>
  </w:style>
  <w:style w:type="paragraph" w:customStyle="1" w:styleId="2002">
    <w:name w:val="正文2002"/>
    <w:basedOn w:val="a0"/>
    <w:qFormat/>
    <w:rsid w:val="003710FF"/>
    <w:pPr>
      <w:spacing w:line="240" w:lineRule="atLeast"/>
      <w:jc w:val="center"/>
    </w:pPr>
    <w:rPr>
      <w:rFonts w:ascii="宋体" w:hAnsi="Times New Roman"/>
      <w:color w:val="000000"/>
      <w:sz w:val="28"/>
      <w:szCs w:val="28"/>
    </w:rPr>
  </w:style>
  <w:style w:type="paragraph" w:customStyle="1" w:styleId="affff8">
    <w:name w:val="图名"/>
    <w:basedOn w:val="a0"/>
    <w:link w:val="Charf7"/>
    <w:qFormat/>
    <w:rsid w:val="003710FF"/>
    <w:pPr>
      <w:adjustRightInd w:val="0"/>
      <w:snapToGrid w:val="0"/>
      <w:jc w:val="center"/>
    </w:pPr>
    <w:rPr>
      <w:rFonts w:ascii="仿宋_GB2312" w:eastAsia="仿宋_GB2312" w:hAnsi="Times New Roman"/>
      <w:color w:val="000000"/>
      <w:kern w:val="0"/>
      <w:sz w:val="24"/>
      <w:szCs w:val="20"/>
    </w:rPr>
  </w:style>
  <w:style w:type="character" w:customStyle="1" w:styleId="Charf7">
    <w:name w:val="图名 Char"/>
    <w:link w:val="affff8"/>
    <w:qFormat/>
    <w:rsid w:val="003710FF"/>
    <w:rPr>
      <w:rFonts w:ascii="仿宋_GB2312" w:eastAsia="仿宋_GB2312" w:hAnsi="Times New Roman" w:cs="Times New Roman"/>
      <w:color w:val="000000"/>
      <w:sz w:val="24"/>
      <w:szCs w:val="20"/>
    </w:rPr>
  </w:style>
  <w:style w:type="paragraph" w:customStyle="1" w:styleId="affff9">
    <w:name w:val="标题二"/>
    <w:basedOn w:val="a0"/>
    <w:qFormat/>
    <w:rsid w:val="003710FF"/>
    <w:pPr>
      <w:outlineLvl w:val="1"/>
    </w:pPr>
    <w:rPr>
      <w:rFonts w:ascii="宋体" w:hAnsi="Times New Roman"/>
      <w:b/>
      <w:color w:val="000000"/>
      <w:sz w:val="28"/>
      <w:szCs w:val="28"/>
    </w:rPr>
  </w:style>
  <w:style w:type="paragraph" w:customStyle="1" w:styleId="123450">
    <w:name w:val="12345"/>
    <w:basedOn w:val="a0"/>
    <w:qFormat/>
    <w:rsid w:val="003710FF"/>
    <w:pPr>
      <w:spacing w:beforeLines="50" w:afterLines="50"/>
      <w:jc w:val="center"/>
      <w:outlineLvl w:val="0"/>
    </w:pPr>
    <w:rPr>
      <w:rFonts w:ascii="宋体" w:hAnsi="宋体"/>
      <w:b/>
      <w:sz w:val="32"/>
      <w:szCs w:val="28"/>
    </w:rPr>
  </w:style>
  <w:style w:type="paragraph" w:customStyle="1" w:styleId="xl45">
    <w:name w:val="xl45"/>
    <w:basedOn w:val="a0"/>
    <w:qFormat/>
    <w:rsid w:val="003710FF"/>
    <w:pPr>
      <w:widowControl/>
      <w:pBdr>
        <w:left w:val="single" w:sz="4" w:space="0" w:color="auto"/>
        <w:right w:val="single" w:sz="4" w:space="0" w:color="auto"/>
      </w:pBdr>
      <w:spacing w:before="100" w:beforeAutospacing="1" w:after="100" w:afterAutospacing="1"/>
      <w:jc w:val="center"/>
    </w:pPr>
    <w:rPr>
      <w:rFonts w:ascii="Arial Unicode MS" w:eastAsia="Arial Unicode MS" w:hAnsi="Arial Unicode MS"/>
      <w:kern w:val="0"/>
      <w:sz w:val="20"/>
      <w:szCs w:val="20"/>
    </w:rPr>
  </w:style>
  <w:style w:type="paragraph" w:customStyle="1" w:styleId="123">
    <w:name w:val="图注123"/>
    <w:basedOn w:val="a0"/>
    <w:qFormat/>
    <w:rsid w:val="003710FF"/>
    <w:pPr>
      <w:autoSpaceDE w:val="0"/>
      <w:autoSpaceDN w:val="0"/>
      <w:jc w:val="center"/>
    </w:pPr>
    <w:rPr>
      <w:rFonts w:ascii="宋体" w:hAnsi="Times New Roman"/>
      <w:b/>
      <w:sz w:val="24"/>
      <w:szCs w:val="28"/>
    </w:rPr>
  </w:style>
  <w:style w:type="paragraph" w:customStyle="1" w:styleId="affffa">
    <w:name w:val="环小四表内容"/>
    <w:basedOn w:val="a0"/>
    <w:link w:val="Charf8"/>
    <w:qFormat/>
    <w:rsid w:val="003710FF"/>
    <w:pPr>
      <w:wordWrap w:val="0"/>
      <w:spacing w:line="240" w:lineRule="exact"/>
      <w:jc w:val="center"/>
    </w:pPr>
    <w:rPr>
      <w:rFonts w:ascii="宋体" w:hAnsi="宋体"/>
      <w:kern w:val="0"/>
      <w:sz w:val="18"/>
      <w:szCs w:val="21"/>
    </w:rPr>
  </w:style>
  <w:style w:type="character" w:customStyle="1" w:styleId="Charf8">
    <w:name w:val="环小四表内容 Char"/>
    <w:link w:val="affffa"/>
    <w:qFormat/>
    <w:rsid w:val="003710FF"/>
    <w:rPr>
      <w:rFonts w:ascii="宋体" w:eastAsia="宋体" w:hAnsi="宋体" w:cs="Times New Roman"/>
      <w:sz w:val="18"/>
      <w:szCs w:val="21"/>
    </w:rPr>
  </w:style>
  <w:style w:type="paragraph" w:customStyle="1" w:styleId="11">
    <w:name w:val="环小四1.1（二级）"/>
    <w:qFormat/>
    <w:rsid w:val="003710FF"/>
    <w:pPr>
      <w:widowControl w:val="0"/>
      <w:numPr>
        <w:ilvl w:val="1"/>
        <w:numId w:val="1"/>
      </w:numPr>
      <w:adjustRightInd w:val="0"/>
      <w:snapToGrid w:val="0"/>
      <w:spacing w:line="360" w:lineRule="auto"/>
      <w:outlineLvl w:val="1"/>
    </w:pPr>
    <w:rPr>
      <w:rFonts w:ascii="黑体" w:eastAsia="黑体" w:hAnsi="宋体"/>
      <w:bCs/>
      <w:kern w:val="24"/>
      <w:sz w:val="28"/>
      <w:szCs w:val="28"/>
    </w:rPr>
  </w:style>
  <w:style w:type="paragraph" w:customStyle="1" w:styleId="CharCharCharCharCharCharCharCharCharCharCharCharCharCharCharChar">
    <w:name w:val="Char Char Char Char Char Char Char Char Char Char Char Char Char Char Char Char"/>
    <w:basedOn w:val="a0"/>
    <w:qFormat/>
    <w:rsid w:val="003710FF"/>
    <w:pPr>
      <w:widowControl/>
      <w:spacing w:after="160" w:line="240" w:lineRule="exact"/>
      <w:jc w:val="left"/>
    </w:pPr>
    <w:rPr>
      <w:rFonts w:ascii="Verdana" w:eastAsia="仿宋_GB2312" w:hAnsi="Verdana"/>
      <w:kern w:val="0"/>
      <w:sz w:val="30"/>
      <w:szCs w:val="30"/>
      <w:lang w:eastAsia="en-US"/>
    </w:rPr>
  </w:style>
  <w:style w:type="paragraph" w:customStyle="1" w:styleId="xl49">
    <w:name w:val="xl49"/>
    <w:basedOn w:val="a0"/>
    <w:qFormat/>
    <w:rsid w:val="003710FF"/>
    <w:pPr>
      <w:widowControl/>
      <w:pBdr>
        <w:bottom w:val="single" w:sz="4" w:space="0" w:color="auto"/>
        <w:right w:val="single" w:sz="4" w:space="0" w:color="auto"/>
      </w:pBdr>
      <w:spacing w:before="100" w:beforeAutospacing="1" w:after="100" w:afterAutospacing="1"/>
      <w:jc w:val="left"/>
    </w:pPr>
    <w:rPr>
      <w:rFonts w:ascii="宋体" w:hAnsi="宋体"/>
      <w:kern w:val="0"/>
      <w:sz w:val="28"/>
      <w:szCs w:val="21"/>
    </w:rPr>
  </w:style>
  <w:style w:type="paragraph" w:customStyle="1" w:styleId="affffb">
    <w:name w:val="环小四（一级章节）"/>
    <w:qFormat/>
    <w:rsid w:val="003710FF"/>
    <w:pPr>
      <w:widowControl w:val="0"/>
      <w:spacing w:beforeLines="50" w:afterLines="50"/>
      <w:jc w:val="center"/>
      <w:outlineLvl w:val="0"/>
    </w:pPr>
    <w:rPr>
      <w:rFonts w:ascii="宋体" w:hAnsi="宋体"/>
      <w:b/>
      <w:bCs/>
      <w:color w:val="000000"/>
      <w:kern w:val="2"/>
      <w:sz w:val="30"/>
      <w:szCs w:val="30"/>
    </w:rPr>
  </w:style>
  <w:style w:type="paragraph" w:customStyle="1" w:styleId="xl22">
    <w:name w:val="xl22"/>
    <w:basedOn w:val="a0"/>
    <w:qFormat/>
    <w:rsid w:val="003710FF"/>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color w:val="0000FF"/>
      <w:kern w:val="0"/>
      <w:sz w:val="18"/>
      <w:szCs w:val="18"/>
    </w:rPr>
  </w:style>
  <w:style w:type="paragraph" w:customStyle="1" w:styleId="111">
    <w:name w:val="环小四1.1.1（三级）"/>
    <w:qFormat/>
    <w:rsid w:val="003710FF"/>
    <w:pPr>
      <w:widowControl w:val="0"/>
      <w:adjustRightInd w:val="0"/>
      <w:snapToGrid w:val="0"/>
      <w:spacing w:line="360" w:lineRule="auto"/>
      <w:jc w:val="both"/>
    </w:pPr>
    <w:rPr>
      <w:rFonts w:ascii="黑体" w:eastAsia="黑体" w:hAnsi="楷体"/>
      <w:bCs/>
      <w:kern w:val="24"/>
      <w:sz w:val="24"/>
      <w:szCs w:val="24"/>
    </w:rPr>
  </w:style>
  <w:style w:type="paragraph" w:customStyle="1" w:styleId="xl340">
    <w:name w:val="xl340"/>
    <w:basedOn w:val="a0"/>
    <w:qFormat/>
    <w:rsid w:val="003710FF"/>
    <w:pPr>
      <w:widowControl/>
      <w:spacing w:before="100" w:after="100"/>
      <w:jc w:val="center"/>
      <w:textAlignment w:val="center"/>
    </w:pPr>
    <w:rPr>
      <w:rFonts w:ascii="宋体" w:hAnsi="宋体"/>
      <w:kern w:val="0"/>
      <w:sz w:val="24"/>
      <w:szCs w:val="20"/>
    </w:rPr>
  </w:style>
  <w:style w:type="paragraph" w:customStyle="1" w:styleId="2e">
    <w:name w:val="符号后文字2"/>
    <w:basedOn w:val="a0"/>
    <w:qFormat/>
    <w:rsid w:val="003710FF"/>
    <w:pPr>
      <w:tabs>
        <w:tab w:val="left" w:pos="1140"/>
      </w:tabs>
      <w:spacing w:beforeLines="20" w:line="400" w:lineRule="exact"/>
      <w:ind w:left="1140" w:hanging="720"/>
    </w:pPr>
    <w:rPr>
      <w:rFonts w:ascii="宋体" w:hAnsi="Times New Roman"/>
      <w:sz w:val="24"/>
      <w:szCs w:val="28"/>
    </w:rPr>
  </w:style>
  <w:style w:type="paragraph" w:customStyle="1" w:styleId="xl66">
    <w:name w:val="xl66"/>
    <w:basedOn w:val="a0"/>
    <w:qFormat/>
    <w:rsid w:val="003710FF"/>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4"/>
      <w:szCs w:val="24"/>
    </w:rPr>
  </w:style>
  <w:style w:type="paragraph" w:customStyle="1" w:styleId="xl32">
    <w:name w:val="xl32"/>
    <w:basedOn w:val="a0"/>
    <w:qFormat/>
    <w:rsid w:val="003710FF"/>
    <w:pPr>
      <w:widowControl/>
      <w:spacing w:before="100" w:beforeAutospacing="1" w:after="100" w:afterAutospacing="1"/>
      <w:jc w:val="center"/>
    </w:pPr>
    <w:rPr>
      <w:rFonts w:ascii="宋体" w:hAnsi="宋体" w:cs="宋体"/>
      <w:color w:val="FF0000"/>
      <w:kern w:val="0"/>
      <w:sz w:val="24"/>
      <w:szCs w:val="28"/>
    </w:rPr>
  </w:style>
  <w:style w:type="paragraph" w:customStyle="1" w:styleId="c">
    <w:name w:val="c_"/>
    <w:qFormat/>
    <w:rsid w:val="003710FF"/>
    <w:pPr>
      <w:widowControl w:val="0"/>
      <w:autoSpaceDE w:val="0"/>
      <w:autoSpaceDN w:val="0"/>
      <w:adjustRightInd w:val="0"/>
      <w:jc w:val="both"/>
    </w:pPr>
    <w:rPr>
      <w:rFonts w:ascii="五" w:eastAsia="五"/>
      <w:sz w:val="24"/>
    </w:rPr>
  </w:style>
  <w:style w:type="paragraph" w:customStyle="1" w:styleId="xl34">
    <w:name w:val="xl34"/>
    <w:basedOn w:val="a0"/>
    <w:qFormat/>
    <w:rsid w:val="003710FF"/>
    <w:pPr>
      <w:widowControl/>
      <w:spacing w:before="100" w:beforeAutospacing="1" w:after="100" w:afterAutospacing="1"/>
      <w:jc w:val="center"/>
    </w:pPr>
    <w:rPr>
      <w:rFonts w:ascii="宋体" w:hAnsi="Times New Roman"/>
      <w:color w:val="000000"/>
      <w:kern w:val="0"/>
      <w:sz w:val="24"/>
      <w:szCs w:val="28"/>
    </w:rPr>
  </w:style>
  <w:style w:type="paragraph" w:customStyle="1" w:styleId="xl37">
    <w:name w:val="xl37"/>
    <w:basedOn w:val="a0"/>
    <w:qFormat/>
    <w:rsid w:val="003710FF"/>
    <w:pPr>
      <w:widowControl/>
      <w:shd w:val="clear" w:color="auto" w:fill="FFFFFF"/>
      <w:spacing w:before="100" w:beforeAutospacing="1" w:after="100" w:afterAutospacing="1"/>
      <w:jc w:val="center"/>
    </w:pPr>
    <w:rPr>
      <w:rFonts w:ascii="宋体" w:hAnsi="Times New Roman"/>
      <w:color w:val="000000"/>
      <w:kern w:val="0"/>
      <w:sz w:val="24"/>
      <w:szCs w:val="28"/>
    </w:rPr>
  </w:style>
  <w:style w:type="paragraph" w:customStyle="1" w:styleId="xl65">
    <w:name w:val="xl65"/>
    <w:basedOn w:val="a0"/>
    <w:qFormat/>
    <w:rsid w:val="003710FF"/>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18"/>
      <w:szCs w:val="18"/>
    </w:rPr>
  </w:style>
  <w:style w:type="paragraph" w:customStyle="1" w:styleId="1f0">
    <w:name w:val="列出段落1"/>
    <w:basedOn w:val="a0"/>
    <w:qFormat/>
    <w:rsid w:val="003710FF"/>
    <w:pPr>
      <w:ind w:firstLineChars="200" w:firstLine="420"/>
    </w:pPr>
    <w:rPr>
      <w:rFonts w:ascii="宋体" w:hAnsi="Times New Roman"/>
      <w:sz w:val="28"/>
      <w:szCs w:val="28"/>
    </w:rPr>
  </w:style>
  <w:style w:type="paragraph" w:customStyle="1" w:styleId="xl25">
    <w:name w:val="xl25"/>
    <w:basedOn w:val="a0"/>
    <w:qFormat/>
    <w:rsid w:val="003710FF"/>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0"/>
      <w:szCs w:val="20"/>
    </w:rPr>
  </w:style>
  <w:style w:type="paragraph" w:customStyle="1" w:styleId="xl38">
    <w:name w:val="xl38"/>
    <w:basedOn w:val="a0"/>
    <w:qFormat/>
    <w:rsid w:val="003710FF"/>
    <w:pPr>
      <w:widowControl/>
      <w:shd w:val="clear" w:color="auto" w:fill="FFFFFF"/>
      <w:spacing w:before="100" w:beforeAutospacing="1" w:after="100" w:afterAutospacing="1"/>
      <w:jc w:val="center"/>
    </w:pPr>
    <w:rPr>
      <w:rFonts w:ascii="宋体" w:hAnsi="Times New Roman"/>
      <w:color w:val="000000"/>
      <w:kern w:val="0"/>
      <w:sz w:val="24"/>
      <w:szCs w:val="28"/>
    </w:rPr>
  </w:style>
  <w:style w:type="paragraph" w:customStyle="1" w:styleId="xl48">
    <w:name w:val="xl48"/>
    <w:basedOn w:val="a0"/>
    <w:qFormat/>
    <w:rsid w:val="003710FF"/>
    <w:pPr>
      <w:widowControl/>
      <w:spacing w:before="100" w:beforeAutospacing="1" w:after="100" w:afterAutospacing="1"/>
      <w:jc w:val="center"/>
    </w:pPr>
    <w:rPr>
      <w:rFonts w:ascii="宋体" w:hAnsi="Times New Roman"/>
      <w:kern w:val="0"/>
      <w:sz w:val="24"/>
      <w:szCs w:val="28"/>
    </w:rPr>
  </w:style>
  <w:style w:type="paragraph" w:customStyle="1" w:styleId="affffc">
    <w:name w:val="五号表格"/>
    <w:basedOn w:val="a0"/>
    <w:qFormat/>
    <w:rsid w:val="003710FF"/>
    <w:pPr>
      <w:spacing w:line="240" w:lineRule="atLeast"/>
      <w:jc w:val="center"/>
    </w:pPr>
    <w:rPr>
      <w:rFonts w:ascii="宋体" w:hAnsi="Times New Roman"/>
      <w:sz w:val="28"/>
      <w:szCs w:val="28"/>
    </w:rPr>
  </w:style>
  <w:style w:type="paragraph" w:customStyle="1" w:styleId="xl50">
    <w:name w:val="xl50"/>
    <w:basedOn w:val="a0"/>
    <w:qFormat/>
    <w:rsid w:val="003710FF"/>
    <w:pPr>
      <w:widowControl/>
      <w:pBdr>
        <w:top w:val="single" w:sz="4" w:space="0" w:color="auto"/>
        <w:left w:val="single" w:sz="4" w:space="0" w:color="auto"/>
        <w:bottom w:val="single" w:sz="4" w:space="0" w:color="auto"/>
      </w:pBdr>
      <w:spacing w:before="100" w:beforeAutospacing="1" w:after="100" w:afterAutospacing="1"/>
      <w:jc w:val="center"/>
    </w:pPr>
    <w:rPr>
      <w:rFonts w:ascii="宋体" w:hAnsi="宋体"/>
      <w:kern w:val="0"/>
      <w:sz w:val="28"/>
      <w:szCs w:val="21"/>
    </w:rPr>
  </w:style>
  <w:style w:type="paragraph" w:customStyle="1" w:styleId="1111">
    <w:name w:val="环小四1.1.1.1（四级）"/>
    <w:link w:val="1111Char"/>
    <w:qFormat/>
    <w:rsid w:val="003710FF"/>
    <w:pPr>
      <w:widowControl w:val="0"/>
      <w:outlineLvl w:val="3"/>
    </w:pPr>
    <w:rPr>
      <w:rFonts w:ascii="宋体" w:hAnsi="宋体"/>
      <w:b/>
      <w:color w:val="000000"/>
      <w:sz w:val="24"/>
      <w:szCs w:val="24"/>
    </w:rPr>
  </w:style>
  <w:style w:type="character" w:customStyle="1" w:styleId="1111Char">
    <w:name w:val="环小四1.1.1.1（四级） Char"/>
    <w:link w:val="1111"/>
    <w:qFormat/>
    <w:rsid w:val="003710FF"/>
    <w:rPr>
      <w:rFonts w:ascii="宋体" w:hAnsi="宋体"/>
      <w:b/>
      <w:color w:val="000000"/>
      <w:sz w:val="24"/>
      <w:szCs w:val="24"/>
      <w:lang w:bidi="ar-SA"/>
    </w:rPr>
  </w:style>
  <w:style w:type="paragraph" w:customStyle="1" w:styleId="xl39">
    <w:name w:val="xl39"/>
    <w:basedOn w:val="a0"/>
    <w:qFormat/>
    <w:rsid w:val="003710FF"/>
    <w:pPr>
      <w:widowControl/>
      <w:shd w:val="clear" w:color="auto" w:fill="FFFFFF"/>
      <w:spacing w:before="100" w:beforeAutospacing="1" w:after="100" w:afterAutospacing="1"/>
      <w:jc w:val="center"/>
    </w:pPr>
    <w:rPr>
      <w:rFonts w:ascii="宋体" w:hAnsi="Times New Roman"/>
      <w:color w:val="FF0000"/>
      <w:kern w:val="0"/>
      <w:sz w:val="24"/>
      <w:szCs w:val="28"/>
    </w:rPr>
  </w:style>
  <w:style w:type="paragraph" w:customStyle="1" w:styleId="CharCharCharCharCharCharChar">
    <w:name w:val="Char Char Char Char Char Char Char"/>
    <w:basedOn w:val="a0"/>
    <w:qFormat/>
    <w:rsid w:val="003710FF"/>
    <w:pPr>
      <w:widowControl/>
      <w:spacing w:after="160" w:line="240" w:lineRule="exact"/>
      <w:jc w:val="left"/>
    </w:pPr>
    <w:rPr>
      <w:rFonts w:ascii="Verdana" w:eastAsia="仿宋_GB2312" w:hAnsi="Verdana"/>
      <w:kern w:val="0"/>
      <w:sz w:val="30"/>
      <w:szCs w:val="30"/>
      <w:lang w:eastAsia="en-US"/>
    </w:rPr>
  </w:style>
  <w:style w:type="paragraph" w:customStyle="1" w:styleId="font6">
    <w:name w:val="font6"/>
    <w:basedOn w:val="a0"/>
    <w:qFormat/>
    <w:rsid w:val="003710FF"/>
    <w:pPr>
      <w:widowControl/>
      <w:spacing w:before="100" w:beforeAutospacing="1" w:after="100" w:afterAutospacing="1"/>
      <w:jc w:val="left"/>
    </w:pPr>
    <w:rPr>
      <w:rFonts w:ascii="宋体" w:hAnsi="宋体" w:cs="宋体"/>
      <w:kern w:val="0"/>
      <w:sz w:val="20"/>
      <w:szCs w:val="20"/>
    </w:rPr>
  </w:style>
  <w:style w:type="paragraph" w:customStyle="1" w:styleId="CharCharCharChar2">
    <w:name w:val="Char Char Char Char2"/>
    <w:basedOn w:val="a0"/>
    <w:qFormat/>
    <w:rsid w:val="003710FF"/>
    <w:pPr>
      <w:jc w:val="center"/>
    </w:pPr>
    <w:rPr>
      <w:rFonts w:ascii="仿宋_GB2312" w:eastAsia="仿宋_GB2312" w:hAnsi="Times New Roman"/>
      <w:b/>
      <w:sz w:val="32"/>
      <w:szCs w:val="32"/>
    </w:rPr>
  </w:style>
  <w:style w:type="paragraph" w:customStyle="1" w:styleId="xl47">
    <w:name w:val="xl47"/>
    <w:basedOn w:val="a0"/>
    <w:qFormat/>
    <w:rsid w:val="003710FF"/>
    <w:pPr>
      <w:widowControl/>
      <w:spacing w:before="100" w:beforeAutospacing="1" w:after="100" w:afterAutospacing="1"/>
      <w:jc w:val="center"/>
    </w:pPr>
    <w:rPr>
      <w:rFonts w:ascii="宋体" w:hAnsi="宋体" w:cs="宋体"/>
      <w:kern w:val="0"/>
      <w:sz w:val="24"/>
      <w:szCs w:val="28"/>
    </w:rPr>
  </w:style>
  <w:style w:type="paragraph" w:customStyle="1" w:styleId="xl23">
    <w:name w:val="xl23"/>
    <w:basedOn w:val="a0"/>
    <w:qFormat/>
    <w:rsid w:val="003710FF"/>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0"/>
      <w:szCs w:val="20"/>
    </w:rPr>
  </w:style>
  <w:style w:type="paragraph" w:customStyle="1" w:styleId="xl72">
    <w:name w:val="xl72"/>
    <w:basedOn w:val="a0"/>
    <w:qFormat/>
    <w:rsid w:val="003710FF"/>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color w:val="FF0000"/>
      <w:kern w:val="0"/>
      <w:sz w:val="24"/>
      <w:szCs w:val="24"/>
    </w:rPr>
  </w:style>
  <w:style w:type="paragraph" w:customStyle="1" w:styleId="xl68">
    <w:name w:val="xl68"/>
    <w:basedOn w:val="a0"/>
    <w:qFormat/>
    <w:rsid w:val="003710FF"/>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kern w:val="0"/>
      <w:sz w:val="18"/>
      <w:szCs w:val="18"/>
    </w:rPr>
  </w:style>
  <w:style w:type="paragraph" w:customStyle="1" w:styleId="xl71">
    <w:name w:val="xl71"/>
    <w:basedOn w:val="a0"/>
    <w:qFormat/>
    <w:rsid w:val="003710FF"/>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18"/>
      <w:szCs w:val="18"/>
    </w:rPr>
  </w:style>
  <w:style w:type="paragraph" w:customStyle="1" w:styleId="G3">
    <w:name w:val="G_3级"/>
    <w:qFormat/>
    <w:rsid w:val="003710FF"/>
    <w:pPr>
      <w:tabs>
        <w:tab w:val="left" w:pos="720"/>
      </w:tabs>
      <w:autoSpaceDE w:val="0"/>
      <w:autoSpaceDN w:val="0"/>
      <w:adjustRightInd w:val="0"/>
      <w:snapToGrid w:val="0"/>
      <w:spacing w:beforeLines="50" w:line="360" w:lineRule="auto"/>
      <w:ind w:left="720" w:hanging="720"/>
      <w:textAlignment w:val="baseline"/>
    </w:pPr>
    <w:rPr>
      <w:rFonts w:ascii="黑体" w:eastAsia="黑体" w:hAnsi="宋体"/>
      <w:b/>
      <w:snapToGrid w:val="0"/>
      <w:spacing w:val="10"/>
      <w:kern w:val="2"/>
      <w:sz w:val="24"/>
      <w:szCs w:val="24"/>
      <w:lang w:val="en-GB"/>
    </w:rPr>
  </w:style>
  <w:style w:type="paragraph" w:customStyle="1" w:styleId="xl29">
    <w:name w:val="xl29"/>
    <w:basedOn w:val="a0"/>
    <w:qFormat/>
    <w:rsid w:val="003710FF"/>
    <w:pPr>
      <w:widowControl/>
      <w:spacing w:before="100" w:beforeAutospacing="1" w:after="100" w:afterAutospacing="1"/>
      <w:jc w:val="center"/>
    </w:pPr>
    <w:rPr>
      <w:rFonts w:ascii="宋体" w:hAnsi="Times New Roman"/>
      <w:color w:val="FF0000"/>
      <w:kern w:val="0"/>
      <w:sz w:val="24"/>
      <w:szCs w:val="28"/>
    </w:rPr>
  </w:style>
  <w:style w:type="paragraph" w:customStyle="1" w:styleId="43">
    <w:name w:val="小4级"/>
    <w:basedOn w:val="a0"/>
    <w:qFormat/>
    <w:rsid w:val="003710FF"/>
    <w:pPr>
      <w:spacing w:line="500" w:lineRule="exact"/>
      <w:outlineLvl w:val="3"/>
    </w:pPr>
    <w:rPr>
      <w:rFonts w:ascii="宋体" w:hAnsi="宋体"/>
      <w:b/>
      <w:color w:val="000000"/>
      <w:sz w:val="24"/>
      <w:szCs w:val="24"/>
    </w:rPr>
  </w:style>
  <w:style w:type="paragraph" w:customStyle="1" w:styleId="Char1CharCharChar1">
    <w:name w:val="Char1 Char Char Char1"/>
    <w:basedOn w:val="a0"/>
    <w:qFormat/>
    <w:rsid w:val="003710FF"/>
    <w:pPr>
      <w:tabs>
        <w:tab w:val="left" w:pos="360"/>
      </w:tabs>
      <w:ind w:left="360" w:hanging="360"/>
    </w:pPr>
    <w:rPr>
      <w:rFonts w:ascii="Times New Roman" w:hAnsi="Times New Roman"/>
      <w:szCs w:val="24"/>
    </w:rPr>
  </w:style>
  <w:style w:type="paragraph" w:customStyle="1" w:styleId="affffd">
    <w:name w:val="基准标题"/>
    <w:basedOn w:val="a0"/>
    <w:next w:val="ae"/>
    <w:qFormat/>
    <w:rsid w:val="003710FF"/>
    <w:pPr>
      <w:autoSpaceDE w:val="0"/>
      <w:autoSpaceDN w:val="0"/>
      <w:adjustRightInd w:val="0"/>
      <w:spacing w:line="400" w:lineRule="atLeast"/>
      <w:jc w:val="center"/>
    </w:pPr>
    <w:rPr>
      <w:rFonts w:ascii="宋体" w:hAnsi="宋体"/>
      <w:szCs w:val="24"/>
    </w:rPr>
  </w:style>
  <w:style w:type="paragraph" w:customStyle="1" w:styleId="xl53">
    <w:name w:val="xl53"/>
    <w:basedOn w:val="a0"/>
    <w:qFormat/>
    <w:rsid w:val="003710FF"/>
    <w:pPr>
      <w:widowControl/>
      <w:pBdr>
        <w:top w:val="single" w:sz="4" w:space="0" w:color="auto"/>
      </w:pBdr>
      <w:spacing w:before="100" w:beforeAutospacing="1" w:after="100" w:afterAutospacing="1"/>
      <w:jc w:val="center"/>
    </w:pPr>
    <w:rPr>
      <w:rFonts w:ascii="宋体" w:hAnsi="宋体"/>
      <w:kern w:val="0"/>
      <w:sz w:val="28"/>
      <w:szCs w:val="21"/>
    </w:rPr>
  </w:style>
  <w:style w:type="paragraph" w:customStyle="1" w:styleId="CharCharCharCharCharCharChar1">
    <w:name w:val="Char Char Char Char Char Char Char1"/>
    <w:basedOn w:val="a0"/>
    <w:qFormat/>
    <w:rsid w:val="003710FF"/>
    <w:pPr>
      <w:widowControl/>
      <w:spacing w:after="160" w:line="240" w:lineRule="exact"/>
      <w:jc w:val="left"/>
    </w:pPr>
    <w:rPr>
      <w:rFonts w:ascii="Verdana" w:eastAsia="仿宋_GB2312" w:hAnsi="Verdana"/>
      <w:kern w:val="0"/>
      <w:sz w:val="30"/>
      <w:szCs w:val="30"/>
      <w:lang w:eastAsia="en-US"/>
    </w:rPr>
  </w:style>
  <w:style w:type="paragraph" w:customStyle="1" w:styleId="xl57">
    <w:name w:val="xl57"/>
    <w:basedOn w:val="a0"/>
    <w:qFormat/>
    <w:rsid w:val="003710FF"/>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kern w:val="0"/>
      <w:sz w:val="28"/>
      <w:szCs w:val="21"/>
    </w:rPr>
  </w:style>
  <w:style w:type="paragraph" w:customStyle="1" w:styleId="37">
    <w:name w:val="正文3"/>
    <w:basedOn w:val="a0"/>
    <w:qFormat/>
    <w:rsid w:val="003710FF"/>
    <w:pPr>
      <w:ind w:firstLineChars="200" w:firstLine="200"/>
    </w:pPr>
    <w:rPr>
      <w:rFonts w:ascii="宋体" w:hAnsi="宋体"/>
      <w:color w:val="000000"/>
      <w:sz w:val="28"/>
      <w:szCs w:val="28"/>
    </w:rPr>
  </w:style>
  <w:style w:type="paragraph" w:customStyle="1" w:styleId="affffe">
    <w:name w:val="标题三"/>
    <w:basedOn w:val="a0"/>
    <w:qFormat/>
    <w:rsid w:val="003710FF"/>
    <w:rPr>
      <w:rFonts w:ascii="楷体_GB2312" w:eastAsia="楷体_GB2312" w:hAnsi="Times New Roman"/>
      <w:b/>
      <w:color w:val="000000"/>
      <w:sz w:val="28"/>
      <w:szCs w:val="28"/>
    </w:rPr>
  </w:style>
  <w:style w:type="paragraph" w:customStyle="1" w:styleId="xl67">
    <w:name w:val="xl67"/>
    <w:basedOn w:val="a0"/>
    <w:qFormat/>
    <w:rsid w:val="003710FF"/>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kern w:val="0"/>
      <w:sz w:val="18"/>
      <w:szCs w:val="18"/>
    </w:rPr>
  </w:style>
  <w:style w:type="paragraph" w:customStyle="1" w:styleId="xl28">
    <w:name w:val="xl28"/>
    <w:basedOn w:val="a0"/>
    <w:qFormat/>
    <w:rsid w:val="003710FF"/>
    <w:pPr>
      <w:widowControl/>
      <w:pBdr>
        <w:bottom w:val="single" w:sz="8" w:space="0" w:color="auto"/>
        <w:right w:val="single" w:sz="8" w:space="0" w:color="auto"/>
      </w:pBdr>
      <w:spacing w:before="100" w:beforeAutospacing="1" w:after="100" w:afterAutospacing="1"/>
      <w:jc w:val="center"/>
    </w:pPr>
    <w:rPr>
      <w:rFonts w:ascii="宋体" w:hAnsi="宋体" w:cs="宋体"/>
      <w:kern w:val="0"/>
      <w:sz w:val="18"/>
      <w:szCs w:val="18"/>
    </w:rPr>
  </w:style>
  <w:style w:type="paragraph" w:customStyle="1" w:styleId="xl70">
    <w:name w:val="xl70"/>
    <w:basedOn w:val="a0"/>
    <w:qFormat/>
    <w:rsid w:val="003710FF"/>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18"/>
      <w:szCs w:val="18"/>
    </w:rPr>
  </w:style>
  <w:style w:type="paragraph" w:customStyle="1" w:styleId="afffff">
    <w:name w:val="图表名称"/>
    <w:basedOn w:val="a0"/>
    <w:qFormat/>
    <w:rsid w:val="003710FF"/>
    <w:pPr>
      <w:autoSpaceDE w:val="0"/>
      <w:autoSpaceDN w:val="0"/>
      <w:adjustRightInd w:val="0"/>
      <w:spacing w:beforeLines="50" w:afterLines="50"/>
      <w:ind w:leftChars="50" w:left="50" w:firstLineChars="1490" w:firstLine="2933"/>
      <w:textAlignment w:val="baseline"/>
    </w:pPr>
    <w:rPr>
      <w:rFonts w:ascii="Times New Roman" w:hAnsi="Times New Roman"/>
      <w:b/>
      <w:bCs/>
      <w:kern w:val="0"/>
      <w:szCs w:val="20"/>
    </w:rPr>
  </w:style>
  <w:style w:type="paragraph" w:customStyle="1" w:styleId="44">
    <w:name w:val="样式4"/>
    <w:basedOn w:val="4"/>
    <w:qFormat/>
    <w:rsid w:val="003710FF"/>
    <w:pPr>
      <w:tabs>
        <w:tab w:val="left" w:pos="2160"/>
      </w:tabs>
      <w:spacing w:before="163" w:after="120" w:line="240" w:lineRule="auto"/>
      <w:ind w:left="2160" w:hanging="420"/>
      <w:jc w:val="both"/>
    </w:pPr>
    <w:rPr>
      <w:b w:val="0"/>
      <w:bCs w:val="0"/>
      <w:szCs w:val="20"/>
    </w:rPr>
  </w:style>
  <w:style w:type="paragraph" w:customStyle="1" w:styleId="xl43">
    <w:name w:val="xl43"/>
    <w:basedOn w:val="a0"/>
    <w:qFormat/>
    <w:rsid w:val="003710FF"/>
    <w:pPr>
      <w:widowControl/>
      <w:shd w:val="clear" w:color="auto" w:fill="FFFFFF"/>
      <w:spacing w:before="100" w:beforeAutospacing="1" w:after="100" w:afterAutospacing="1"/>
      <w:jc w:val="center"/>
    </w:pPr>
    <w:rPr>
      <w:rFonts w:ascii="宋体" w:hAnsi="Times New Roman"/>
      <w:kern w:val="0"/>
      <w:sz w:val="18"/>
      <w:szCs w:val="18"/>
    </w:rPr>
  </w:style>
  <w:style w:type="paragraph" w:customStyle="1" w:styleId="xl31">
    <w:name w:val="xl31"/>
    <w:basedOn w:val="a0"/>
    <w:qFormat/>
    <w:rsid w:val="003710FF"/>
    <w:pPr>
      <w:widowControl/>
      <w:spacing w:before="100" w:beforeAutospacing="1" w:after="100" w:afterAutospacing="1"/>
      <w:jc w:val="center"/>
    </w:pPr>
    <w:rPr>
      <w:rFonts w:ascii="宋体" w:hAnsi="Times New Roman"/>
      <w:color w:val="000000"/>
      <w:kern w:val="0"/>
      <w:sz w:val="24"/>
      <w:szCs w:val="28"/>
    </w:rPr>
  </w:style>
  <w:style w:type="paragraph" w:customStyle="1" w:styleId="CharChar2CharCharCharCharCharCharCharCharCharChar">
    <w:name w:val="Char Char2 Char Char Char Char Char Char Char Char Char Char"/>
    <w:basedOn w:val="a0"/>
    <w:qFormat/>
    <w:rsid w:val="003710FF"/>
    <w:pPr>
      <w:spacing w:line="360" w:lineRule="auto"/>
      <w:ind w:firstLineChars="200" w:firstLine="200"/>
    </w:pPr>
    <w:rPr>
      <w:rFonts w:ascii="宋体" w:hAnsi="宋体" w:cs="宋体"/>
      <w:sz w:val="24"/>
      <w:szCs w:val="28"/>
    </w:rPr>
  </w:style>
  <w:style w:type="character" w:customStyle="1" w:styleId="Charf9">
    <w:name w:val="环小四文中说明 Char"/>
    <w:qFormat/>
    <w:rsid w:val="003710FF"/>
    <w:rPr>
      <w:rFonts w:ascii="宋体" w:hAnsi="宋体"/>
      <w:kern w:val="2"/>
      <w:sz w:val="24"/>
      <w:szCs w:val="24"/>
      <w:lang w:val="en-US" w:eastAsia="zh-CN" w:bidi="ar-SA"/>
    </w:rPr>
  </w:style>
  <w:style w:type="character" w:customStyle="1" w:styleId="Charfa">
    <w:name w:val="特点 Char"/>
    <w:qFormat/>
    <w:rsid w:val="003710FF"/>
    <w:rPr>
      <w:rFonts w:ascii="宋体" w:eastAsia="宋体" w:hAnsi="Times New Roman" w:cs="Times New Roman"/>
      <w:sz w:val="28"/>
      <w:szCs w:val="28"/>
    </w:rPr>
  </w:style>
  <w:style w:type="character" w:customStyle="1" w:styleId="useforappendixCharChar">
    <w:name w:val="(use for appendix) Char Char"/>
    <w:qFormat/>
    <w:rsid w:val="003710FF"/>
    <w:rPr>
      <w:rFonts w:ascii="宋体" w:hAnsi="Times New Roman"/>
      <w:b/>
      <w:kern w:val="2"/>
      <w:sz w:val="24"/>
    </w:rPr>
  </w:style>
  <w:style w:type="character" w:customStyle="1" w:styleId="CharCharCharChar1">
    <w:name w:val="页脚 Char Char Char Char1"/>
    <w:qFormat/>
    <w:rsid w:val="003710FF"/>
    <w:rPr>
      <w:sz w:val="18"/>
      <w:szCs w:val="18"/>
    </w:rPr>
  </w:style>
  <w:style w:type="character" w:customStyle="1" w:styleId="CharChar40">
    <w:name w:val="Char Char4"/>
    <w:qFormat/>
    <w:rsid w:val="003710FF"/>
    <w:rPr>
      <w:rFonts w:ascii="Arial" w:eastAsia="宋体" w:hAnsi="Arial" w:cs="Arial"/>
      <w:b/>
      <w:bCs/>
      <w:sz w:val="32"/>
      <w:szCs w:val="32"/>
    </w:rPr>
  </w:style>
  <w:style w:type="character" w:customStyle="1" w:styleId="Charfb">
    <w:name w:val="表题 Char"/>
    <w:qFormat/>
    <w:rsid w:val="003710FF"/>
    <w:rPr>
      <w:rFonts w:ascii="宋体" w:eastAsia="宋体" w:hAnsi="Times New Roman" w:cs="Times New Roman"/>
      <w:b/>
      <w:sz w:val="28"/>
      <w:szCs w:val="28"/>
    </w:rPr>
  </w:style>
  <w:style w:type="character" w:customStyle="1" w:styleId="Charfc">
    <w:name w:val="表号 Char"/>
    <w:qFormat/>
    <w:rsid w:val="003710FF"/>
    <w:rPr>
      <w:rFonts w:ascii="宋体" w:eastAsia="宋体" w:hAnsi="Times New Roman" w:cs="Times New Roman"/>
      <w:b/>
      <w:bCs/>
      <w:szCs w:val="21"/>
    </w:rPr>
  </w:style>
  <w:style w:type="character" w:customStyle="1" w:styleId="Charfd">
    <w:name w:val="环小四图名 Char"/>
    <w:qFormat/>
    <w:rsid w:val="003710FF"/>
    <w:rPr>
      <w:rFonts w:ascii="宋体" w:eastAsia="宋体" w:hAnsi="宋体" w:cs="Times New Roman"/>
      <w:b/>
      <w:szCs w:val="21"/>
    </w:rPr>
  </w:style>
  <w:style w:type="character" w:customStyle="1" w:styleId="12345Char">
    <w:name w:val="环小四12345 Char"/>
    <w:qFormat/>
    <w:rsid w:val="003710FF"/>
    <w:rPr>
      <w:rFonts w:ascii="宋体" w:hAnsi="宋体"/>
      <w:b/>
      <w:snapToGrid w:val="0"/>
      <w:kern w:val="2"/>
      <w:sz w:val="24"/>
      <w:szCs w:val="24"/>
      <w:lang w:val="en-US" w:eastAsia="zh-CN" w:bidi="ar-SA"/>
    </w:rPr>
  </w:style>
  <w:style w:type="character" w:customStyle="1" w:styleId="Charfe">
    <w:name w:val="环小四表题 Char"/>
    <w:qFormat/>
    <w:rsid w:val="003710FF"/>
    <w:rPr>
      <w:rFonts w:ascii="宋体" w:eastAsia="宋体" w:hAnsi="Times New Roman" w:cs="Times New Roman"/>
      <w:b/>
      <w:sz w:val="24"/>
      <w:szCs w:val="24"/>
    </w:rPr>
  </w:style>
  <w:style w:type="character" w:customStyle="1" w:styleId="Charff">
    <w:name w:val="环小四表尾 Char"/>
    <w:qFormat/>
    <w:rsid w:val="003710FF"/>
    <w:rPr>
      <w:rFonts w:ascii="宋体" w:hAnsi="Times New Roman"/>
      <w:b/>
      <w:bCs/>
      <w:sz w:val="21"/>
      <w:szCs w:val="21"/>
      <w:lang w:val="en-US" w:eastAsia="zh-CN" w:bidi="ar-SA"/>
    </w:rPr>
  </w:style>
  <w:style w:type="character" w:customStyle="1" w:styleId="G4Char">
    <w:name w:val="G_4级 Char"/>
    <w:qFormat/>
    <w:rsid w:val="003710FF"/>
    <w:rPr>
      <w:rFonts w:ascii="宋体" w:hAnsi="宋体"/>
      <w:kern w:val="2"/>
      <w:sz w:val="24"/>
      <w:szCs w:val="24"/>
    </w:rPr>
  </w:style>
  <w:style w:type="paragraph" w:customStyle="1" w:styleId="TOC1">
    <w:name w:val="TOC 标题1"/>
    <w:basedOn w:val="1"/>
    <w:next w:val="a0"/>
    <w:uiPriority w:val="39"/>
    <w:qFormat/>
    <w:rsid w:val="003710FF"/>
    <w:pPr>
      <w:widowControl/>
      <w:spacing w:before="480" w:line="276" w:lineRule="auto"/>
      <w:outlineLvl w:val="9"/>
    </w:pPr>
    <w:rPr>
      <w:rFonts w:ascii="Cambria" w:hAnsi="Cambria"/>
      <w:color w:val="365F91"/>
      <w:kern w:val="0"/>
      <w:sz w:val="28"/>
      <w:szCs w:val="28"/>
    </w:rPr>
  </w:style>
  <w:style w:type="character" w:customStyle="1" w:styleId="font51">
    <w:name w:val="font51"/>
    <w:qFormat/>
    <w:rsid w:val="003710FF"/>
    <w:rPr>
      <w:rFonts w:ascii="宋体" w:eastAsia="宋体" w:hAnsi="宋体" w:hint="eastAsia"/>
      <w:color w:val="000000"/>
      <w:sz w:val="24"/>
      <w:szCs w:val="24"/>
      <w:u w:val="none"/>
    </w:rPr>
  </w:style>
  <w:style w:type="character" w:customStyle="1" w:styleId="font11">
    <w:name w:val="font11"/>
    <w:qFormat/>
    <w:rsid w:val="003710FF"/>
    <w:rPr>
      <w:rFonts w:ascii="Times New Roman" w:hAnsi="Times New Roman" w:cs="Times New Roman" w:hint="default"/>
      <w:color w:val="000000"/>
      <w:sz w:val="24"/>
      <w:szCs w:val="24"/>
      <w:u w:val="none"/>
    </w:rPr>
  </w:style>
  <w:style w:type="character" w:customStyle="1" w:styleId="font01">
    <w:name w:val="font01"/>
    <w:qFormat/>
    <w:rsid w:val="003710FF"/>
    <w:rPr>
      <w:rFonts w:ascii="宋体" w:eastAsia="宋体" w:hAnsi="宋体" w:hint="eastAsia"/>
      <w:color w:val="000000"/>
      <w:sz w:val="24"/>
      <w:szCs w:val="24"/>
      <w:u w:val="none"/>
    </w:rPr>
  </w:style>
  <w:style w:type="character" w:customStyle="1" w:styleId="font31">
    <w:name w:val="font31"/>
    <w:qFormat/>
    <w:rsid w:val="003710FF"/>
    <w:rPr>
      <w:rFonts w:ascii="Times New Roman" w:hAnsi="Times New Roman" w:cs="Times New Roman" w:hint="default"/>
      <w:color w:val="000000"/>
      <w:sz w:val="24"/>
      <w:szCs w:val="24"/>
      <w:u w:val="none"/>
    </w:rPr>
  </w:style>
  <w:style w:type="character" w:customStyle="1" w:styleId="font61">
    <w:name w:val="font61"/>
    <w:qFormat/>
    <w:rsid w:val="003710FF"/>
    <w:rPr>
      <w:rFonts w:ascii="Times New Roman" w:hAnsi="Times New Roman" w:cs="Times New Roman" w:hint="default"/>
      <w:color w:val="000000"/>
      <w:sz w:val="24"/>
      <w:szCs w:val="24"/>
      <w:u w:val="none"/>
    </w:rPr>
  </w:style>
  <w:style w:type="character" w:customStyle="1" w:styleId="font21">
    <w:name w:val="font21"/>
    <w:qFormat/>
    <w:rsid w:val="003710FF"/>
    <w:rPr>
      <w:rFonts w:ascii="宋体" w:eastAsia="宋体" w:hAnsi="宋体" w:hint="eastAsia"/>
      <w:color w:val="000000"/>
      <w:sz w:val="24"/>
      <w:szCs w:val="24"/>
      <w:u w:val="none"/>
    </w:rPr>
  </w:style>
  <w:style w:type="character" w:customStyle="1" w:styleId="GCharChar">
    <w:name w:val="G_正文 Char Char"/>
    <w:link w:val="G6"/>
    <w:qFormat/>
    <w:rsid w:val="003710FF"/>
    <w:rPr>
      <w:rFonts w:ascii="宋体" w:hAnsi="宋体"/>
      <w:sz w:val="24"/>
      <w:szCs w:val="24"/>
    </w:rPr>
  </w:style>
  <w:style w:type="paragraph" w:customStyle="1" w:styleId="G6">
    <w:name w:val="G_正文"/>
    <w:basedOn w:val="a0"/>
    <w:link w:val="GCharChar"/>
    <w:qFormat/>
    <w:rsid w:val="003710FF"/>
    <w:pPr>
      <w:snapToGrid w:val="0"/>
      <w:spacing w:line="360" w:lineRule="auto"/>
      <w:ind w:firstLineChars="200" w:firstLine="480"/>
    </w:pPr>
    <w:rPr>
      <w:rFonts w:ascii="宋体" w:hAnsi="宋体"/>
      <w:kern w:val="0"/>
      <w:sz w:val="24"/>
      <w:szCs w:val="24"/>
    </w:rPr>
  </w:style>
  <w:style w:type="paragraph" w:customStyle="1" w:styleId="afffff0">
    <w:name w:val="王_表格_头"/>
    <w:basedOn w:val="a0"/>
    <w:qFormat/>
    <w:rsid w:val="003710FF"/>
    <w:pPr>
      <w:ind w:right="119" w:firstLineChars="450" w:firstLine="1080"/>
      <w:jc w:val="right"/>
    </w:pPr>
    <w:rPr>
      <w:rFonts w:ascii="黑体" w:eastAsia="黑体" w:hAnsi="宋体"/>
      <w:sz w:val="24"/>
      <w:szCs w:val="24"/>
    </w:rPr>
  </w:style>
  <w:style w:type="paragraph" w:customStyle="1" w:styleId="afffff1">
    <w:name w:val="新正文"/>
    <w:basedOn w:val="a0"/>
    <w:qFormat/>
    <w:rsid w:val="003710FF"/>
    <w:pPr>
      <w:spacing w:line="480" w:lineRule="exact"/>
      <w:ind w:firstLine="482"/>
    </w:pPr>
    <w:rPr>
      <w:rFonts w:ascii="仿宋_GB2312" w:eastAsia="仿宋_GB2312" w:hAnsi="Times New Roman" w:hint="eastAsia"/>
      <w:bCs/>
      <w:kern w:val="0"/>
      <w:sz w:val="28"/>
      <w:szCs w:val="20"/>
    </w:rPr>
  </w:style>
  <w:style w:type="paragraph" w:customStyle="1" w:styleId="2f">
    <w:name w:val="列出段落2"/>
    <w:basedOn w:val="a0"/>
    <w:qFormat/>
    <w:rsid w:val="003710FF"/>
    <w:pPr>
      <w:ind w:firstLineChars="200" w:firstLine="420"/>
    </w:pPr>
    <w:rPr>
      <w:rFonts w:ascii="宋体" w:hAnsi="Times New Roman"/>
      <w:sz w:val="28"/>
      <w:szCs w:val="28"/>
    </w:rPr>
  </w:style>
  <w:style w:type="character" w:customStyle="1" w:styleId="2Char5">
    <w:name w:val="内2 Char"/>
    <w:qFormat/>
    <w:rsid w:val="003710FF"/>
    <w:rPr>
      <w:rFonts w:ascii="宋体" w:hAnsi="宋体"/>
      <w:snapToGrid w:val="0"/>
      <w:color w:val="000000"/>
      <w:kern w:val="2"/>
      <w:sz w:val="24"/>
      <w:szCs w:val="24"/>
    </w:rPr>
  </w:style>
  <w:style w:type="paragraph" w:customStyle="1" w:styleId="CharCharCharCharCharCharCharCharCharCharCharCharChar">
    <w:name w:val="Char Char Char Char Char Char Char Char Char Char Char Char Char"/>
    <w:basedOn w:val="a0"/>
    <w:qFormat/>
    <w:rsid w:val="003710FF"/>
    <w:pPr>
      <w:jc w:val="center"/>
    </w:pPr>
    <w:rPr>
      <w:rFonts w:ascii="仿宋_GB2312" w:eastAsia="仿宋_GB2312" w:hAnsi="Times New Roman"/>
      <w:b/>
      <w:snapToGrid w:val="0"/>
      <w:sz w:val="32"/>
      <w:szCs w:val="32"/>
    </w:rPr>
  </w:style>
  <w:style w:type="paragraph" w:customStyle="1" w:styleId="CharCharCharCharCharCharCharCharCharCharCharCharCharCharCharCharCharCharChar">
    <w:name w:val="Char Char Char Char Char Char Char Char Char Char Char Char Char Char Char Char Char Char Char"/>
    <w:basedOn w:val="ac"/>
    <w:qFormat/>
    <w:rsid w:val="003710FF"/>
    <w:pPr>
      <w:shd w:val="clear" w:color="auto" w:fill="000080"/>
      <w:adjustRightInd w:val="0"/>
      <w:spacing w:line="436" w:lineRule="exact"/>
      <w:ind w:left="357"/>
      <w:jc w:val="left"/>
      <w:outlineLvl w:val="3"/>
    </w:pPr>
    <w:rPr>
      <w:rFonts w:ascii="Tahoma" w:hAnsi="Tahoma"/>
      <w:b/>
      <w:sz w:val="24"/>
      <w:szCs w:val="24"/>
    </w:rPr>
  </w:style>
  <w:style w:type="character" w:customStyle="1" w:styleId="DefaultCharChar">
    <w:name w:val="Default Char Char"/>
    <w:link w:val="Default"/>
    <w:qFormat/>
    <w:rsid w:val="003710FF"/>
    <w:rPr>
      <w:rFonts w:ascii="宋体" w:hAnsi="宋体"/>
      <w:color w:val="000000"/>
      <w:sz w:val="24"/>
      <w:szCs w:val="24"/>
      <w:lang w:bidi="ar-SA"/>
    </w:rPr>
  </w:style>
  <w:style w:type="paragraph" w:customStyle="1" w:styleId="afffff2">
    <w:name w:val="环小四内容"/>
    <w:basedOn w:val="a0"/>
    <w:link w:val="CharCharf4"/>
    <w:qFormat/>
    <w:rsid w:val="003710FF"/>
    <w:pPr>
      <w:ind w:firstLineChars="200" w:firstLine="200"/>
    </w:pPr>
    <w:rPr>
      <w:rFonts w:ascii="宋体" w:hAnsi="宋体"/>
      <w:kern w:val="0"/>
      <w:sz w:val="24"/>
      <w:szCs w:val="24"/>
    </w:rPr>
  </w:style>
  <w:style w:type="character" w:customStyle="1" w:styleId="CharCharf4">
    <w:name w:val="环小四内容 Char Char"/>
    <w:link w:val="afffff2"/>
    <w:qFormat/>
    <w:rsid w:val="003710FF"/>
    <w:rPr>
      <w:rFonts w:ascii="宋体" w:eastAsia="宋体" w:hAnsi="宋体" w:cs="Times New Roman"/>
      <w:sz w:val="24"/>
      <w:szCs w:val="24"/>
    </w:rPr>
  </w:style>
  <w:style w:type="character" w:customStyle="1" w:styleId="CharCharf5">
    <w:name w:val="正文文本缩进 Char Char"/>
    <w:qFormat/>
    <w:rsid w:val="003710FF"/>
    <w:rPr>
      <w:rFonts w:ascii="仿宋_GB2312" w:eastAsia="仿宋_GB2312"/>
      <w:kern w:val="2"/>
      <w:sz w:val="28"/>
      <w:szCs w:val="24"/>
      <w:lang w:val="en-US" w:eastAsia="zh-CN" w:bidi="ar-SA"/>
    </w:rPr>
  </w:style>
  <w:style w:type="paragraph" w:customStyle="1" w:styleId="CharChar16CharChar">
    <w:name w:val="Char Char16 Char Char"/>
    <w:basedOn w:val="a0"/>
    <w:qFormat/>
    <w:rsid w:val="003710FF"/>
    <w:pPr>
      <w:widowControl/>
      <w:spacing w:after="160" w:line="240" w:lineRule="exact"/>
      <w:jc w:val="left"/>
    </w:pPr>
    <w:rPr>
      <w:rFonts w:ascii="Verdana" w:eastAsia="仿宋_GB2312" w:hAnsi="Verdana"/>
      <w:kern w:val="0"/>
      <w:sz w:val="30"/>
      <w:szCs w:val="30"/>
      <w:lang w:eastAsia="en-US"/>
    </w:rPr>
  </w:style>
  <w:style w:type="paragraph" w:customStyle="1" w:styleId="afffff3">
    <w:name w:val="修改"/>
    <w:basedOn w:val="affd"/>
    <w:link w:val="Charff0"/>
    <w:qFormat/>
    <w:rsid w:val="003710FF"/>
    <w:pPr>
      <w:adjustRightInd w:val="0"/>
      <w:snapToGrid w:val="0"/>
      <w:spacing w:after="4" w:line="400" w:lineRule="exact"/>
      <w:ind w:firstLine="480"/>
    </w:pPr>
    <w:rPr>
      <w:rFonts w:ascii="Times New Roman"/>
      <w:color w:val="0000FF"/>
      <w:sz w:val="24"/>
      <w:szCs w:val="24"/>
    </w:rPr>
  </w:style>
  <w:style w:type="character" w:customStyle="1" w:styleId="Charff0">
    <w:name w:val="修改 Char"/>
    <w:link w:val="afffff3"/>
    <w:qFormat/>
    <w:rsid w:val="003710FF"/>
    <w:rPr>
      <w:rFonts w:ascii="Times New Roman" w:eastAsia="宋体" w:hAnsi="宋体" w:cs="Times New Roman"/>
      <w:color w:val="0000FF"/>
      <w:sz w:val="24"/>
      <w:szCs w:val="24"/>
    </w:rPr>
  </w:style>
  <w:style w:type="paragraph" w:customStyle="1" w:styleId="1f1">
    <w:name w:val="正文部分1"/>
    <w:basedOn w:val="a0"/>
    <w:uiPriority w:val="99"/>
    <w:qFormat/>
    <w:rsid w:val="003710FF"/>
    <w:pPr>
      <w:ind w:firstLineChars="200" w:firstLine="200"/>
    </w:pPr>
    <w:rPr>
      <w:rFonts w:ascii="宋体" w:hAnsi="宋体"/>
      <w:snapToGrid w:val="0"/>
      <w:color w:val="000000"/>
      <w:sz w:val="24"/>
      <w:szCs w:val="24"/>
    </w:rPr>
  </w:style>
  <w:style w:type="character" w:customStyle="1" w:styleId="CharChar50">
    <w:name w:val="Char Char5"/>
    <w:qFormat/>
    <w:rsid w:val="003710FF"/>
    <w:rPr>
      <w:rFonts w:eastAsia="宋体"/>
      <w:b/>
      <w:bCs/>
      <w:kern w:val="2"/>
      <w:sz w:val="32"/>
      <w:szCs w:val="32"/>
      <w:lang w:val="en-US" w:eastAsia="zh-CN" w:bidi="ar-SA"/>
    </w:rPr>
  </w:style>
  <w:style w:type="character" w:customStyle="1" w:styleId="style381">
    <w:name w:val="style381"/>
    <w:qFormat/>
    <w:rsid w:val="003710FF"/>
    <w:rPr>
      <w:sz w:val="27"/>
      <w:szCs w:val="27"/>
    </w:rPr>
  </w:style>
  <w:style w:type="character" w:customStyle="1" w:styleId="2Char14">
    <w:name w:val="正文首行缩进 2 Char1"/>
    <w:uiPriority w:val="99"/>
    <w:semiHidden/>
    <w:qFormat/>
    <w:rsid w:val="003710FF"/>
    <w:rPr>
      <w:rFonts w:ascii="宋体" w:eastAsia="宋体" w:hAnsi="Times New Roman" w:cs="Times New Roman"/>
      <w:kern w:val="2"/>
      <w:sz w:val="28"/>
      <w:szCs w:val="28"/>
    </w:rPr>
  </w:style>
  <w:style w:type="character" w:customStyle="1" w:styleId="1Char2">
    <w:name w:val="正文文字1 Char2"/>
    <w:qFormat/>
    <w:rsid w:val="003710FF"/>
    <w:rPr>
      <w:rFonts w:eastAsia="宋体"/>
      <w:kern w:val="2"/>
      <w:sz w:val="21"/>
      <w:szCs w:val="24"/>
      <w:lang w:val="en-US" w:eastAsia="zh-CN" w:bidi="ar-SA"/>
    </w:rPr>
  </w:style>
  <w:style w:type="character" w:customStyle="1" w:styleId="Char1b">
    <w:name w:val="脚注文本 Char1"/>
    <w:uiPriority w:val="99"/>
    <w:semiHidden/>
    <w:qFormat/>
    <w:rsid w:val="003710FF"/>
    <w:rPr>
      <w:rFonts w:ascii="宋体" w:hAnsi="Times New Roman"/>
      <w:kern w:val="2"/>
      <w:sz w:val="18"/>
      <w:szCs w:val="18"/>
    </w:rPr>
  </w:style>
  <w:style w:type="character" w:customStyle="1" w:styleId="Char1c">
    <w:name w:val="普通文字 Char1"/>
    <w:qFormat/>
    <w:rsid w:val="003710FF"/>
    <w:rPr>
      <w:rFonts w:ascii="宋体" w:hAnsi="Roman 10cpi"/>
      <w:spacing w:val="20"/>
      <w:kern w:val="2"/>
      <w:sz w:val="21"/>
    </w:rPr>
  </w:style>
  <w:style w:type="character" w:customStyle="1" w:styleId="CharCharf6">
    <w:name w:val="正文黄铁矿 Char Char"/>
    <w:link w:val="afffff4"/>
    <w:qFormat/>
    <w:rsid w:val="003710FF"/>
    <w:rPr>
      <w:rFonts w:ascii="Times New Roman" w:hAnsi="Times New Roman" w:cs="宋体"/>
      <w:color w:val="000000"/>
      <w:kern w:val="2"/>
      <w:sz w:val="24"/>
      <w:szCs w:val="22"/>
      <w:lang w:val="en-US" w:eastAsia="zh-CN" w:bidi="ar-SA"/>
    </w:rPr>
  </w:style>
  <w:style w:type="paragraph" w:customStyle="1" w:styleId="afffff4">
    <w:name w:val="正文黄铁矿"/>
    <w:link w:val="CharCharf6"/>
    <w:qFormat/>
    <w:rsid w:val="003710FF"/>
    <w:pPr>
      <w:spacing w:line="360" w:lineRule="auto"/>
      <w:ind w:firstLineChars="200" w:firstLine="480"/>
    </w:pPr>
    <w:rPr>
      <w:rFonts w:cs="宋体"/>
      <w:color w:val="000000"/>
      <w:kern w:val="2"/>
      <w:sz w:val="24"/>
      <w:szCs w:val="22"/>
    </w:rPr>
  </w:style>
  <w:style w:type="character" w:customStyle="1" w:styleId="Charff1">
    <w:name w:val="表格标题 Char"/>
    <w:qFormat/>
    <w:rsid w:val="003710FF"/>
    <w:rPr>
      <w:rFonts w:ascii="Arial" w:eastAsia="黑体" w:hAnsi="Arial"/>
      <w:b/>
      <w:kern w:val="2"/>
      <w:sz w:val="24"/>
      <w:szCs w:val="28"/>
      <w:lang w:val="en-US" w:eastAsia="zh-CN" w:bidi="ar-SA"/>
    </w:rPr>
  </w:style>
  <w:style w:type="character" w:customStyle="1" w:styleId="show">
    <w:name w:val="show"/>
    <w:qFormat/>
    <w:rsid w:val="003710FF"/>
  </w:style>
  <w:style w:type="character" w:customStyle="1" w:styleId="f18bt">
    <w:name w:val="f18bt"/>
    <w:qFormat/>
    <w:rsid w:val="003710FF"/>
  </w:style>
  <w:style w:type="character" w:customStyle="1" w:styleId="apple-style-span">
    <w:name w:val="apple-style-span"/>
    <w:qFormat/>
    <w:rsid w:val="003710FF"/>
  </w:style>
  <w:style w:type="character" w:customStyle="1" w:styleId="Char1d">
    <w:name w:val="注释标题 Char1"/>
    <w:uiPriority w:val="99"/>
    <w:semiHidden/>
    <w:qFormat/>
    <w:rsid w:val="003710FF"/>
    <w:rPr>
      <w:rFonts w:ascii="宋体" w:hAnsi="Times New Roman"/>
      <w:kern w:val="2"/>
      <w:sz w:val="28"/>
      <w:szCs w:val="28"/>
    </w:rPr>
  </w:style>
  <w:style w:type="character" w:customStyle="1" w:styleId="Charff2">
    <w:name w:val="样式 正文首行缩进 + 宋体 Char"/>
    <w:qFormat/>
    <w:rsid w:val="003710FF"/>
    <w:rPr>
      <w:rFonts w:ascii="宋体" w:eastAsia="宋体" w:hAnsi="宋体"/>
      <w:color w:val="000000"/>
      <w:kern w:val="2"/>
      <w:sz w:val="24"/>
      <w:szCs w:val="28"/>
      <w:lang w:val="en-US" w:eastAsia="zh-CN" w:bidi="ar-SA"/>
    </w:rPr>
  </w:style>
  <w:style w:type="character" w:customStyle="1" w:styleId="CharCharf7">
    <w:name w:val="大纲正文 Char Char"/>
    <w:link w:val="afffff5"/>
    <w:qFormat/>
    <w:rsid w:val="003710FF"/>
    <w:rPr>
      <w:rFonts w:ascii="Times New Roman" w:hAnsi="Times New Roman"/>
      <w:sz w:val="24"/>
    </w:rPr>
  </w:style>
  <w:style w:type="paragraph" w:customStyle="1" w:styleId="afffff5">
    <w:name w:val="大纲正文"/>
    <w:basedOn w:val="a0"/>
    <w:link w:val="CharCharf7"/>
    <w:qFormat/>
    <w:rsid w:val="003710FF"/>
    <w:pPr>
      <w:widowControl/>
      <w:adjustRightInd w:val="0"/>
      <w:snapToGrid w:val="0"/>
      <w:spacing w:afterLines="50" w:line="300" w:lineRule="auto"/>
      <w:ind w:firstLineChars="200" w:firstLine="480"/>
    </w:pPr>
    <w:rPr>
      <w:rFonts w:ascii="Times New Roman" w:hAnsi="Times New Roman"/>
      <w:kern w:val="0"/>
      <w:sz w:val="24"/>
      <w:szCs w:val="20"/>
    </w:rPr>
  </w:style>
  <w:style w:type="character" w:customStyle="1" w:styleId="zzwCharChar">
    <w:name w:val="zzw Char Char"/>
    <w:link w:val="zzw"/>
    <w:qFormat/>
    <w:rsid w:val="003710FF"/>
    <w:rPr>
      <w:rFonts w:ascii="Times New Roman" w:hAnsi="Times New Roman"/>
      <w:color w:val="000000"/>
      <w:sz w:val="24"/>
      <w:szCs w:val="24"/>
    </w:rPr>
  </w:style>
  <w:style w:type="paragraph" w:customStyle="1" w:styleId="zzw">
    <w:name w:val="zzw"/>
    <w:basedOn w:val="a0"/>
    <w:link w:val="zzwCharChar"/>
    <w:qFormat/>
    <w:rsid w:val="003710FF"/>
    <w:pPr>
      <w:spacing w:line="300" w:lineRule="auto"/>
      <w:ind w:firstLineChars="200" w:firstLine="480"/>
    </w:pPr>
    <w:rPr>
      <w:rFonts w:ascii="Times New Roman" w:hAnsi="Times New Roman"/>
      <w:color w:val="000000"/>
      <w:kern w:val="0"/>
      <w:sz w:val="24"/>
      <w:szCs w:val="24"/>
    </w:rPr>
  </w:style>
  <w:style w:type="character" w:customStyle="1" w:styleId="apple-converted-space">
    <w:name w:val="apple-converted-space"/>
    <w:qFormat/>
    <w:rsid w:val="003710FF"/>
  </w:style>
  <w:style w:type="character" w:customStyle="1" w:styleId="HP-1CharChar">
    <w:name w:val="HP-标1 Char Char"/>
    <w:link w:val="HP-1"/>
    <w:qFormat/>
    <w:rsid w:val="003710FF"/>
    <w:rPr>
      <w:rFonts w:ascii="Cambria" w:hAnsi="Cambria"/>
      <w:b/>
      <w:bCs/>
      <w:sz w:val="44"/>
      <w:szCs w:val="44"/>
    </w:rPr>
  </w:style>
  <w:style w:type="paragraph" w:customStyle="1" w:styleId="HP-1">
    <w:name w:val="HP-标1"/>
    <w:basedOn w:val="1"/>
    <w:link w:val="HP-1CharChar"/>
    <w:qFormat/>
    <w:rsid w:val="003710FF"/>
    <w:pPr>
      <w:keepLines w:val="0"/>
      <w:spacing w:before="240" w:after="60" w:line="240" w:lineRule="auto"/>
      <w:jc w:val="center"/>
    </w:pPr>
    <w:rPr>
      <w:rFonts w:ascii="Cambria" w:hAnsi="Cambria"/>
      <w:kern w:val="0"/>
      <w:sz w:val="44"/>
    </w:rPr>
  </w:style>
  <w:style w:type="character" w:customStyle="1" w:styleId="txtcontent11">
    <w:name w:val="txtcontent11"/>
    <w:qFormat/>
    <w:rsid w:val="003710FF"/>
    <w:rPr>
      <w:rFonts w:ascii="ˎ̥" w:hAnsi="ˎ̥" w:hint="default"/>
      <w:color w:val="000000"/>
      <w:sz w:val="19"/>
      <w:szCs w:val="19"/>
    </w:rPr>
  </w:style>
  <w:style w:type="character" w:customStyle="1" w:styleId="666666-CharChar">
    <w:name w:val="666666-表头儿 Char Char"/>
    <w:link w:val="666666-"/>
    <w:qFormat/>
    <w:rsid w:val="003710FF"/>
    <w:rPr>
      <w:rFonts w:ascii="Times New Roman" w:eastAsia="黑体" w:hAnsi="Times New Roman"/>
      <w:kern w:val="2"/>
      <w:sz w:val="21"/>
      <w:szCs w:val="21"/>
      <w:lang w:val="en-US" w:eastAsia="zh-CN" w:bidi="ar-SA"/>
    </w:rPr>
  </w:style>
  <w:style w:type="paragraph" w:customStyle="1" w:styleId="666666-">
    <w:name w:val="666666-表头儿"/>
    <w:link w:val="666666-CharChar"/>
    <w:qFormat/>
    <w:rsid w:val="003710FF"/>
    <w:pPr>
      <w:spacing w:beforeLines="50"/>
      <w:jc w:val="center"/>
    </w:pPr>
    <w:rPr>
      <w:rFonts w:eastAsia="黑体"/>
      <w:kern w:val="2"/>
      <w:sz w:val="21"/>
      <w:szCs w:val="21"/>
    </w:rPr>
  </w:style>
  <w:style w:type="character" w:customStyle="1" w:styleId="CharCharf8">
    <w:name w:val="正文(首行缩进) Char Char"/>
    <w:qFormat/>
    <w:rsid w:val="003710FF"/>
    <w:rPr>
      <w:rFonts w:eastAsia="宋体"/>
      <w:snapToGrid w:val="0"/>
      <w:color w:val="000000"/>
      <w:sz w:val="24"/>
      <w:szCs w:val="24"/>
      <w:lang w:val="en-US" w:eastAsia="zh-CN" w:bidi="ar-SA"/>
    </w:rPr>
  </w:style>
  <w:style w:type="character" w:customStyle="1" w:styleId="666666-CharChar0">
    <w:name w:val="666666-正文文本 Char Char"/>
    <w:link w:val="666666-0"/>
    <w:qFormat/>
    <w:rsid w:val="003710FF"/>
    <w:rPr>
      <w:kern w:val="2"/>
      <w:sz w:val="24"/>
      <w:szCs w:val="24"/>
      <w:lang w:val="en-US" w:eastAsia="zh-CN" w:bidi="ar-SA"/>
    </w:rPr>
  </w:style>
  <w:style w:type="paragraph" w:customStyle="1" w:styleId="666666-0">
    <w:name w:val="666666-正文文本"/>
    <w:link w:val="666666-CharChar0"/>
    <w:qFormat/>
    <w:rsid w:val="003710FF"/>
    <w:pPr>
      <w:autoSpaceDE w:val="0"/>
      <w:autoSpaceDN w:val="0"/>
      <w:adjustRightInd w:val="0"/>
      <w:spacing w:line="360" w:lineRule="auto"/>
      <w:ind w:firstLineChars="200" w:firstLine="200"/>
      <w:jc w:val="both"/>
    </w:pPr>
    <w:rPr>
      <w:rFonts w:ascii="Calibri" w:hAnsi="Calibri"/>
      <w:kern w:val="2"/>
      <w:sz w:val="24"/>
      <w:szCs w:val="24"/>
    </w:rPr>
  </w:style>
  <w:style w:type="character" w:customStyle="1" w:styleId="CharCharf9">
    <w:name w:val="图表题 Char Char"/>
    <w:link w:val="afffff6"/>
    <w:qFormat/>
    <w:rsid w:val="003710FF"/>
    <w:rPr>
      <w:rFonts w:ascii="黑体" w:eastAsia="黑体" w:hAnsi="宋体" w:cs="宋体"/>
      <w:b/>
      <w:bCs/>
      <w:sz w:val="24"/>
      <w:szCs w:val="24"/>
    </w:rPr>
  </w:style>
  <w:style w:type="paragraph" w:customStyle="1" w:styleId="afffff6">
    <w:name w:val="图表题"/>
    <w:basedOn w:val="aff9"/>
    <w:next w:val="aff9"/>
    <w:link w:val="CharCharf9"/>
    <w:qFormat/>
    <w:rsid w:val="003710FF"/>
    <w:pPr>
      <w:ind w:firstLine="0"/>
      <w:jc w:val="center"/>
    </w:pPr>
    <w:rPr>
      <w:rFonts w:ascii="黑体" w:eastAsia="黑体"/>
      <w:b/>
      <w:bCs/>
    </w:rPr>
  </w:style>
  <w:style w:type="character" w:customStyle="1" w:styleId="CharCharfa">
    <w:name w:val="正文格式 Char Char"/>
    <w:qFormat/>
    <w:rsid w:val="003710FF"/>
    <w:rPr>
      <w:rFonts w:ascii="宋体" w:hAnsi="宋体"/>
      <w:kern w:val="2"/>
      <w:sz w:val="24"/>
      <w:szCs w:val="24"/>
      <w:lang w:val="zh-CN" w:eastAsia="zh-CN"/>
    </w:rPr>
  </w:style>
  <w:style w:type="character" w:customStyle="1" w:styleId="unnamed1">
    <w:name w:val="unnamed1"/>
    <w:qFormat/>
    <w:rsid w:val="003710FF"/>
  </w:style>
  <w:style w:type="character" w:customStyle="1" w:styleId="style44style40">
    <w:name w:val="style44 style40"/>
    <w:qFormat/>
    <w:rsid w:val="003710FF"/>
  </w:style>
  <w:style w:type="character" w:customStyle="1" w:styleId="Char1e">
    <w:name w:val="表文字 Char1"/>
    <w:link w:val="afffff7"/>
    <w:qFormat/>
    <w:rsid w:val="003710FF"/>
    <w:rPr>
      <w:rFonts w:ascii="宋体" w:hAnsi="宋体"/>
      <w:kern w:val="2"/>
      <w:sz w:val="24"/>
      <w:szCs w:val="22"/>
      <w:lang w:val="en-US" w:eastAsia="zh-CN" w:bidi="ar-SA"/>
    </w:rPr>
  </w:style>
  <w:style w:type="paragraph" w:customStyle="1" w:styleId="afffff7">
    <w:name w:val="表文字"/>
    <w:link w:val="Char1e"/>
    <w:qFormat/>
    <w:rsid w:val="003710FF"/>
    <w:pPr>
      <w:keepNext/>
      <w:keepLines/>
      <w:adjustRightInd w:val="0"/>
      <w:snapToGrid w:val="0"/>
      <w:jc w:val="center"/>
    </w:pPr>
    <w:rPr>
      <w:rFonts w:ascii="宋体" w:hAnsi="宋体"/>
      <w:kern w:val="2"/>
      <w:sz w:val="24"/>
      <w:szCs w:val="22"/>
    </w:rPr>
  </w:style>
  <w:style w:type="character" w:customStyle="1" w:styleId="textindent">
    <w:name w:val="textindent"/>
    <w:qFormat/>
    <w:rsid w:val="003710FF"/>
  </w:style>
  <w:style w:type="character" w:customStyle="1" w:styleId="Char1f">
    <w:name w:val="文档结构图 Char1"/>
    <w:uiPriority w:val="99"/>
    <w:semiHidden/>
    <w:qFormat/>
    <w:rsid w:val="003710FF"/>
    <w:rPr>
      <w:rFonts w:ascii="宋体" w:eastAsia="宋体" w:hAnsi="Times New Roman" w:cs="Times New Roman"/>
      <w:sz w:val="18"/>
      <w:szCs w:val="18"/>
    </w:rPr>
  </w:style>
  <w:style w:type="character" w:customStyle="1" w:styleId="3CharChar">
    <w:name w:val="样式3 Char Char"/>
    <w:link w:val="38"/>
    <w:qFormat/>
    <w:rsid w:val="003710FF"/>
    <w:rPr>
      <w:rFonts w:ascii="宋体" w:hAnsi="宋体"/>
      <w:sz w:val="24"/>
      <w:szCs w:val="24"/>
    </w:rPr>
  </w:style>
  <w:style w:type="paragraph" w:customStyle="1" w:styleId="38">
    <w:name w:val="样式3"/>
    <w:basedOn w:val="1f2"/>
    <w:link w:val="3CharChar"/>
    <w:qFormat/>
    <w:rsid w:val="003710FF"/>
    <w:pPr>
      <w:tabs>
        <w:tab w:val="right" w:leader="dot" w:pos="8455"/>
      </w:tabs>
      <w:adjustRightInd w:val="0"/>
      <w:snapToGrid w:val="0"/>
      <w:spacing w:line="380" w:lineRule="exact"/>
      <w:ind w:firstLineChars="0" w:firstLine="0"/>
      <w:jc w:val="left"/>
    </w:pPr>
    <w:rPr>
      <w:rFonts w:hAnsi="宋体"/>
      <w:bCs w:val="0"/>
      <w:color w:val="auto"/>
      <w:sz w:val="24"/>
      <w:szCs w:val="24"/>
    </w:rPr>
  </w:style>
  <w:style w:type="paragraph" w:customStyle="1" w:styleId="1f2">
    <w:name w:val="样式1"/>
    <w:basedOn w:val="34"/>
    <w:link w:val="1CharChar1"/>
    <w:qFormat/>
    <w:rsid w:val="003710FF"/>
    <w:pPr>
      <w:spacing w:after="0"/>
      <w:ind w:leftChars="0" w:left="0" w:firstLineChars="100" w:firstLine="295"/>
      <w:jc w:val="center"/>
    </w:pPr>
    <w:rPr>
      <w:rFonts w:ascii="宋体"/>
      <w:bCs/>
      <w:color w:val="000000"/>
      <w:sz w:val="28"/>
      <w:szCs w:val="28"/>
    </w:rPr>
  </w:style>
  <w:style w:type="character" w:customStyle="1" w:styleId="1CharChar1">
    <w:name w:val="样式1 Char Char"/>
    <w:link w:val="1f2"/>
    <w:qFormat/>
    <w:rsid w:val="003710FF"/>
    <w:rPr>
      <w:rFonts w:ascii="宋体" w:eastAsia="宋体" w:hAnsi="Times New Roman" w:cs="Times New Roman"/>
      <w:bCs/>
      <w:color w:val="000000"/>
      <w:sz w:val="28"/>
      <w:szCs w:val="28"/>
    </w:rPr>
  </w:style>
  <w:style w:type="character" w:customStyle="1" w:styleId="53">
    <w:name w:val="标题5"/>
    <w:qFormat/>
    <w:rsid w:val="003710FF"/>
  </w:style>
  <w:style w:type="character" w:customStyle="1" w:styleId="Head1wsaCharChar">
    <w:name w:val="Head 1wsa Char Char"/>
    <w:qFormat/>
    <w:rsid w:val="003710FF"/>
    <w:rPr>
      <w:b/>
      <w:bCs/>
      <w:kern w:val="44"/>
      <w:sz w:val="36"/>
      <w:szCs w:val="44"/>
    </w:rPr>
  </w:style>
  <w:style w:type="character" w:customStyle="1" w:styleId="zt">
    <w:name w:val="zt"/>
    <w:qFormat/>
    <w:rsid w:val="003710FF"/>
  </w:style>
  <w:style w:type="character" w:customStyle="1" w:styleId="CharCharfb">
    <w:name w:val="表、图名 Char Char"/>
    <w:link w:val="afffff8"/>
    <w:qFormat/>
    <w:rsid w:val="003710FF"/>
    <w:rPr>
      <w:rFonts w:ascii="黑体" w:eastAsia="黑体" w:hAnsi="宋体"/>
      <w:color w:val="000000"/>
      <w:szCs w:val="21"/>
    </w:rPr>
  </w:style>
  <w:style w:type="paragraph" w:customStyle="1" w:styleId="afffff8">
    <w:name w:val="表、图名"/>
    <w:basedOn w:val="a0"/>
    <w:link w:val="CharCharfb"/>
    <w:qFormat/>
    <w:rsid w:val="003710FF"/>
    <w:pPr>
      <w:adjustRightInd w:val="0"/>
      <w:snapToGrid w:val="0"/>
      <w:jc w:val="center"/>
    </w:pPr>
    <w:rPr>
      <w:rFonts w:ascii="黑体" w:eastAsia="黑体" w:hAnsi="宋体"/>
      <w:color w:val="000000"/>
      <w:kern w:val="0"/>
      <w:sz w:val="20"/>
      <w:szCs w:val="21"/>
    </w:rPr>
  </w:style>
  <w:style w:type="character" w:customStyle="1" w:styleId="nr1">
    <w:name w:val="nr1"/>
    <w:qFormat/>
    <w:rsid w:val="003710FF"/>
    <w:rPr>
      <w:sz w:val="18"/>
      <w:szCs w:val="18"/>
    </w:rPr>
  </w:style>
  <w:style w:type="character" w:customStyle="1" w:styleId="content1">
    <w:name w:val="content1"/>
    <w:qFormat/>
    <w:rsid w:val="003710FF"/>
    <w:rPr>
      <w:sz w:val="18"/>
      <w:szCs w:val="18"/>
    </w:rPr>
  </w:style>
  <w:style w:type="character" w:customStyle="1" w:styleId="CharCharCharCharCharCharCharCharCharCharCharCharCharCharCharCharCharCharCharCharCharCharCharCharChar">
    <w:name w:val="正文（首行缩进两字） Char Char Char Char Char Char Char Char Char Char Char Char Char Char Char Char Char Char Char Char Char Char Char  Char Char"/>
    <w:qFormat/>
    <w:rsid w:val="003710FF"/>
    <w:rPr>
      <w:rFonts w:eastAsia="宋体"/>
      <w:color w:val="000000"/>
      <w:kern w:val="2"/>
      <w:sz w:val="24"/>
      <w:szCs w:val="18"/>
      <w:lang w:val="en-US" w:eastAsia="zh-CN" w:bidi="ar-SA"/>
    </w:rPr>
  </w:style>
  <w:style w:type="character" w:customStyle="1" w:styleId="1CharChar2">
    <w:name w:val="1正文段落 Char Char"/>
    <w:link w:val="1f3"/>
    <w:qFormat/>
    <w:rsid w:val="003710FF"/>
    <w:rPr>
      <w:rFonts w:ascii="Times New Roman" w:hAnsi="Times New Roman"/>
      <w:snapToGrid w:val="0"/>
      <w:szCs w:val="24"/>
    </w:rPr>
  </w:style>
  <w:style w:type="paragraph" w:customStyle="1" w:styleId="1f3">
    <w:name w:val="1正文段落"/>
    <w:basedOn w:val="a0"/>
    <w:link w:val="1CharChar2"/>
    <w:qFormat/>
    <w:rsid w:val="003710FF"/>
    <w:pPr>
      <w:ind w:firstLineChars="200" w:firstLine="480"/>
      <w:jc w:val="left"/>
    </w:pPr>
    <w:rPr>
      <w:rFonts w:ascii="Times New Roman" w:hAnsi="Times New Roman"/>
      <w:snapToGrid w:val="0"/>
      <w:kern w:val="0"/>
      <w:sz w:val="20"/>
      <w:szCs w:val="24"/>
    </w:rPr>
  </w:style>
  <w:style w:type="character" w:customStyle="1" w:styleId="headline-content2">
    <w:name w:val="headline-content2"/>
    <w:qFormat/>
    <w:rsid w:val="003710FF"/>
  </w:style>
  <w:style w:type="character" w:customStyle="1" w:styleId="CharChar20">
    <w:name w:val="Char Char2"/>
    <w:qFormat/>
    <w:rsid w:val="003710FF"/>
    <w:rPr>
      <w:rFonts w:eastAsia="宋体"/>
      <w:kern w:val="2"/>
      <w:sz w:val="21"/>
      <w:szCs w:val="24"/>
      <w:lang w:val="en-US" w:eastAsia="zh-CN" w:bidi="ar-SA"/>
    </w:rPr>
  </w:style>
  <w:style w:type="character" w:customStyle="1" w:styleId="2Char21">
    <w:name w:val="正文文本缩进 2 Char2"/>
    <w:uiPriority w:val="99"/>
    <w:semiHidden/>
    <w:qFormat/>
    <w:rsid w:val="003710FF"/>
    <w:rPr>
      <w:rFonts w:ascii="Times New Roman" w:eastAsia="宋体" w:hAnsi="Times New Roman" w:cs="Times New Roman"/>
      <w:szCs w:val="24"/>
    </w:rPr>
  </w:style>
  <w:style w:type="character" w:customStyle="1" w:styleId="CharCharChar">
    <w:name w:val="我的正文 Char Char Char"/>
    <w:link w:val="Charff3"/>
    <w:qFormat/>
    <w:rsid w:val="003710FF"/>
    <w:rPr>
      <w:rFonts w:ascii="Times New Roman" w:hAnsi="Times New Roman"/>
    </w:rPr>
  </w:style>
  <w:style w:type="paragraph" w:customStyle="1" w:styleId="Charff3">
    <w:name w:val="我的正文 Char"/>
    <w:basedOn w:val="a0"/>
    <w:link w:val="CharCharChar"/>
    <w:qFormat/>
    <w:rsid w:val="003710FF"/>
    <w:pPr>
      <w:spacing w:line="360" w:lineRule="auto"/>
      <w:ind w:firstLineChars="200" w:firstLine="480"/>
    </w:pPr>
    <w:rPr>
      <w:rFonts w:ascii="Times New Roman" w:hAnsi="Times New Roman"/>
      <w:kern w:val="0"/>
      <w:sz w:val="20"/>
      <w:szCs w:val="20"/>
    </w:rPr>
  </w:style>
  <w:style w:type="character" w:customStyle="1" w:styleId="meCharChar">
    <w:name w:val="正文me Char Char"/>
    <w:link w:val="me"/>
    <w:qFormat/>
    <w:rsid w:val="003710FF"/>
    <w:rPr>
      <w:rFonts w:ascii="仿宋_GB2312" w:eastAsia="仿宋_GB2312" w:hAnsi="Arial" w:cs="Arial"/>
      <w:sz w:val="32"/>
      <w:szCs w:val="32"/>
    </w:rPr>
  </w:style>
  <w:style w:type="paragraph" w:customStyle="1" w:styleId="me">
    <w:name w:val="正文me"/>
    <w:basedOn w:val="a0"/>
    <w:link w:val="meCharChar"/>
    <w:qFormat/>
    <w:rsid w:val="003710FF"/>
    <w:pPr>
      <w:widowControl/>
      <w:spacing w:line="510" w:lineRule="exact"/>
      <w:ind w:firstLineChars="200" w:firstLine="200"/>
      <w:jc w:val="left"/>
    </w:pPr>
    <w:rPr>
      <w:rFonts w:ascii="仿宋_GB2312" w:eastAsia="仿宋_GB2312" w:hAnsi="Arial"/>
      <w:kern w:val="0"/>
      <w:sz w:val="32"/>
      <w:szCs w:val="32"/>
    </w:rPr>
  </w:style>
  <w:style w:type="character" w:customStyle="1" w:styleId="title1">
    <w:name w:val="title1"/>
    <w:qFormat/>
    <w:rsid w:val="003710FF"/>
    <w:rPr>
      <w:b/>
      <w:bCs/>
      <w:sz w:val="24"/>
      <w:szCs w:val="24"/>
    </w:rPr>
  </w:style>
  <w:style w:type="character" w:customStyle="1" w:styleId="identicationChar3">
    <w:name w:val="identication Char3"/>
    <w:uiPriority w:val="11"/>
    <w:qFormat/>
    <w:rsid w:val="003710FF"/>
    <w:rPr>
      <w:rFonts w:eastAsia="宋体"/>
      <w:color w:val="000000"/>
      <w:kern w:val="2"/>
      <w:sz w:val="24"/>
      <w:szCs w:val="18"/>
      <w:lang w:val="en-US" w:eastAsia="zh-CN" w:bidi="ar-SA"/>
    </w:rPr>
  </w:style>
  <w:style w:type="character" w:customStyle="1" w:styleId="afffff9">
    <w:name w:val="样式 宋体 小四"/>
    <w:qFormat/>
    <w:rsid w:val="003710FF"/>
    <w:rPr>
      <w:rFonts w:ascii="Times New Roman" w:eastAsia="宋体" w:hAnsi="Times New Roman" w:cs="Times New Roman"/>
      <w:sz w:val="24"/>
    </w:rPr>
  </w:style>
  <w:style w:type="character" w:customStyle="1" w:styleId="CharCharfc">
    <w:name w:val="表图注 Char Char"/>
    <w:link w:val="afffffa"/>
    <w:qFormat/>
    <w:rsid w:val="003710FF"/>
    <w:rPr>
      <w:rFonts w:ascii="Times New Roman" w:hAnsi="Times New Roman"/>
      <w:szCs w:val="24"/>
    </w:rPr>
  </w:style>
  <w:style w:type="paragraph" w:customStyle="1" w:styleId="afffffa">
    <w:name w:val="表图注"/>
    <w:basedOn w:val="a0"/>
    <w:link w:val="CharCharfc"/>
    <w:qFormat/>
    <w:rsid w:val="003710FF"/>
    <w:pPr>
      <w:spacing w:line="300" w:lineRule="auto"/>
      <w:jc w:val="center"/>
    </w:pPr>
    <w:rPr>
      <w:rFonts w:ascii="Times New Roman" w:hAnsi="Times New Roman"/>
      <w:kern w:val="0"/>
      <w:sz w:val="20"/>
      <w:szCs w:val="24"/>
    </w:rPr>
  </w:style>
  <w:style w:type="character" w:customStyle="1" w:styleId="CharChar60">
    <w:name w:val="Char Char6"/>
    <w:qFormat/>
    <w:rsid w:val="003710FF"/>
    <w:rPr>
      <w:kern w:val="2"/>
      <w:sz w:val="18"/>
      <w:szCs w:val="18"/>
    </w:rPr>
  </w:style>
  <w:style w:type="character" w:customStyle="1" w:styleId="Char1f0">
    <w:name w:val="页脚 Char1"/>
    <w:uiPriority w:val="99"/>
    <w:semiHidden/>
    <w:qFormat/>
    <w:rsid w:val="003710FF"/>
    <w:rPr>
      <w:rFonts w:ascii="Times New Roman" w:eastAsia="宋体" w:hAnsi="Times New Roman" w:cs="Times New Roman"/>
      <w:sz w:val="18"/>
      <w:szCs w:val="18"/>
    </w:rPr>
  </w:style>
  <w:style w:type="character" w:customStyle="1" w:styleId="Char1f1">
    <w:name w:val="页眉 Char1"/>
    <w:uiPriority w:val="99"/>
    <w:qFormat/>
    <w:rsid w:val="003710FF"/>
    <w:rPr>
      <w:rFonts w:ascii="Times New Roman" w:eastAsia="宋体" w:hAnsi="Times New Roman" w:cs="Times New Roman"/>
      <w:sz w:val="18"/>
      <w:szCs w:val="18"/>
    </w:rPr>
  </w:style>
  <w:style w:type="character" w:customStyle="1" w:styleId="Char1f2">
    <w:name w:val="正文(首行缩进) Char1"/>
    <w:link w:val="afffffb"/>
    <w:qFormat/>
    <w:rsid w:val="003710FF"/>
    <w:rPr>
      <w:rFonts w:ascii="Times New Roman" w:hAnsi="Times New Roman"/>
      <w:snapToGrid w:val="0"/>
      <w:color w:val="000000"/>
      <w:sz w:val="24"/>
      <w:szCs w:val="24"/>
    </w:rPr>
  </w:style>
  <w:style w:type="paragraph" w:customStyle="1" w:styleId="afffffb">
    <w:name w:val="正文(首行缩进)"/>
    <w:basedOn w:val="a0"/>
    <w:link w:val="Char1f2"/>
    <w:qFormat/>
    <w:rsid w:val="003710FF"/>
    <w:pPr>
      <w:spacing w:line="360" w:lineRule="auto"/>
      <w:ind w:firstLineChars="225" w:firstLine="540"/>
    </w:pPr>
    <w:rPr>
      <w:rFonts w:ascii="Times New Roman" w:hAnsi="Times New Roman"/>
      <w:snapToGrid w:val="0"/>
      <w:color w:val="000000"/>
      <w:kern w:val="0"/>
      <w:sz w:val="24"/>
      <w:szCs w:val="24"/>
    </w:rPr>
  </w:style>
  <w:style w:type="character" w:customStyle="1" w:styleId="4Char1">
    <w:name w:val="标题 4 Char1"/>
    <w:uiPriority w:val="4"/>
    <w:qFormat/>
    <w:rsid w:val="003710FF"/>
    <w:rPr>
      <w:rFonts w:ascii="Arial" w:eastAsia="宋体" w:hAnsi="Arial" w:cs="Times New Roman"/>
      <w:b/>
      <w:bCs/>
      <w:kern w:val="0"/>
      <w:sz w:val="20"/>
      <w:szCs w:val="28"/>
    </w:rPr>
  </w:style>
  <w:style w:type="character" w:customStyle="1" w:styleId="CharCharfd">
    <w:name w:val="正文样式 Char Char"/>
    <w:qFormat/>
    <w:rsid w:val="003710FF"/>
    <w:rPr>
      <w:rFonts w:ascii="宋体" w:eastAsia="宋体" w:hAnsi="宋体"/>
      <w:kern w:val="2"/>
      <w:sz w:val="24"/>
      <w:szCs w:val="24"/>
      <w:lang w:val="en-US" w:eastAsia="zh-CN" w:bidi="ar-SA"/>
    </w:rPr>
  </w:style>
  <w:style w:type="character" w:customStyle="1" w:styleId="ttag">
    <w:name w:val="t_tag"/>
    <w:qFormat/>
    <w:rsid w:val="003710FF"/>
  </w:style>
  <w:style w:type="paragraph" w:customStyle="1" w:styleId="InTable">
    <w:name w:val="In Table"/>
    <w:basedOn w:val="a0"/>
    <w:qFormat/>
    <w:rsid w:val="003710FF"/>
    <w:pPr>
      <w:tabs>
        <w:tab w:val="left" w:pos="3960"/>
        <w:tab w:val="left" w:pos="5280"/>
      </w:tabs>
      <w:spacing w:before="96" w:after="96" w:line="0" w:lineRule="atLeast"/>
      <w:jc w:val="center"/>
    </w:pPr>
    <w:rPr>
      <w:rFonts w:ascii="Tahoma" w:eastAsia="华文中宋" w:hAnsi="Tahoma"/>
      <w:szCs w:val="20"/>
    </w:rPr>
  </w:style>
  <w:style w:type="paragraph" w:customStyle="1" w:styleId="p0">
    <w:name w:val="p0"/>
    <w:basedOn w:val="a0"/>
    <w:qFormat/>
    <w:rsid w:val="003710FF"/>
    <w:pPr>
      <w:widowControl/>
      <w:jc w:val="left"/>
    </w:pPr>
    <w:rPr>
      <w:rFonts w:ascii="Times New Roman" w:hAnsi="Times New Roman"/>
      <w:kern w:val="0"/>
      <w:sz w:val="20"/>
      <w:szCs w:val="20"/>
    </w:rPr>
  </w:style>
  <w:style w:type="paragraph" w:customStyle="1" w:styleId="afffffc">
    <w:name w:val="表体"/>
    <w:basedOn w:val="ae"/>
    <w:qFormat/>
    <w:rsid w:val="003710FF"/>
    <w:pPr>
      <w:spacing w:after="0" w:line="280" w:lineRule="exact"/>
      <w:jc w:val="center"/>
    </w:pPr>
    <w:rPr>
      <w:rFonts w:ascii="宋体" w:hAnsi="宋体"/>
      <w:kern w:val="0"/>
      <w:sz w:val="18"/>
    </w:rPr>
  </w:style>
  <w:style w:type="paragraph" w:customStyle="1" w:styleId="g10">
    <w:name w:val="g1"/>
    <w:basedOn w:val="a0"/>
    <w:qFormat/>
    <w:rsid w:val="003710FF"/>
    <w:pPr>
      <w:widowControl/>
      <w:spacing w:before="100" w:beforeAutospacing="1" w:after="100" w:afterAutospacing="1"/>
      <w:jc w:val="left"/>
    </w:pPr>
    <w:rPr>
      <w:rFonts w:ascii="宋体" w:hAnsi="宋体" w:cs="宋体"/>
      <w:color w:val="000000"/>
      <w:kern w:val="0"/>
      <w:sz w:val="24"/>
      <w:szCs w:val="24"/>
    </w:rPr>
  </w:style>
  <w:style w:type="paragraph" w:customStyle="1" w:styleId="2f0">
    <w:name w:val="样式 宋体 小四 首行缩进:  2 字符"/>
    <w:basedOn w:val="a0"/>
    <w:qFormat/>
    <w:rsid w:val="003710FF"/>
    <w:pPr>
      <w:spacing w:line="360" w:lineRule="exact"/>
      <w:ind w:firstLineChars="200" w:firstLine="480"/>
    </w:pPr>
    <w:rPr>
      <w:rFonts w:ascii="宋体" w:hAnsi="宋体"/>
      <w:sz w:val="24"/>
      <w:szCs w:val="20"/>
    </w:rPr>
  </w:style>
  <w:style w:type="paragraph" w:customStyle="1" w:styleId="afffffd">
    <w:name w:val="表"/>
    <w:basedOn w:val="a0"/>
    <w:next w:val="a0"/>
    <w:link w:val="Charff4"/>
    <w:qFormat/>
    <w:rsid w:val="003710FF"/>
    <w:pPr>
      <w:adjustRightInd w:val="0"/>
      <w:spacing w:before="120" w:line="500" w:lineRule="exact"/>
      <w:jc w:val="center"/>
      <w:textAlignment w:val="baseline"/>
    </w:pPr>
    <w:rPr>
      <w:rFonts w:ascii="Times New Roman" w:hAnsi="Times New Roman"/>
      <w:kern w:val="0"/>
      <w:sz w:val="20"/>
      <w:szCs w:val="20"/>
    </w:rPr>
  </w:style>
  <w:style w:type="paragraph" w:customStyle="1" w:styleId="666666-1">
    <w:name w:val="666666-正文"/>
    <w:basedOn w:val="a0"/>
    <w:qFormat/>
    <w:rsid w:val="003710FF"/>
    <w:pPr>
      <w:spacing w:line="440" w:lineRule="exact"/>
      <w:ind w:firstLineChars="200" w:firstLine="200"/>
    </w:pPr>
    <w:rPr>
      <w:rFonts w:ascii="Times New Roman" w:hAnsi="Times New Roman"/>
      <w:sz w:val="24"/>
      <w:szCs w:val="20"/>
      <w:lang w:val="zh-CN"/>
    </w:rPr>
  </w:style>
  <w:style w:type="paragraph" w:customStyle="1" w:styleId="3095">
    <w:name w:val="样式 标题 3 + 首行缩进:  0.95 厘米"/>
    <w:basedOn w:val="33"/>
    <w:qFormat/>
    <w:rsid w:val="003710FF"/>
    <w:pPr>
      <w:adjustRightInd w:val="0"/>
      <w:spacing w:line="288" w:lineRule="auto"/>
      <w:ind w:left="0"/>
    </w:pPr>
    <w:rPr>
      <w:rFonts w:ascii="Times New Roman" w:cs="宋体"/>
      <w:bCs/>
      <w:i/>
      <w:iCs/>
    </w:rPr>
  </w:style>
  <w:style w:type="paragraph" w:customStyle="1" w:styleId="text13">
    <w:name w:val="text13"/>
    <w:basedOn w:val="a0"/>
    <w:qFormat/>
    <w:rsid w:val="003710FF"/>
    <w:pPr>
      <w:widowControl/>
      <w:spacing w:before="100" w:beforeAutospacing="1" w:after="100" w:afterAutospacing="1"/>
      <w:jc w:val="left"/>
    </w:pPr>
    <w:rPr>
      <w:rFonts w:ascii="宋体" w:hAnsi="宋体"/>
      <w:kern w:val="0"/>
      <w:sz w:val="24"/>
      <w:szCs w:val="24"/>
    </w:rPr>
  </w:style>
  <w:style w:type="paragraph" w:customStyle="1" w:styleId="ztu">
    <w:name w:val="ztu"/>
    <w:basedOn w:val="a0"/>
    <w:qFormat/>
    <w:rsid w:val="003710FF"/>
    <w:pPr>
      <w:spacing w:line="300" w:lineRule="auto"/>
      <w:jc w:val="center"/>
    </w:pPr>
    <w:rPr>
      <w:rFonts w:ascii="Times New Roman" w:hAnsi="Times New Roman" w:cs="Tahoma"/>
      <w:bCs/>
      <w:color w:val="000000"/>
      <w:kern w:val="0"/>
      <w:szCs w:val="21"/>
    </w:rPr>
  </w:style>
  <w:style w:type="paragraph" w:customStyle="1" w:styleId="xl60">
    <w:name w:val="xl60"/>
    <w:basedOn w:val="a0"/>
    <w:qFormat/>
    <w:rsid w:val="003710FF"/>
    <w:pPr>
      <w:widowControl/>
      <w:pBdr>
        <w:left w:val="single" w:sz="8" w:space="0" w:color="auto"/>
        <w:right w:val="single" w:sz="4" w:space="0" w:color="auto"/>
      </w:pBdr>
      <w:spacing w:before="100" w:after="100"/>
      <w:jc w:val="center"/>
      <w:textAlignment w:val="top"/>
    </w:pPr>
    <w:rPr>
      <w:rFonts w:ascii="Times New Roman" w:hAnsi="Times New Roman"/>
      <w:kern w:val="0"/>
      <w:sz w:val="24"/>
      <w:szCs w:val="24"/>
    </w:rPr>
  </w:style>
  <w:style w:type="paragraph" w:customStyle="1" w:styleId="HP-">
    <w:name w:val="HP-前言"/>
    <w:qFormat/>
    <w:rsid w:val="003710FF"/>
    <w:pPr>
      <w:jc w:val="center"/>
    </w:pPr>
    <w:rPr>
      <w:rFonts w:ascii="宋体" w:hAnsi="宋体" w:cs="宋体"/>
      <w:sz w:val="24"/>
      <w:szCs w:val="24"/>
      <w:lang w:bidi="en-US"/>
    </w:rPr>
  </w:style>
  <w:style w:type="paragraph" w:customStyle="1" w:styleId="410">
    <w:name w:val="标题 41"/>
    <w:basedOn w:val="a0"/>
    <w:next w:val="a0"/>
    <w:qFormat/>
    <w:rsid w:val="003710FF"/>
    <w:pPr>
      <w:keepNext/>
      <w:keepLines/>
      <w:spacing w:before="280" w:after="290" w:line="372" w:lineRule="auto"/>
      <w:outlineLvl w:val="3"/>
    </w:pPr>
    <w:rPr>
      <w:rFonts w:ascii="Arial" w:eastAsia="黑体" w:hAnsi="Arial" w:hint="eastAsia"/>
      <w:b/>
      <w:sz w:val="28"/>
      <w:szCs w:val="20"/>
    </w:rPr>
  </w:style>
  <w:style w:type="paragraph" w:customStyle="1" w:styleId="afffffe">
    <w:name w:val="正文样式"/>
    <w:basedOn w:val="a0"/>
    <w:qFormat/>
    <w:rsid w:val="003710FF"/>
    <w:pPr>
      <w:spacing w:line="360" w:lineRule="auto"/>
      <w:ind w:firstLineChars="200" w:firstLine="480"/>
    </w:pPr>
    <w:rPr>
      <w:rFonts w:ascii="宋体" w:hAnsi="宋体"/>
      <w:sz w:val="24"/>
      <w:szCs w:val="24"/>
    </w:rPr>
  </w:style>
  <w:style w:type="paragraph" w:customStyle="1" w:styleId="affffff">
    <w:name w:val="正式文字"/>
    <w:basedOn w:val="a0"/>
    <w:qFormat/>
    <w:rsid w:val="003710FF"/>
    <w:pPr>
      <w:adjustRightInd w:val="0"/>
      <w:snapToGrid w:val="0"/>
      <w:spacing w:line="440" w:lineRule="exact"/>
      <w:ind w:firstLineChars="100" w:firstLine="240"/>
      <w:jc w:val="left"/>
    </w:pPr>
    <w:rPr>
      <w:rFonts w:ascii="宋体" w:hAnsi="宋体"/>
      <w:bCs/>
      <w:sz w:val="24"/>
      <w:szCs w:val="28"/>
    </w:rPr>
  </w:style>
  <w:style w:type="paragraph" w:customStyle="1" w:styleId="1f4">
    <w:name w:val="纯文本1"/>
    <w:basedOn w:val="a0"/>
    <w:qFormat/>
    <w:rsid w:val="003710FF"/>
    <w:pPr>
      <w:tabs>
        <w:tab w:val="left" w:pos="1845"/>
      </w:tabs>
      <w:spacing w:line="240" w:lineRule="exact"/>
      <w:jc w:val="center"/>
    </w:pPr>
    <w:rPr>
      <w:rFonts w:ascii="Times New Roman" w:hAnsi="Times New Roman"/>
      <w:sz w:val="18"/>
      <w:szCs w:val="24"/>
    </w:rPr>
  </w:style>
  <w:style w:type="character" w:customStyle="1" w:styleId="Charff5">
    <w:name w:val="表头 Char"/>
    <w:qFormat/>
    <w:rsid w:val="003710FF"/>
    <w:rPr>
      <w:rFonts w:ascii="黑体" w:eastAsia="黑体" w:hAnsi="Times New Roman" w:cs="Times New Roman"/>
      <w:spacing w:val="8"/>
      <w:kern w:val="21"/>
      <w:szCs w:val="20"/>
    </w:rPr>
  </w:style>
  <w:style w:type="paragraph" w:customStyle="1" w:styleId="affffff0">
    <w:name w:val="表中"/>
    <w:basedOn w:val="a0"/>
    <w:qFormat/>
    <w:rsid w:val="003710FF"/>
    <w:pPr>
      <w:adjustRightInd w:val="0"/>
      <w:snapToGrid w:val="0"/>
      <w:spacing w:line="360" w:lineRule="atLeast"/>
      <w:jc w:val="center"/>
      <w:textAlignment w:val="baseline"/>
    </w:pPr>
    <w:rPr>
      <w:rFonts w:ascii="宋体" w:hAnsi="宋体"/>
      <w:kern w:val="0"/>
      <w:szCs w:val="21"/>
    </w:rPr>
  </w:style>
  <w:style w:type="paragraph" w:customStyle="1" w:styleId="1f5">
    <w:name w:val="注释标题1"/>
    <w:basedOn w:val="a1"/>
    <w:next w:val="a1"/>
    <w:qFormat/>
    <w:rsid w:val="003710FF"/>
    <w:pPr>
      <w:tabs>
        <w:tab w:val="left" w:pos="420"/>
      </w:tabs>
      <w:spacing w:line="360" w:lineRule="auto"/>
      <w:ind w:left="420" w:hanging="420"/>
    </w:pPr>
    <w:rPr>
      <w:color w:val="000000"/>
      <w:szCs w:val="18"/>
    </w:rPr>
  </w:style>
  <w:style w:type="paragraph" w:customStyle="1" w:styleId="1f6">
    <w:name w:val="无间隔1"/>
    <w:qFormat/>
    <w:rsid w:val="003710FF"/>
    <w:pPr>
      <w:widowControl w:val="0"/>
      <w:jc w:val="both"/>
    </w:pPr>
    <w:rPr>
      <w:rFonts w:ascii="Calibri" w:hAnsi="Calibri"/>
      <w:kern w:val="2"/>
      <w:sz w:val="21"/>
      <w:szCs w:val="22"/>
    </w:rPr>
  </w:style>
  <w:style w:type="paragraph" w:customStyle="1" w:styleId="54">
    <w:name w:val="样式5"/>
    <w:basedOn w:val="a0"/>
    <w:qFormat/>
    <w:rsid w:val="003710FF"/>
    <w:rPr>
      <w:rFonts w:ascii="宋体" w:hAnsi="宋体"/>
      <w:kern w:val="0"/>
      <w:sz w:val="24"/>
      <w:szCs w:val="24"/>
    </w:rPr>
  </w:style>
  <w:style w:type="paragraph" w:customStyle="1" w:styleId="1f7">
    <w:name w:val="正文 1"/>
    <w:basedOn w:val="23"/>
    <w:qFormat/>
    <w:rsid w:val="003710FF"/>
    <w:pPr>
      <w:snapToGrid w:val="0"/>
      <w:spacing w:after="0" w:line="420" w:lineRule="exact"/>
      <w:ind w:leftChars="0" w:left="0" w:firstLineChars="200" w:firstLine="425"/>
    </w:pPr>
    <w:rPr>
      <w:rFonts w:ascii="Arial" w:hAnsi="Arial"/>
      <w:sz w:val="21"/>
      <w:szCs w:val="20"/>
    </w:rPr>
  </w:style>
  <w:style w:type="paragraph" w:customStyle="1" w:styleId="ParaCharCharCharChar">
    <w:name w:val="默认段落字体 Para Char Char Char Char"/>
    <w:basedOn w:val="a0"/>
    <w:qFormat/>
    <w:rsid w:val="003710FF"/>
    <w:rPr>
      <w:rFonts w:ascii="Times New Roman" w:hAnsi="Times New Roman"/>
      <w:szCs w:val="24"/>
    </w:rPr>
  </w:style>
  <w:style w:type="paragraph" w:customStyle="1" w:styleId="2f1">
    <w:name w:val="?2"/>
    <w:basedOn w:val="a0"/>
    <w:next w:val="a0"/>
    <w:qFormat/>
    <w:rsid w:val="003710FF"/>
    <w:pPr>
      <w:autoSpaceDE w:val="0"/>
      <w:autoSpaceDN w:val="0"/>
      <w:adjustRightInd w:val="0"/>
      <w:jc w:val="left"/>
    </w:pPr>
    <w:rPr>
      <w:rFonts w:ascii="五" w:eastAsia="五" w:hAnsi="Times New Roman"/>
      <w:kern w:val="0"/>
      <w:sz w:val="20"/>
      <w:szCs w:val="24"/>
    </w:rPr>
  </w:style>
  <w:style w:type="paragraph" w:customStyle="1" w:styleId="affffff1">
    <w:name w:val="表格样式"/>
    <w:basedOn w:val="a0"/>
    <w:qFormat/>
    <w:rsid w:val="003710FF"/>
    <w:pPr>
      <w:spacing w:line="360" w:lineRule="exact"/>
      <w:jc w:val="center"/>
    </w:pPr>
    <w:rPr>
      <w:rFonts w:ascii="宋体" w:hAnsi="宋体"/>
      <w:szCs w:val="24"/>
    </w:rPr>
  </w:style>
  <w:style w:type="paragraph" w:customStyle="1" w:styleId="pic-info">
    <w:name w:val="pic-info"/>
    <w:basedOn w:val="a0"/>
    <w:qFormat/>
    <w:rsid w:val="003710FF"/>
    <w:pPr>
      <w:widowControl/>
      <w:spacing w:before="100" w:beforeAutospacing="1" w:after="100" w:afterAutospacing="1"/>
      <w:jc w:val="left"/>
    </w:pPr>
    <w:rPr>
      <w:rFonts w:ascii="宋体" w:hAnsi="宋体" w:cs="宋体"/>
      <w:kern w:val="0"/>
      <w:sz w:val="24"/>
      <w:szCs w:val="24"/>
    </w:rPr>
  </w:style>
  <w:style w:type="paragraph" w:customStyle="1" w:styleId="220">
    <w:name w:val="样式 样式 项目正文 + 首行缩进:  2 字符 + 首行缩进:  2 字符"/>
    <w:basedOn w:val="a0"/>
    <w:qFormat/>
    <w:rsid w:val="003710FF"/>
    <w:pPr>
      <w:spacing w:line="360" w:lineRule="auto"/>
      <w:ind w:firstLineChars="200" w:firstLine="200"/>
    </w:pPr>
    <w:rPr>
      <w:rFonts w:ascii="Times New Roman" w:hAnsi="Times New Roman" w:cs="宋体"/>
      <w:sz w:val="24"/>
      <w:szCs w:val="20"/>
    </w:rPr>
  </w:style>
  <w:style w:type="paragraph" w:customStyle="1" w:styleId="666666-4">
    <w:name w:val="666666-标题4"/>
    <w:basedOn w:val="a0"/>
    <w:qFormat/>
    <w:rsid w:val="003710FF"/>
    <w:pPr>
      <w:spacing w:line="440" w:lineRule="exact"/>
      <w:outlineLvl w:val="3"/>
    </w:pPr>
    <w:rPr>
      <w:rFonts w:ascii="Times New Roman" w:hAnsi="Times New Roman"/>
      <w:b/>
      <w:sz w:val="24"/>
      <w:szCs w:val="20"/>
    </w:rPr>
  </w:style>
  <w:style w:type="paragraph" w:customStyle="1" w:styleId="CharCharChar0">
    <w:name w:val="二级标题 Char Char Char"/>
    <w:basedOn w:val="a0"/>
    <w:next w:val="a0"/>
    <w:qFormat/>
    <w:rsid w:val="003710FF"/>
    <w:pPr>
      <w:spacing w:line="529" w:lineRule="exact"/>
      <w:ind w:firstLineChars="200" w:firstLine="200"/>
    </w:pPr>
    <w:rPr>
      <w:rFonts w:ascii="宋体" w:hAnsi="宋体" w:cs="宋体"/>
      <w:sz w:val="24"/>
      <w:szCs w:val="24"/>
    </w:rPr>
  </w:style>
  <w:style w:type="paragraph" w:customStyle="1" w:styleId="45">
    <w:name w:val="表4"/>
    <w:basedOn w:val="a0"/>
    <w:qFormat/>
    <w:rsid w:val="003710FF"/>
    <w:pPr>
      <w:widowControl/>
      <w:tabs>
        <w:tab w:val="left" w:pos="2619"/>
        <w:tab w:val="left" w:pos="3060"/>
      </w:tabs>
      <w:snapToGrid w:val="0"/>
      <w:jc w:val="left"/>
    </w:pPr>
    <w:rPr>
      <w:rFonts w:ascii="仿宋_GB2312" w:hAnsi="宋体"/>
      <w:snapToGrid w:val="0"/>
      <w:kern w:val="0"/>
      <w:sz w:val="24"/>
      <w:szCs w:val="24"/>
    </w:rPr>
  </w:style>
  <w:style w:type="paragraph" w:customStyle="1" w:styleId="55">
    <w:name w:val="正5号"/>
    <w:basedOn w:val="a0"/>
    <w:qFormat/>
    <w:rsid w:val="003710FF"/>
    <w:pPr>
      <w:tabs>
        <w:tab w:val="left" w:pos="9599"/>
      </w:tabs>
      <w:adjustRightInd w:val="0"/>
      <w:snapToGrid w:val="0"/>
      <w:spacing w:line="360" w:lineRule="exact"/>
    </w:pPr>
    <w:rPr>
      <w:rFonts w:ascii="宋体" w:hAnsi="宋体"/>
      <w:sz w:val="24"/>
      <w:szCs w:val="20"/>
    </w:rPr>
  </w:style>
  <w:style w:type="paragraph" w:customStyle="1" w:styleId="c0">
    <w:name w:val="c"/>
    <w:qFormat/>
    <w:rsid w:val="003710FF"/>
    <w:pPr>
      <w:widowControl w:val="0"/>
      <w:autoSpaceDE w:val="0"/>
      <w:autoSpaceDN w:val="0"/>
      <w:adjustRightInd w:val="0"/>
      <w:jc w:val="both"/>
    </w:pPr>
    <w:rPr>
      <w:rFonts w:ascii="Arial" w:hAnsi="Arial"/>
      <w:sz w:val="24"/>
      <w:szCs w:val="24"/>
    </w:rPr>
  </w:style>
  <w:style w:type="paragraph" w:customStyle="1" w:styleId="af00">
    <w:name w:val="af0"/>
    <w:basedOn w:val="a0"/>
    <w:qFormat/>
    <w:rsid w:val="003710FF"/>
    <w:pPr>
      <w:widowControl/>
      <w:spacing w:before="100" w:beforeAutospacing="1" w:after="100" w:afterAutospacing="1"/>
      <w:jc w:val="left"/>
    </w:pPr>
    <w:rPr>
      <w:rFonts w:ascii="宋体" w:hAnsi="宋体"/>
      <w:kern w:val="0"/>
      <w:sz w:val="24"/>
      <w:szCs w:val="24"/>
    </w:rPr>
  </w:style>
  <w:style w:type="paragraph" w:customStyle="1" w:styleId="affffff2">
    <w:name w:val="二级无标题条"/>
    <w:basedOn w:val="a0"/>
    <w:qFormat/>
    <w:rsid w:val="003710FF"/>
    <w:rPr>
      <w:rFonts w:ascii="Times New Roman" w:hAnsi="Times New Roman"/>
      <w:kern w:val="24"/>
      <w:sz w:val="24"/>
      <w:szCs w:val="24"/>
    </w:rPr>
  </w:style>
  <w:style w:type="paragraph" w:customStyle="1" w:styleId="affffff3">
    <w:name w:val="a"/>
    <w:basedOn w:val="a0"/>
    <w:qFormat/>
    <w:rsid w:val="003710FF"/>
    <w:pPr>
      <w:widowControl/>
      <w:spacing w:before="100" w:beforeAutospacing="1" w:after="100" w:afterAutospacing="1"/>
      <w:jc w:val="left"/>
    </w:pPr>
    <w:rPr>
      <w:rFonts w:ascii="宋体" w:hAnsi="宋体"/>
      <w:kern w:val="0"/>
      <w:sz w:val="24"/>
      <w:szCs w:val="24"/>
    </w:rPr>
  </w:style>
  <w:style w:type="paragraph" w:customStyle="1" w:styleId="2f2">
    <w:name w:val="正文2"/>
    <w:basedOn w:val="a0"/>
    <w:qFormat/>
    <w:rsid w:val="003710FF"/>
    <w:pPr>
      <w:adjustRightInd w:val="0"/>
      <w:spacing w:line="315" w:lineRule="atLeast"/>
      <w:jc w:val="left"/>
      <w:textAlignment w:val="baseline"/>
    </w:pPr>
    <w:rPr>
      <w:rFonts w:ascii="宋体" w:hAnsi="Times New Roman"/>
      <w:kern w:val="0"/>
      <w:szCs w:val="20"/>
    </w:rPr>
  </w:style>
  <w:style w:type="paragraph" w:customStyle="1" w:styleId="WPSPlain">
    <w:name w:val="WPS Plain"/>
    <w:qFormat/>
    <w:rsid w:val="003710FF"/>
  </w:style>
  <w:style w:type="paragraph" w:customStyle="1" w:styleId="CharCharCharCharChar2CharCharCharChar">
    <w:name w:val="Char Char Char Char Char2 Char Char Char Char"/>
    <w:basedOn w:val="a0"/>
    <w:qFormat/>
    <w:rsid w:val="003710FF"/>
    <w:pPr>
      <w:adjustRightInd w:val="0"/>
      <w:snapToGrid w:val="0"/>
      <w:spacing w:line="360" w:lineRule="auto"/>
      <w:ind w:firstLineChars="200" w:firstLine="200"/>
    </w:pPr>
    <w:rPr>
      <w:rFonts w:ascii="宋体" w:hAnsi="宋体" w:cs="宋体"/>
      <w:sz w:val="24"/>
      <w:szCs w:val="26"/>
    </w:rPr>
  </w:style>
  <w:style w:type="paragraph" w:customStyle="1" w:styleId="666666-2">
    <w:name w:val="666666-表中文字"/>
    <w:qFormat/>
    <w:rsid w:val="003710FF"/>
    <w:pPr>
      <w:jc w:val="center"/>
    </w:pPr>
    <w:rPr>
      <w:rFonts w:ascii="Calibri" w:hAnsi="Calibri"/>
      <w:kern w:val="2"/>
      <w:sz w:val="21"/>
      <w:szCs w:val="21"/>
    </w:rPr>
  </w:style>
  <w:style w:type="paragraph" w:customStyle="1" w:styleId="affffff4">
    <w:name w:val="正文 +宋体"/>
    <w:basedOn w:val="a0"/>
    <w:qFormat/>
    <w:rsid w:val="003710FF"/>
    <w:pPr>
      <w:spacing w:line="360" w:lineRule="auto"/>
      <w:jc w:val="center"/>
    </w:pPr>
    <w:rPr>
      <w:rFonts w:ascii="宋体" w:hAnsi="宋体"/>
      <w:b/>
      <w:szCs w:val="21"/>
    </w:rPr>
  </w:style>
  <w:style w:type="paragraph" w:customStyle="1" w:styleId="71">
    <w:name w:val="样式7"/>
    <w:basedOn w:val="a0"/>
    <w:qFormat/>
    <w:rsid w:val="003710FF"/>
    <w:pPr>
      <w:spacing w:before="120" w:line="440" w:lineRule="exact"/>
    </w:pPr>
    <w:rPr>
      <w:rFonts w:ascii="宋体" w:hAnsi="Arial"/>
      <w:spacing w:val="-4"/>
      <w:sz w:val="24"/>
      <w:szCs w:val="20"/>
    </w:rPr>
  </w:style>
  <w:style w:type="paragraph" w:customStyle="1" w:styleId="affffff5">
    <w:name w:val="简单回函地址"/>
    <w:basedOn w:val="a0"/>
    <w:qFormat/>
    <w:rsid w:val="003710FF"/>
    <w:rPr>
      <w:rFonts w:ascii="Times New Roman" w:hAnsi="Times New Roman"/>
      <w:szCs w:val="24"/>
    </w:rPr>
  </w:style>
  <w:style w:type="paragraph" w:customStyle="1" w:styleId="2f3">
    <w:name w:val="样式2"/>
    <w:basedOn w:val="1f2"/>
    <w:link w:val="2Char6"/>
    <w:qFormat/>
    <w:rsid w:val="003710FF"/>
    <w:pPr>
      <w:tabs>
        <w:tab w:val="right" w:leader="dot" w:pos="8455"/>
      </w:tabs>
      <w:adjustRightInd w:val="0"/>
      <w:snapToGrid w:val="0"/>
      <w:spacing w:line="380" w:lineRule="exact"/>
      <w:ind w:firstLineChars="0" w:firstLine="0"/>
      <w:jc w:val="left"/>
    </w:pPr>
    <w:rPr>
      <w:rFonts w:hAnsi="宋体"/>
      <w:bCs w:val="0"/>
      <w:color w:val="auto"/>
      <w:sz w:val="24"/>
      <w:szCs w:val="24"/>
    </w:rPr>
  </w:style>
  <w:style w:type="paragraph" w:customStyle="1" w:styleId="46">
    <w:name w:val="4"/>
    <w:next w:val="a0"/>
    <w:qFormat/>
    <w:rsid w:val="003710FF"/>
    <w:pPr>
      <w:widowControl w:val="0"/>
      <w:jc w:val="both"/>
    </w:pPr>
    <w:rPr>
      <w:kern w:val="2"/>
      <w:sz w:val="21"/>
      <w:szCs w:val="24"/>
    </w:rPr>
  </w:style>
  <w:style w:type="character" w:customStyle="1" w:styleId="Charff6">
    <w:name w:val="表格 Char"/>
    <w:qFormat/>
    <w:rsid w:val="003710FF"/>
    <w:rPr>
      <w:rFonts w:ascii="宋体" w:eastAsia="宋体" w:hAnsi="Times New Roman" w:cs="Times New Roman"/>
      <w:sz w:val="18"/>
      <w:szCs w:val="24"/>
    </w:rPr>
  </w:style>
  <w:style w:type="paragraph" w:customStyle="1" w:styleId="CharCharCharCharCharCharCharCharCharCharCharCharCharCharCharCharCharCharCharChar1CharCharCharCharCharCharCharCharCharChar">
    <w:name w:val="Char Char Char Char Char Char Char Char Char Char Char Char Char Char Char Char Char Char Char Char1 Char Char Char Char Char Char Char Char Char Char"/>
    <w:qFormat/>
    <w:rsid w:val="003710FF"/>
    <w:pPr>
      <w:widowControl w:val="0"/>
      <w:spacing w:line="360" w:lineRule="exact"/>
      <w:ind w:firstLineChars="200" w:firstLine="480"/>
      <w:jc w:val="both"/>
    </w:pPr>
  </w:style>
  <w:style w:type="paragraph" w:customStyle="1" w:styleId="Charff7">
    <w:name w:val="正正文 Char"/>
    <w:basedOn w:val="a0"/>
    <w:qFormat/>
    <w:rsid w:val="003710FF"/>
    <w:pPr>
      <w:spacing w:line="300" w:lineRule="auto"/>
      <w:ind w:firstLineChars="200" w:firstLine="420"/>
    </w:pPr>
    <w:rPr>
      <w:rFonts w:ascii="宋体" w:hAnsi="宋体"/>
      <w:sz w:val="24"/>
      <w:szCs w:val="24"/>
    </w:rPr>
  </w:style>
  <w:style w:type="paragraph" w:customStyle="1" w:styleId="affffff6">
    <w:name w:val="段落"/>
    <w:basedOn w:val="a0"/>
    <w:qFormat/>
    <w:rsid w:val="003710FF"/>
    <w:pPr>
      <w:spacing w:line="360" w:lineRule="auto"/>
      <w:ind w:firstLineChars="200" w:firstLine="200"/>
    </w:pPr>
    <w:rPr>
      <w:rFonts w:ascii="Times New Roman" w:hAnsi="Times New Roman"/>
      <w:sz w:val="24"/>
      <w:szCs w:val="24"/>
    </w:rPr>
  </w:style>
  <w:style w:type="paragraph" w:customStyle="1" w:styleId="CharCharCharChar10">
    <w:name w:val="Char Char Char Char1"/>
    <w:basedOn w:val="a0"/>
    <w:qFormat/>
    <w:rsid w:val="003710FF"/>
    <w:rPr>
      <w:rFonts w:ascii="Times New Roman" w:hAnsi="Times New Roman"/>
      <w:szCs w:val="24"/>
    </w:rPr>
  </w:style>
  <w:style w:type="paragraph" w:customStyle="1" w:styleId="6-">
    <w:name w:val="6-表头"/>
    <w:basedOn w:val="a0"/>
    <w:qFormat/>
    <w:rsid w:val="003710FF"/>
    <w:pPr>
      <w:autoSpaceDE w:val="0"/>
      <w:autoSpaceDN w:val="0"/>
      <w:adjustRightInd w:val="0"/>
      <w:spacing w:beforeLines="70"/>
      <w:jc w:val="center"/>
    </w:pPr>
    <w:rPr>
      <w:rFonts w:ascii="Times New Roman" w:hAnsi="Times New Roman"/>
      <w:b/>
      <w:bCs/>
      <w:szCs w:val="21"/>
    </w:rPr>
  </w:style>
  <w:style w:type="character" w:customStyle="1" w:styleId="Charff8">
    <w:name w:val="表格内容 Char"/>
    <w:qFormat/>
    <w:rsid w:val="003710FF"/>
    <w:rPr>
      <w:rFonts w:ascii="Times New Roman" w:eastAsia="宋体" w:hAnsi="Times New Roman" w:cs="Times New Roman"/>
      <w:color w:val="000000"/>
      <w:sz w:val="18"/>
      <w:szCs w:val="18"/>
    </w:rPr>
  </w:style>
  <w:style w:type="paragraph" w:customStyle="1" w:styleId="ParaChar">
    <w:name w:val="默认段落字体 Para Char"/>
    <w:basedOn w:val="a0"/>
    <w:next w:val="a0"/>
    <w:qFormat/>
    <w:rsid w:val="003710FF"/>
    <w:pPr>
      <w:spacing w:line="360" w:lineRule="auto"/>
      <w:ind w:firstLineChars="200" w:firstLine="200"/>
    </w:pPr>
    <w:rPr>
      <w:rFonts w:ascii="宋体" w:eastAsia="汉鼎简书宋" w:hAnsi="宋体" w:cs="宋体"/>
      <w:sz w:val="24"/>
      <w:szCs w:val="24"/>
    </w:rPr>
  </w:style>
  <w:style w:type="paragraph" w:customStyle="1" w:styleId="affffff7">
    <w:name w:val="表中文字"/>
    <w:basedOn w:val="a0"/>
    <w:link w:val="CharCharfe"/>
    <w:qFormat/>
    <w:rsid w:val="003710FF"/>
    <w:pPr>
      <w:tabs>
        <w:tab w:val="left" w:pos="3286"/>
        <w:tab w:val="left" w:pos="8362"/>
      </w:tabs>
      <w:snapToGrid w:val="0"/>
      <w:spacing w:line="340" w:lineRule="exact"/>
      <w:jc w:val="center"/>
    </w:pPr>
    <w:rPr>
      <w:rFonts w:ascii="Arial" w:eastAsia="楷体_GB2312" w:hAnsi="Arial"/>
      <w:kern w:val="0"/>
      <w:sz w:val="20"/>
      <w:szCs w:val="21"/>
      <w:shd w:val="clear" w:color="auto" w:fill="FFFFFF"/>
    </w:rPr>
  </w:style>
  <w:style w:type="paragraph" w:customStyle="1" w:styleId="Char21">
    <w:name w:val="Char2"/>
    <w:basedOn w:val="a0"/>
    <w:qFormat/>
    <w:rsid w:val="003710FF"/>
    <w:rPr>
      <w:rFonts w:ascii="宋体" w:hAnsi="宋体" w:cs="Courier New"/>
      <w:sz w:val="32"/>
      <w:szCs w:val="32"/>
    </w:rPr>
  </w:style>
  <w:style w:type="paragraph" w:customStyle="1" w:styleId="word">
    <w:name w:val="word"/>
    <w:basedOn w:val="a0"/>
    <w:qFormat/>
    <w:rsid w:val="003710FF"/>
    <w:pPr>
      <w:spacing w:line="460" w:lineRule="exact"/>
      <w:ind w:firstLineChars="200" w:firstLine="480"/>
    </w:pPr>
    <w:rPr>
      <w:rFonts w:ascii="Times New Roman" w:hAnsi="Times New Roman"/>
      <w:color w:val="FF6600"/>
      <w:sz w:val="24"/>
      <w:szCs w:val="24"/>
    </w:rPr>
  </w:style>
  <w:style w:type="paragraph" w:customStyle="1" w:styleId="affffff8">
    <w:name w:val="正文（首行缩进）"/>
    <w:basedOn w:val="a0"/>
    <w:qFormat/>
    <w:rsid w:val="003710FF"/>
    <w:pPr>
      <w:widowControl/>
      <w:spacing w:line="360" w:lineRule="auto"/>
      <w:ind w:firstLineChars="200" w:firstLine="200"/>
      <w:jc w:val="left"/>
    </w:pPr>
    <w:rPr>
      <w:rFonts w:ascii="宋体" w:hAnsi="宋体"/>
      <w:snapToGrid w:val="0"/>
      <w:color w:val="000000"/>
      <w:sz w:val="24"/>
      <w:szCs w:val="20"/>
    </w:rPr>
  </w:style>
  <w:style w:type="paragraph" w:customStyle="1" w:styleId="affffff9">
    <w:name w:val="表样式"/>
    <w:basedOn w:val="a0"/>
    <w:qFormat/>
    <w:rsid w:val="003710FF"/>
    <w:pPr>
      <w:jc w:val="center"/>
    </w:pPr>
    <w:rPr>
      <w:rFonts w:ascii="仿宋_GB2312" w:eastAsia="黑体" w:hAnsi="Times New Roman" w:hint="eastAsia"/>
      <w:szCs w:val="24"/>
    </w:rPr>
  </w:style>
  <w:style w:type="paragraph" w:customStyle="1" w:styleId="affffffa">
    <w:name w:val="表后空行"/>
    <w:basedOn w:val="a0"/>
    <w:qFormat/>
    <w:rsid w:val="003710FF"/>
    <w:pPr>
      <w:overflowPunct w:val="0"/>
      <w:adjustRightInd w:val="0"/>
      <w:textAlignment w:val="baseline"/>
    </w:pPr>
    <w:rPr>
      <w:rFonts w:ascii="Times New Roman" w:hAnsi="Times New Roman"/>
      <w:kern w:val="28"/>
      <w:sz w:val="10"/>
      <w:szCs w:val="20"/>
    </w:rPr>
  </w:style>
  <w:style w:type="paragraph" w:customStyle="1" w:styleId="unnamed11">
    <w:name w:val="unnamed11"/>
    <w:basedOn w:val="a0"/>
    <w:qFormat/>
    <w:rsid w:val="003710FF"/>
    <w:pPr>
      <w:widowControl/>
      <w:spacing w:before="100" w:beforeAutospacing="1" w:after="100" w:afterAutospacing="1"/>
      <w:jc w:val="left"/>
    </w:pPr>
    <w:rPr>
      <w:rFonts w:ascii="Times New Roman" w:hAnsi="Times New Roman"/>
      <w:color w:val="000000"/>
      <w:kern w:val="0"/>
      <w:sz w:val="18"/>
      <w:szCs w:val="18"/>
    </w:rPr>
  </w:style>
  <w:style w:type="paragraph" w:customStyle="1" w:styleId="1f8">
    <w:name w:val="修订1"/>
    <w:qFormat/>
    <w:rsid w:val="003710FF"/>
    <w:rPr>
      <w:kern w:val="2"/>
      <w:sz w:val="21"/>
      <w:szCs w:val="24"/>
    </w:rPr>
  </w:style>
  <w:style w:type="paragraph" w:customStyle="1" w:styleId="affffffb">
    <w:name w:val="表左"/>
    <w:basedOn w:val="a0"/>
    <w:next w:val="a0"/>
    <w:qFormat/>
    <w:rsid w:val="003710FF"/>
    <w:pPr>
      <w:adjustRightInd w:val="0"/>
      <w:spacing w:line="280" w:lineRule="exact"/>
      <w:ind w:firstLine="567"/>
      <w:jc w:val="center"/>
      <w:textAlignment w:val="baseline"/>
    </w:pPr>
    <w:rPr>
      <w:rFonts w:ascii="仿宋_GB2312" w:eastAsia="仿宋_GB2312" w:hAnsi="Times New Roman"/>
      <w:color w:val="000000"/>
      <w:szCs w:val="21"/>
    </w:rPr>
  </w:style>
  <w:style w:type="paragraph" w:customStyle="1" w:styleId="affffffc">
    <w:name w:val="公式"/>
    <w:basedOn w:val="a0"/>
    <w:qFormat/>
    <w:rsid w:val="003710FF"/>
    <w:pPr>
      <w:spacing w:line="312" w:lineRule="auto"/>
      <w:jc w:val="right"/>
    </w:pPr>
    <w:rPr>
      <w:rFonts w:ascii="宋体" w:hAnsi="宋体"/>
      <w:sz w:val="24"/>
      <w:szCs w:val="24"/>
    </w:rPr>
  </w:style>
  <w:style w:type="paragraph" w:customStyle="1" w:styleId="211">
    <w:name w:val="正文21"/>
    <w:basedOn w:val="a0"/>
    <w:qFormat/>
    <w:rsid w:val="003710FF"/>
    <w:pPr>
      <w:adjustRightInd w:val="0"/>
      <w:spacing w:line="315" w:lineRule="atLeast"/>
      <w:jc w:val="left"/>
      <w:textAlignment w:val="baseline"/>
    </w:pPr>
    <w:rPr>
      <w:rFonts w:ascii="宋体" w:hAnsi="Times New Roman"/>
      <w:kern w:val="0"/>
      <w:szCs w:val="20"/>
    </w:rPr>
  </w:style>
  <w:style w:type="paragraph" w:customStyle="1" w:styleId="CharCharCharCharCharChar">
    <w:name w:val="Char Char Char Char Char Char"/>
    <w:basedOn w:val="a0"/>
    <w:qFormat/>
    <w:rsid w:val="003710FF"/>
    <w:pPr>
      <w:widowControl/>
      <w:spacing w:after="160" w:line="240" w:lineRule="exact"/>
      <w:jc w:val="left"/>
    </w:pPr>
    <w:rPr>
      <w:rFonts w:ascii="Arial" w:eastAsia="Times New Roman" w:hAnsi="Arial" w:cs="Verdana"/>
      <w:b/>
      <w:kern w:val="0"/>
      <w:sz w:val="24"/>
      <w:szCs w:val="20"/>
      <w:lang w:eastAsia="en-US"/>
    </w:rPr>
  </w:style>
  <w:style w:type="paragraph" w:customStyle="1" w:styleId="affffffd">
    <w:name w:val="初设正文"/>
    <w:basedOn w:val="a0"/>
    <w:qFormat/>
    <w:rsid w:val="003710FF"/>
    <w:pPr>
      <w:spacing w:after="120" w:line="440" w:lineRule="exact"/>
      <w:ind w:left="425" w:firstLine="425"/>
    </w:pPr>
    <w:rPr>
      <w:rFonts w:ascii="Arial" w:hAnsi="Arial"/>
      <w:kern w:val="0"/>
      <w:sz w:val="24"/>
      <w:szCs w:val="20"/>
    </w:rPr>
  </w:style>
  <w:style w:type="paragraph" w:customStyle="1" w:styleId="charff9">
    <w:name w:val="char"/>
    <w:basedOn w:val="a0"/>
    <w:qFormat/>
    <w:rsid w:val="003710FF"/>
    <w:pPr>
      <w:widowControl/>
      <w:spacing w:after="160" w:line="240" w:lineRule="exact"/>
      <w:jc w:val="left"/>
    </w:pPr>
    <w:rPr>
      <w:rFonts w:ascii="Verdana" w:eastAsia="仿宋_GB2312" w:hAnsi="Verdana" w:cs="”“Times New Roman”“"/>
      <w:kern w:val="0"/>
      <w:sz w:val="24"/>
      <w:szCs w:val="20"/>
      <w:lang w:eastAsia="en-US"/>
    </w:rPr>
  </w:style>
  <w:style w:type="character" w:customStyle="1" w:styleId="Charffa">
    <w:name w:val="样式 居中 Char"/>
    <w:qFormat/>
    <w:rsid w:val="003710FF"/>
    <w:rPr>
      <w:sz w:val="24"/>
    </w:rPr>
  </w:style>
  <w:style w:type="character" w:customStyle="1" w:styleId="1Char3">
    <w:name w:val="表头1 Char"/>
    <w:qFormat/>
    <w:rsid w:val="003710FF"/>
    <w:rPr>
      <w:rFonts w:ascii="宋体" w:eastAsia="宋体"/>
      <w:b/>
      <w:color w:val="000000"/>
      <w:kern w:val="2"/>
      <w:sz w:val="28"/>
      <w:szCs w:val="28"/>
      <w:lang w:val="en-US" w:eastAsia="zh-CN" w:bidi="ar-SA"/>
    </w:rPr>
  </w:style>
  <w:style w:type="character" w:customStyle="1" w:styleId="11123Char">
    <w:name w:val="1.1.123级 Char"/>
    <w:qFormat/>
    <w:rsid w:val="003710FF"/>
    <w:rPr>
      <w:rFonts w:ascii="宋体" w:eastAsia="楷体_GB2312" w:hAnsi="宋体" w:cs="Times New Roman"/>
      <w:b/>
      <w:bCs/>
      <w:sz w:val="28"/>
      <w:szCs w:val="28"/>
    </w:rPr>
  </w:style>
  <w:style w:type="character" w:customStyle="1" w:styleId="1123Char">
    <w:name w:val="1.123级 Char"/>
    <w:qFormat/>
    <w:rsid w:val="003710FF"/>
    <w:rPr>
      <w:rFonts w:ascii="宋体" w:eastAsia="宋体" w:hAnsi="宋体" w:cs="Times New Roman"/>
      <w:b/>
      <w:bCs/>
      <w:sz w:val="28"/>
      <w:szCs w:val="28"/>
    </w:rPr>
  </w:style>
  <w:style w:type="character" w:customStyle="1" w:styleId="Charffb">
    <w:name w:val="表苡 Char"/>
    <w:qFormat/>
    <w:rsid w:val="003710FF"/>
    <w:rPr>
      <w:rFonts w:ascii="宋体" w:eastAsia="宋体" w:hAnsi="宋体" w:cs="Times New Roman"/>
      <w:sz w:val="18"/>
      <w:szCs w:val="21"/>
    </w:rPr>
  </w:style>
  <w:style w:type="character" w:customStyle="1" w:styleId="1Char4">
    <w:name w:val="内1 Char"/>
    <w:qFormat/>
    <w:rsid w:val="003710FF"/>
    <w:rPr>
      <w:rFonts w:ascii="宋体" w:eastAsia="宋体" w:hAnsi="宋体" w:cs="Times New Roman"/>
      <w:snapToGrid w:val="0"/>
      <w:color w:val="000000"/>
      <w:sz w:val="24"/>
      <w:szCs w:val="24"/>
    </w:rPr>
  </w:style>
  <w:style w:type="paragraph" w:customStyle="1" w:styleId="Char30">
    <w:name w:val="Char3"/>
    <w:basedOn w:val="a0"/>
    <w:qFormat/>
    <w:rsid w:val="003710FF"/>
    <w:rPr>
      <w:rFonts w:ascii="仿宋_GB2312" w:eastAsia="仿宋_GB2312" w:hAnsi="Times New Roman"/>
      <w:b/>
      <w:sz w:val="32"/>
      <w:szCs w:val="32"/>
    </w:rPr>
  </w:style>
  <w:style w:type="character" w:customStyle="1" w:styleId="Charffc">
    <w:name w:val="正文段落 Char"/>
    <w:qFormat/>
    <w:rsid w:val="003710FF"/>
    <w:rPr>
      <w:rFonts w:ascii="宋体" w:eastAsia="宋体" w:hAnsi="Tms Rmn" w:cs="Times New Roman"/>
      <w:kern w:val="0"/>
      <w:sz w:val="26"/>
      <w:szCs w:val="20"/>
    </w:rPr>
  </w:style>
  <w:style w:type="character" w:customStyle="1" w:styleId="Charffd">
    <w:name w:val="小内容 Char"/>
    <w:qFormat/>
    <w:rsid w:val="003710FF"/>
    <w:rPr>
      <w:rFonts w:ascii="宋体" w:eastAsia="宋体" w:hAnsi="宋体" w:cs="Times New Roman"/>
      <w:sz w:val="24"/>
      <w:szCs w:val="24"/>
    </w:rPr>
  </w:style>
  <w:style w:type="character" w:customStyle="1" w:styleId="Charffe">
    <w:name w:val="小表头 Char"/>
    <w:qFormat/>
    <w:rsid w:val="003710FF"/>
    <w:rPr>
      <w:rFonts w:ascii="宋体" w:eastAsia="宋体" w:hAnsi="Times New Roman" w:cs="Times New Roman"/>
      <w:b/>
      <w:sz w:val="24"/>
      <w:szCs w:val="24"/>
    </w:rPr>
  </w:style>
  <w:style w:type="character" w:customStyle="1" w:styleId="Charfff">
    <w:name w:val="内容 Char"/>
    <w:qFormat/>
    <w:rsid w:val="003710FF"/>
    <w:rPr>
      <w:rFonts w:ascii="宋体" w:eastAsia="宋体" w:hAnsi="宋体" w:cs="Times New Roman"/>
      <w:color w:val="000000"/>
      <w:sz w:val="28"/>
      <w:szCs w:val="28"/>
    </w:rPr>
  </w:style>
  <w:style w:type="character" w:customStyle="1" w:styleId="Charfff0">
    <w:name w:val="正文部分 Char"/>
    <w:qFormat/>
    <w:rsid w:val="003710FF"/>
    <w:rPr>
      <w:rFonts w:ascii="宋体" w:eastAsia="宋体" w:hAnsi="宋体" w:cs="Times New Roman"/>
      <w:snapToGrid w:val="0"/>
      <w:sz w:val="28"/>
      <w:szCs w:val="28"/>
    </w:rPr>
  </w:style>
  <w:style w:type="character" w:customStyle="1" w:styleId="Charfff1">
    <w:name w:val="表格名 Char"/>
    <w:qFormat/>
    <w:rsid w:val="003710FF"/>
    <w:rPr>
      <w:rFonts w:ascii="宋体" w:hAnsi="宋体"/>
      <w:b/>
      <w:kern w:val="28"/>
      <w:sz w:val="24"/>
      <w:szCs w:val="24"/>
    </w:rPr>
  </w:style>
  <w:style w:type="paragraph" w:customStyle="1" w:styleId="affffffe">
    <w:name w:val="表格内字体"/>
    <w:basedOn w:val="aff9"/>
    <w:next w:val="aff9"/>
    <w:link w:val="Charfff2"/>
    <w:qFormat/>
    <w:rsid w:val="003710FF"/>
    <w:pPr>
      <w:adjustRightInd w:val="0"/>
      <w:snapToGrid w:val="0"/>
      <w:spacing w:line="240" w:lineRule="auto"/>
      <w:ind w:firstLine="0"/>
      <w:jc w:val="center"/>
      <w:textAlignment w:val="baseline"/>
    </w:pPr>
    <w:rPr>
      <w:rFonts w:ascii="Times New Roman"/>
      <w:sz w:val="20"/>
      <w:szCs w:val="21"/>
    </w:rPr>
  </w:style>
  <w:style w:type="character" w:customStyle="1" w:styleId="Charfff2">
    <w:name w:val="表格内字体 Char"/>
    <w:link w:val="affffffe"/>
    <w:qFormat/>
    <w:rsid w:val="003710FF"/>
    <w:rPr>
      <w:rFonts w:ascii="Times New Roman" w:eastAsia="宋体" w:hAnsi="宋体" w:cs="Times New Roman"/>
      <w:szCs w:val="21"/>
    </w:rPr>
  </w:style>
  <w:style w:type="character" w:customStyle="1" w:styleId="Charfff3">
    <w:name w:val="图表题 Char"/>
    <w:qFormat/>
    <w:rsid w:val="003710FF"/>
    <w:rPr>
      <w:rFonts w:ascii="黑体" w:eastAsia="黑体" w:hAnsi="宋体" w:cs="宋体"/>
      <w:b/>
      <w:bCs/>
      <w:kern w:val="2"/>
      <w:sz w:val="24"/>
      <w:szCs w:val="24"/>
      <w:lang w:val="en-US" w:eastAsia="zh-CN" w:bidi="ar-SA"/>
    </w:rPr>
  </w:style>
  <w:style w:type="paragraph" w:customStyle="1" w:styleId="2f4">
    <w:name w:val="标2"/>
    <w:basedOn w:val="a0"/>
    <w:qFormat/>
    <w:rsid w:val="003710FF"/>
    <w:pPr>
      <w:keepLines/>
      <w:ind w:firstLineChars="200" w:firstLine="200"/>
      <w:outlineLvl w:val="1"/>
    </w:pPr>
    <w:rPr>
      <w:rFonts w:ascii="宋体" w:hAnsi="宋体"/>
      <w:b/>
      <w:snapToGrid w:val="0"/>
      <w:color w:val="000000"/>
      <w:sz w:val="24"/>
      <w:szCs w:val="24"/>
    </w:rPr>
  </w:style>
  <w:style w:type="paragraph" w:customStyle="1" w:styleId="39">
    <w:name w:val="标3"/>
    <w:basedOn w:val="a0"/>
    <w:link w:val="3Char12"/>
    <w:uiPriority w:val="99"/>
    <w:qFormat/>
    <w:rsid w:val="003710FF"/>
    <w:pPr>
      <w:keepLines/>
      <w:ind w:firstLineChars="200" w:firstLine="200"/>
    </w:pPr>
    <w:rPr>
      <w:rFonts w:ascii="宋体" w:eastAsia="楷体_GB2312" w:hAnsi="宋体"/>
      <w:b/>
      <w:bCs/>
      <w:snapToGrid w:val="0"/>
      <w:kern w:val="0"/>
      <w:sz w:val="24"/>
      <w:szCs w:val="24"/>
    </w:rPr>
  </w:style>
  <w:style w:type="character" w:customStyle="1" w:styleId="3Char12">
    <w:name w:val="标3 Char1"/>
    <w:link w:val="39"/>
    <w:uiPriority w:val="99"/>
    <w:qFormat/>
    <w:rsid w:val="003710FF"/>
    <w:rPr>
      <w:rFonts w:ascii="宋体" w:eastAsia="楷体_GB2312" w:hAnsi="宋体" w:cs="Times New Roman"/>
      <w:b/>
      <w:bCs/>
      <w:snapToGrid w:val="0"/>
      <w:sz w:val="24"/>
      <w:szCs w:val="24"/>
    </w:rPr>
  </w:style>
  <w:style w:type="paragraph" w:customStyle="1" w:styleId="W">
    <w:name w:val="W表头"/>
    <w:basedOn w:val="a0"/>
    <w:link w:val="WChar"/>
    <w:semiHidden/>
    <w:qFormat/>
    <w:rsid w:val="003710FF"/>
    <w:pPr>
      <w:jc w:val="center"/>
    </w:pPr>
    <w:rPr>
      <w:rFonts w:ascii="宋体" w:hAnsi="宋体"/>
      <w:b/>
      <w:color w:val="000000"/>
      <w:kern w:val="28"/>
      <w:sz w:val="28"/>
      <w:szCs w:val="28"/>
    </w:rPr>
  </w:style>
  <w:style w:type="character" w:customStyle="1" w:styleId="WChar">
    <w:name w:val="W表头 Char"/>
    <w:link w:val="W"/>
    <w:semiHidden/>
    <w:qFormat/>
    <w:rsid w:val="003710FF"/>
    <w:rPr>
      <w:rFonts w:ascii="宋体" w:eastAsia="宋体" w:hAnsi="宋体" w:cs="Times New Roman"/>
      <w:b/>
      <w:color w:val="000000"/>
      <w:kern w:val="28"/>
      <w:sz w:val="28"/>
      <w:szCs w:val="28"/>
    </w:rPr>
  </w:style>
  <w:style w:type="paragraph" w:customStyle="1" w:styleId="afffffff">
    <w:name w:val="表注"/>
    <w:qFormat/>
    <w:rsid w:val="003710FF"/>
    <w:pPr>
      <w:tabs>
        <w:tab w:val="left" w:pos="3105"/>
      </w:tabs>
      <w:wordWrap w:val="0"/>
      <w:spacing w:line="360" w:lineRule="exact"/>
      <w:ind w:leftChars="150" w:left="350" w:hangingChars="200" w:hanging="200"/>
    </w:pPr>
    <w:rPr>
      <w:rFonts w:ascii="楷体_GB2312" w:eastAsia="楷体_GB2312" w:hAnsi="宋体"/>
      <w:snapToGrid w:val="0"/>
      <w:kern w:val="2"/>
      <w:sz w:val="21"/>
      <w:szCs w:val="21"/>
    </w:rPr>
  </w:style>
  <w:style w:type="character" w:customStyle="1" w:styleId="CharCharff">
    <w:name w:val="表格内字体 Char Char"/>
    <w:qFormat/>
    <w:rsid w:val="003710FF"/>
    <w:rPr>
      <w:rFonts w:ascii="Times New Roman" w:hAnsi="宋体"/>
      <w:kern w:val="2"/>
      <w:sz w:val="21"/>
      <w:szCs w:val="21"/>
    </w:rPr>
  </w:style>
  <w:style w:type="character" w:customStyle="1" w:styleId="1CharCharChar">
    <w:name w:val="表头1 Char Char Char"/>
    <w:qFormat/>
    <w:rsid w:val="003710FF"/>
    <w:rPr>
      <w:rFonts w:ascii="宋体" w:eastAsia="宋体"/>
      <w:b/>
      <w:color w:val="000000"/>
      <w:kern w:val="2"/>
      <w:sz w:val="28"/>
      <w:szCs w:val="28"/>
      <w:lang w:val="en-US" w:eastAsia="zh-CN" w:bidi="ar-SA"/>
    </w:rPr>
  </w:style>
  <w:style w:type="character" w:customStyle="1" w:styleId="CharCharChar1">
    <w:name w:val="图表题 Char Char Char"/>
    <w:qFormat/>
    <w:rsid w:val="003710FF"/>
    <w:rPr>
      <w:rFonts w:ascii="黑体" w:eastAsia="黑体" w:hAnsi="宋体" w:cs="宋体"/>
      <w:b/>
      <w:bCs/>
      <w:kern w:val="2"/>
      <w:sz w:val="24"/>
      <w:szCs w:val="24"/>
      <w:lang w:val="en-US" w:eastAsia="zh-CN" w:bidi="ar-SA"/>
    </w:rPr>
  </w:style>
  <w:style w:type="character" w:customStyle="1" w:styleId="CharCharChar2">
    <w:name w:val="正文格式 Char Char Char"/>
    <w:qFormat/>
    <w:rsid w:val="003710FF"/>
    <w:rPr>
      <w:rFonts w:ascii="宋体" w:eastAsia="宋体" w:hAnsi="宋体"/>
      <w:kern w:val="2"/>
      <w:sz w:val="24"/>
      <w:szCs w:val="24"/>
      <w:lang w:val="en-US" w:eastAsia="zh-CN" w:bidi="ar-SA"/>
    </w:rPr>
  </w:style>
  <w:style w:type="character" w:customStyle="1" w:styleId="CharCharCharChar3">
    <w:name w:val="表头 Char Char Char Char"/>
    <w:qFormat/>
    <w:rsid w:val="003710FF"/>
    <w:rPr>
      <w:rFonts w:ascii="黑体" w:eastAsia="黑体" w:hAnsi="Times New Roman"/>
      <w:spacing w:val="8"/>
      <w:kern w:val="21"/>
      <w:sz w:val="21"/>
    </w:rPr>
  </w:style>
  <w:style w:type="paragraph" w:customStyle="1" w:styleId="CharChar2CharCharCharCharCharChar">
    <w:name w:val="Char Char2 Char Char Char Char Char Char"/>
    <w:basedOn w:val="a0"/>
    <w:qFormat/>
    <w:rsid w:val="003710FF"/>
    <w:pPr>
      <w:spacing w:line="360" w:lineRule="auto"/>
      <w:jc w:val="center"/>
    </w:pPr>
    <w:rPr>
      <w:rFonts w:ascii="Wingdings" w:hAnsi="Wingdings"/>
      <w:sz w:val="22"/>
      <w:szCs w:val="24"/>
    </w:rPr>
  </w:style>
  <w:style w:type="paragraph" w:customStyle="1" w:styleId="afffffff0">
    <w:name w:val="表文字（小行距）"/>
    <w:basedOn w:val="a0"/>
    <w:qFormat/>
    <w:rsid w:val="003710FF"/>
    <w:pPr>
      <w:adjustRightInd w:val="0"/>
      <w:spacing w:line="240" w:lineRule="exact"/>
      <w:textAlignment w:val="baseline"/>
    </w:pPr>
    <w:rPr>
      <w:rFonts w:ascii="Times New Roman" w:hAnsi="Times New Roman"/>
      <w:bCs/>
      <w:kern w:val="0"/>
      <w:sz w:val="24"/>
      <w:szCs w:val="21"/>
    </w:rPr>
  </w:style>
  <w:style w:type="paragraph" w:customStyle="1" w:styleId="afffffff1">
    <w:name w:val="图题注"/>
    <w:basedOn w:val="aa"/>
    <w:qFormat/>
    <w:rsid w:val="003710FF"/>
    <w:pPr>
      <w:jc w:val="center"/>
    </w:pPr>
    <w:rPr>
      <w:rFonts w:ascii="黑体" w:cs="宋体"/>
      <w:b/>
      <w:bCs/>
      <w:sz w:val="24"/>
      <w:szCs w:val="24"/>
    </w:rPr>
  </w:style>
  <w:style w:type="character" w:customStyle="1" w:styleId="03Char">
    <w:name w:val="标题03 Char"/>
    <w:qFormat/>
    <w:rsid w:val="003710FF"/>
    <w:rPr>
      <w:rFonts w:ascii="黑体" w:eastAsia="黑体"/>
      <w:b/>
      <w:bCs/>
      <w:color w:val="000000"/>
      <w:kern w:val="2"/>
      <w:sz w:val="24"/>
      <w:szCs w:val="24"/>
      <w:lang w:val="zh-CN" w:eastAsia="zh-CN" w:bidi="ar-SA"/>
    </w:rPr>
  </w:style>
  <w:style w:type="paragraph" w:customStyle="1" w:styleId="CharCharCharCharCharCharCharCharChar1CharCharCharCharCharCharCharCharCharChar">
    <w:name w:val="Char Char Char Char Char Char Char Char Char1 Char Char Char Char Char Char Char Char Char Char"/>
    <w:basedOn w:val="a0"/>
    <w:qFormat/>
    <w:rsid w:val="003710FF"/>
    <w:pPr>
      <w:widowControl/>
      <w:spacing w:after="160" w:line="240" w:lineRule="exact"/>
      <w:jc w:val="left"/>
    </w:pPr>
    <w:rPr>
      <w:rFonts w:ascii="Verdana" w:eastAsia="仿宋_GB2312" w:hAnsi="Verdana"/>
      <w:kern w:val="0"/>
      <w:sz w:val="28"/>
      <w:szCs w:val="20"/>
      <w:lang w:eastAsia="en-US"/>
    </w:rPr>
  </w:style>
  <w:style w:type="paragraph" w:customStyle="1" w:styleId="Char1CharCharCharCharCharChar1">
    <w:name w:val="Char1 Char Char Char Char Char Char1"/>
    <w:basedOn w:val="a0"/>
    <w:qFormat/>
    <w:rsid w:val="003710FF"/>
    <w:pPr>
      <w:spacing w:line="360" w:lineRule="auto"/>
      <w:ind w:firstLineChars="200" w:firstLine="200"/>
    </w:pPr>
    <w:rPr>
      <w:rFonts w:ascii="Times New Roman" w:hAnsi="Times New Roman"/>
      <w:szCs w:val="24"/>
    </w:rPr>
  </w:style>
  <w:style w:type="character" w:customStyle="1" w:styleId="font101">
    <w:name w:val="font101"/>
    <w:qFormat/>
    <w:rsid w:val="003710FF"/>
    <w:rPr>
      <w:rFonts w:ascii="Times New Roman" w:hAnsi="Times New Roman" w:cs="Times New Roman" w:hint="default"/>
      <w:b/>
      <w:bCs/>
      <w:color w:val="000000"/>
      <w:sz w:val="22"/>
      <w:szCs w:val="22"/>
      <w:u w:val="none"/>
    </w:rPr>
  </w:style>
  <w:style w:type="character" w:customStyle="1" w:styleId="font161">
    <w:name w:val="font161"/>
    <w:qFormat/>
    <w:rsid w:val="003710FF"/>
    <w:rPr>
      <w:rFonts w:ascii="Times New Roman" w:hAnsi="Times New Roman" w:cs="Times New Roman" w:hint="default"/>
      <w:b/>
      <w:bCs/>
      <w:color w:val="000000"/>
      <w:sz w:val="21"/>
      <w:szCs w:val="21"/>
      <w:u w:val="none"/>
    </w:rPr>
  </w:style>
  <w:style w:type="paragraph" w:customStyle="1" w:styleId="1f9">
    <w:name w:val="正文缩进1"/>
    <w:basedOn w:val="a0"/>
    <w:link w:val="Char1f3"/>
    <w:qFormat/>
    <w:rsid w:val="003710FF"/>
    <w:pPr>
      <w:spacing w:line="320" w:lineRule="exact"/>
      <w:ind w:firstLineChars="200" w:firstLine="420"/>
    </w:pPr>
    <w:rPr>
      <w:rFonts w:ascii="宋体" w:hAnsi="Times New Roman"/>
      <w:kern w:val="0"/>
      <w:sz w:val="28"/>
      <w:szCs w:val="28"/>
    </w:rPr>
  </w:style>
  <w:style w:type="character" w:customStyle="1" w:styleId="Char1f3">
    <w:name w:val="正文缩进 Char1"/>
    <w:link w:val="1f9"/>
    <w:qFormat/>
    <w:rsid w:val="003710FF"/>
    <w:rPr>
      <w:rFonts w:ascii="宋体" w:eastAsia="宋体" w:hAnsi="Times New Roman" w:cs="Times New Roman"/>
      <w:sz w:val="28"/>
      <w:szCs w:val="28"/>
    </w:rPr>
  </w:style>
  <w:style w:type="paragraph" w:customStyle="1" w:styleId="310">
    <w:name w:val="正文文本 31"/>
    <w:basedOn w:val="a0"/>
    <w:qFormat/>
    <w:rsid w:val="003710FF"/>
    <w:pPr>
      <w:spacing w:after="120" w:line="320" w:lineRule="exact"/>
    </w:pPr>
    <w:rPr>
      <w:rFonts w:ascii="宋体" w:hAnsi="Times New Roman"/>
      <w:sz w:val="16"/>
      <w:szCs w:val="16"/>
    </w:rPr>
  </w:style>
  <w:style w:type="paragraph" w:customStyle="1" w:styleId="311">
    <w:name w:val="正文文本缩进 31"/>
    <w:basedOn w:val="a0"/>
    <w:qFormat/>
    <w:rsid w:val="003710FF"/>
    <w:pPr>
      <w:spacing w:after="120" w:line="320" w:lineRule="exact"/>
      <w:ind w:leftChars="200" w:left="420"/>
    </w:pPr>
    <w:rPr>
      <w:rFonts w:ascii="宋体" w:hAnsi="Times New Roman"/>
      <w:sz w:val="16"/>
      <w:szCs w:val="16"/>
    </w:rPr>
  </w:style>
  <w:style w:type="paragraph" w:customStyle="1" w:styleId="1fa">
    <w:name w:val="日期1"/>
    <w:basedOn w:val="a0"/>
    <w:next w:val="a0"/>
    <w:qFormat/>
    <w:rsid w:val="003710FF"/>
    <w:pPr>
      <w:spacing w:line="320" w:lineRule="exact"/>
      <w:ind w:leftChars="2500" w:left="100"/>
    </w:pPr>
    <w:rPr>
      <w:rFonts w:ascii="宋体" w:eastAsia="隶书" w:hAnsi="Times New Roman"/>
      <w:color w:val="000000"/>
      <w:sz w:val="44"/>
      <w:szCs w:val="28"/>
    </w:rPr>
  </w:style>
  <w:style w:type="paragraph" w:customStyle="1" w:styleId="212">
    <w:name w:val="正文文本 21"/>
    <w:basedOn w:val="a0"/>
    <w:qFormat/>
    <w:rsid w:val="003710FF"/>
    <w:pPr>
      <w:spacing w:after="120" w:line="480" w:lineRule="auto"/>
    </w:pPr>
    <w:rPr>
      <w:rFonts w:ascii="宋体" w:hAnsi="Times New Roman"/>
      <w:sz w:val="28"/>
      <w:szCs w:val="28"/>
    </w:rPr>
  </w:style>
  <w:style w:type="paragraph" w:customStyle="1" w:styleId="1fb">
    <w:name w:val="批注主题1"/>
    <w:basedOn w:val="a6"/>
    <w:next w:val="a6"/>
    <w:qFormat/>
    <w:rsid w:val="003710FF"/>
    <w:pPr>
      <w:spacing w:line="320" w:lineRule="exact"/>
    </w:pPr>
    <w:rPr>
      <w:rFonts w:ascii="宋体" w:eastAsia="黑体"/>
      <w:b/>
      <w:bCs/>
      <w:snapToGrid w:val="0"/>
      <w:sz w:val="24"/>
      <w:szCs w:val="20"/>
    </w:rPr>
  </w:style>
  <w:style w:type="paragraph" w:customStyle="1" w:styleId="2f5">
    <w:name w:val="纯文本2"/>
    <w:basedOn w:val="a0"/>
    <w:qFormat/>
    <w:rsid w:val="003710FF"/>
    <w:pPr>
      <w:spacing w:line="320" w:lineRule="exact"/>
    </w:pPr>
    <w:rPr>
      <w:rFonts w:ascii="宋体" w:hAnsi="Courier New"/>
      <w:sz w:val="28"/>
      <w:szCs w:val="20"/>
    </w:rPr>
  </w:style>
  <w:style w:type="paragraph" w:customStyle="1" w:styleId="1fc">
    <w:name w:val="正文首行缩进1"/>
    <w:basedOn w:val="ae"/>
    <w:qFormat/>
    <w:rsid w:val="003710FF"/>
    <w:pPr>
      <w:spacing w:after="0" w:line="480" w:lineRule="exact"/>
      <w:ind w:firstLineChars="200" w:firstLine="200"/>
    </w:pPr>
    <w:rPr>
      <w:rFonts w:ascii="宋体" w:hAnsi="Times New Roman"/>
      <w:sz w:val="28"/>
      <w:szCs w:val="28"/>
    </w:rPr>
  </w:style>
  <w:style w:type="paragraph" w:customStyle="1" w:styleId="213">
    <w:name w:val="正文文本缩进 21"/>
    <w:basedOn w:val="a0"/>
    <w:qFormat/>
    <w:rsid w:val="003710FF"/>
    <w:pPr>
      <w:spacing w:after="120" w:line="480" w:lineRule="auto"/>
      <w:ind w:leftChars="200" w:left="420"/>
    </w:pPr>
    <w:rPr>
      <w:rFonts w:ascii="宋体" w:hAnsi="Times New Roman"/>
      <w:sz w:val="28"/>
      <w:szCs w:val="28"/>
    </w:rPr>
  </w:style>
  <w:style w:type="paragraph" w:customStyle="1" w:styleId="HTML1">
    <w:name w:val="HTML 预设格式1"/>
    <w:basedOn w:val="a0"/>
    <w:qFormat/>
    <w:rsid w:val="003710FF"/>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pPr>
    <w:rPr>
      <w:rFonts w:ascii="宋体" w:hAnsi="宋体" w:cs="宋体"/>
      <w:kern w:val="0"/>
      <w:sz w:val="24"/>
      <w:szCs w:val="28"/>
    </w:rPr>
  </w:style>
  <w:style w:type="character" w:customStyle="1" w:styleId="1CharChar3">
    <w:name w:val="表格1 Char Char"/>
    <w:qFormat/>
    <w:rsid w:val="003710FF"/>
    <w:rPr>
      <w:rFonts w:ascii="宋体" w:eastAsia="宋体" w:hAnsi="宋体" w:cs="Times New Roman"/>
      <w:sz w:val="18"/>
      <w:szCs w:val="21"/>
    </w:rPr>
  </w:style>
  <w:style w:type="character" w:customStyle="1" w:styleId="1111CharChar">
    <w:name w:val="环小四1.1.1.1（四级） Char Char"/>
    <w:qFormat/>
    <w:rsid w:val="003710FF"/>
    <w:rPr>
      <w:rFonts w:ascii="宋体" w:hAnsi="宋体"/>
      <w:b/>
      <w:color w:val="000000"/>
      <w:kern w:val="2"/>
      <w:sz w:val="24"/>
      <w:szCs w:val="24"/>
    </w:rPr>
  </w:style>
  <w:style w:type="character" w:customStyle="1" w:styleId="61">
    <w:name w:val="标题6"/>
    <w:qFormat/>
    <w:rsid w:val="003710FF"/>
  </w:style>
  <w:style w:type="paragraph" w:customStyle="1" w:styleId="1fd">
    <w:name w:val="正文文本缩进1"/>
    <w:basedOn w:val="a0"/>
    <w:qFormat/>
    <w:rsid w:val="003710FF"/>
    <w:pPr>
      <w:spacing w:line="440" w:lineRule="atLeast"/>
      <w:ind w:firstLineChars="200" w:firstLine="480"/>
    </w:pPr>
    <w:rPr>
      <w:rFonts w:ascii="宋体" w:hAnsi="宋体"/>
      <w:sz w:val="24"/>
      <w:szCs w:val="28"/>
    </w:rPr>
  </w:style>
  <w:style w:type="paragraph" w:customStyle="1" w:styleId="1fe">
    <w:name w:val="文档结构图1"/>
    <w:basedOn w:val="a0"/>
    <w:qFormat/>
    <w:rsid w:val="003710FF"/>
    <w:pPr>
      <w:shd w:val="clear" w:color="auto" w:fill="000080"/>
      <w:spacing w:line="320" w:lineRule="exact"/>
    </w:pPr>
    <w:rPr>
      <w:rFonts w:ascii="宋体" w:hAnsi="Times New Roman"/>
      <w:sz w:val="28"/>
      <w:szCs w:val="28"/>
      <w:shd w:val="clear" w:color="auto" w:fill="000080"/>
    </w:rPr>
  </w:style>
  <w:style w:type="character" w:customStyle="1" w:styleId="1ff">
    <w:name w:val="批注引用1"/>
    <w:qFormat/>
    <w:rsid w:val="003710FF"/>
    <w:rPr>
      <w:sz w:val="21"/>
      <w:szCs w:val="21"/>
    </w:rPr>
  </w:style>
  <w:style w:type="character" w:customStyle="1" w:styleId="2f6">
    <w:name w:val="页码2"/>
    <w:qFormat/>
    <w:rsid w:val="003710FF"/>
  </w:style>
  <w:style w:type="paragraph" w:customStyle="1" w:styleId="312">
    <w:name w:val="列表 31"/>
    <w:basedOn w:val="a0"/>
    <w:qFormat/>
    <w:rsid w:val="003710FF"/>
    <w:pPr>
      <w:adjustRightInd w:val="0"/>
      <w:snapToGrid w:val="0"/>
      <w:spacing w:line="0" w:lineRule="atLeast"/>
      <w:jc w:val="center"/>
      <w:outlineLvl w:val="0"/>
    </w:pPr>
    <w:rPr>
      <w:rFonts w:ascii="宋体" w:hAnsi="宋体"/>
      <w:spacing w:val="-10"/>
      <w:sz w:val="28"/>
      <w:szCs w:val="20"/>
    </w:rPr>
  </w:style>
  <w:style w:type="paragraph" w:customStyle="1" w:styleId="1ff0">
    <w:name w:val="普通(网站)1"/>
    <w:basedOn w:val="a0"/>
    <w:qFormat/>
    <w:rsid w:val="003710FF"/>
    <w:pPr>
      <w:spacing w:line="320" w:lineRule="exact"/>
    </w:pPr>
    <w:rPr>
      <w:rFonts w:ascii="宋体" w:hAnsi="Times New Roman"/>
      <w:sz w:val="24"/>
      <w:szCs w:val="28"/>
    </w:rPr>
  </w:style>
  <w:style w:type="paragraph" w:customStyle="1" w:styleId="110">
    <w:name w:val="索引 11"/>
    <w:basedOn w:val="a0"/>
    <w:next w:val="a0"/>
    <w:qFormat/>
    <w:rsid w:val="003710FF"/>
    <w:pPr>
      <w:spacing w:line="320" w:lineRule="exact"/>
    </w:pPr>
    <w:rPr>
      <w:rFonts w:ascii="Times New Roman" w:hAnsi="Times New Roman"/>
      <w:sz w:val="28"/>
      <w:szCs w:val="28"/>
    </w:rPr>
  </w:style>
  <w:style w:type="paragraph" w:customStyle="1" w:styleId="CharCharCharCharCharCharChar2">
    <w:name w:val="Char Char Char Char Char Char Char2"/>
    <w:basedOn w:val="a0"/>
    <w:qFormat/>
    <w:rsid w:val="003710FF"/>
    <w:pPr>
      <w:widowControl/>
      <w:spacing w:after="160" w:line="240" w:lineRule="exact"/>
      <w:jc w:val="left"/>
    </w:pPr>
    <w:rPr>
      <w:rFonts w:ascii="Verdana" w:eastAsia="仿宋_GB2312" w:hAnsi="Verdana"/>
      <w:kern w:val="0"/>
      <w:sz w:val="30"/>
      <w:szCs w:val="30"/>
      <w:lang w:eastAsia="en-US"/>
    </w:rPr>
  </w:style>
  <w:style w:type="character" w:customStyle="1" w:styleId="9hei1">
    <w:name w:val="9hei1"/>
    <w:semiHidden/>
    <w:qFormat/>
    <w:rsid w:val="003710FF"/>
    <w:rPr>
      <w:rFonts w:ascii="宋体" w:eastAsia="宋体" w:hAnsi="宋体" w:hint="eastAsia"/>
      <w:color w:val="000000"/>
      <w:sz w:val="22"/>
      <w:szCs w:val="22"/>
      <w:u w:val="none"/>
    </w:rPr>
  </w:style>
  <w:style w:type="paragraph" w:customStyle="1" w:styleId="1ff1">
    <w:name w:val="1级 标题"/>
    <w:basedOn w:val="1"/>
    <w:link w:val="1Char5"/>
    <w:qFormat/>
    <w:rsid w:val="003710FF"/>
    <w:pPr>
      <w:spacing w:beforeLines="50" w:afterLines="50"/>
      <w:jc w:val="both"/>
    </w:pPr>
    <w:rPr>
      <w:color w:val="0000FF"/>
      <w:sz w:val="36"/>
      <w:szCs w:val="36"/>
      <w:lang w:val="zh-CN"/>
    </w:rPr>
  </w:style>
  <w:style w:type="character" w:customStyle="1" w:styleId="1Char5">
    <w:name w:val="1级 标题 Char"/>
    <w:link w:val="1ff1"/>
    <w:qFormat/>
    <w:rsid w:val="003710FF"/>
    <w:rPr>
      <w:rFonts w:ascii="Times New Roman" w:eastAsia="宋体" w:hAnsi="Times New Roman" w:cs="Times New Roman"/>
      <w:b/>
      <w:bCs/>
      <w:color w:val="0000FF"/>
      <w:kern w:val="44"/>
      <w:sz w:val="36"/>
      <w:szCs w:val="36"/>
      <w:lang w:val="zh-CN"/>
    </w:rPr>
  </w:style>
  <w:style w:type="character" w:customStyle="1" w:styleId="CharCharChar3">
    <w:name w:val="表题 Char Char Char"/>
    <w:qFormat/>
    <w:rsid w:val="003710FF"/>
    <w:rPr>
      <w:rFonts w:ascii="宋体" w:eastAsia="宋体"/>
      <w:b/>
      <w:kern w:val="2"/>
      <w:sz w:val="28"/>
      <w:szCs w:val="28"/>
      <w:lang w:val="en-US" w:eastAsia="zh-CN" w:bidi="ar-SA"/>
    </w:rPr>
  </w:style>
  <w:style w:type="paragraph" w:customStyle="1" w:styleId="3110">
    <w:name w:val="正文文本缩进 311"/>
    <w:basedOn w:val="a0"/>
    <w:qFormat/>
    <w:rsid w:val="003710FF"/>
    <w:pPr>
      <w:adjustRightInd w:val="0"/>
      <w:spacing w:line="400" w:lineRule="exact"/>
      <w:ind w:firstLine="200"/>
      <w:textAlignment w:val="baseline"/>
    </w:pPr>
    <w:rPr>
      <w:rFonts w:ascii="Times New Roman" w:hAnsi="Times New Roman"/>
      <w:sz w:val="24"/>
      <w:szCs w:val="20"/>
    </w:rPr>
  </w:style>
  <w:style w:type="paragraph" w:customStyle="1" w:styleId="1ff2">
    <w:name w:val="1标题"/>
    <w:basedOn w:val="a0"/>
    <w:link w:val="1Char6"/>
    <w:qFormat/>
    <w:rsid w:val="003710FF"/>
    <w:pPr>
      <w:keepNext/>
      <w:keepLines/>
      <w:spacing w:line="360" w:lineRule="auto"/>
      <w:outlineLvl w:val="0"/>
    </w:pPr>
    <w:rPr>
      <w:rFonts w:ascii="Times New Roman" w:hAnsi="Times New Roman"/>
      <w:b/>
      <w:bCs/>
      <w:color w:val="0000FF"/>
      <w:kern w:val="44"/>
      <w:sz w:val="32"/>
      <w:szCs w:val="32"/>
    </w:rPr>
  </w:style>
  <w:style w:type="character" w:customStyle="1" w:styleId="1Char6">
    <w:name w:val="1标题 Char"/>
    <w:link w:val="1ff2"/>
    <w:qFormat/>
    <w:rsid w:val="003710FF"/>
    <w:rPr>
      <w:rFonts w:ascii="Times New Roman" w:eastAsia="宋体" w:hAnsi="Times New Roman" w:cs="Times New Roman"/>
      <w:b/>
      <w:bCs/>
      <w:color w:val="0000FF"/>
      <w:kern w:val="44"/>
      <w:sz w:val="32"/>
      <w:szCs w:val="32"/>
    </w:rPr>
  </w:style>
  <w:style w:type="table" w:customStyle="1" w:styleId="1ff3">
    <w:name w:val="(环评报告表）1"/>
    <w:basedOn w:val="a3"/>
    <w:uiPriority w:val="59"/>
    <w:qFormat/>
    <w:rsid w:val="003710F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f4">
    <w:name w:val="典雅型1"/>
    <w:basedOn w:val="a3"/>
    <w:qFormat/>
    <w:rsid w:val="003710FF"/>
    <w:pPr>
      <w:widowControl w:val="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il"/>
          <w:tr2bl w:val="nil"/>
        </w:tcBorders>
      </w:tcPr>
    </w:tblStylePr>
  </w:style>
  <w:style w:type="table" w:customStyle="1" w:styleId="112">
    <w:name w:val="简明型 11"/>
    <w:basedOn w:val="a3"/>
    <w:semiHidden/>
    <w:qFormat/>
    <w:rsid w:val="003710FF"/>
    <w:pPr>
      <w:widowControl w:val="0"/>
      <w:jc w:val="both"/>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paragraph" w:customStyle="1" w:styleId="113">
    <w:name w:val="正文缩进11"/>
    <w:basedOn w:val="a0"/>
    <w:qFormat/>
    <w:rsid w:val="003710FF"/>
    <w:pPr>
      <w:spacing w:line="320" w:lineRule="exact"/>
      <w:ind w:firstLineChars="200" w:firstLine="420"/>
    </w:pPr>
    <w:rPr>
      <w:rFonts w:ascii="宋体" w:hAnsi="Times New Roman"/>
      <w:sz w:val="28"/>
      <w:szCs w:val="28"/>
    </w:rPr>
  </w:style>
  <w:style w:type="paragraph" w:customStyle="1" w:styleId="3111">
    <w:name w:val="正文文本 311"/>
    <w:basedOn w:val="a0"/>
    <w:qFormat/>
    <w:rsid w:val="003710FF"/>
    <w:pPr>
      <w:spacing w:after="120" w:line="320" w:lineRule="exact"/>
    </w:pPr>
    <w:rPr>
      <w:rFonts w:ascii="宋体" w:hAnsi="Times New Roman"/>
      <w:sz w:val="16"/>
      <w:szCs w:val="16"/>
    </w:rPr>
  </w:style>
  <w:style w:type="paragraph" w:customStyle="1" w:styleId="114">
    <w:name w:val="日期11"/>
    <w:basedOn w:val="a0"/>
    <w:next w:val="a0"/>
    <w:qFormat/>
    <w:rsid w:val="003710FF"/>
    <w:pPr>
      <w:spacing w:line="320" w:lineRule="exact"/>
      <w:ind w:leftChars="2500" w:left="100"/>
    </w:pPr>
    <w:rPr>
      <w:rFonts w:ascii="宋体" w:eastAsia="隶书" w:hAnsi="Times New Roman"/>
      <w:color w:val="000000"/>
      <w:sz w:val="44"/>
      <w:szCs w:val="28"/>
    </w:rPr>
  </w:style>
  <w:style w:type="paragraph" w:customStyle="1" w:styleId="2110">
    <w:name w:val="正文文本 211"/>
    <w:basedOn w:val="a0"/>
    <w:qFormat/>
    <w:rsid w:val="003710FF"/>
    <w:pPr>
      <w:spacing w:after="120" w:line="480" w:lineRule="auto"/>
    </w:pPr>
    <w:rPr>
      <w:rFonts w:ascii="宋体" w:hAnsi="Times New Roman"/>
      <w:sz w:val="28"/>
      <w:szCs w:val="28"/>
    </w:rPr>
  </w:style>
  <w:style w:type="paragraph" w:customStyle="1" w:styleId="115">
    <w:name w:val="批注主题11"/>
    <w:basedOn w:val="a6"/>
    <w:next w:val="a6"/>
    <w:qFormat/>
    <w:rsid w:val="003710FF"/>
    <w:pPr>
      <w:spacing w:line="320" w:lineRule="exact"/>
    </w:pPr>
    <w:rPr>
      <w:rFonts w:ascii="宋体" w:eastAsia="黑体"/>
      <w:b/>
      <w:bCs/>
      <w:snapToGrid w:val="0"/>
      <w:sz w:val="24"/>
      <w:szCs w:val="20"/>
    </w:rPr>
  </w:style>
  <w:style w:type="paragraph" w:customStyle="1" w:styleId="214">
    <w:name w:val="纯文本21"/>
    <w:basedOn w:val="a0"/>
    <w:qFormat/>
    <w:rsid w:val="003710FF"/>
    <w:pPr>
      <w:spacing w:line="320" w:lineRule="exact"/>
    </w:pPr>
    <w:rPr>
      <w:rFonts w:ascii="宋体" w:hAnsi="Courier New"/>
      <w:sz w:val="28"/>
      <w:szCs w:val="20"/>
    </w:rPr>
  </w:style>
  <w:style w:type="paragraph" w:customStyle="1" w:styleId="116">
    <w:name w:val="正文首行缩进11"/>
    <w:basedOn w:val="ae"/>
    <w:qFormat/>
    <w:rsid w:val="003710FF"/>
    <w:pPr>
      <w:spacing w:after="0" w:line="480" w:lineRule="exact"/>
      <w:ind w:firstLineChars="200" w:firstLine="200"/>
    </w:pPr>
    <w:rPr>
      <w:rFonts w:ascii="宋体" w:hAnsi="Times New Roman"/>
      <w:sz w:val="28"/>
      <w:szCs w:val="28"/>
    </w:rPr>
  </w:style>
  <w:style w:type="paragraph" w:customStyle="1" w:styleId="2111">
    <w:name w:val="正文文本缩进 211"/>
    <w:basedOn w:val="a0"/>
    <w:qFormat/>
    <w:rsid w:val="003710FF"/>
    <w:pPr>
      <w:spacing w:after="120" w:line="480" w:lineRule="auto"/>
      <w:ind w:leftChars="200" w:left="420"/>
    </w:pPr>
    <w:rPr>
      <w:rFonts w:ascii="宋体" w:hAnsi="Times New Roman"/>
      <w:sz w:val="28"/>
      <w:szCs w:val="28"/>
    </w:rPr>
  </w:style>
  <w:style w:type="paragraph" w:customStyle="1" w:styleId="HTML11">
    <w:name w:val="HTML 预设格式11"/>
    <w:basedOn w:val="a0"/>
    <w:qFormat/>
    <w:rsid w:val="003710FF"/>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pPr>
    <w:rPr>
      <w:rFonts w:ascii="宋体" w:hAnsi="宋体" w:cs="宋体"/>
      <w:kern w:val="0"/>
      <w:sz w:val="24"/>
      <w:szCs w:val="28"/>
    </w:rPr>
  </w:style>
  <w:style w:type="character" w:customStyle="1" w:styleId="610">
    <w:name w:val="标题61"/>
    <w:qFormat/>
    <w:rsid w:val="003710FF"/>
  </w:style>
  <w:style w:type="paragraph" w:customStyle="1" w:styleId="117">
    <w:name w:val="正文文本缩进11"/>
    <w:basedOn w:val="a0"/>
    <w:qFormat/>
    <w:rsid w:val="003710FF"/>
    <w:pPr>
      <w:spacing w:line="440" w:lineRule="atLeast"/>
      <w:ind w:firstLineChars="200" w:firstLine="480"/>
    </w:pPr>
    <w:rPr>
      <w:rFonts w:ascii="宋体" w:hAnsi="宋体"/>
      <w:sz w:val="24"/>
      <w:szCs w:val="28"/>
    </w:rPr>
  </w:style>
  <w:style w:type="paragraph" w:customStyle="1" w:styleId="118">
    <w:name w:val="文档结构图11"/>
    <w:basedOn w:val="a0"/>
    <w:qFormat/>
    <w:rsid w:val="003710FF"/>
    <w:pPr>
      <w:shd w:val="clear" w:color="auto" w:fill="000080"/>
      <w:spacing w:line="320" w:lineRule="exact"/>
    </w:pPr>
    <w:rPr>
      <w:rFonts w:ascii="宋体" w:hAnsi="Times New Roman"/>
      <w:sz w:val="28"/>
      <w:szCs w:val="28"/>
      <w:shd w:val="clear" w:color="auto" w:fill="000080"/>
    </w:rPr>
  </w:style>
  <w:style w:type="character" w:customStyle="1" w:styleId="119">
    <w:name w:val="批注引用11"/>
    <w:qFormat/>
    <w:rsid w:val="003710FF"/>
    <w:rPr>
      <w:sz w:val="21"/>
      <w:szCs w:val="21"/>
    </w:rPr>
  </w:style>
  <w:style w:type="character" w:customStyle="1" w:styleId="215">
    <w:name w:val="页码21"/>
    <w:qFormat/>
    <w:rsid w:val="003710FF"/>
  </w:style>
  <w:style w:type="paragraph" w:customStyle="1" w:styleId="3112">
    <w:name w:val="列表 311"/>
    <w:basedOn w:val="a0"/>
    <w:qFormat/>
    <w:rsid w:val="003710FF"/>
    <w:pPr>
      <w:adjustRightInd w:val="0"/>
      <w:snapToGrid w:val="0"/>
      <w:spacing w:line="0" w:lineRule="atLeast"/>
      <w:jc w:val="center"/>
      <w:outlineLvl w:val="0"/>
    </w:pPr>
    <w:rPr>
      <w:rFonts w:ascii="宋体" w:hAnsi="宋体"/>
      <w:spacing w:val="-10"/>
      <w:sz w:val="28"/>
      <w:szCs w:val="20"/>
    </w:rPr>
  </w:style>
  <w:style w:type="paragraph" w:customStyle="1" w:styleId="11a">
    <w:name w:val="普通(网站)11"/>
    <w:basedOn w:val="a0"/>
    <w:qFormat/>
    <w:rsid w:val="003710FF"/>
    <w:pPr>
      <w:spacing w:line="320" w:lineRule="exact"/>
    </w:pPr>
    <w:rPr>
      <w:rFonts w:ascii="宋体" w:hAnsi="Times New Roman"/>
      <w:sz w:val="24"/>
      <w:szCs w:val="28"/>
    </w:rPr>
  </w:style>
  <w:style w:type="paragraph" w:customStyle="1" w:styleId="1110">
    <w:name w:val="索引 111"/>
    <w:basedOn w:val="a0"/>
    <w:next w:val="a0"/>
    <w:qFormat/>
    <w:rsid w:val="003710FF"/>
    <w:pPr>
      <w:spacing w:line="320" w:lineRule="exact"/>
    </w:pPr>
    <w:rPr>
      <w:rFonts w:ascii="Times New Roman" w:hAnsi="Times New Roman"/>
      <w:sz w:val="28"/>
      <w:szCs w:val="28"/>
    </w:rPr>
  </w:style>
  <w:style w:type="paragraph" w:customStyle="1" w:styleId="3a">
    <w:name w:val="正文缩进3"/>
    <w:basedOn w:val="a0"/>
    <w:qFormat/>
    <w:rsid w:val="003710FF"/>
    <w:pPr>
      <w:spacing w:line="320" w:lineRule="exact"/>
      <w:ind w:firstLineChars="200" w:firstLine="420"/>
    </w:pPr>
    <w:rPr>
      <w:rFonts w:ascii="宋体" w:hAnsi="Times New Roman"/>
      <w:sz w:val="28"/>
      <w:szCs w:val="28"/>
    </w:rPr>
  </w:style>
  <w:style w:type="paragraph" w:customStyle="1" w:styleId="320">
    <w:name w:val="正文文本 32"/>
    <w:basedOn w:val="a0"/>
    <w:qFormat/>
    <w:rsid w:val="003710FF"/>
    <w:pPr>
      <w:spacing w:after="120" w:line="320" w:lineRule="exact"/>
    </w:pPr>
    <w:rPr>
      <w:rFonts w:ascii="宋体" w:hAnsi="Times New Roman"/>
      <w:sz w:val="16"/>
      <w:szCs w:val="16"/>
    </w:rPr>
  </w:style>
  <w:style w:type="paragraph" w:customStyle="1" w:styleId="321">
    <w:name w:val="正文文本缩进 32"/>
    <w:basedOn w:val="a0"/>
    <w:qFormat/>
    <w:rsid w:val="003710FF"/>
    <w:pPr>
      <w:spacing w:after="120" w:line="320" w:lineRule="exact"/>
      <w:ind w:leftChars="200" w:left="420"/>
    </w:pPr>
    <w:rPr>
      <w:rFonts w:ascii="宋体" w:hAnsi="Times New Roman"/>
      <w:sz w:val="16"/>
      <w:szCs w:val="16"/>
    </w:rPr>
  </w:style>
  <w:style w:type="paragraph" w:customStyle="1" w:styleId="2f7">
    <w:name w:val="日期2"/>
    <w:basedOn w:val="a0"/>
    <w:next w:val="a0"/>
    <w:qFormat/>
    <w:rsid w:val="003710FF"/>
    <w:pPr>
      <w:spacing w:line="320" w:lineRule="exact"/>
      <w:ind w:leftChars="2500" w:left="100"/>
    </w:pPr>
    <w:rPr>
      <w:rFonts w:ascii="宋体" w:eastAsia="隶书" w:hAnsi="Times New Roman"/>
      <w:color w:val="000000"/>
      <w:sz w:val="44"/>
      <w:szCs w:val="28"/>
    </w:rPr>
  </w:style>
  <w:style w:type="paragraph" w:customStyle="1" w:styleId="221">
    <w:name w:val="正文文本 22"/>
    <w:basedOn w:val="a0"/>
    <w:qFormat/>
    <w:rsid w:val="003710FF"/>
    <w:pPr>
      <w:spacing w:after="120" w:line="480" w:lineRule="auto"/>
    </w:pPr>
    <w:rPr>
      <w:rFonts w:ascii="宋体" w:hAnsi="Times New Roman"/>
      <w:sz w:val="28"/>
      <w:szCs w:val="28"/>
    </w:rPr>
  </w:style>
  <w:style w:type="paragraph" w:customStyle="1" w:styleId="2f8">
    <w:name w:val="批注主题2"/>
    <w:basedOn w:val="a6"/>
    <w:next w:val="a6"/>
    <w:qFormat/>
    <w:rsid w:val="003710FF"/>
    <w:pPr>
      <w:spacing w:line="320" w:lineRule="exact"/>
    </w:pPr>
    <w:rPr>
      <w:rFonts w:ascii="宋体" w:eastAsia="黑体"/>
      <w:b/>
      <w:bCs/>
      <w:snapToGrid w:val="0"/>
      <w:sz w:val="24"/>
      <w:szCs w:val="20"/>
    </w:rPr>
  </w:style>
  <w:style w:type="paragraph" w:customStyle="1" w:styleId="3b">
    <w:name w:val="纯文本3"/>
    <w:basedOn w:val="a0"/>
    <w:qFormat/>
    <w:rsid w:val="003710FF"/>
    <w:pPr>
      <w:spacing w:line="320" w:lineRule="exact"/>
    </w:pPr>
    <w:rPr>
      <w:rFonts w:ascii="宋体" w:hAnsi="Courier New"/>
      <w:sz w:val="28"/>
      <w:szCs w:val="20"/>
    </w:rPr>
  </w:style>
  <w:style w:type="paragraph" w:customStyle="1" w:styleId="2f9">
    <w:name w:val="正文首行缩进2"/>
    <w:basedOn w:val="ae"/>
    <w:qFormat/>
    <w:rsid w:val="003710FF"/>
    <w:pPr>
      <w:spacing w:after="0" w:line="480" w:lineRule="exact"/>
      <w:ind w:firstLineChars="200" w:firstLine="200"/>
    </w:pPr>
    <w:rPr>
      <w:rFonts w:ascii="宋体" w:hAnsi="Times New Roman"/>
      <w:sz w:val="28"/>
      <w:szCs w:val="28"/>
    </w:rPr>
  </w:style>
  <w:style w:type="paragraph" w:customStyle="1" w:styleId="222">
    <w:name w:val="正文文本缩进 22"/>
    <w:basedOn w:val="a0"/>
    <w:qFormat/>
    <w:rsid w:val="003710FF"/>
    <w:pPr>
      <w:spacing w:after="120" w:line="480" w:lineRule="auto"/>
      <w:ind w:leftChars="200" w:left="420"/>
    </w:pPr>
    <w:rPr>
      <w:rFonts w:ascii="宋体" w:hAnsi="Times New Roman"/>
      <w:sz w:val="28"/>
      <w:szCs w:val="28"/>
    </w:rPr>
  </w:style>
  <w:style w:type="paragraph" w:customStyle="1" w:styleId="HTML2">
    <w:name w:val="HTML 预设格式2"/>
    <w:basedOn w:val="a0"/>
    <w:qFormat/>
    <w:rsid w:val="003710FF"/>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pPr>
    <w:rPr>
      <w:rFonts w:ascii="宋体" w:hAnsi="宋体" w:cs="宋体"/>
      <w:kern w:val="0"/>
      <w:sz w:val="24"/>
      <w:szCs w:val="28"/>
    </w:rPr>
  </w:style>
  <w:style w:type="character" w:customStyle="1" w:styleId="72">
    <w:name w:val="标题7"/>
    <w:qFormat/>
    <w:rsid w:val="003710FF"/>
  </w:style>
  <w:style w:type="paragraph" w:customStyle="1" w:styleId="2fa">
    <w:name w:val="正文文本缩进2"/>
    <w:basedOn w:val="a0"/>
    <w:qFormat/>
    <w:rsid w:val="003710FF"/>
    <w:pPr>
      <w:spacing w:line="440" w:lineRule="atLeast"/>
      <w:ind w:firstLineChars="200" w:firstLine="480"/>
    </w:pPr>
    <w:rPr>
      <w:rFonts w:ascii="宋体" w:hAnsi="宋体"/>
      <w:sz w:val="24"/>
      <w:szCs w:val="28"/>
    </w:rPr>
  </w:style>
  <w:style w:type="paragraph" w:customStyle="1" w:styleId="2fb">
    <w:name w:val="文档结构图2"/>
    <w:basedOn w:val="a0"/>
    <w:qFormat/>
    <w:rsid w:val="003710FF"/>
    <w:pPr>
      <w:shd w:val="clear" w:color="auto" w:fill="000080"/>
      <w:spacing w:line="320" w:lineRule="exact"/>
    </w:pPr>
    <w:rPr>
      <w:rFonts w:ascii="宋体" w:hAnsi="Times New Roman"/>
      <w:sz w:val="28"/>
      <w:szCs w:val="28"/>
      <w:shd w:val="clear" w:color="auto" w:fill="000080"/>
    </w:rPr>
  </w:style>
  <w:style w:type="character" w:customStyle="1" w:styleId="2fc">
    <w:name w:val="批注引用2"/>
    <w:qFormat/>
    <w:rsid w:val="003710FF"/>
    <w:rPr>
      <w:sz w:val="21"/>
      <w:szCs w:val="21"/>
    </w:rPr>
  </w:style>
  <w:style w:type="character" w:customStyle="1" w:styleId="3c">
    <w:name w:val="页码3"/>
    <w:qFormat/>
    <w:rsid w:val="003710FF"/>
  </w:style>
  <w:style w:type="paragraph" w:customStyle="1" w:styleId="322">
    <w:name w:val="列表 32"/>
    <w:basedOn w:val="a0"/>
    <w:qFormat/>
    <w:rsid w:val="003710FF"/>
    <w:pPr>
      <w:adjustRightInd w:val="0"/>
      <w:snapToGrid w:val="0"/>
      <w:spacing w:line="0" w:lineRule="atLeast"/>
      <w:jc w:val="center"/>
      <w:outlineLvl w:val="0"/>
    </w:pPr>
    <w:rPr>
      <w:rFonts w:ascii="宋体" w:hAnsi="宋体"/>
      <w:spacing w:val="-10"/>
      <w:sz w:val="28"/>
      <w:szCs w:val="20"/>
    </w:rPr>
  </w:style>
  <w:style w:type="paragraph" w:customStyle="1" w:styleId="2fd">
    <w:name w:val="普通(网站)2"/>
    <w:basedOn w:val="a0"/>
    <w:qFormat/>
    <w:rsid w:val="003710FF"/>
    <w:pPr>
      <w:spacing w:line="320" w:lineRule="exact"/>
    </w:pPr>
    <w:rPr>
      <w:rFonts w:ascii="宋体" w:hAnsi="Times New Roman"/>
      <w:sz w:val="24"/>
      <w:szCs w:val="28"/>
    </w:rPr>
  </w:style>
  <w:style w:type="paragraph" w:customStyle="1" w:styleId="120">
    <w:name w:val="索引 12"/>
    <w:basedOn w:val="a0"/>
    <w:next w:val="a0"/>
    <w:qFormat/>
    <w:rsid w:val="003710FF"/>
    <w:pPr>
      <w:spacing w:line="320" w:lineRule="exact"/>
    </w:pPr>
    <w:rPr>
      <w:rFonts w:ascii="Times New Roman" w:hAnsi="Times New Roman"/>
      <w:sz w:val="28"/>
      <w:szCs w:val="28"/>
    </w:rPr>
  </w:style>
  <w:style w:type="paragraph" w:customStyle="1" w:styleId="CharCharCharCharCharCharChar3">
    <w:name w:val="Char Char Char Char Char Char Char3"/>
    <w:basedOn w:val="a0"/>
    <w:qFormat/>
    <w:rsid w:val="003710FF"/>
    <w:pPr>
      <w:widowControl/>
      <w:spacing w:after="160" w:line="240" w:lineRule="exact"/>
      <w:jc w:val="left"/>
    </w:pPr>
    <w:rPr>
      <w:rFonts w:ascii="Verdana" w:eastAsia="仿宋_GB2312" w:hAnsi="Verdana"/>
      <w:kern w:val="0"/>
      <w:sz w:val="30"/>
      <w:szCs w:val="30"/>
      <w:lang w:eastAsia="en-US"/>
    </w:rPr>
  </w:style>
  <w:style w:type="character" w:customStyle="1" w:styleId="1Char7">
    <w:name w:val="样式1 Char"/>
    <w:qFormat/>
    <w:rsid w:val="003710FF"/>
    <w:rPr>
      <w:rFonts w:ascii="宋体" w:eastAsia="宋体" w:hAnsi="宋体" w:cs="宋体"/>
      <w:b/>
      <w:kern w:val="2"/>
      <w:sz w:val="21"/>
      <w:szCs w:val="21"/>
    </w:rPr>
  </w:style>
  <w:style w:type="paragraph" w:customStyle="1" w:styleId="Char40">
    <w:name w:val="Char4"/>
    <w:basedOn w:val="a0"/>
    <w:qFormat/>
    <w:rsid w:val="003710FF"/>
    <w:pPr>
      <w:spacing w:line="360" w:lineRule="auto"/>
      <w:ind w:firstLineChars="200" w:firstLine="200"/>
    </w:pPr>
    <w:rPr>
      <w:rFonts w:ascii="宋体" w:hAnsi="宋体" w:cs="宋体"/>
      <w:sz w:val="24"/>
      <w:szCs w:val="20"/>
    </w:rPr>
  </w:style>
  <w:style w:type="paragraph" w:customStyle="1" w:styleId="0144">
    <w:name w:val="样式 正文 + 左侧:  0 厘米 悬挂缩进: 14.4 字符"/>
    <w:basedOn w:val="a0"/>
    <w:qFormat/>
    <w:rsid w:val="003710FF"/>
    <w:pPr>
      <w:widowControl/>
      <w:spacing w:line="529" w:lineRule="exact"/>
      <w:ind w:firstLineChars="200" w:firstLine="200"/>
      <w:jc w:val="left"/>
    </w:pPr>
    <w:rPr>
      <w:rFonts w:ascii="Times New Roman" w:hAnsi="Times New Roman" w:cs="宋体"/>
      <w:szCs w:val="20"/>
    </w:rPr>
  </w:style>
  <w:style w:type="table" w:customStyle="1" w:styleId="1ff5">
    <w:name w:val="网格型1"/>
    <w:basedOn w:val="a3"/>
    <w:qFormat/>
    <w:rsid w:val="003710FF"/>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Char2">
    <w:name w:val="目录 2 Char"/>
    <w:link w:val="25"/>
    <w:uiPriority w:val="39"/>
    <w:qFormat/>
    <w:rsid w:val="003710FF"/>
    <w:rPr>
      <w:rFonts w:ascii="Times New Roman" w:hAnsi="Times New Roman" w:cs="Times New Roman"/>
      <w:b/>
      <w:bCs/>
      <w:kern w:val="0"/>
      <w:sz w:val="22"/>
    </w:rPr>
  </w:style>
  <w:style w:type="paragraph" w:customStyle="1" w:styleId="TOC2">
    <w:name w:val="TOC 标题2"/>
    <w:basedOn w:val="1"/>
    <w:next w:val="a0"/>
    <w:uiPriority w:val="39"/>
    <w:qFormat/>
    <w:rsid w:val="003710FF"/>
    <w:pPr>
      <w:widowControl/>
      <w:spacing w:before="480" w:line="276" w:lineRule="auto"/>
      <w:outlineLvl w:val="9"/>
    </w:pPr>
    <w:rPr>
      <w:rFonts w:ascii="Cambria" w:hAnsi="Cambria"/>
      <w:color w:val="365F91"/>
      <w:kern w:val="0"/>
      <w:sz w:val="28"/>
      <w:szCs w:val="28"/>
    </w:rPr>
  </w:style>
  <w:style w:type="paragraph" w:styleId="afffffff2">
    <w:name w:val="No Spacing"/>
    <w:qFormat/>
    <w:rsid w:val="003710FF"/>
    <w:pPr>
      <w:widowControl w:val="0"/>
      <w:jc w:val="both"/>
    </w:pPr>
    <w:rPr>
      <w:rFonts w:ascii="Calibri" w:hAnsi="Calibri"/>
      <w:kern w:val="2"/>
      <w:sz w:val="21"/>
      <w:szCs w:val="22"/>
    </w:rPr>
  </w:style>
  <w:style w:type="paragraph" w:customStyle="1" w:styleId="2fe">
    <w:name w:val="修订2"/>
    <w:qFormat/>
    <w:rsid w:val="003710FF"/>
    <w:rPr>
      <w:kern w:val="2"/>
      <w:sz w:val="21"/>
      <w:szCs w:val="24"/>
    </w:rPr>
  </w:style>
  <w:style w:type="paragraph" w:customStyle="1" w:styleId="reader-word-layer">
    <w:name w:val="reader-word-layer"/>
    <w:basedOn w:val="a0"/>
    <w:qFormat/>
    <w:rsid w:val="003710FF"/>
    <w:pPr>
      <w:widowControl/>
      <w:spacing w:before="100" w:beforeAutospacing="1" w:after="100" w:afterAutospacing="1"/>
      <w:jc w:val="left"/>
    </w:pPr>
    <w:rPr>
      <w:rFonts w:ascii="宋体" w:hAnsi="宋体" w:cs="宋体"/>
      <w:kern w:val="0"/>
      <w:sz w:val="24"/>
      <w:szCs w:val="24"/>
    </w:rPr>
  </w:style>
  <w:style w:type="paragraph" w:customStyle="1" w:styleId="47">
    <w:name w:val="正文缩进4"/>
    <w:basedOn w:val="a0"/>
    <w:qFormat/>
    <w:rsid w:val="003710FF"/>
    <w:pPr>
      <w:spacing w:line="320" w:lineRule="exact"/>
      <w:ind w:firstLineChars="200" w:firstLine="420"/>
    </w:pPr>
    <w:rPr>
      <w:rFonts w:ascii="宋体" w:hAnsi="Times New Roman"/>
      <w:sz w:val="28"/>
      <w:szCs w:val="28"/>
    </w:rPr>
  </w:style>
  <w:style w:type="paragraph" w:customStyle="1" w:styleId="330">
    <w:name w:val="正文文本 33"/>
    <w:basedOn w:val="a0"/>
    <w:qFormat/>
    <w:rsid w:val="003710FF"/>
    <w:pPr>
      <w:spacing w:after="120" w:line="320" w:lineRule="exact"/>
    </w:pPr>
    <w:rPr>
      <w:rFonts w:ascii="宋体" w:hAnsi="Times New Roman"/>
      <w:sz w:val="16"/>
      <w:szCs w:val="16"/>
    </w:rPr>
  </w:style>
  <w:style w:type="paragraph" w:customStyle="1" w:styleId="331">
    <w:name w:val="正文文本缩进 33"/>
    <w:basedOn w:val="a0"/>
    <w:qFormat/>
    <w:rsid w:val="003710FF"/>
    <w:pPr>
      <w:spacing w:after="120" w:line="320" w:lineRule="exact"/>
      <w:ind w:leftChars="200" w:left="420"/>
    </w:pPr>
    <w:rPr>
      <w:rFonts w:ascii="宋体" w:hAnsi="Times New Roman"/>
      <w:sz w:val="16"/>
      <w:szCs w:val="16"/>
    </w:rPr>
  </w:style>
  <w:style w:type="paragraph" w:customStyle="1" w:styleId="3d">
    <w:name w:val="日期3"/>
    <w:basedOn w:val="a0"/>
    <w:next w:val="a0"/>
    <w:qFormat/>
    <w:rsid w:val="003710FF"/>
    <w:pPr>
      <w:spacing w:line="320" w:lineRule="exact"/>
      <w:ind w:leftChars="2500" w:left="100"/>
    </w:pPr>
    <w:rPr>
      <w:rFonts w:ascii="宋体" w:eastAsia="隶书" w:hAnsi="Times New Roman"/>
      <w:color w:val="000000"/>
      <w:sz w:val="44"/>
      <w:szCs w:val="28"/>
    </w:rPr>
  </w:style>
  <w:style w:type="paragraph" w:customStyle="1" w:styleId="230">
    <w:name w:val="正文文本 23"/>
    <w:basedOn w:val="a0"/>
    <w:qFormat/>
    <w:rsid w:val="003710FF"/>
    <w:pPr>
      <w:spacing w:after="120" w:line="480" w:lineRule="auto"/>
    </w:pPr>
    <w:rPr>
      <w:rFonts w:ascii="宋体" w:hAnsi="Times New Roman"/>
      <w:sz w:val="28"/>
      <w:szCs w:val="28"/>
    </w:rPr>
  </w:style>
  <w:style w:type="paragraph" w:customStyle="1" w:styleId="3e">
    <w:name w:val="批注主题3"/>
    <w:basedOn w:val="a6"/>
    <w:next w:val="a6"/>
    <w:qFormat/>
    <w:rsid w:val="003710FF"/>
    <w:pPr>
      <w:spacing w:line="320" w:lineRule="exact"/>
    </w:pPr>
    <w:rPr>
      <w:rFonts w:ascii="宋体" w:eastAsia="黑体"/>
      <w:b/>
      <w:bCs/>
      <w:snapToGrid w:val="0"/>
      <w:sz w:val="24"/>
      <w:szCs w:val="20"/>
    </w:rPr>
  </w:style>
  <w:style w:type="paragraph" w:customStyle="1" w:styleId="48">
    <w:name w:val="纯文本4"/>
    <w:basedOn w:val="a0"/>
    <w:qFormat/>
    <w:rsid w:val="003710FF"/>
    <w:pPr>
      <w:spacing w:line="320" w:lineRule="exact"/>
    </w:pPr>
    <w:rPr>
      <w:rFonts w:ascii="宋体" w:hAnsi="Courier New"/>
      <w:sz w:val="28"/>
      <w:szCs w:val="20"/>
    </w:rPr>
  </w:style>
  <w:style w:type="paragraph" w:customStyle="1" w:styleId="3f">
    <w:name w:val="正文首行缩进3"/>
    <w:basedOn w:val="ae"/>
    <w:qFormat/>
    <w:rsid w:val="003710FF"/>
    <w:pPr>
      <w:spacing w:after="0" w:line="480" w:lineRule="exact"/>
      <w:ind w:firstLineChars="200" w:firstLine="200"/>
    </w:pPr>
    <w:rPr>
      <w:rFonts w:ascii="宋体" w:hAnsi="Times New Roman"/>
      <w:sz w:val="28"/>
      <w:szCs w:val="28"/>
    </w:rPr>
  </w:style>
  <w:style w:type="paragraph" w:customStyle="1" w:styleId="231">
    <w:name w:val="正文文本缩进 23"/>
    <w:basedOn w:val="a0"/>
    <w:qFormat/>
    <w:rsid w:val="003710FF"/>
    <w:pPr>
      <w:spacing w:after="120" w:line="480" w:lineRule="auto"/>
      <w:ind w:leftChars="200" w:left="420"/>
    </w:pPr>
    <w:rPr>
      <w:rFonts w:ascii="宋体" w:hAnsi="Times New Roman"/>
      <w:sz w:val="28"/>
      <w:szCs w:val="28"/>
    </w:rPr>
  </w:style>
  <w:style w:type="paragraph" w:customStyle="1" w:styleId="HTML3">
    <w:name w:val="HTML 预设格式3"/>
    <w:basedOn w:val="a0"/>
    <w:qFormat/>
    <w:rsid w:val="003710FF"/>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pPr>
    <w:rPr>
      <w:rFonts w:ascii="宋体" w:hAnsi="宋体" w:cs="宋体"/>
      <w:kern w:val="0"/>
      <w:sz w:val="24"/>
      <w:szCs w:val="28"/>
    </w:rPr>
  </w:style>
  <w:style w:type="character" w:customStyle="1" w:styleId="81">
    <w:name w:val="标题8"/>
    <w:qFormat/>
    <w:rsid w:val="003710FF"/>
  </w:style>
  <w:style w:type="paragraph" w:customStyle="1" w:styleId="3f0">
    <w:name w:val="正文文本缩进3"/>
    <w:basedOn w:val="a0"/>
    <w:qFormat/>
    <w:rsid w:val="003710FF"/>
    <w:pPr>
      <w:spacing w:line="440" w:lineRule="atLeast"/>
      <w:ind w:firstLineChars="200" w:firstLine="480"/>
    </w:pPr>
    <w:rPr>
      <w:rFonts w:ascii="宋体" w:hAnsi="宋体"/>
      <w:sz w:val="24"/>
      <w:szCs w:val="28"/>
    </w:rPr>
  </w:style>
  <w:style w:type="paragraph" w:customStyle="1" w:styleId="3f1">
    <w:name w:val="文档结构图3"/>
    <w:basedOn w:val="a0"/>
    <w:qFormat/>
    <w:rsid w:val="003710FF"/>
    <w:pPr>
      <w:shd w:val="clear" w:color="auto" w:fill="000080"/>
      <w:spacing w:line="320" w:lineRule="exact"/>
    </w:pPr>
    <w:rPr>
      <w:rFonts w:ascii="宋体" w:hAnsi="Times New Roman"/>
      <w:sz w:val="28"/>
      <w:szCs w:val="28"/>
      <w:shd w:val="clear" w:color="auto" w:fill="000080"/>
    </w:rPr>
  </w:style>
  <w:style w:type="character" w:customStyle="1" w:styleId="3f2">
    <w:name w:val="批注引用3"/>
    <w:qFormat/>
    <w:rsid w:val="003710FF"/>
    <w:rPr>
      <w:sz w:val="21"/>
      <w:szCs w:val="21"/>
    </w:rPr>
  </w:style>
  <w:style w:type="character" w:customStyle="1" w:styleId="49">
    <w:name w:val="页码4"/>
    <w:qFormat/>
    <w:rsid w:val="003710FF"/>
  </w:style>
  <w:style w:type="paragraph" w:customStyle="1" w:styleId="332">
    <w:name w:val="列表 33"/>
    <w:basedOn w:val="a0"/>
    <w:qFormat/>
    <w:rsid w:val="003710FF"/>
    <w:pPr>
      <w:adjustRightInd w:val="0"/>
      <w:snapToGrid w:val="0"/>
      <w:spacing w:line="0" w:lineRule="atLeast"/>
      <w:jc w:val="center"/>
      <w:outlineLvl w:val="0"/>
    </w:pPr>
    <w:rPr>
      <w:rFonts w:ascii="宋体" w:hAnsi="宋体"/>
      <w:spacing w:val="-10"/>
      <w:sz w:val="28"/>
      <w:szCs w:val="20"/>
    </w:rPr>
  </w:style>
  <w:style w:type="paragraph" w:customStyle="1" w:styleId="3f3">
    <w:name w:val="普通(网站)3"/>
    <w:basedOn w:val="a0"/>
    <w:qFormat/>
    <w:rsid w:val="003710FF"/>
    <w:pPr>
      <w:spacing w:line="320" w:lineRule="exact"/>
    </w:pPr>
    <w:rPr>
      <w:rFonts w:ascii="宋体" w:hAnsi="Times New Roman"/>
      <w:sz w:val="24"/>
      <w:szCs w:val="28"/>
    </w:rPr>
  </w:style>
  <w:style w:type="paragraph" w:customStyle="1" w:styleId="130">
    <w:name w:val="索引 13"/>
    <w:basedOn w:val="a0"/>
    <w:next w:val="a0"/>
    <w:qFormat/>
    <w:rsid w:val="003710FF"/>
    <w:pPr>
      <w:spacing w:line="320" w:lineRule="exact"/>
    </w:pPr>
    <w:rPr>
      <w:rFonts w:ascii="Times New Roman" w:hAnsi="Times New Roman"/>
      <w:sz w:val="28"/>
      <w:szCs w:val="28"/>
    </w:rPr>
  </w:style>
  <w:style w:type="paragraph" w:customStyle="1" w:styleId="56">
    <w:name w:val="正文缩进5"/>
    <w:basedOn w:val="a0"/>
    <w:qFormat/>
    <w:rsid w:val="003710FF"/>
    <w:pPr>
      <w:spacing w:line="320" w:lineRule="exact"/>
      <w:ind w:firstLineChars="200" w:firstLine="420"/>
    </w:pPr>
    <w:rPr>
      <w:rFonts w:ascii="宋体" w:hAnsi="Times New Roman"/>
      <w:sz w:val="28"/>
      <w:szCs w:val="28"/>
    </w:rPr>
  </w:style>
  <w:style w:type="paragraph" w:customStyle="1" w:styleId="340">
    <w:name w:val="正文文本 34"/>
    <w:basedOn w:val="a0"/>
    <w:qFormat/>
    <w:rsid w:val="003710FF"/>
    <w:pPr>
      <w:spacing w:after="120" w:line="320" w:lineRule="exact"/>
    </w:pPr>
    <w:rPr>
      <w:rFonts w:ascii="宋体" w:hAnsi="Times New Roman"/>
      <w:sz w:val="16"/>
      <w:szCs w:val="16"/>
    </w:rPr>
  </w:style>
  <w:style w:type="paragraph" w:customStyle="1" w:styleId="341">
    <w:name w:val="正文文本缩进 34"/>
    <w:basedOn w:val="a0"/>
    <w:qFormat/>
    <w:rsid w:val="003710FF"/>
    <w:pPr>
      <w:spacing w:after="120" w:line="320" w:lineRule="exact"/>
      <w:ind w:leftChars="200" w:left="420"/>
    </w:pPr>
    <w:rPr>
      <w:rFonts w:ascii="宋体" w:hAnsi="Times New Roman"/>
      <w:sz w:val="16"/>
      <w:szCs w:val="16"/>
    </w:rPr>
  </w:style>
  <w:style w:type="paragraph" w:customStyle="1" w:styleId="4a">
    <w:name w:val="日期4"/>
    <w:basedOn w:val="a0"/>
    <w:next w:val="a0"/>
    <w:qFormat/>
    <w:rsid w:val="003710FF"/>
    <w:pPr>
      <w:spacing w:line="320" w:lineRule="exact"/>
      <w:ind w:leftChars="2500" w:left="100"/>
    </w:pPr>
    <w:rPr>
      <w:rFonts w:ascii="宋体" w:eastAsia="隶书" w:hAnsi="Times New Roman"/>
      <w:color w:val="000000"/>
      <w:sz w:val="44"/>
      <w:szCs w:val="28"/>
    </w:rPr>
  </w:style>
  <w:style w:type="paragraph" w:customStyle="1" w:styleId="240">
    <w:name w:val="正文文本 24"/>
    <w:basedOn w:val="a0"/>
    <w:qFormat/>
    <w:rsid w:val="003710FF"/>
    <w:pPr>
      <w:spacing w:after="120" w:line="480" w:lineRule="auto"/>
    </w:pPr>
    <w:rPr>
      <w:rFonts w:ascii="宋体" w:hAnsi="Times New Roman"/>
      <w:sz w:val="28"/>
      <w:szCs w:val="28"/>
    </w:rPr>
  </w:style>
  <w:style w:type="paragraph" w:customStyle="1" w:styleId="4b">
    <w:name w:val="批注主题4"/>
    <w:basedOn w:val="a6"/>
    <w:next w:val="a6"/>
    <w:qFormat/>
    <w:rsid w:val="003710FF"/>
    <w:pPr>
      <w:spacing w:line="320" w:lineRule="exact"/>
    </w:pPr>
    <w:rPr>
      <w:rFonts w:ascii="宋体" w:eastAsia="黑体"/>
      <w:b/>
      <w:bCs/>
      <w:snapToGrid w:val="0"/>
      <w:sz w:val="24"/>
      <w:szCs w:val="20"/>
    </w:rPr>
  </w:style>
  <w:style w:type="paragraph" w:customStyle="1" w:styleId="57">
    <w:name w:val="纯文本5"/>
    <w:basedOn w:val="a0"/>
    <w:qFormat/>
    <w:rsid w:val="003710FF"/>
    <w:pPr>
      <w:spacing w:line="320" w:lineRule="exact"/>
    </w:pPr>
    <w:rPr>
      <w:rFonts w:ascii="宋体" w:hAnsi="Courier New"/>
      <w:sz w:val="28"/>
      <w:szCs w:val="20"/>
    </w:rPr>
  </w:style>
  <w:style w:type="paragraph" w:customStyle="1" w:styleId="4c">
    <w:name w:val="正文首行缩进4"/>
    <w:basedOn w:val="ae"/>
    <w:qFormat/>
    <w:rsid w:val="003710FF"/>
    <w:pPr>
      <w:spacing w:after="0" w:line="480" w:lineRule="exact"/>
      <w:ind w:firstLineChars="200" w:firstLine="200"/>
    </w:pPr>
    <w:rPr>
      <w:rFonts w:ascii="宋体" w:hAnsi="Times New Roman"/>
      <w:sz w:val="28"/>
      <w:szCs w:val="28"/>
    </w:rPr>
  </w:style>
  <w:style w:type="paragraph" w:customStyle="1" w:styleId="241">
    <w:name w:val="正文文本缩进 24"/>
    <w:basedOn w:val="a0"/>
    <w:qFormat/>
    <w:rsid w:val="003710FF"/>
    <w:pPr>
      <w:spacing w:after="120" w:line="480" w:lineRule="auto"/>
      <w:ind w:leftChars="200" w:left="420"/>
    </w:pPr>
    <w:rPr>
      <w:rFonts w:ascii="宋体" w:hAnsi="Times New Roman"/>
      <w:sz w:val="28"/>
      <w:szCs w:val="28"/>
    </w:rPr>
  </w:style>
  <w:style w:type="paragraph" w:customStyle="1" w:styleId="HTML4">
    <w:name w:val="HTML 预设格式4"/>
    <w:basedOn w:val="a0"/>
    <w:qFormat/>
    <w:rsid w:val="003710FF"/>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pPr>
    <w:rPr>
      <w:rFonts w:ascii="宋体" w:hAnsi="宋体" w:cs="宋体"/>
      <w:kern w:val="0"/>
      <w:sz w:val="24"/>
      <w:szCs w:val="28"/>
    </w:rPr>
  </w:style>
  <w:style w:type="character" w:customStyle="1" w:styleId="91">
    <w:name w:val="标题9"/>
    <w:qFormat/>
    <w:rsid w:val="003710FF"/>
  </w:style>
  <w:style w:type="paragraph" w:customStyle="1" w:styleId="4d">
    <w:name w:val="正文文本缩进4"/>
    <w:basedOn w:val="a0"/>
    <w:qFormat/>
    <w:rsid w:val="003710FF"/>
    <w:pPr>
      <w:spacing w:line="440" w:lineRule="atLeast"/>
      <w:ind w:firstLineChars="200" w:firstLine="480"/>
    </w:pPr>
    <w:rPr>
      <w:rFonts w:ascii="宋体" w:hAnsi="宋体"/>
      <w:sz w:val="24"/>
      <w:szCs w:val="28"/>
    </w:rPr>
  </w:style>
  <w:style w:type="paragraph" w:customStyle="1" w:styleId="4e">
    <w:name w:val="文档结构图4"/>
    <w:basedOn w:val="a0"/>
    <w:qFormat/>
    <w:rsid w:val="003710FF"/>
    <w:pPr>
      <w:shd w:val="clear" w:color="auto" w:fill="000080"/>
      <w:spacing w:line="320" w:lineRule="exact"/>
    </w:pPr>
    <w:rPr>
      <w:rFonts w:ascii="宋体" w:hAnsi="Times New Roman"/>
      <w:sz w:val="28"/>
      <w:szCs w:val="28"/>
      <w:shd w:val="clear" w:color="auto" w:fill="000080"/>
    </w:rPr>
  </w:style>
  <w:style w:type="character" w:customStyle="1" w:styleId="4f">
    <w:name w:val="批注引用4"/>
    <w:qFormat/>
    <w:rsid w:val="003710FF"/>
    <w:rPr>
      <w:sz w:val="21"/>
      <w:szCs w:val="21"/>
    </w:rPr>
  </w:style>
  <w:style w:type="character" w:customStyle="1" w:styleId="58">
    <w:name w:val="页码5"/>
    <w:qFormat/>
    <w:rsid w:val="003710FF"/>
  </w:style>
  <w:style w:type="paragraph" w:customStyle="1" w:styleId="342">
    <w:name w:val="列表 34"/>
    <w:basedOn w:val="a0"/>
    <w:qFormat/>
    <w:rsid w:val="003710FF"/>
    <w:pPr>
      <w:adjustRightInd w:val="0"/>
      <w:snapToGrid w:val="0"/>
      <w:spacing w:line="0" w:lineRule="atLeast"/>
      <w:jc w:val="center"/>
      <w:outlineLvl w:val="0"/>
    </w:pPr>
    <w:rPr>
      <w:rFonts w:ascii="宋体" w:hAnsi="宋体"/>
      <w:spacing w:val="-10"/>
      <w:sz w:val="28"/>
      <w:szCs w:val="20"/>
    </w:rPr>
  </w:style>
  <w:style w:type="paragraph" w:customStyle="1" w:styleId="4f0">
    <w:name w:val="普通(网站)4"/>
    <w:basedOn w:val="a0"/>
    <w:qFormat/>
    <w:rsid w:val="003710FF"/>
    <w:pPr>
      <w:spacing w:line="320" w:lineRule="exact"/>
    </w:pPr>
    <w:rPr>
      <w:rFonts w:ascii="宋体" w:hAnsi="Times New Roman"/>
      <w:sz w:val="24"/>
      <w:szCs w:val="28"/>
    </w:rPr>
  </w:style>
  <w:style w:type="paragraph" w:customStyle="1" w:styleId="140">
    <w:name w:val="索引 14"/>
    <w:basedOn w:val="a0"/>
    <w:next w:val="a0"/>
    <w:qFormat/>
    <w:rsid w:val="003710FF"/>
    <w:pPr>
      <w:spacing w:line="320" w:lineRule="exact"/>
    </w:pPr>
    <w:rPr>
      <w:rFonts w:ascii="Times New Roman" w:hAnsi="Times New Roman"/>
      <w:sz w:val="28"/>
      <w:szCs w:val="28"/>
    </w:rPr>
  </w:style>
  <w:style w:type="paragraph" w:customStyle="1" w:styleId="216">
    <w:name w:val="列出段落21"/>
    <w:basedOn w:val="a0"/>
    <w:qFormat/>
    <w:rsid w:val="003710FF"/>
    <w:pPr>
      <w:ind w:firstLineChars="200" w:firstLine="420"/>
    </w:pPr>
  </w:style>
  <w:style w:type="paragraph" w:customStyle="1" w:styleId="CharCharCharCharCharCharChar5">
    <w:name w:val="Char Char Char Char Char Char Char5"/>
    <w:basedOn w:val="a0"/>
    <w:qFormat/>
    <w:rsid w:val="003710FF"/>
    <w:pPr>
      <w:widowControl/>
      <w:spacing w:after="160" w:line="240" w:lineRule="exact"/>
      <w:jc w:val="left"/>
    </w:pPr>
    <w:rPr>
      <w:rFonts w:ascii="Verdana" w:eastAsia="仿宋_GB2312" w:hAnsi="Verdana"/>
      <w:kern w:val="0"/>
      <w:sz w:val="30"/>
      <w:szCs w:val="30"/>
      <w:lang w:eastAsia="en-US"/>
    </w:rPr>
  </w:style>
  <w:style w:type="paragraph" w:customStyle="1" w:styleId="CharCharCharCharCharCharChar4">
    <w:name w:val="Char Char Char Char Char Char Char4"/>
    <w:basedOn w:val="a0"/>
    <w:qFormat/>
    <w:rsid w:val="003710FF"/>
    <w:pPr>
      <w:widowControl/>
      <w:spacing w:after="160" w:line="240" w:lineRule="exact"/>
      <w:jc w:val="left"/>
    </w:pPr>
    <w:rPr>
      <w:rFonts w:ascii="Verdana" w:eastAsia="仿宋_GB2312" w:hAnsi="Verdana"/>
      <w:kern w:val="0"/>
      <w:sz w:val="30"/>
      <w:szCs w:val="30"/>
      <w:lang w:eastAsia="en-US"/>
    </w:rPr>
  </w:style>
  <w:style w:type="paragraph" w:customStyle="1" w:styleId="Char50">
    <w:name w:val="Char5"/>
    <w:basedOn w:val="a0"/>
    <w:qFormat/>
    <w:rsid w:val="003710FF"/>
    <w:pPr>
      <w:spacing w:line="360" w:lineRule="auto"/>
      <w:ind w:firstLineChars="200" w:firstLine="200"/>
    </w:pPr>
    <w:rPr>
      <w:rFonts w:ascii="宋体" w:hAnsi="宋体" w:cs="宋体"/>
      <w:sz w:val="24"/>
      <w:szCs w:val="20"/>
    </w:rPr>
  </w:style>
  <w:style w:type="character" w:customStyle="1" w:styleId="CharCharfe">
    <w:name w:val="表中文字 Char Char"/>
    <w:link w:val="affffff7"/>
    <w:qFormat/>
    <w:rsid w:val="003710FF"/>
    <w:rPr>
      <w:rFonts w:ascii="Arial" w:eastAsia="楷体_GB2312" w:hAnsi="Arial" w:cs="Times New Roman"/>
      <w:szCs w:val="21"/>
    </w:rPr>
  </w:style>
  <w:style w:type="paragraph" w:customStyle="1" w:styleId="Char51">
    <w:name w:val="Char51"/>
    <w:basedOn w:val="a0"/>
    <w:qFormat/>
    <w:rsid w:val="003710FF"/>
    <w:pPr>
      <w:spacing w:line="360" w:lineRule="auto"/>
      <w:ind w:firstLineChars="200" w:firstLine="200"/>
    </w:pPr>
    <w:rPr>
      <w:rFonts w:ascii="宋体" w:hAnsi="宋体" w:cs="宋体"/>
      <w:sz w:val="24"/>
      <w:szCs w:val="20"/>
    </w:rPr>
  </w:style>
  <w:style w:type="paragraph" w:customStyle="1" w:styleId="CharCharCharCharCharCharChar41">
    <w:name w:val="Char Char Char Char Char Char Char41"/>
    <w:basedOn w:val="a0"/>
    <w:qFormat/>
    <w:rsid w:val="003710FF"/>
    <w:pPr>
      <w:widowControl/>
      <w:spacing w:after="160" w:line="240" w:lineRule="exact"/>
      <w:jc w:val="left"/>
    </w:pPr>
    <w:rPr>
      <w:rFonts w:ascii="Verdana" w:eastAsia="仿宋_GB2312" w:hAnsi="Verdana"/>
      <w:kern w:val="0"/>
      <w:sz w:val="30"/>
      <w:szCs w:val="30"/>
      <w:lang w:eastAsia="en-US"/>
    </w:rPr>
  </w:style>
  <w:style w:type="paragraph" w:customStyle="1" w:styleId="2112">
    <w:name w:val="列出段落211"/>
    <w:basedOn w:val="a0"/>
    <w:qFormat/>
    <w:rsid w:val="003710FF"/>
    <w:pPr>
      <w:ind w:firstLineChars="200" w:firstLine="420"/>
    </w:pPr>
  </w:style>
  <w:style w:type="paragraph" w:customStyle="1" w:styleId="CharCharCharCharCharCharChar51">
    <w:name w:val="Char Char Char Char Char Char Char51"/>
    <w:basedOn w:val="a0"/>
    <w:qFormat/>
    <w:rsid w:val="003710FF"/>
    <w:pPr>
      <w:widowControl/>
      <w:spacing w:after="160" w:line="240" w:lineRule="exact"/>
      <w:jc w:val="left"/>
    </w:pPr>
    <w:rPr>
      <w:rFonts w:ascii="Verdana" w:eastAsia="仿宋_GB2312" w:hAnsi="Verdana"/>
      <w:kern w:val="0"/>
      <w:sz w:val="30"/>
      <w:szCs w:val="30"/>
      <w:lang w:eastAsia="en-US"/>
    </w:rPr>
  </w:style>
  <w:style w:type="table" w:customStyle="1" w:styleId="121">
    <w:name w:val="简明型 12"/>
    <w:basedOn w:val="a3"/>
    <w:semiHidden/>
    <w:qFormat/>
    <w:rsid w:val="003710FF"/>
    <w:pPr>
      <w:widowControl w:val="0"/>
      <w:jc w:val="both"/>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top w:val="nil"/>
          <w:left w:val="nil"/>
          <w:bottom w:val="single" w:sz="6" w:space="0" w:color="008000"/>
          <w:right w:val="nil"/>
          <w:insideH w:val="nil"/>
          <w:insideV w:val="nil"/>
          <w:tl2br w:val="nil"/>
          <w:tr2bl w:val="nil"/>
        </w:tcBorders>
      </w:tcPr>
    </w:tblStylePr>
    <w:tblStylePr w:type="lastRow">
      <w:tblPr/>
      <w:tcPr>
        <w:tcBorders>
          <w:top w:val="single" w:sz="6" w:space="0" w:color="008000"/>
          <w:left w:val="nil"/>
          <w:bottom w:val="nil"/>
          <w:right w:val="nil"/>
          <w:insideH w:val="nil"/>
          <w:insideV w:val="nil"/>
          <w:tl2br w:val="nil"/>
          <w:tr2bl w:val="nil"/>
        </w:tcBorders>
      </w:tcPr>
    </w:tblStylePr>
  </w:style>
  <w:style w:type="table" w:customStyle="1" w:styleId="2ff">
    <w:name w:val="典雅型2"/>
    <w:basedOn w:val="a3"/>
    <w:qFormat/>
    <w:rsid w:val="003710FF"/>
    <w:pPr>
      <w:widowControl w:val="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customStyle="1" w:styleId="11b">
    <w:name w:val="典雅型11"/>
    <w:basedOn w:val="a3"/>
    <w:qFormat/>
    <w:rsid w:val="003710FF"/>
    <w:pPr>
      <w:widowControl w:val="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customStyle="1" w:styleId="1112">
    <w:name w:val="简明型 111"/>
    <w:basedOn w:val="a3"/>
    <w:semiHidden/>
    <w:qFormat/>
    <w:rsid w:val="003710FF"/>
    <w:pPr>
      <w:widowControl w:val="0"/>
      <w:jc w:val="both"/>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top w:val="nil"/>
          <w:left w:val="nil"/>
          <w:bottom w:val="single" w:sz="6" w:space="0" w:color="008000"/>
          <w:right w:val="nil"/>
          <w:insideH w:val="nil"/>
          <w:insideV w:val="nil"/>
          <w:tl2br w:val="nil"/>
          <w:tr2bl w:val="nil"/>
        </w:tcBorders>
      </w:tcPr>
    </w:tblStylePr>
    <w:tblStylePr w:type="lastRow">
      <w:tblPr/>
      <w:tcPr>
        <w:tcBorders>
          <w:top w:val="single" w:sz="6" w:space="0" w:color="008000"/>
          <w:left w:val="nil"/>
          <w:bottom w:val="nil"/>
          <w:right w:val="nil"/>
          <w:insideH w:val="nil"/>
          <w:insideV w:val="nil"/>
          <w:tl2br w:val="nil"/>
          <w:tr2bl w:val="nil"/>
        </w:tcBorders>
      </w:tcPr>
    </w:tblStylePr>
  </w:style>
  <w:style w:type="character" w:customStyle="1" w:styleId="1Char10">
    <w:name w:val="标题 1 Char1"/>
    <w:uiPriority w:val="1"/>
    <w:qFormat/>
    <w:rsid w:val="003710FF"/>
    <w:rPr>
      <w:rFonts w:ascii="Calibri" w:eastAsia="宋体" w:hAnsi="Calibri"/>
      <w:b/>
      <w:bCs/>
      <w:kern w:val="44"/>
      <w:sz w:val="44"/>
      <w:szCs w:val="44"/>
    </w:rPr>
  </w:style>
  <w:style w:type="character" w:customStyle="1" w:styleId="2Char15">
    <w:name w:val="标题 2 Char1"/>
    <w:semiHidden/>
    <w:qFormat/>
    <w:rsid w:val="003710FF"/>
    <w:rPr>
      <w:rFonts w:ascii="Cambria" w:eastAsia="宋体" w:hAnsi="Cambria" w:cs="Times New Roman"/>
      <w:b/>
      <w:bCs/>
      <w:kern w:val="2"/>
      <w:sz w:val="32"/>
      <w:szCs w:val="32"/>
    </w:rPr>
  </w:style>
  <w:style w:type="character" w:customStyle="1" w:styleId="3Char13">
    <w:name w:val="标题 3 Char1"/>
    <w:uiPriority w:val="2"/>
    <w:qFormat/>
    <w:rsid w:val="003710FF"/>
    <w:rPr>
      <w:rFonts w:ascii="Calibri" w:eastAsia="宋体" w:hAnsi="Calibri"/>
      <w:b/>
      <w:bCs/>
      <w:kern w:val="2"/>
      <w:sz w:val="32"/>
      <w:szCs w:val="32"/>
    </w:rPr>
  </w:style>
  <w:style w:type="table" w:customStyle="1" w:styleId="2ff0">
    <w:name w:val="网格型2"/>
    <w:basedOn w:val="a3"/>
    <w:qFormat/>
    <w:rsid w:val="003710FF"/>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f4">
    <w:name w:val="网格型3"/>
    <w:basedOn w:val="a3"/>
    <w:qFormat/>
    <w:rsid w:val="003710FF"/>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Char7">
    <w:name w:val="2级 标题 Char"/>
    <w:link w:val="2ff1"/>
    <w:qFormat/>
    <w:rsid w:val="003710FF"/>
    <w:rPr>
      <w:rFonts w:eastAsia="黑体"/>
      <w:bCs/>
      <w:sz w:val="30"/>
      <w:szCs w:val="32"/>
    </w:rPr>
  </w:style>
  <w:style w:type="paragraph" w:customStyle="1" w:styleId="2ff1">
    <w:name w:val="2级 标题"/>
    <w:basedOn w:val="20"/>
    <w:link w:val="2Char7"/>
    <w:qFormat/>
    <w:rsid w:val="003710FF"/>
    <w:pPr>
      <w:widowControl w:val="0"/>
      <w:spacing w:beforeLines="50" w:afterLines="50"/>
      <w:jc w:val="both"/>
    </w:pPr>
    <w:rPr>
      <w:rFonts w:ascii="Calibri" w:eastAsia="黑体" w:hAnsi="Calibri"/>
      <w:b w:val="0"/>
      <w:kern w:val="0"/>
    </w:rPr>
  </w:style>
  <w:style w:type="character" w:customStyle="1" w:styleId="0Char">
    <w:name w:val="0正文 Char"/>
    <w:link w:val="0"/>
    <w:qFormat/>
    <w:rsid w:val="003710FF"/>
    <w:rPr>
      <w:sz w:val="24"/>
    </w:rPr>
  </w:style>
  <w:style w:type="paragraph" w:customStyle="1" w:styleId="0">
    <w:name w:val="0正文"/>
    <w:basedOn w:val="a0"/>
    <w:link w:val="0Char"/>
    <w:qFormat/>
    <w:rsid w:val="003710FF"/>
    <w:pPr>
      <w:spacing w:line="360" w:lineRule="auto"/>
      <w:ind w:firstLineChars="200" w:firstLine="480"/>
    </w:pPr>
    <w:rPr>
      <w:kern w:val="0"/>
      <w:sz w:val="24"/>
      <w:szCs w:val="20"/>
    </w:rPr>
  </w:style>
  <w:style w:type="table" w:customStyle="1" w:styleId="pxg1">
    <w:name w:val="网格型（pxg）1"/>
    <w:basedOn w:val="a3"/>
    <w:uiPriority w:val="39"/>
    <w:qFormat/>
    <w:rsid w:val="003710FF"/>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210">
    <w:name w:val="Char21"/>
    <w:basedOn w:val="a0"/>
    <w:qFormat/>
    <w:rsid w:val="003710FF"/>
    <w:rPr>
      <w:rFonts w:ascii="宋体" w:hAnsi="宋体"/>
      <w:b/>
      <w:sz w:val="24"/>
      <w:szCs w:val="24"/>
    </w:rPr>
  </w:style>
  <w:style w:type="character" w:customStyle="1" w:styleId="Char22">
    <w:name w:val="页脚 Char2"/>
    <w:qFormat/>
    <w:rsid w:val="003710FF"/>
    <w:rPr>
      <w:rFonts w:eastAsia="宋体"/>
      <w:kern w:val="2"/>
      <w:sz w:val="18"/>
      <w:szCs w:val="18"/>
      <w:lang w:val="en-US" w:eastAsia="zh-CN" w:bidi="ar-SA"/>
    </w:rPr>
  </w:style>
  <w:style w:type="paragraph" w:customStyle="1" w:styleId="00">
    <w:name w:val="00 正文"/>
    <w:basedOn w:val="a0"/>
    <w:link w:val="00Char"/>
    <w:qFormat/>
    <w:rsid w:val="003710FF"/>
    <w:pPr>
      <w:tabs>
        <w:tab w:val="left" w:pos="8925"/>
      </w:tabs>
      <w:spacing w:line="360" w:lineRule="auto"/>
      <w:ind w:firstLineChars="200" w:firstLine="200"/>
    </w:pPr>
    <w:rPr>
      <w:rFonts w:ascii="Times New Roman" w:hAnsi="Times New Roman"/>
      <w:color w:val="0000FF"/>
      <w:kern w:val="0"/>
      <w:sz w:val="24"/>
      <w:szCs w:val="20"/>
    </w:rPr>
  </w:style>
  <w:style w:type="character" w:customStyle="1" w:styleId="00Char">
    <w:name w:val="00 正文 Char"/>
    <w:link w:val="00"/>
    <w:qFormat/>
    <w:rsid w:val="003710FF"/>
    <w:rPr>
      <w:rFonts w:ascii="Times New Roman" w:eastAsia="宋体" w:hAnsi="Times New Roman" w:cs="Times New Roman"/>
      <w:color w:val="0000FF"/>
      <w:sz w:val="24"/>
    </w:rPr>
  </w:style>
  <w:style w:type="paragraph" w:customStyle="1" w:styleId="59">
    <w:name w:val="5 图名"/>
    <w:basedOn w:val="a0"/>
    <w:link w:val="5Char0"/>
    <w:qFormat/>
    <w:rsid w:val="003710FF"/>
    <w:pPr>
      <w:spacing w:line="360" w:lineRule="auto"/>
      <w:jc w:val="center"/>
    </w:pPr>
    <w:rPr>
      <w:rFonts w:ascii="Times New Roman" w:hAnsi="Times New Roman"/>
      <w:b/>
      <w:snapToGrid w:val="0"/>
      <w:color w:val="0000FF"/>
      <w:kern w:val="0"/>
      <w:sz w:val="24"/>
      <w:szCs w:val="24"/>
    </w:rPr>
  </w:style>
  <w:style w:type="character" w:customStyle="1" w:styleId="5Char0">
    <w:name w:val="5 图名 Char"/>
    <w:link w:val="59"/>
    <w:qFormat/>
    <w:rsid w:val="003710FF"/>
    <w:rPr>
      <w:rFonts w:ascii="Times New Roman" w:eastAsia="宋体" w:hAnsi="Times New Roman" w:cs="Times New Roman"/>
      <w:b/>
      <w:snapToGrid w:val="0"/>
      <w:color w:val="0000FF"/>
      <w:sz w:val="24"/>
      <w:szCs w:val="24"/>
    </w:rPr>
  </w:style>
  <w:style w:type="character" w:customStyle="1" w:styleId="ask-title">
    <w:name w:val="ask-title"/>
    <w:qFormat/>
    <w:rsid w:val="003710FF"/>
  </w:style>
  <w:style w:type="paragraph" w:customStyle="1" w:styleId="888-1">
    <w:name w:val="888-标题1"/>
    <w:basedOn w:val="1"/>
    <w:link w:val="888-1Char"/>
    <w:qFormat/>
    <w:rsid w:val="003710FF"/>
    <w:pPr>
      <w:keepLines w:val="0"/>
      <w:widowControl/>
      <w:jc w:val="both"/>
    </w:pPr>
    <w:rPr>
      <w:kern w:val="32"/>
      <w:szCs w:val="32"/>
      <w:lang w:bidi="en-US"/>
    </w:rPr>
  </w:style>
  <w:style w:type="character" w:customStyle="1" w:styleId="888-1Char">
    <w:name w:val="888-标题1 Char"/>
    <w:link w:val="888-1"/>
    <w:qFormat/>
    <w:rsid w:val="003710FF"/>
    <w:rPr>
      <w:rFonts w:ascii="Times New Roman" w:eastAsia="宋体" w:hAnsi="Times New Roman" w:cs="Times New Roman"/>
      <w:b/>
      <w:bCs/>
      <w:kern w:val="32"/>
      <w:sz w:val="32"/>
      <w:szCs w:val="32"/>
      <w:lang w:bidi="en-US"/>
    </w:rPr>
  </w:style>
  <w:style w:type="paragraph" w:customStyle="1" w:styleId="888-2">
    <w:name w:val="888-标题2"/>
    <w:basedOn w:val="20"/>
    <w:link w:val="888-2Char"/>
    <w:qFormat/>
    <w:rsid w:val="003710FF"/>
    <w:pPr>
      <w:keepLines w:val="0"/>
      <w:jc w:val="both"/>
    </w:pPr>
    <w:rPr>
      <w:iCs/>
      <w:kern w:val="0"/>
      <w:sz w:val="28"/>
      <w:szCs w:val="28"/>
      <w:lang w:eastAsia="en-US" w:bidi="en-US"/>
    </w:rPr>
  </w:style>
  <w:style w:type="character" w:customStyle="1" w:styleId="888-2Char">
    <w:name w:val="888-标题2 Char"/>
    <w:link w:val="888-2"/>
    <w:qFormat/>
    <w:rsid w:val="003710FF"/>
    <w:rPr>
      <w:rFonts w:ascii="Times New Roman" w:eastAsia="宋体" w:hAnsi="Times New Roman" w:cs="Times New Roman"/>
      <w:b/>
      <w:bCs/>
      <w:iCs/>
      <w:kern w:val="0"/>
      <w:sz w:val="28"/>
      <w:szCs w:val="28"/>
      <w:lang w:eastAsia="en-US" w:bidi="en-US"/>
    </w:rPr>
  </w:style>
  <w:style w:type="paragraph" w:customStyle="1" w:styleId="888-3">
    <w:name w:val="888-标题3"/>
    <w:basedOn w:val="3"/>
    <w:link w:val="888-3Char"/>
    <w:qFormat/>
    <w:rsid w:val="003710FF"/>
    <w:pPr>
      <w:keepLines w:val="0"/>
      <w:widowControl/>
    </w:pPr>
    <w:rPr>
      <w:kern w:val="0"/>
      <w:sz w:val="24"/>
      <w:szCs w:val="24"/>
      <w:lang w:eastAsia="en-US" w:bidi="en-US"/>
    </w:rPr>
  </w:style>
  <w:style w:type="character" w:customStyle="1" w:styleId="888-3Char">
    <w:name w:val="888-标题3 Char"/>
    <w:link w:val="888-3"/>
    <w:qFormat/>
    <w:rsid w:val="003710FF"/>
    <w:rPr>
      <w:rFonts w:ascii="Times New Roman" w:eastAsia="宋体" w:hAnsi="Times New Roman" w:cs="Times New Roman"/>
      <w:b/>
      <w:bCs/>
      <w:kern w:val="0"/>
      <w:sz w:val="24"/>
      <w:szCs w:val="24"/>
      <w:lang w:eastAsia="en-US" w:bidi="en-US"/>
    </w:rPr>
  </w:style>
  <w:style w:type="paragraph" w:customStyle="1" w:styleId="888-">
    <w:name w:val="888-表头"/>
    <w:basedOn w:val="a0"/>
    <w:link w:val="888-Char"/>
    <w:qFormat/>
    <w:rsid w:val="003710FF"/>
    <w:pPr>
      <w:widowControl/>
      <w:spacing w:line="360" w:lineRule="auto"/>
      <w:ind w:firstLineChars="200" w:firstLine="482"/>
      <w:jc w:val="center"/>
    </w:pPr>
    <w:rPr>
      <w:rFonts w:ascii="Times New Roman" w:hAnsi="Times New Roman"/>
      <w:b/>
      <w:kern w:val="0"/>
      <w:sz w:val="24"/>
      <w:szCs w:val="21"/>
      <w:lang w:bidi="en-US"/>
    </w:rPr>
  </w:style>
  <w:style w:type="character" w:customStyle="1" w:styleId="888-Char">
    <w:name w:val="888-表头 Char"/>
    <w:link w:val="888-"/>
    <w:qFormat/>
    <w:rsid w:val="003710FF"/>
    <w:rPr>
      <w:rFonts w:ascii="Times New Roman" w:eastAsia="宋体" w:hAnsi="Times New Roman" w:cs="Times New Roman"/>
      <w:b/>
      <w:kern w:val="0"/>
      <w:sz w:val="24"/>
      <w:szCs w:val="21"/>
      <w:lang w:bidi="en-US"/>
    </w:rPr>
  </w:style>
  <w:style w:type="paragraph" w:customStyle="1" w:styleId="3f5">
    <w:name w:val="3级标题"/>
    <w:basedOn w:val="3"/>
    <w:link w:val="3Char3"/>
    <w:qFormat/>
    <w:rsid w:val="003710FF"/>
    <w:pPr>
      <w:spacing w:beforeLines="50" w:afterLines="50"/>
    </w:pPr>
    <w:rPr>
      <w:bCs w:val="0"/>
      <w:color w:val="0000FF"/>
      <w:kern w:val="0"/>
      <w:szCs w:val="32"/>
    </w:rPr>
  </w:style>
  <w:style w:type="character" w:customStyle="1" w:styleId="3Char3">
    <w:name w:val="3级标题 Char"/>
    <w:link w:val="3f5"/>
    <w:qFormat/>
    <w:rsid w:val="003710FF"/>
    <w:rPr>
      <w:rFonts w:ascii="Times New Roman" w:eastAsia="宋体" w:hAnsi="Times New Roman" w:cs="Times New Roman"/>
      <w:b/>
      <w:color w:val="0000FF"/>
      <w:sz w:val="28"/>
      <w:szCs w:val="32"/>
    </w:rPr>
  </w:style>
  <w:style w:type="paragraph" w:customStyle="1" w:styleId="000">
    <w:name w:val="00正文"/>
    <w:basedOn w:val="a0"/>
    <w:link w:val="00Char0"/>
    <w:qFormat/>
    <w:rsid w:val="003710FF"/>
    <w:pPr>
      <w:spacing w:line="360" w:lineRule="auto"/>
      <w:ind w:firstLineChars="200" w:firstLine="200"/>
    </w:pPr>
    <w:rPr>
      <w:rFonts w:ascii="Times New Roman" w:hAnsi="Times New Roman"/>
      <w:color w:val="0000FF"/>
      <w:kern w:val="0"/>
      <w:sz w:val="24"/>
      <w:szCs w:val="24"/>
    </w:rPr>
  </w:style>
  <w:style w:type="character" w:customStyle="1" w:styleId="00Char0">
    <w:name w:val="00正文 Char"/>
    <w:link w:val="000"/>
    <w:qFormat/>
    <w:rsid w:val="003710FF"/>
    <w:rPr>
      <w:rFonts w:ascii="Times New Roman" w:eastAsia="宋体" w:hAnsi="Times New Roman" w:cs="Times New Roman"/>
      <w:color w:val="0000FF"/>
      <w:sz w:val="24"/>
      <w:szCs w:val="24"/>
    </w:rPr>
  </w:style>
  <w:style w:type="character" w:customStyle="1" w:styleId="3Char9">
    <w:name w:val="标题 3 Char9"/>
    <w:link w:val="afffffff3"/>
    <w:qFormat/>
    <w:rsid w:val="003710FF"/>
    <w:rPr>
      <w:rFonts w:ascii="黑体" w:eastAsia="黑体" w:hAnsi="宋体"/>
      <w:b/>
      <w:bCs/>
      <w:sz w:val="28"/>
      <w:szCs w:val="28"/>
    </w:rPr>
  </w:style>
  <w:style w:type="paragraph" w:customStyle="1" w:styleId="afffffff3">
    <w:name w:val="三级标题"/>
    <w:basedOn w:val="3"/>
    <w:link w:val="3Char9"/>
    <w:qFormat/>
    <w:rsid w:val="003710FF"/>
    <w:pPr>
      <w:adjustRightInd w:val="0"/>
      <w:snapToGrid w:val="0"/>
    </w:pPr>
    <w:rPr>
      <w:rFonts w:ascii="黑体" w:eastAsia="黑体" w:hAnsi="宋体"/>
      <w:kern w:val="0"/>
    </w:rPr>
  </w:style>
  <w:style w:type="paragraph" w:customStyle="1" w:styleId="afffffff4">
    <w:name w:val="图题"/>
    <w:basedOn w:val="aff9"/>
    <w:next w:val="aff9"/>
    <w:link w:val="Charfff4"/>
    <w:qFormat/>
    <w:rsid w:val="003710FF"/>
    <w:pPr>
      <w:ind w:firstLine="0"/>
      <w:jc w:val="center"/>
    </w:pPr>
    <w:rPr>
      <w:rFonts w:ascii="黑体" w:eastAsia="黑体"/>
      <w:b/>
      <w:bCs/>
    </w:rPr>
  </w:style>
  <w:style w:type="character" w:customStyle="1" w:styleId="Charfff4">
    <w:name w:val="图题 Char"/>
    <w:link w:val="afffffff4"/>
    <w:qFormat/>
    <w:rsid w:val="003710FF"/>
    <w:rPr>
      <w:rFonts w:ascii="黑体" w:eastAsia="黑体" w:hAnsi="宋体" w:cs="Times New Roman"/>
      <w:b/>
      <w:bCs/>
      <w:sz w:val="24"/>
      <w:szCs w:val="24"/>
    </w:rPr>
  </w:style>
  <w:style w:type="paragraph" w:customStyle="1" w:styleId="afffffff5">
    <w:name w:val="表格内字加粗"/>
    <w:basedOn w:val="ae"/>
    <w:next w:val="ae"/>
    <w:qFormat/>
    <w:rsid w:val="003710FF"/>
    <w:pPr>
      <w:spacing w:after="0"/>
      <w:jc w:val="center"/>
    </w:pPr>
    <w:rPr>
      <w:rFonts w:ascii="宋体" w:hAnsi="宋体"/>
      <w:b/>
      <w:bCs/>
      <w:szCs w:val="21"/>
    </w:rPr>
  </w:style>
  <w:style w:type="paragraph" w:customStyle="1" w:styleId="afffffff6">
    <w:name w:val="图片居中"/>
    <w:basedOn w:val="aff9"/>
    <w:next w:val="aff9"/>
    <w:qFormat/>
    <w:rsid w:val="003710FF"/>
    <w:pPr>
      <w:spacing w:line="240" w:lineRule="auto"/>
      <w:jc w:val="center"/>
    </w:pPr>
    <w:rPr>
      <w:rFonts w:cs="宋体"/>
      <w:sz w:val="21"/>
      <w:szCs w:val="20"/>
    </w:rPr>
  </w:style>
  <w:style w:type="paragraph" w:customStyle="1" w:styleId="afffffff7">
    <w:name w:val="正文斜体"/>
    <w:basedOn w:val="aff9"/>
    <w:next w:val="aff9"/>
    <w:link w:val="Charfff5"/>
    <w:qFormat/>
    <w:rsid w:val="003710FF"/>
    <w:rPr>
      <w:i/>
      <w:iCs/>
    </w:rPr>
  </w:style>
  <w:style w:type="character" w:customStyle="1" w:styleId="Charfff5">
    <w:name w:val="正文斜体 Char"/>
    <w:link w:val="afffffff7"/>
    <w:qFormat/>
    <w:rsid w:val="003710FF"/>
    <w:rPr>
      <w:rFonts w:ascii="宋体" w:eastAsia="宋体" w:hAnsi="宋体" w:cs="Times New Roman"/>
      <w:i/>
      <w:iCs/>
      <w:sz w:val="24"/>
      <w:szCs w:val="24"/>
    </w:rPr>
  </w:style>
  <w:style w:type="paragraph" w:customStyle="1" w:styleId="afffffff8">
    <w:name w:val="附件"/>
    <w:basedOn w:val="1"/>
    <w:next w:val="aff9"/>
    <w:qFormat/>
    <w:rsid w:val="003710FF"/>
    <w:pPr>
      <w:tabs>
        <w:tab w:val="left" w:pos="5502"/>
      </w:tabs>
      <w:jc w:val="both"/>
    </w:pPr>
    <w:rPr>
      <w:szCs w:val="32"/>
    </w:rPr>
  </w:style>
  <w:style w:type="paragraph" w:customStyle="1" w:styleId="afffffff9">
    <w:name w:val="黑体三号"/>
    <w:basedOn w:val="aff9"/>
    <w:qFormat/>
    <w:rsid w:val="003710FF"/>
    <w:pPr>
      <w:jc w:val="center"/>
    </w:pPr>
    <w:rPr>
      <w:rFonts w:ascii="黑体" w:eastAsia="黑体" w:cs="宋体"/>
      <w:b/>
      <w:bCs/>
      <w:sz w:val="32"/>
      <w:szCs w:val="20"/>
    </w:rPr>
  </w:style>
  <w:style w:type="paragraph" w:customStyle="1" w:styleId="1ff6">
    <w:name w:val="表格内字体1"/>
    <w:basedOn w:val="aff9"/>
    <w:qFormat/>
    <w:rsid w:val="003710FF"/>
    <w:pPr>
      <w:spacing w:line="240" w:lineRule="auto"/>
      <w:ind w:firstLine="0"/>
      <w:jc w:val="center"/>
    </w:pPr>
    <w:rPr>
      <w:rFonts w:hAnsi="Times New Roman" w:cs="宋体"/>
      <w:sz w:val="21"/>
      <w:szCs w:val="20"/>
    </w:rPr>
  </w:style>
  <w:style w:type="paragraph" w:customStyle="1" w:styleId="0772041">
    <w:name w:val="样式 首行缩进:  0.77 厘米 行距: 固定值 20 磅41"/>
    <w:basedOn w:val="a0"/>
    <w:qFormat/>
    <w:rsid w:val="003710FF"/>
    <w:pPr>
      <w:spacing w:line="360" w:lineRule="auto"/>
      <w:ind w:firstLineChars="200" w:firstLine="480"/>
      <w:jc w:val="left"/>
    </w:pPr>
    <w:rPr>
      <w:rFonts w:ascii="宋体" w:hAnsi="宋体" w:cs="宋体"/>
      <w:color w:val="000000"/>
      <w:sz w:val="24"/>
      <w:szCs w:val="20"/>
    </w:rPr>
  </w:style>
  <w:style w:type="paragraph" w:customStyle="1" w:styleId="afffffffa">
    <w:name w:val="河石管道 表格文字小五"/>
    <w:qFormat/>
    <w:rsid w:val="003710FF"/>
    <w:pPr>
      <w:tabs>
        <w:tab w:val="left" w:pos="277"/>
        <w:tab w:val="left" w:pos="600"/>
        <w:tab w:val="left" w:pos="780"/>
        <w:tab w:val="left" w:pos="2517"/>
      </w:tabs>
      <w:adjustRightInd w:val="0"/>
      <w:jc w:val="both"/>
      <w:textAlignment w:val="baseline"/>
    </w:pPr>
    <w:rPr>
      <w:sz w:val="18"/>
      <w:szCs w:val="21"/>
    </w:rPr>
  </w:style>
  <w:style w:type="character" w:customStyle="1" w:styleId="Charfff6">
    <w:name w:val="表中文字 Char"/>
    <w:qFormat/>
    <w:rsid w:val="003710FF"/>
    <w:rPr>
      <w:rFonts w:ascii="Arial" w:hAnsi="Arial"/>
      <w:sz w:val="21"/>
      <w:szCs w:val="24"/>
      <w:lang w:eastAsia="zh-TW"/>
    </w:rPr>
  </w:style>
  <w:style w:type="paragraph" w:customStyle="1" w:styleId="afffffffb">
    <w:name w:val="样式 正文缩进 + 宋体 黑色"/>
    <w:basedOn w:val="a1"/>
    <w:link w:val="Charfff7"/>
    <w:qFormat/>
    <w:rsid w:val="003710FF"/>
    <w:pPr>
      <w:spacing w:line="360" w:lineRule="auto"/>
      <w:ind w:firstLine="200"/>
      <w:jc w:val="left"/>
    </w:pPr>
    <w:rPr>
      <w:rFonts w:ascii="宋体" w:hAnsi="宋体"/>
      <w:color w:val="000000"/>
      <w:sz w:val="24"/>
    </w:rPr>
  </w:style>
  <w:style w:type="character" w:customStyle="1" w:styleId="Charfff7">
    <w:name w:val="样式 正文缩进 + 宋体 黑色 Char"/>
    <w:link w:val="afffffffb"/>
    <w:qFormat/>
    <w:rsid w:val="003710FF"/>
    <w:rPr>
      <w:rFonts w:ascii="宋体" w:eastAsia="宋体" w:hAnsi="宋体" w:cs="Times New Roman"/>
      <w:color w:val="000000"/>
      <w:sz w:val="24"/>
      <w:szCs w:val="24"/>
    </w:rPr>
  </w:style>
  <w:style w:type="paragraph" w:customStyle="1" w:styleId="5a">
    <w:name w:val="表内5"/>
    <w:basedOn w:val="a0"/>
    <w:link w:val="5Char1"/>
    <w:qFormat/>
    <w:rsid w:val="003710FF"/>
    <w:pPr>
      <w:adjustRightInd w:val="0"/>
      <w:snapToGrid w:val="0"/>
      <w:jc w:val="center"/>
    </w:pPr>
    <w:rPr>
      <w:rFonts w:ascii="宋体" w:hAnsi="宋体"/>
      <w:kern w:val="0"/>
      <w:sz w:val="20"/>
      <w:szCs w:val="21"/>
    </w:rPr>
  </w:style>
  <w:style w:type="character" w:customStyle="1" w:styleId="5Char1">
    <w:name w:val="表内5 Char"/>
    <w:link w:val="5a"/>
    <w:qFormat/>
    <w:rsid w:val="003710FF"/>
    <w:rPr>
      <w:rFonts w:ascii="宋体" w:eastAsia="宋体" w:hAnsi="宋体" w:cs="Times New Roman"/>
      <w:szCs w:val="21"/>
    </w:rPr>
  </w:style>
  <w:style w:type="paragraph" w:customStyle="1" w:styleId="afffffffc">
    <w:name w:val="正文格式＝"/>
    <w:basedOn w:val="aff9"/>
    <w:next w:val="aff9"/>
    <w:semiHidden/>
    <w:qFormat/>
    <w:rsid w:val="003710FF"/>
  </w:style>
  <w:style w:type="paragraph" w:customStyle="1" w:styleId="afffffffd">
    <w:name w:val="燕山正文"/>
    <w:basedOn w:val="a0"/>
    <w:link w:val="Charfff8"/>
    <w:qFormat/>
    <w:rsid w:val="003710FF"/>
    <w:pPr>
      <w:tabs>
        <w:tab w:val="left" w:pos="4680"/>
      </w:tabs>
      <w:adjustRightInd w:val="0"/>
      <w:snapToGrid w:val="0"/>
      <w:spacing w:line="360" w:lineRule="auto"/>
      <w:ind w:firstLineChars="200" w:firstLine="560"/>
      <w:jc w:val="left"/>
    </w:pPr>
    <w:rPr>
      <w:rFonts w:ascii="Times New Roman" w:hAnsi="Times New Roman"/>
      <w:color w:val="000000"/>
      <w:kern w:val="0"/>
      <w:sz w:val="24"/>
      <w:szCs w:val="24"/>
    </w:rPr>
  </w:style>
  <w:style w:type="character" w:customStyle="1" w:styleId="Charfff8">
    <w:name w:val="燕山正文 Char"/>
    <w:link w:val="afffffffd"/>
    <w:qFormat/>
    <w:rsid w:val="003710FF"/>
    <w:rPr>
      <w:rFonts w:ascii="Times New Roman" w:eastAsia="宋体" w:hAnsi="Times New Roman" w:cs="Times New Roman"/>
      <w:color w:val="000000"/>
      <w:sz w:val="24"/>
      <w:szCs w:val="24"/>
    </w:rPr>
  </w:style>
  <w:style w:type="paragraph" w:customStyle="1" w:styleId="077204">
    <w:name w:val="样式 首行缩进:  0.77 厘米 行距: 固定值 20 磅4"/>
    <w:basedOn w:val="a0"/>
    <w:link w:val="077204Char"/>
    <w:qFormat/>
    <w:rsid w:val="003710FF"/>
    <w:pPr>
      <w:spacing w:line="360" w:lineRule="auto"/>
      <w:ind w:firstLineChars="200" w:firstLine="480"/>
    </w:pPr>
    <w:rPr>
      <w:rFonts w:ascii="Times New Roman" w:hAnsi="Times New Roman"/>
      <w:color w:val="FF0000"/>
      <w:kern w:val="0"/>
      <w:sz w:val="24"/>
      <w:szCs w:val="20"/>
    </w:rPr>
  </w:style>
  <w:style w:type="character" w:customStyle="1" w:styleId="077204Char">
    <w:name w:val="样式 首行缩进:  0.77 厘米 行距: 固定值 20 磅4 Char"/>
    <w:link w:val="077204"/>
    <w:qFormat/>
    <w:rsid w:val="003710FF"/>
    <w:rPr>
      <w:rFonts w:ascii="Times New Roman" w:eastAsia="宋体" w:hAnsi="Times New Roman" w:cs="Times New Roman"/>
      <w:color w:val="FF0000"/>
      <w:sz w:val="24"/>
      <w:szCs w:val="20"/>
    </w:rPr>
  </w:style>
  <w:style w:type="paragraph" w:customStyle="1" w:styleId="CharCharff0">
    <w:name w:val="燕山正文 Char Char"/>
    <w:basedOn w:val="a0"/>
    <w:link w:val="CharCharChar4"/>
    <w:semiHidden/>
    <w:qFormat/>
    <w:rsid w:val="003710FF"/>
    <w:pPr>
      <w:tabs>
        <w:tab w:val="left" w:pos="4680"/>
      </w:tabs>
      <w:adjustRightInd w:val="0"/>
      <w:snapToGrid w:val="0"/>
      <w:spacing w:line="360" w:lineRule="auto"/>
      <w:ind w:firstLineChars="200" w:firstLine="480"/>
    </w:pPr>
    <w:rPr>
      <w:rFonts w:ascii="Times New Roman" w:hAnsi="Times New Roman"/>
      <w:snapToGrid w:val="0"/>
      <w:color w:val="000000"/>
      <w:kern w:val="0"/>
      <w:sz w:val="24"/>
      <w:szCs w:val="24"/>
    </w:rPr>
  </w:style>
  <w:style w:type="character" w:customStyle="1" w:styleId="CharCharChar4">
    <w:name w:val="燕山正文 Char Char Char"/>
    <w:link w:val="CharCharff0"/>
    <w:semiHidden/>
    <w:qFormat/>
    <w:rsid w:val="003710FF"/>
    <w:rPr>
      <w:rFonts w:ascii="Times New Roman" w:eastAsia="宋体" w:hAnsi="Times New Roman" w:cs="Times New Roman"/>
      <w:snapToGrid w:val="0"/>
      <w:color w:val="000000"/>
      <w:sz w:val="24"/>
      <w:szCs w:val="24"/>
    </w:rPr>
  </w:style>
  <w:style w:type="character" w:customStyle="1" w:styleId="4CharChar">
    <w:name w:val="标题 4 Char Char"/>
    <w:qFormat/>
    <w:rsid w:val="003710FF"/>
    <w:rPr>
      <w:rFonts w:ascii="Arial" w:eastAsia="黑体" w:hAnsi="Arial"/>
      <w:b/>
      <w:bCs/>
      <w:kern w:val="2"/>
      <w:sz w:val="24"/>
      <w:szCs w:val="28"/>
      <w:lang w:val="en-US" w:eastAsia="zh-CN" w:bidi="ar-SA"/>
    </w:rPr>
  </w:style>
  <w:style w:type="paragraph" w:customStyle="1" w:styleId="CharChar2CharCharCharChar">
    <w:name w:val="Char Char2 Char Char Char Char"/>
    <w:basedOn w:val="a0"/>
    <w:semiHidden/>
    <w:qFormat/>
    <w:rsid w:val="003710FF"/>
    <w:rPr>
      <w:rFonts w:ascii="Times New Roman" w:hAnsi="Times New Roman"/>
      <w:szCs w:val="24"/>
    </w:rPr>
  </w:style>
  <w:style w:type="paragraph" w:customStyle="1" w:styleId="CharCharChar1CharCharCharCharCharCharChar">
    <w:name w:val="Char Char Char1 Char Char Char Char Char Char Char"/>
    <w:basedOn w:val="a0"/>
    <w:qFormat/>
    <w:rsid w:val="003710FF"/>
    <w:rPr>
      <w:rFonts w:ascii="Times New Roman" w:hAnsi="Times New Roman"/>
      <w:szCs w:val="24"/>
    </w:rPr>
  </w:style>
  <w:style w:type="paragraph" w:customStyle="1" w:styleId="217">
    <w:name w:val="样式 样式 宋体 + 首行缩进:  2 字符1"/>
    <w:basedOn w:val="a0"/>
    <w:qFormat/>
    <w:rsid w:val="003710FF"/>
    <w:pPr>
      <w:spacing w:line="360" w:lineRule="auto"/>
    </w:pPr>
    <w:rPr>
      <w:rFonts w:ascii="Times New Roman" w:hAnsi="Times New Roman"/>
      <w:sz w:val="24"/>
      <w:szCs w:val="24"/>
    </w:rPr>
  </w:style>
  <w:style w:type="paragraph" w:customStyle="1" w:styleId="a">
    <w:name w:val="法规列表"/>
    <w:qFormat/>
    <w:rsid w:val="003710FF"/>
    <w:pPr>
      <w:numPr>
        <w:numId w:val="2"/>
      </w:numPr>
      <w:spacing w:beforeLines="50" w:afterLines="50"/>
    </w:pPr>
    <w:rPr>
      <w:sz w:val="24"/>
    </w:rPr>
  </w:style>
  <w:style w:type="paragraph" w:customStyle="1" w:styleId="1CharCharCharChar">
    <w:name w:val="1 Char Char Char Char"/>
    <w:basedOn w:val="a0"/>
    <w:semiHidden/>
    <w:qFormat/>
    <w:rsid w:val="003710FF"/>
    <w:rPr>
      <w:rFonts w:ascii="Times New Roman" w:hAnsi="Times New Roman"/>
      <w:szCs w:val="24"/>
    </w:rPr>
  </w:style>
  <w:style w:type="paragraph" w:customStyle="1" w:styleId="afffffffe">
    <w:name w:val="环评正文"/>
    <w:link w:val="Charfff9"/>
    <w:qFormat/>
    <w:rsid w:val="003710FF"/>
    <w:pPr>
      <w:spacing w:line="440" w:lineRule="exact"/>
      <w:ind w:firstLineChars="200" w:firstLine="200"/>
    </w:pPr>
    <w:rPr>
      <w:bCs/>
      <w:sz w:val="24"/>
      <w:szCs w:val="24"/>
    </w:rPr>
  </w:style>
  <w:style w:type="character" w:customStyle="1" w:styleId="Charf">
    <w:name w:val="图表目录 Char"/>
    <w:link w:val="afb"/>
    <w:qFormat/>
    <w:rsid w:val="003710FF"/>
    <w:rPr>
      <w:rFonts w:ascii="Times New Roman" w:eastAsia="宋体" w:hAnsi="Times New Roman" w:cs="Times New Roman"/>
      <w:szCs w:val="24"/>
    </w:rPr>
  </w:style>
  <w:style w:type="paragraph" w:customStyle="1" w:styleId="CharCharChar1CharCharCharCharCharCharCharCharCharChar">
    <w:name w:val="Char Char Char1 Char Char Char Char Char Char Char Char Char Char"/>
    <w:basedOn w:val="a0"/>
    <w:qFormat/>
    <w:rsid w:val="003710FF"/>
    <w:rPr>
      <w:rFonts w:ascii="Times New Roman" w:hAnsi="Times New Roman"/>
      <w:szCs w:val="24"/>
    </w:rPr>
  </w:style>
  <w:style w:type="paragraph" w:customStyle="1" w:styleId="affffffff">
    <w:name w:val="表内字体"/>
    <w:basedOn w:val="a0"/>
    <w:qFormat/>
    <w:rsid w:val="003710FF"/>
    <w:pPr>
      <w:adjustRightInd w:val="0"/>
      <w:snapToGrid w:val="0"/>
      <w:jc w:val="center"/>
      <w:textAlignment w:val="baseline"/>
    </w:pPr>
    <w:rPr>
      <w:rFonts w:ascii="宋体" w:hAnsi="宋体" w:cs="宋体"/>
      <w:kern w:val="0"/>
      <w:szCs w:val="20"/>
    </w:rPr>
  </w:style>
  <w:style w:type="character" w:customStyle="1" w:styleId="Char60">
    <w:name w:val="正文首行缩进 Char6"/>
    <w:qFormat/>
    <w:rsid w:val="003710FF"/>
    <w:rPr>
      <w:rFonts w:ascii="宋体" w:hAnsi="宋体"/>
      <w:color w:val="000000"/>
      <w:kern w:val="2"/>
      <w:sz w:val="24"/>
      <w:szCs w:val="24"/>
    </w:rPr>
  </w:style>
  <w:style w:type="paragraph" w:customStyle="1" w:styleId="1ff7">
    <w:name w:val="图题1"/>
    <w:basedOn w:val="afb"/>
    <w:next w:val="a0"/>
    <w:qFormat/>
    <w:rsid w:val="003710FF"/>
    <w:pPr>
      <w:spacing w:line="360" w:lineRule="auto"/>
      <w:ind w:leftChars="0" w:left="0" w:firstLineChars="0" w:firstLine="0"/>
      <w:jc w:val="center"/>
    </w:pPr>
    <w:rPr>
      <w:rFonts w:ascii="方正大标宋简体" w:eastAsia="方正大标宋简体"/>
      <w:sz w:val="24"/>
    </w:rPr>
  </w:style>
  <w:style w:type="paragraph" w:customStyle="1" w:styleId="5b">
    <w:name w:val="样式 表内宋5中 + 五号"/>
    <w:basedOn w:val="a0"/>
    <w:link w:val="5Char2"/>
    <w:qFormat/>
    <w:rsid w:val="003710FF"/>
    <w:pPr>
      <w:adjustRightInd w:val="0"/>
      <w:snapToGrid w:val="0"/>
      <w:jc w:val="center"/>
      <w:textAlignment w:val="baseline"/>
    </w:pPr>
    <w:rPr>
      <w:rFonts w:ascii="宋体" w:hAnsi="宋体"/>
      <w:kern w:val="0"/>
      <w:sz w:val="20"/>
      <w:szCs w:val="24"/>
    </w:rPr>
  </w:style>
  <w:style w:type="character" w:customStyle="1" w:styleId="5Char2">
    <w:name w:val="样式 表内宋5中 + 五号 Char"/>
    <w:link w:val="5b"/>
    <w:qFormat/>
    <w:rsid w:val="003710FF"/>
    <w:rPr>
      <w:rFonts w:ascii="宋体" w:eastAsia="宋体" w:hAnsi="宋体" w:cs="Times New Roman"/>
      <w:kern w:val="0"/>
      <w:szCs w:val="24"/>
    </w:rPr>
  </w:style>
  <w:style w:type="paragraph" w:customStyle="1" w:styleId="5c">
    <w:name w:val="表内宋5"/>
    <w:basedOn w:val="a0"/>
    <w:link w:val="5Char3"/>
    <w:qFormat/>
    <w:rsid w:val="003710FF"/>
    <w:pPr>
      <w:adjustRightInd w:val="0"/>
      <w:snapToGrid w:val="0"/>
      <w:textAlignment w:val="baseline"/>
    </w:pPr>
    <w:rPr>
      <w:rFonts w:ascii="宋体" w:hAnsi="宋体"/>
      <w:kern w:val="0"/>
      <w:sz w:val="28"/>
      <w:szCs w:val="20"/>
    </w:rPr>
  </w:style>
  <w:style w:type="character" w:customStyle="1" w:styleId="5Char3">
    <w:name w:val="表内宋5 Char"/>
    <w:link w:val="5c"/>
    <w:qFormat/>
    <w:rsid w:val="003710FF"/>
    <w:rPr>
      <w:rFonts w:ascii="宋体" w:eastAsia="宋体" w:hAnsi="宋体" w:cs="Times New Roman"/>
      <w:kern w:val="0"/>
      <w:sz w:val="28"/>
      <w:szCs w:val="20"/>
    </w:rPr>
  </w:style>
  <w:style w:type="character" w:customStyle="1" w:styleId="5Char4">
    <w:name w:val="表内宋5中 Char"/>
    <w:link w:val="5d"/>
    <w:qFormat/>
    <w:rsid w:val="003710FF"/>
    <w:rPr>
      <w:rFonts w:ascii="宋体" w:hAnsi="宋体"/>
    </w:rPr>
  </w:style>
  <w:style w:type="paragraph" w:customStyle="1" w:styleId="5d">
    <w:name w:val="表内宋5中"/>
    <w:basedOn w:val="a0"/>
    <w:link w:val="5Char4"/>
    <w:qFormat/>
    <w:rsid w:val="003710FF"/>
    <w:pPr>
      <w:adjustRightInd w:val="0"/>
      <w:snapToGrid w:val="0"/>
      <w:jc w:val="center"/>
      <w:textAlignment w:val="baseline"/>
    </w:pPr>
    <w:rPr>
      <w:rFonts w:ascii="宋体" w:hAnsi="宋体"/>
      <w:kern w:val="0"/>
      <w:sz w:val="20"/>
      <w:szCs w:val="20"/>
    </w:rPr>
  </w:style>
  <w:style w:type="paragraph" w:customStyle="1" w:styleId="affffffff0">
    <w:name w:val="表内文字小"/>
    <w:basedOn w:val="a0"/>
    <w:link w:val="Charfffa"/>
    <w:qFormat/>
    <w:rsid w:val="003710FF"/>
    <w:pPr>
      <w:adjustRightInd w:val="0"/>
      <w:snapToGrid w:val="0"/>
      <w:jc w:val="center"/>
    </w:pPr>
    <w:rPr>
      <w:rFonts w:ascii="宋体" w:hAnsi="Times"/>
      <w:kern w:val="0"/>
      <w:sz w:val="20"/>
      <w:szCs w:val="20"/>
    </w:rPr>
  </w:style>
  <w:style w:type="character" w:customStyle="1" w:styleId="Charfffa">
    <w:name w:val="表内文字小 Char"/>
    <w:link w:val="affffffff0"/>
    <w:qFormat/>
    <w:rsid w:val="003710FF"/>
    <w:rPr>
      <w:rFonts w:ascii="宋体" w:eastAsia="宋体" w:hAnsi="Times" w:cs="Times New Roman"/>
      <w:szCs w:val="20"/>
    </w:rPr>
  </w:style>
  <w:style w:type="paragraph" w:customStyle="1" w:styleId="2CharCharChar">
    <w:name w:val="样式 样式2 + (符号) 宋体 Char Char Char"/>
    <w:basedOn w:val="a0"/>
    <w:link w:val="2CharCharCharChar"/>
    <w:qFormat/>
    <w:rsid w:val="003710FF"/>
    <w:pPr>
      <w:tabs>
        <w:tab w:val="left" w:pos="2475"/>
      </w:tabs>
      <w:adjustRightInd w:val="0"/>
      <w:snapToGrid w:val="0"/>
      <w:spacing w:line="360" w:lineRule="auto"/>
      <w:ind w:firstLineChars="200" w:firstLine="560"/>
    </w:pPr>
    <w:rPr>
      <w:rFonts w:ascii="宋体" w:hAnsi="宋体"/>
      <w:color w:val="000000"/>
      <w:kern w:val="0"/>
      <w:sz w:val="28"/>
      <w:szCs w:val="28"/>
    </w:rPr>
  </w:style>
  <w:style w:type="character" w:customStyle="1" w:styleId="2CharCharCharChar">
    <w:name w:val="样式 样式2 + (符号) 宋体 Char Char Char Char"/>
    <w:link w:val="2CharCharChar"/>
    <w:qFormat/>
    <w:rsid w:val="003710FF"/>
    <w:rPr>
      <w:rFonts w:ascii="宋体" w:eastAsia="宋体" w:hAnsi="宋体" w:cs="Times New Roman"/>
      <w:color w:val="000000"/>
      <w:sz w:val="28"/>
      <w:szCs w:val="28"/>
    </w:rPr>
  </w:style>
  <w:style w:type="paragraph" w:customStyle="1" w:styleId="Charfffb">
    <w:name w:val="图表名称 Char"/>
    <w:basedOn w:val="a7"/>
    <w:link w:val="CharCharff1"/>
    <w:qFormat/>
    <w:rsid w:val="003710FF"/>
    <w:pPr>
      <w:adjustRightInd w:val="0"/>
      <w:snapToGrid w:val="0"/>
      <w:spacing w:line="240" w:lineRule="auto"/>
      <w:ind w:firstLineChars="0" w:firstLine="0"/>
      <w:jc w:val="center"/>
    </w:pPr>
    <w:rPr>
      <w:rFonts w:ascii="宋体" w:hAnsi="宋体"/>
      <w:color w:val="000000"/>
    </w:rPr>
  </w:style>
  <w:style w:type="character" w:customStyle="1" w:styleId="CharCharff1">
    <w:name w:val="图表名称 Char Char"/>
    <w:link w:val="Charfffb"/>
    <w:qFormat/>
    <w:rsid w:val="003710FF"/>
    <w:rPr>
      <w:rFonts w:ascii="宋体" w:eastAsia="宋体" w:hAnsi="宋体" w:cs="Times New Roman"/>
      <w:color w:val="000000"/>
      <w:sz w:val="24"/>
      <w:szCs w:val="21"/>
    </w:rPr>
  </w:style>
  <w:style w:type="paragraph" w:customStyle="1" w:styleId="2ff2">
    <w:name w:val="样式 标题 2 + (符号) 宋体"/>
    <w:basedOn w:val="20"/>
    <w:link w:val="2Char8"/>
    <w:qFormat/>
    <w:rsid w:val="003710FF"/>
    <w:pPr>
      <w:widowControl w:val="0"/>
      <w:spacing w:before="120" w:after="120"/>
      <w:jc w:val="both"/>
    </w:pPr>
    <w:rPr>
      <w:rFonts w:ascii="黑体" w:eastAsia="黑体" w:hAnsi="Arial"/>
      <w:kern w:val="0"/>
      <w:szCs w:val="28"/>
    </w:rPr>
  </w:style>
  <w:style w:type="character" w:customStyle="1" w:styleId="2Char8">
    <w:name w:val="样式 标题 2 + (符号) 宋体 Char"/>
    <w:link w:val="2ff2"/>
    <w:qFormat/>
    <w:rsid w:val="003710FF"/>
    <w:rPr>
      <w:rFonts w:ascii="黑体" w:eastAsia="黑体" w:hAnsi="Arial" w:cs="Times New Roman"/>
      <w:b/>
      <w:bCs/>
      <w:sz w:val="30"/>
      <w:szCs w:val="28"/>
    </w:rPr>
  </w:style>
  <w:style w:type="paragraph" w:customStyle="1" w:styleId="4f1">
    <w:name w:val="样式 标题4 + (符号) 宋体 黑色"/>
    <w:basedOn w:val="a1"/>
    <w:link w:val="4Char0"/>
    <w:qFormat/>
    <w:rsid w:val="003710FF"/>
    <w:pPr>
      <w:keepNext/>
      <w:keepLines/>
      <w:spacing w:before="160" w:after="170" w:line="360" w:lineRule="auto"/>
      <w:ind w:firstLineChars="0" w:firstLine="0"/>
      <w:outlineLvl w:val="3"/>
    </w:pPr>
    <w:rPr>
      <w:rFonts w:ascii="黑体" w:eastAsia="黑体" w:hAnsi="楷体_GB2312"/>
      <w:b/>
      <w:bCs/>
      <w:color w:val="000000"/>
      <w:sz w:val="24"/>
      <w:szCs w:val="28"/>
    </w:rPr>
  </w:style>
  <w:style w:type="character" w:customStyle="1" w:styleId="4Char0">
    <w:name w:val="样式 标题4 + (符号) 宋体 黑色 Char"/>
    <w:link w:val="4f1"/>
    <w:qFormat/>
    <w:rsid w:val="003710FF"/>
    <w:rPr>
      <w:rFonts w:ascii="黑体" w:eastAsia="黑体" w:hAnsi="楷体_GB2312" w:cs="Times New Roman"/>
      <w:b/>
      <w:bCs/>
      <w:color w:val="000000"/>
      <w:sz w:val="24"/>
      <w:szCs w:val="28"/>
    </w:rPr>
  </w:style>
  <w:style w:type="paragraph" w:customStyle="1" w:styleId="affffffff1">
    <w:name w:val="中文报告书样式"/>
    <w:basedOn w:val="a0"/>
    <w:link w:val="Charfffc"/>
    <w:qFormat/>
    <w:rsid w:val="003710FF"/>
    <w:pPr>
      <w:adjustRightInd w:val="0"/>
      <w:spacing w:line="480" w:lineRule="atLeast"/>
      <w:ind w:firstLine="482"/>
      <w:textAlignment w:val="baseline"/>
    </w:pPr>
    <w:rPr>
      <w:rFonts w:ascii="宋体" w:hAnsi="宋体"/>
      <w:kern w:val="24"/>
      <w:sz w:val="24"/>
      <w:szCs w:val="24"/>
    </w:rPr>
  </w:style>
  <w:style w:type="character" w:customStyle="1" w:styleId="Charfffc">
    <w:name w:val="中文报告书样式 Char"/>
    <w:link w:val="affffffff1"/>
    <w:qFormat/>
    <w:rsid w:val="003710FF"/>
    <w:rPr>
      <w:rFonts w:ascii="宋体" w:eastAsia="宋体" w:hAnsi="宋体" w:cs="Times New Roman"/>
      <w:kern w:val="24"/>
      <w:sz w:val="24"/>
      <w:szCs w:val="24"/>
    </w:rPr>
  </w:style>
  <w:style w:type="paragraph" w:customStyle="1" w:styleId="xl63">
    <w:name w:val="xl63"/>
    <w:basedOn w:val="a0"/>
    <w:qFormat/>
    <w:rsid w:val="003710FF"/>
    <w:pPr>
      <w:widowControl/>
      <w:spacing w:before="100" w:beforeAutospacing="1" w:after="100" w:afterAutospacing="1"/>
      <w:jc w:val="center"/>
      <w:textAlignment w:val="center"/>
    </w:pPr>
    <w:rPr>
      <w:rFonts w:ascii="黑体" w:eastAsia="黑体" w:hAnsi="宋体" w:hint="eastAsia"/>
      <w:kern w:val="0"/>
      <w:sz w:val="24"/>
      <w:szCs w:val="24"/>
    </w:rPr>
  </w:style>
  <w:style w:type="paragraph" w:customStyle="1" w:styleId="5e">
    <w:name w:val="表内小5"/>
    <w:basedOn w:val="a0"/>
    <w:link w:val="5Char5"/>
    <w:qFormat/>
    <w:rsid w:val="003710FF"/>
    <w:pPr>
      <w:adjustRightInd w:val="0"/>
      <w:snapToGrid w:val="0"/>
      <w:spacing w:line="300" w:lineRule="auto"/>
      <w:ind w:left="176"/>
    </w:pPr>
    <w:rPr>
      <w:rFonts w:ascii="宋体" w:hAnsi="宋体"/>
      <w:kern w:val="0"/>
      <w:sz w:val="18"/>
      <w:szCs w:val="24"/>
    </w:rPr>
  </w:style>
  <w:style w:type="character" w:customStyle="1" w:styleId="5Char5">
    <w:name w:val="表内小5 Char"/>
    <w:link w:val="5e"/>
    <w:qFormat/>
    <w:rsid w:val="003710FF"/>
    <w:rPr>
      <w:rFonts w:ascii="宋体" w:eastAsia="宋体" w:hAnsi="宋体" w:cs="Times New Roman"/>
      <w:sz w:val="18"/>
      <w:szCs w:val="24"/>
    </w:rPr>
  </w:style>
  <w:style w:type="paragraph" w:customStyle="1" w:styleId="5f">
    <w:name w:val="样式 表内小5 + 黑体 加粗 倾斜 下划线"/>
    <w:basedOn w:val="5e"/>
    <w:link w:val="5Char6"/>
    <w:qFormat/>
    <w:rsid w:val="003710FF"/>
    <w:pPr>
      <w:ind w:left="0"/>
    </w:pPr>
    <w:rPr>
      <w:rFonts w:ascii="黑体" w:eastAsia="黑体" w:hAnsi="黑体"/>
      <w:b/>
      <w:bCs/>
      <w:i/>
      <w:iCs/>
      <w:u w:val="single"/>
    </w:rPr>
  </w:style>
  <w:style w:type="character" w:customStyle="1" w:styleId="5Char6">
    <w:name w:val="样式 表内小5 + 黑体 加粗 倾斜 下划线 Char"/>
    <w:link w:val="5f"/>
    <w:qFormat/>
    <w:rsid w:val="003710FF"/>
    <w:rPr>
      <w:rFonts w:ascii="黑体" w:eastAsia="黑体" w:hAnsi="黑体" w:cs="Times New Roman"/>
      <w:b/>
      <w:bCs/>
      <w:i/>
      <w:iCs/>
      <w:sz w:val="18"/>
      <w:szCs w:val="24"/>
      <w:u w:val="single"/>
    </w:rPr>
  </w:style>
  <w:style w:type="paragraph" w:customStyle="1" w:styleId="affffffff2">
    <w:name w:val="表中文字中修改"/>
    <w:basedOn w:val="a0"/>
    <w:link w:val="Charfffd"/>
    <w:qFormat/>
    <w:rsid w:val="003710FF"/>
    <w:pPr>
      <w:widowControl/>
      <w:adjustRightInd w:val="0"/>
      <w:spacing w:line="240" w:lineRule="atLeast"/>
      <w:ind w:leftChars="-10" w:left="-21" w:rightChars="-20" w:right="-42"/>
      <w:jc w:val="center"/>
    </w:pPr>
    <w:rPr>
      <w:rFonts w:ascii="宋体" w:hAnsi="Times New Roman"/>
      <w:color w:val="000000"/>
      <w:kern w:val="0"/>
      <w:sz w:val="20"/>
      <w:szCs w:val="21"/>
    </w:rPr>
  </w:style>
  <w:style w:type="character" w:customStyle="1" w:styleId="Charfffd">
    <w:name w:val="表中文字中修改 Char"/>
    <w:link w:val="affffffff2"/>
    <w:qFormat/>
    <w:rsid w:val="003710FF"/>
    <w:rPr>
      <w:rFonts w:ascii="宋体" w:eastAsia="宋体" w:hAnsi="Times New Roman" w:cs="Times New Roman"/>
      <w:color w:val="000000"/>
      <w:szCs w:val="21"/>
    </w:rPr>
  </w:style>
  <w:style w:type="paragraph" w:customStyle="1" w:styleId="biao-2">
    <w:name w:val="biao-2"/>
    <w:basedOn w:val="a0"/>
    <w:qFormat/>
    <w:rsid w:val="003710FF"/>
    <w:pPr>
      <w:autoSpaceDE w:val="0"/>
      <w:autoSpaceDN w:val="0"/>
      <w:adjustRightInd w:val="0"/>
      <w:snapToGrid w:val="0"/>
      <w:spacing w:line="360" w:lineRule="exact"/>
      <w:ind w:left="-48"/>
    </w:pPr>
    <w:rPr>
      <w:rFonts w:ascii="Times New Roman" w:hAnsi="Times New Roman"/>
      <w:sz w:val="24"/>
      <w:szCs w:val="24"/>
    </w:rPr>
  </w:style>
  <w:style w:type="paragraph" w:customStyle="1" w:styleId="1CharCharCharCharCharChar">
    <w:name w:val="1 Char Char Char Char Char Char"/>
    <w:basedOn w:val="a0"/>
    <w:semiHidden/>
    <w:qFormat/>
    <w:rsid w:val="003710FF"/>
    <w:rPr>
      <w:rFonts w:ascii="Times New Roman" w:hAnsi="Times New Roman"/>
      <w:szCs w:val="24"/>
    </w:rPr>
  </w:style>
  <w:style w:type="paragraph" w:customStyle="1" w:styleId="323">
    <w:name w:val="正文文字缩进 32"/>
    <w:basedOn w:val="a0"/>
    <w:qFormat/>
    <w:rsid w:val="003710FF"/>
    <w:pPr>
      <w:autoSpaceDE w:val="0"/>
      <w:autoSpaceDN w:val="0"/>
      <w:adjustRightInd w:val="0"/>
      <w:snapToGrid w:val="0"/>
      <w:spacing w:after="120" w:line="440" w:lineRule="exact"/>
      <w:ind w:leftChars="200" w:left="420" w:firstLineChars="200" w:firstLine="480"/>
    </w:pPr>
    <w:rPr>
      <w:rFonts w:ascii="Times New Roman" w:hAnsi="Times New Roman"/>
      <w:sz w:val="16"/>
      <w:szCs w:val="16"/>
    </w:rPr>
  </w:style>
  <w:style w:type="paragraph" w:customStyle="1" w:styleId="affffffff3">
    <w:name w:val="小四正文"/>
    <w:basedOn w:val="a1"/>
    <w:next w:val="a0"/>
    <w:link w:val="Charfffe"/>
    <w:qFormat/>
    <w:rsid w:val="003710FF"/>
    <w:pPr>
      <w:spacing w:line="360" w:lineRule="auto"/>
      <w:ind w:left="-48" w:firstLineChars="225" w:firstLine="540"/>
    </w:pPr>
    <w:rPr>
      <w:rFonts w:ascii="宋体" w:hAnsi="宋体"/>
      <w:color w:val="000000"/>
      <w:sz w:val="24"/>
    </w:rPr>
  </w:style>
  <w:style w:type="character" w:customStyle="1" w:styleId="Charfffe">
    <w:name w:val="小四正文 Char"/>
    <w:link w:val="affffffff3"/>
    <w:qFormat/>
    <w:rsid w:val="003710FF"/>
    <w:rPr>
      <w:rFonts w:ascii="宋体" w:eastAsia="宋体" w:hAnsi="宋体" w:cs="Times New Roman"/>
      <w:color w:val="000000"/>
      <w:sz w:val="24"/>
      <w:szCs w:val="24"/>
    </w:rPr>
  </w:style>
  <w:style w:type="paragraph" w:customStyle="1" w:styleId="2ff3">
    <w:name w:val="样式 正文缩进 + 宋体 黑色 首行缩进:  2 字符"/>
    <w:basedOn w:val="a1"/>
    <w:qFormat/>
    <w:rsid w:val="003710FF"/>
    <w:pPr>
      <w:spacing w:line="360" w:lineRule="auto"/>
      <w:ind w:firstLine="480"/>
      <w:jc w:val="left"/>
    </w:pPr>
    <w:rPr>
      <w:rFonts w:ascii="宋体" w:hAnsi="宋体" w:cs="宋体"/>
      <w:color w:val="000000"/>
      <w:sz w:val="24"/>
      <w:szCs w:val="20"/>
    </w:rPr>
  </w:style>
  <w:style w:type="paragraph" w:customStyle="1" w:styleId="affffffff4">
    <w:name w:val="注释"/>
    <w:basedOn w:val="aff9"/>
    <w:next w:val="ae"/>
    <w:qFormat/>
    <w:rsid w:val="003710FF"/>
    <w:pPr>
      <w:spacing w:before="120" w:after="120" w:line="240" w:lineRule="auto"/>
      <w:ind w:firstLineChars="200" w:firstLine="200"/>
    </w:pPr>
    <w:rPr>
      <w:rFonts w:hAnsi="Times New Roman" w:cs="宋体"/>
      <w:sz w:val="21"/>
      <w:szCs w:val="20"/>
    </w:rPr>
  </w:style>
  <w:style w:type="paragraph" w:customStyle="1" w:styleId="affffffff5">
    <w:name w:val="样式 宋体"/>
    <w:basedOn w:val="a0"/>
    <w:link w:val="Charffff"/>
    <w:qFormat/>
    <w:rsid w:val="003710FF"/>
    <w:pPr>
      <w:spacing w:line="360" w:lineRule="auto"/>
      <w:ind w:firstLineChars="200" w:firstLine="200"/>
      <w:jc w:val="left"/>
    </w:pPr>
    <w:rPr>
      <w:rFonts w:ascii="宋体" w:hAnsi="宋体"/>
      <w:color w:val="000000"/>
      <w:kern w:val="0"/>
      <w:sz w:val="24"/>
      <w:szCs w:val="24"/>
    </w:rPr>
  </w:style>
  <w:style w:type="character" w:customStyle="1" w:styleId="Charffff">
    <w:name w:val="样式 宋体 Char"/>
    <w:link w:val="affffffff5"/>
    <w:qFormat/>
    <w:rsid w:val="003710FF"/>
    <w:rPr>
      <w:rFonts w:ascii="宋体" w:eastAsia="宋体" w:hAnsi="宋体" w:cs="Times New Roman"/>
      <w:color w:val="000000"/>
      <w:sz w:val="24"/>
      <w:szCs w:val="24"/>
    </w:rPr>
  </w:style>
  <w:style w:type="paragraph" w:customStyle="1" w:styleId="5f0">
    <w:name w:val="样式 表内5 + (符号) 宋体 两端对齐 行距: 单倍行距"/>
    <w:basedOn w:val="a0"/>
    <w:link w:val="5Char7"/>
    <w:qFormat/>
    <w:rsid w:val="003710FF"/>
    <w:pPr>
      <w:adjustRightInd w:val="0"/>
      <w:snapToGrid w:val="0"/>
    </w:pPr>
    <w:rPr>
      <w:rFonts w:ascii="宋体" w:hAnsi="宋体"/>
      <w:kern w:val="0"/>
      <w:sz w:val="20"/>
      <w:szCs w:val="21"/>
    </w:rPr>
  </w:style>
  <w:style w:type="character" w:customStyle="1" w:styleId="5Char7">
    <w:name w:val="样式 表内5 + (符号) 宋体 两端对齐 行距: 单倍行距 Char"/>
    <w:link w:val="5f0"/>
    <w:qFormat/>
    <w:rsid w:val="003710FF"/>
    <w:rPr>
      <w:rFonts w:ascii="宋体" w:eastAsia="宋体" w:hAnsi="宋体" w:cs="Times New Roman"/>
      <w:szCs w:val="21"/>
    </w:rPr>
  </w:style>
  <w:style w:type="paragraph" w:customStyle="1" w:styleId="affffffff6">
    <w:name w:val="样式 黑色"/>
    <w:basedOn w:val="a0"/>
    <w:link w:val="Charffff0"/>
    <w:qFormat/>
    <w:rsid w:val="003710FF"/>
    <w:pPr>
      <w:spacing w:line="360" w:lineRule="auto"/>
      <w:ind w:right="32" w:firstLine="496"/>
    </w:pPr>
    <w:rPr>
      <w:rFonts w:ascii="Times New Roman" w:hAnsi="Times New Roman"/>
      <w:color w:val="000000"/>
      <w:kern w:val="0"/>
      <w:sz w:val="24"/>
      <w:szCs w:val="24"/>
    </w:rPr>
  </w:style>
  <w:style w:type="character" w:customStyle="1" w:styleId="Charffff0">
    <w:name w:val="样式 黑色 Char"/>
    <w:link w:val="affffffff6"/>
    <w:qFormat/>
    <w:rsid w:val="003710FF"/>
    <w:rPr>
      <w:rFonts w:ascii="Times New Roman" w:eastAsia="宋体" w:hAnsi="Times New Roman" w:cs="Times New Roman"/>
      <w:color w:val="000000"/>
      <w:sz w:val="24"/>
      <w:szCs w:val="24"/>
    </w:rPr>
  </w:style>
  <w:style w:type="paragraph" w:customStyle="1" w:styleId="1-">
    <w:name w:val="1-正文"/>
    <w:basedOn w:val="a0"/>
    <w:link w:val="1-Char"/>
    <w:qFormat/>
    <w:rsid w:val="003710FF"/>
    <w:pPr>
      <w:spacing w:line="360" w:lineRule="auto"/>
      <w:ind w:firstLineChars="200" w:firstLine="480"/>
    </w:pPr>
    <w:rPr>
      <w:rFonts w:ascii="宋体" w:hAnsi="宋体"/>
      <w:kern w:val="0"/>
      <w:sz w:val="24"/>
      <w:szCs w:val="24"/>
    </w:rPr>
  </w:style>
  <w:style w:type="character" w:customStyle="1" w:styleId="1-Char">
    <w:name w:val="1-正文 Char"/>
    <w:link w:val="1-"/>
    <w:qFormat/>
    <w:rsid w:val="003710FF"/>
    <w:rPr>
      <w:rFonts w:ascii="宋体" w:eastAsia="宋体" w:hAnsi="宋体" w:cs="Times New Roman"/>
      <w:sz w:val="24"/>
      <w:szCs w:val="24"/>
    </w:rPr>
  </w:style>
  <w:style w:type="paragraph" w:customStyle="1" w:styleId="affffffff7">
    <w:name w:val="表格字体"/>
    <w:basedOn w:val="afffb"/>
    <w:next w:val="23"/>
    <w:link w:val="Charffff1"/>
    <w:qFormat/>
    <w:rsid w:val="003710FF"/>
    <w:pPr>
      <w:spacing w:beforeLines="0" w:afterLines="0"/>
      <w:textAlignment w:val="baseline"/>
    </w:pPr>
    <w:rPr>
      <w:rFonts w:ascii="宋体" w:hAnsi="宋体"/>
      <w:bCs w:val="0"/>
      <w:color w:val="auto"/>
      <w:spacing w:val="10"/>
      <w:sz w:val="28"/>
    </w:rPr>
  </w:style>
  <w:style w:type="character" w:customStyle="1" w:styleId="Charffff1">
    <w:name w:val="表格字体 Char"/>
    <w:link w:val="affffffff7"/>
    <w:qFormat/>
    <w:rsid w:val="003710FF"/>
    <w:rPr>
      <w:rFonts w:ascii="宋体" w:eastAsia="宋体" w:hAnsi="宋体" w:cs="Times New Roman"/>
      <w:spacing w:val="10"/>
      <w:kern w:val="0"/>
      <w:sz w:val="28"/>
      <w:szCs w:val="20"/>
    </w:rPr>
  </w:style>
  <w:style w:type="paragraph" w:customStyle="1" w:styleId="510">
    <w:name w:val="样式 样式 表内5 + (符号) 宋体 两端对齐 行距: 单倍行距 + 小四1"/>
    <w:basedOn w:val="5f0"/>
    <w:link w:val="51Char"/>
    <w:qFormat/>
    <w:rsid w:val="003710FF"/>
  </w:style>
  <w:style w:type="character" w:customStyle="1" w:styleId="51Char">
    <w:name w:val="样式 样式 表内5 + (符号) 宋体 两端对齐 行距: 单倍行距 + 小四1 Char"/>
    <w:link w:val="510"/>
    <w:qFormat/>
    <w:rsid w:val="003710FF"/>
    <w:rPr>
      <w:rFonts w:ascii="宋体" w:eastAsia="宋体" w:hAnsi="宋体" w:cs="Times New Roman"/>
      <w:szCs w:val="21"/>
    </w:rPr>
  </w:style>
  <w:style w:type="paragraph" w:customStyle="1" w:styleId="520">
    <w:name w:val="样式 样式 表内5 + (符号) 宋体 两端对齐 行距: 单倍行距 + 小四2"/>
    <w:basedOn w:val="5f0"/>
    <w:link w:val="52Char"/>
    <w:qFormat/>
    <w:rsid w:val="003710FF"/>
  </w:style>
  <w:style w:type="character" w:customStyle="1" w:styleId="52Char">
    <w:name w:val="样式 样式 表内5 + (符号) 宋体 两端对齐 行距: 单倍行距 + 小四2 Char"/>
    <w:link w:val="520"/>
    <w:qFormat/>
    <w:rsid w:val="003710FF"/>
    <w:rPr>
      <w:rFonts w:ascii="宋体" w:eastAsia="宋体" w:hAnsi="宋体" w:cs="Times New Roman"/>
      <w:szCs w:val="21"/>
    </w:rPr>
  </w:style>
  <w:style w:type="paragraph" w:customStyle="1" w:styleId="affffffff8">
    <w:name w:val="样式 中文报告书样式 + 小四"/>
    <w:basedOn w:val="affffffff1"/>
    <w:link w:val="Charffff2"/>
    <w:qFormat/>
    <w:rsid w:val="003710FF"/>
    <w:pPr>
      <w:snapToGrid w:val="0"/>
      <w:spacing w:line="360" w:lineRule="auto"/>
      <w:ind w:firstLineChars="200" w:firstLine="480"/>
    </w:pPr>
    <w:rPr>
      <w:color w:val="000000"/>
    </w:rPr>
  </w:style>
  <w:style w:type="character" w:customStyle="1" w:styleId="Charffff2">
    <w:name w:val="样式 中文报告书样式 + 小四 Char"/>
    <w:link w:val="affffffff8"/>
    <w:qFormat/>
    <w:rsid w:val="003710FF"/>
    <w:rPr>
      <w:rFonts w:ascii="宋体" w:eastAsia="宋体" w:hAnsi="宋体" w:cs="Times New Roman"/>
      <w:color w:val="000000"/>
      <w:kern w:val="24"/>
      <w:sz w:val="24"/>
      <w:szCs w:val="24"/>
    </w:rPr>
  </w:style>
  <w:style w:type="character" w:customStyle="1" w:styleId="Charf5">
    <w:name w:val="表名 Char"/>
    <w:link w:val="affff6"/>
    <w:qFormat/>
    <w:rsid w:val="003710FF"/>
    <w:rPr>
      <w:rFonts w:ascii="宋体" w:eastAsia="宋体" w:hAnsi="宋体" w:cs="Times New Roman"/>
      <w:b/>
      <w:bCs/>
      <w:color w:val="000000"/>
      <w:kern w:val="0"/>
      <w:sz w:val="24"/>
      <w:szCs w:val="20"/>
    </w:rPr>
  </w:style>
  <w:style w:type="paragraph" w:customStyle="1" w:styleId="affffffff9">
    <w:name w:val="表格内字体表格内字体"/>
    <w:basedOn w:val="5f0"/>
    <w:link w:val="Charffff3"/>
    <w:qFormat/>
    <w:rsid w:val="003710FF"/>
  </w:style>
  <w:style w:type="character" w:customStyle="1" w:styleId="Charffff3">
    <w:name w:val="表格内字体表格内字体 Char"/>
    <w:link w:val="affffffff9"/>
    <w:qFormat/>
    <w:rsid w:val="003710FF"/>
    <w:rPr>
      <w:rFonts w:ascii="宋体" w:eastAsia="宋体" w:hAnsi="宋体" w:cs="Times New Roman"/>
      <w:szCs w:val="21"/>
    </w:rPr>
  </w:style>
  <w:style w:type="paragraph" w:customStyle="1" w:styleId="3f6">
    <w:name w:val="样式 标题 3 + (符号) 宋体"/>
    <w:basedOn w:val="3"/>
    <w:next w:val="aff9"/>
    <w:link w:val="3Char4"/>
    <w:qFormat/>
    <w:rsid w:val="003710FF"/>
    <w:pPr>
      <w:spacing w:before="20" w:after="20"/>
    </w:pPr>
    <w:rPr>
      <w:rFonts w:ascii="方正大标宋简体" w:eastAsia="方正大标宋简体"/>
      <w:b w:val="0"/>
      <w:bCs w:val="0"/>
      <w:kern w:val="0"/>
      <w:sz w:val="24"/>
      <w:szCs w:val="24"/>
    </w:rPr>
  </w:style>
  <w:style w:type="character" w:customStyle="1" w:styleId="3Char4">
    <w:name w:val="样式 标题 3 + (符号) 宋体 Char"/>
    <w:link w:val="3f6"/>
    <w:qFormat/>
    <w:rsid w:val="003710FF"/>
    <w:rPr>
      <w:rFonts w:ascii="方正大标宋简体" w:eastAsia="方正大标宋简体" w:hAnsi="Times New Roman" w:cs="Times New Roman"/>
      <w:sz w:val="24"/>
      <w:szCs w:val="24"/>
    </w:rPr>
  </w:style>
  <w:style w:type="paragraph" w:customStyle="1" w:styleId="-1">
    <w:name w:val="正文文本缩进-1"/>
    <w:basedOn w:val="af"/>
    <w:link w:val="-1Char"/>
    <w:qFormat/>
    <w:rsid w:val="003710FF"/>
    <w:pPr>
      <w:widowControl/>
      <w:adjustRightInd w:val="0"/>
      <w:snapToGrid w:val="0"/>
      <w:ind w:firstLineChars="200" w:firstLine="420"/>
    </w:pPr>
    <w:rPr>
      <w:rFonts w:ascii="宋体"/>
      <w:sz w:val="20"/>
    </w:rPr>
  </w:style>
  <w:style w:type="character" w:customStyle="1" w:styleId="-1Char">
    <w:name w:val="正文文本缩进-1 Char"/>
    <w:link w:val="-1"/>
    <w:qFormat/>
    <w:rsid w:val="003710FF"/>
    <w:rPr>
      <w:rFonts w:ascii="宋体" w:eastAsia="宋体" w:hAnsi="Times New Roman" w:cs="Times New Roman"/>
      <w:szCs w:val="24"/>
    </w:rPr>
  </w:style>
  <w:style w:type="paragraph" w:customStyle="1" w:styleId="1ff8">
    <w:name w:val="正文格式1"/>
    <w:basedOn w:val="a0"/>
    <w:qFormat/>
    <w:rsid w:val="003710FF"/>
    <w:pPr>
      <w:spacing w:line="360" w:lineRule="auto"/>
      <w:ind w:firstLine="482"/>
    </w:pPr>
    <w:rPr>
      <w:rFonts w:ascii="宋体" w:hAnsi="Times New Roman" w:cs="宋体"/>
      <w:sz w:val="24"/>
      <w:szCs w:val="24"/>
    </w:rPr>
  </w:style>
  <w:style w:type="paragraph" w:customStyle="1" w:styleId="1ff9">
    <w:name w:val="样式 正文缩进 + 宋体 黑色1"/>
    <w:basedOn w:val="a1"/>
    <w:link w:val="1Char8"/>
    <w:qFormat/>
    <w:rsid w:val="003710FF"/>
    <w:pPr>
      <w:spacing w:line="360" w:lineRule="auto"/>
      <w:ind w:firstLine="200"/>
      <w:jc w:val="left"/>
    </w:pPr>
    <w:rPr>
      <w:rFonts w:ascii="宋体" w:hAnsi="宋体"/>
      <w:color w:val="000000"/>
      <w:spacing w:val="4"/>
      <w:sz w:val="24"/>
    </w:rPr>
  </w:style>
  <w:style w:type="character" w:customStyle="1" w:styleId="1Char8">
    <w:name w:val="样式 正文缩进 + 宋体 黑色1 Char"/>
    <w:link w:val="1ff9"/>
    <w:qFormat/>
    <w:rsid w:val="003710FF"/>
    <w:rPr>
      <w:rFonts w:ascii="宋体" w:eastAsia="宋体" w:hAnsi="宋体" w:cs="Times New Roman"/>
      <w:color w:val="000000"/>
      <w:spacing w:val="4"/>
      <w:sz w:val="24"/>
      <w:szCs w:val="24"/>
    </w:rPr>
  </w:style>
  <w:style w:type="paragraph" w:customStyle="1" w:styleId="affffffffa">
    <w:name w:val="标准"/>
    <w:basedOn w:val="a0"/>
    <w:qFormat/>
    <w:rsid w:val="003710FF"/>
    <w:pPr>
      <w:adjustRightInd w:val="0"/>
      <w:spacing w:before="120" w:line="336" w:lineRule="auto"/>
      <w:jc w:val="center"/>
      <w:textAlignment w:val="baseline"/>
    </w:pPr>
    <w:rPr>
      <w:rFonts w:ascii="黑体" w:eastAsia="黑体" w:hAnsi="Times New Roman"/>
      <w:szCs w:val="20"/>
    </w:rPr>
  </w:style>
  <w:style w:type="paragraph" w:customStyle="1" w:styleId="CharCharff2">
    <w:name w:val="表名 Char Char"/>
    <w:basedOn w:val="a0"/>
    <w:link w:val="CharCharChar5"/>
    <w:qFormat/>
    <w:rsid w:val="003710FF"/>
    <w:pPr>
      <w:keepNext/>
      <w:spacing w:line="360" w:lineRule="auto"/>
      <w:ind w:firstLineChars="200" w:firstLine="200"/>
      <w:jc w:val="center"/>
      <w:outlineLvl w:val="3"/>
    </w:pPr>
    <w:rPr>
      <w:rFonts w:ascii="Arial" w:hAnsi="Arial"/>
      <w:b/>
      <w:snapToGrid w:val="0"/>
      <w:kern w:val="0"/>
      <w:sz w:val="24"/>
      <w:szCs w:val="18"/>
    </w:rPr>
  </w:style>
  <w:style w:type="character" w:customStyle="1" w:styleId="CharCharChar5">
    <w:name w:val="表名 Char Char Char"/>
    <w:link w:val="CharCharff2"/>
    <w:qFormat/>
    <w:rsid w:val="003710FF"/>
    <w:rPr>
      <w:rFonts w:ascii="Arial" w:eastAsia="宋体" w:hAnsi="Arial" w:cs="Times New Roman"/>
      <w:b/>
      <w:snapToGrid w:val="0"/>
      <w:kern w:val="0"/>
      <w:sz w:val="24"/>
      <w:szCs w:val="18"/>
    </w:rPr>
  </w:style>
  <w:style w:type="paragraph" w:customStyle="1" w:styleId="gb1">
    <w:name w:val="gb1"/>
    <w:basedOn w:val="a0"/>
    <w:qFormat/>
    <w:rsid w:val="003710FF"/>
    <w:pPr>
      <w:widowControl/>
      <w:tabs>
        <w:tab w:val="left" w:pos="227"/>
      </w:tabs>
      <w:overflowPunct w:val="0"/>
      <w:autoSpaceDE w:val="0"/>
      <w:autoSpaceDN w:val="0"/>
      <w:adjustRightInd w:val="0"/>
      <w:spacing w:before="120" w:after="120"/>
      <w:textAlignment w:val="baseline"/>
    </w:pPr>
    <w:rPr>
      <w:rFonts w:ascii="Arial" w:eastAsia="仿宋体" w:hAnsi="Arial"/>
      <w:kern w:val="0"/>
      <w:szCs w:val="20"/>
    </w:rPr>
  </w:style>
  <w:style w:type="paragraph" w:customStyle="1" w:styleId="Char1CharCharChar">
    <w:name w:val="Char1 Char Char Char"/>
    <w:basedOn w:val="a0"/>
    <w:qFormat/>
    <w:rsid w:val="003710FF"/>
    <w:rPr>
      <w:rFonts w:ascii="Times New Roman" w:hAnsi="Times New Roman"/>
      <w:szCs w:val="24"/>
    </w:rPr>
  </w:style>
  <w:style w:type="paragraph" w:customStyle="1" w:styleId="22Char1CharChar212ndlevelh22Header2l2Ti">
    <w:name w:val="样式 样式 样式 标题 2标题 2 Char1 Char Char标题 212nd levelh22Header 2l2Ti....."/>
    <w:basedOn w:val="a0"/>
    <w:link w:val="22Char1CharChar212ndlevelh22Header2l2TiChar"/>
    <w:qFormat/>
    <w:rsid w:val="003710FF"/>
    <w:pPr>
      <w:outlineLvl w:val="1"/>
    </w:pPr>
    <w:rPr>
      <w:rFonts w:ascii="Times New Roman" w:hAnsi="Times New Roman"/>
      <w:b/>
      <w:bCs/>
      <w:kern w:val="0"/>
      <w:sz w:val="28"/>
      <w:szCs w:val="20"/>
    </w:rPr>
  </w:style>
  <w:style w:type="character" w:customStyle="1" w:styleId="22Char1CharChar212ndlevelh22Header2l2TiChar">
    <w:name w:val="样式 样式 样式 标题 2标题 2 Char1 Char Char标题 212nd levelh22Header 2l2Ti..... Char"/>
    <w:link w:val="22Char1CharChar212ndlevelh22Header2l2Ti"/>
    <w:qFormat/>
    <w:rsid w:val="003710FF"/>
    <w:rPr>
      <w:rFonts w:ascii="Times New Roman" w:eastAsia="宋体" w:hAnsi="Times New Roman" w:cs="Times New Roman"/>
      <w:b/>
      <w:bCs/>
      <w:sz w:val="28"/>
      <w:szCs w:val="20"/>
    </w:rPr>
  </w:style>
  <w:style w:type="paragraph" w:customStyle="1" w:styleId="CharCharChar6">
    <w:name w:val="Char Char Char"/>
    <w:basedOn w:val="a0"/>
    <w:qFormat/>
    <w:rsid w:val="003710FF"/>
    <w:rPr>
      <w:rFonts w:ascii="Times New Roman" w:hAnsi="Times New Roman"/>
      <w:szCs w:val="24"/>
    </w:rPr>
  </w:style>
  <w:style w:type="paragraph" w:customStyle="1" w:styleId="CharCharCharCharCharChar1">
    <w:name w:val="Char Char Char Char Char Char1"/>
    <w:basedOn w:val="a0"/>
    <w:qFormat/>
    <w:rsid w:val="003710FF"/>
    <w:rPr>
      <w:rFonts w:ascii="Times New Roman" w:hAnsi="Times New Roman"/>
      <w:szCs w:val="24"/>
    </w:rPr>
  </w:style>
  <w:style w:type="paragraph" w:customStyle="1" w:styleId="412">
    <w:name w:val="标题 4() + 宋体 小三 非加粗 居中 段前: 12 磅 段后: ..."/>
    <w:basedOn w:val="4"/>
    <w:qFormat/>
    <w:rsid w:val="003710FF"/>
    <w:pPr>
      <w:spacing w:before="120" w:after="120" w:line="440" w:lineRule="exact"/>
      <w:jc w:val="center"/>
    </w:pPr>
    <w:rPr>
      <w:rFonts w:ascii="黑体" w:eastAsia="黑体" w:hAnsi="宋体" w:cs="宋体"/>
      <w:b w:val="0"/>
      <w:bCs w:val="0"/>
      <w:sz w:val="28"/>
    </w:rPr>
  </w:style>
  <w:style w:type="paragraph" w:customStyle="1" w:styleId="1CharCharChar0">
    <w:name w:val="1 Char Char Char"/>
    <w:basedOn w:val="a0"/>
    <w:qFormat/>
    <w:rsid w:val="003710FF"/>
    <w:rPr>
      <w:rFonts w:ascii="Times New Roman" w:hAnsi="Times New Roman"/>
      <w:szCs w:val="24"/>
    </w:rPr>
  </w:style>
  <w:style w:type="paragraph" w:customStyle="1" w:styleId="CharCharChar1Char">
    <w:name w:val="Char Char Char1 Char"/>
    <w:basedOn w:val="a0"/>
    <w:qFormat/>
    <w:rsid w:val="003710FF"/>
    <w:rPr>
      <w:rFonts w:ascii="Times New Roman" w:hAnsi="Times New Roman"/>
      <w:szCs w:val="24"/>
    </w:rPr>
  </w:style>
  <w:style w:type="paragraph" w:customStyle="1" w:styleId="affffffffb">
    <w:name w:val="表图正文"/>
    <w:basedOn w:val="af2"/>
    <w:qFormat/>
    <w:rsid w:val="003710FF"/>
    <w:pPr>
      <w:jc w:val="center"/>
    </w:pPr>
    <w:rPr>
      <w:rFonts w:ascii="Times New Roman" w:hAnsi="Times New Roman"/>
      <w:szCs w:val="21"/>
    </w:rPr>
  </w:style>
  <w:style w:type="paragraph" w:customStyle="1" w:styleId="1ffa">
    <w:name w:val="样式 正文首行缩进 + 首行缩进:  1 字符"/>
    <w:basedOn w:val="a7"/>
    <w:qFormat/>
    <w:rsid w:val="003710FF"/>
    <w:pPr>
      <w:ind w:firstLineChars="200" w:firstLine="480"/>
      <w:jc w:val="both"/>
    </w:pPr>
    <w:rPr>
      <w:szCs w:val="24"/>
    </w:rPr>
  </w:style>
  <w:style w:type="paragraph" w:customStyle="1" w:styleId="Char1CharChar1CharCharCharChar">
    <w:name w:val="Char1 Char Char1 Char Char Char Char"/>
    <w:basedOn w:val="a0"/>
    <w:qFormat/>
    <w:rsid w:val="003710FF"/>
    <w:rPr>
      <w:rFonts w:ascii="Times New Roman" w:hAnsi="Times New Roman"/>
      <w:szCs w:val="24"/>
    </w:rPr>
  </w:style>
  <w:style w:type="paragraph" w:customStyle="1" w:styleId="CharCharCharCharCharCharCharCharCharChar1">
    <w:name w:val="Char Char Char Char Char Char Char Char Char Char1"/>
    <w:basedOn w:val="a0"/>
    <w:qFormat/>
    <w:rsid w:val="003710FF"/>
    <w:rPr>
      <w:rFonts w:ascii="Times New Roman" w:hAnsi="Times New Roman"/>
      <w:szCs w:val="24"/>
    </w:rPr>
  </w:style>
  <w:style w:type="paragraph" w:customStyle="1" w:styleId="TimesNewRoman">
    <w:name w:val="样式 图题 + Times New Roman"/>
    <w:basedOn w:val="a0"/>
    <w:qFormat/>
    <w:rsid w:val="003710FF"/>
    <w:pPr>
      <w:spacing w:line="360" w:lineRule="auto"/>
      <w:jc w:val="center"/>
    </w:pPr>
    <w:rPr>
      <w:rFonts w:ascii="宋体" w:hAnsi="宋体"/>
      <w:b/>
      <w:bCs/>
      <w:sz w:val="24"/>
      <w:szCs w:val="24"/>
    </w:rPr>
  </w:style>
  <w:style w:type="paragraph" w:customStyle="1" w:styleId="affffffffc">
    <w:name w:val="附图"/>
    <w:basedOn w:val="20"/>
    <w:next w:val="aff9"/>
    <w:link w:val="Charffff4"/>
    <w:qFormat/>
    <w:rsid w:val="003710FF"/>
    <w:pPr>
      <w:keepNext w:val="0"/>
      <w:keepLines w:val="0"/>
      <w:widowControl w:val="0"/>
      <w:spacing w:line="240" w:lineRule="auto"/>
      <w:jc w:val="center"/>
    </w:pPr>
    <w:rPr>
      <w:rFonts w:ascii="宋体" w:eastAsia="黑体" w:hAnsi="宋体"/>
      <w:color w:val="000000"/>
      <w:kern w:val="0"/>
      <w:sz w:val="24"/>
      <w:szCs w:val="28"/>
    </w:rPr>
  </w:style>
  <w:style w:type="character" w:customStyle="1" w:styleId="Charffff4">
    <w:name w:val="附图 Char"/>
    <w:link w:val="affffffffc"/>
    <w:qFormat/>
    <w:rsid w:val="003710FF"/>
    <w:rPr>
      <w:rFonts w:ascii="宋体" w:eastAsia="黑体" w:hAnsi="宋体" w:cs="Times New Roman"/>
      <w:b/>
      <w:bCs/>
      <w:color w:val="000000"/>
      <w:sz w:val="24"/>
      <w:szCs w:val="28"/>
    </w:rPr>
  </w:style>
  <w:style w:type="paragraph" w:customStyle="1" w:styleId="44H4H4141H42H411142H43H412">
    <w:name w:val="样式 标题 4河石管道4H4H41小小节河石管道41H42H411小小节1河石管道42H43H412小小..."/>
    <w:basedOn w:val="4"/>
    <w:qFormat/>
    <w:rsid w:val="003710FF"/>
    <w:pPr>
      <w:spacing w:before="160" w:after="170"/>
      <w:ind w:left="864" w:hanging="864"/>
    </w:pPr>
    <w:rPr>
      <w:rFonts w:ascii="Arial" w:eastAsia="黑体" w:hAnsi="Arial"/>
      <w:color w:val="000000"/>
    </w:rPr>
  </w:style>
  <w:style w:type="paragraph" w:customStyle="1" w:styleId="07720">
    <w:name w:val="样式 首行缩进:  0.77 厘米 行距: 固定值 20 磅"/>
    <w:basedOn w:val="a0"/>
    <w:qFormat/>
    <w:rsid w:val="003710FF"/>
    <w:pPr>
      <w:spacing w:line="360" w:lineRule="auto"/>
      <w:ind w:firstLine="482"/>
    </w:pPr>
    <w:rPr>
      <w:rFonts w:ascii="宋体" w:hAnsi="Times New Roman" w:cs="宋体"/>
      <w:sz w:val="24"/>
      <w:szCs w:val="24"/>
    </w:rPr>
  </w:style>
  <w:style w:type="paragraph" w:customStyle="1" w:styleId="5f1">
    <w:name w:val="表内5中"/>
    <w:basedOn w:val="a0"/>
    <w:qFormat/>
    <w:rsid w:val="003710FF"/>
    <w:pPr>
      <w:adjustRightInd w:val="0"/>
      <w:snapToGrid w:val="0"/>
      <w:jc w:val="center"/>
    </w:pPr>
    <w:rPr>
      <w:rFonts w:ascii="方正大标宋简体" w:eastAsia="方正大标宋简体" w:hAnsi="Times New Roman"/>
      <w:snapToGrid w:val="0"/>
      <w:spacing w:val="-20"/>
      <w:kern w:val="0"/>
      <w:sz w:val="28"/>
      <w:szCs w:val="21"/>
    </w:rPr>
  </w:style>
  <w:style w:type="paragraph" w:customStyle="1" w:styleId="affffffffd">
    <w:name w:val="表格格式"/>
    <w:basedOn w:val="a0"/>
    <w:next w:val="aff9"/>
    <w:qFormat/>
    <w:rsid w:val="003710FF"/>
    <w:pPr>
      <w:jc w:val="center"/>
    </w:pPr>
    <w:rPr>
      <w:rFonts w:ascii="宋体" w:hAnsi="Times New Roman"/>
      <w:szCs w:val="21"/>
    </w:rPr>
  </w:style>
  <w:style w:type="paragraph" w:customStyle="1" w:styleId="affffffffe">
    <w:name w:val="表芯"/>
    <w:basedOn w:val="a0"/>
    <w:next w:val="a0"/>
    <w:qFormat/>
    <w:rsid w:val="003710FF"/>
    <w:pPr>
      <w:keepNext/>
      <w:adjustRightInd w:val="0"/>
      <w:spacing w:before="20" w:line="0" w:lineRule="atLeast"/>
      <w:jc w:val="center"/>
      <w:textAlignment w:val="baseline"/>
    </w:pPr>
    <w:rPr>
      <w:rFonts w:ascii="Times New Roman" w:hAnsi="Times New Roman"/>
      <w:kern w:val="21"/>
      <w:szCs w:val="20"/>
    </w:rPr>
  </w:style>
  <w:style w:type="paragraph" w:customStyle="1" w:styleId="afffffffff">
    <w:name w:val="正文表标题"/>
    <w:next w:val="a0"/>
    <w:qFormat/>
    <w:rsid w:val="003710FF"/>
    <w:pPr>
      <w:jc w:val="center"/>
    </w:pPr>
    <w:rPr>
      <w:rFonts w:ascii="黑体" w:eastAsia="黑体"/>
      <w:sz w:val="21"/>
    </w:rPr>
  </w:style>
  <w:style w:type="paragraph" w:customStyle="1" w:styleId="afffffffff0">
    <w:name w:val="正文缩"/>
    <w:basedOn w:val="a0"/>
    <w:qFormat/>
    <w:rsid w:val="003710FF"/>
    <w:pPr>
      <w:adjustRightInd w:val="0"/>
      <w:snapToGrid w:val="0"/>
      <w:spacing w:line="360" w:lineRule="auto"/>
      <w:ind w:firstLine="567"/>
      <w:textAlignment w:val="baseline"/>
    </w:pPr>
    <w:rPr>
      <w:rFonts w:ascii="宋体" w:hAnsi="Times New Roman"/>
      <w:spacing w:val="6"/>
      <w:kern w:val="0"/>
      <w:sz w:val="28"/>
      <w:szCs w:val="20"/>
    </w:rPr>
  </w:style>
  <w:style w:type="paragraph" w:customStyle="1" w:styleId="afffffffff1">
    <w:name w:val="封面正文"/>
    <w:qFormat/>
    <w:rsid w:val="003710FF"/>
    <w:pPr>
      <w:jc w:val="both"/>
    </w:pPr>
  </w:style>
  <w:style w:type="paragraph" w:customStyle="1" w:styleId="afffffffff2">
    <w:name w:val="表名、图名"/>
    <w:basedOn w:val="a0"/>
    <w:qFormat/>
    <w:rsid w:val="003710FF"/>
    <w:pPr>
      <w:spacing w:line="300" w:lineRule="exact"/>
      <w:jc w:val="center"/>
    </w:pPr>
    <w:rPr>
      <w:rFonts w:ascii="宋体" w:hAnsi="Times New Roman"/>
      <w:color w:val="000000"/>
      <w:szCs w:val="24"/>
    </w:rPr>
  </w:style>
  <w:style w:type="character" w:customStyle="1" w:styleId="3Char5">
    <w:name w:val="样式3 Char"/>
    <w:qFormat/>
    <w:rsid w:val="003710FF"/>
    <w:rPr>
      <w:kern w:val="2"/>
      <w:sz w:val="24"/>
      <w:szCs w:val="24"/>
    </w:rPr>
  </w:style>
  <w:style w:type="paragraph" w:customStyle="1" w:styleId="afffffffff3">
    <w:name w:val="图表标题"/>
    <w:basedOn w:val="a0"/>
    <w:qFormat/>
    <w:rsid w:val="003710FF"/>
    <w:pPr>
      <w:ind w:firstLineChars="200" w:firstLine="480"/>
      <w:jc w:val="center"/>
    </w:pPr>
    <w:rPr>
      <w:rFonts w:ascii="黑体" w:eastAsia="黑体" w:hAnsi="Times New Roman"/>
      <w:sz w:val="32"/>
      <w:szCs w:val="24"/>
    </w:rPr>
  </w:style>
  <w:style w:type="paragraph" w:customStyle="1" w:styleId="afffffffff4">
    <w:name w:val="表居中（中文）"/>
    <w:basedOn w:val="a0"/>
    <w:qFormat/>
    <w:rsid w:val="003710FF"/>
    <w:pPr>
      <w:adjustRightInd w:val="0"/>
      <w:spacing w:line="380" w:lineRule="atLeast"/>
      <w:jc w:val="center"/>
      <w:textAlignment w:val="baseline"/>
    </w:pPr>
    <w:rPr>
      <w:rFonts w:ascii="Times New Roman" w:eastAsia="楷体_GB2312" w:hAnsi="Times New Roman"/>
      <w:kern w:val="0"/>
      <w:szCs w:val="20"/>
    </w:rPr>
  </w:style>
  <w:style w:type="character" w:customStyle="1" w:styleId="2Char6">
    <w:name w:val="样式2 Char"/>
    <w:link w:val="2f3"/>
    <w:qFormat/>
    <w:rsid w:val="003710FF"/>
    <w:rPr>
      <w:rFonts w:ascii="宋体" w:eastAsia="宋体" w:hAnsi="宋体" w:cs="Times New Roman"/>
      <w:sz w:val="24"/>
      <w:szCs w:val="24"/>
    </w:rPr>
  </w:style>
  <w:style w:type="paragraph" w:customStyle="1" w:styleId="afffffffff5">
    <w:name w:val="表图标题新标准"/>
    <w:basedOn w:val="a0"/>
    <w:qFormat/>
    <w:rsid w:val="003710FF"/>
    <w:pPr>
      <w:jc w:val="center"/>
    </w:pPr>
    <w:rPr>
      <w:rFonts w:ascii="Times New Roman" w:eastAsia="黑体" w:hAnsi="Times New Roman"/>
      <w:bCs/>
      <w:szCs w:val="24"/>
    </w:rPr>
  </w:style>
  <w:style w:type="paragraph" w:customStyle="1" w:styleId="ParaCharCharCharCharCharCharChar">
    <w:name w:val="默认段落字体 Para Char Char Char Char Char Char Char"/>
    <w:basedOn w:val="a0"/>
    <w:qFormat/>
    <w:rsid w:val="003710FF"/>
    <w:pPr>
      <w:spacing w:line="360" w:lineRule="auto"/>
    </w:pPr>
    <w:rPr>
      <w:rFonts w:ascii="Times New Roman" w:hAnsi="Times New Roman"/>
      <w:sz w:val="24"/>
      <w:szCs w:val="24"/>
    </w:rPr>
  </w:style>
  <w:style w:type="paragraph" w:customStyle="1" w:styleId="CharChar0270272">
    <w:name w:val="样式 样式 正文（首行缩进两字） Char Char + 段前: 0.27 行 段后: 0.27 行 + 首行缩进:  2 字符"/>
    <w:basedOn w:val="a0"/>
    <w:qFormat/>
    <w:rsid w:val="003710FF"/>
    <w:pPr>
      <w:autoSpaceDE w:val="0"/>
      <w:autoSpaceDN w:val="0"/>
      <w:adjustRightInd w:val="0"/>
      <w:snapToGrid w:val="0"/>
      <w:spacing w:line="440" w:lineRule="exact"/>
      <w:ind w:firstLineChars="200" w:firstLine="200"/>
      <w:jc w:val="left"/>
    </w:pPr>
    <w:rPr>
      <w:rFonts w:ascii="Times New Roman" w:hAnsi="Times New Roman" w:cs="宋体"/>
      <w:sz w:val="24"/>
      <w:szCs w:val="24"/>
    </w:rPr>
  </w:style>
  <w:style w:type="paragraph" w:customStyle="1" w:styleId="33CharSottoparagrafoChar1CharCharChar3h33rdl">
    <w:name w:val="样式 标题 3标题 3 CharSottoparagrafoChar1 Char Char Char3h33rd l..."/>
    <w:basedOn w:val="3"/>
    <w:qFormat/>
    <w:rsid w:val="003710FF"/>
    <w:pPr>
      <w:keepNext w:val="0"/>
      <w:keepLines w:val="0"/>
      <w:spacing w:line="240" w:lineRule="auto"/>
      <w:ind w:firstLineChars="100" w:firstLine="100"/>
    </w:pPr>
    <w:rPr>
      <w:rFonts w:eastAsia="仿宋_GB2312" w:cs="宋体"/>
      <w:b w:val="0"/>
      <w:bCs w:val="0"/>
      <w:sz w:val="30"/>
      <w:szCs w:val="30"/>
    </w:rPr>
  </w:style>
  <w:style w:type="paragraph" w:customStyle="1" w:styleId="CharCharChar1CharCharCharChar">
    <w:name w:val="Char Char Char1 Char Char Char Char"/>
    <w:basedOn w:val="a0"/>
    <w:semiHidden/>
    <w:qFormat/>
    <w:rsid w:val="003710FF"/>
    <w:rPr>
      <w:rFonts w:ascii="Times New Roman" w:hAnsi="Times New Roman"/>
      <w:szCs w:val="24"/>
    </w:rPr>
  </w:style>
  <w:style w:type="paragraph" w:customStyle="1" w:styleId="afffffffff6">
    <w:name w:val="中文报告书"/>
    <w:basedOn w:val="a0"/>
    <w:qFormat/>
    <w:rsid w:val="003710FF"/>
    <w:pPr>
      <w:adjustRightInd w:val="0"/>
      <w:spacing w:line="480" w:lineRule="exact"/>
      <w:ind w:firstLineChars="216" w:firstLine="518"/>
      <w:jc w:val="left"/>
      <w:textAlignment w:val="baseline"/>
    </w:pPr>
    <w:rPr>
      <w:rFonts w:ascii="宋体" w:hAnsi="Times New Roman"/>
      <w:kern w:val="0"/>
      <w:sz w:val="24"/>
      <w:szCs w:val="20"/>
    </w:rPr>
  </w:style>
  <w:style w:type="paragraph" w:customStyle="1" w:styleId="1CharCharCharCharCharCharCharCharChar1Char">
    <w:name w:val="1 Char Char Char Char Char Char Char Char Char1 Char"/>
    <w:basedOn w:val="a0"/>
    <w:semiHidden/>
    <w:qFormat/>
    <w:rsid w:val="003710FF"/>
    <w:rPr>
      <w:rFonts w:ascii="Times New Roman" w:hAnsi="Times New Roman"/>
      <w:szCs w:val="24"/>
    </w:rPr>
  </w:style>
  <w:style w:type="paragraph" w:customStyle="1" w:styleId="10115">
    <w:name w:val="样式 小四 首行缩进:  1.01 厘米 行距: 1.5 倍行距"/>
    <w:basedOn w:val="a0"/>
    <w:qFormat/>
    <w:rsid w:val="003710FF"/>
    <w:pPr>
      <w:spacing w:line="360" w:lineRule="auto"/>
      <w:ind w:firstLine="570"/>
    </w:pPr>
    <w:rPr>
      <w:rFonts w:ascii="Times New Roman" w:hAnsi="Times New Roman" w:cs="宋体"/>
      <w:sz w:val="24"/>
      <w:szCs w:val="20"/>
    </w:rPr>
  </w:style>
  <w:style w:type="paragraph" w:customStyle="1" w:styleId="font8">
    <w:name w:val="font8"/>
    <w:basedOn w:val="a0"/>
    <w:qFormat/>
    <w:rsid w:val="003710FF"/>
    <w:pPr>
      <w:widowControl/>
      <w:spacing w:before="100" w:beforeAutospacing="1" w:after="100" w:afterAutospacing="1"/>
      <w:jc w:val="left"/>
    </w:pPr>
    <w:rPr>
      <w:rFonts w:ascii="Times New Roman" w:hAnsi="Times New Roman"/>
      <w:kern w:val="0"/>
      <w:sz w:val="18"/>
      <w:szCs w:val="18"/>
    </w:rPr>
  </w:style>
  <w:style w:type="paragraph" w:customStyle="1" w:styleId="font9">
    <w:name w:val="font9"/>
    <w:basedOn w:val="a0"/>
    <w:qFormat/>
    <w:rsid w:val="003710FF"/>
    <w:pPr>
      <w:widowControl/>
      <w:spacing w:before="100" w:beforeAutospacing="1" w:after="100" w:afterAutospacing="1"/>
      <w:jc w:val="left"/>
    </w:pPr>
    <w:rPr>
      <w:rFonts w:ascii="Times New Roman" w:hAnsi="Times New Roman"/>
      <w:i/>
      <w:iCs/>
      <w:kern w:val="0"/>
      <w:sz w:val="20"/>
      <w:szCs w:val="20"/>
    </w:rPr>
  </w:style>
  <w:style w:type="paragraph" w:customStyle="1" w:styleId="font10">
    <w:name w:val="font10"/>
    <w:basedOn w:val="a0"/>
    <w:qFormat/>
    <w:rsid w:val="003710FF"/>
    <w:pPr>
      <w:widowControl/>
      <w:spacing w:before="100" w:beforeAutospacing="1" w:after="100" w:afterAutospacing="1"/>
      <w:jc w:val="left"/>
    </w:pPr>
    <w:rPr>
      <w:rFonts w:ascii="宋体" w:hAnsi="宋体" w:hint="eastAsia"/>
      <w:i/>
      <w:iCs/>
      <w:kern w:val="0"/>
      <w:sz w:val="20"/>
      <w:szCs w:val="20"/>
    </w:rPr>
  </w:style>
  <w:style w:type="paragraph" w:customStyle="1" w:styleId="afffffffff7">
    <w:name w:val="表格（小）"/>
    <w:basedOn w:val="a0"/>
    <w:qFormat/>
    <w:rsid w:val="003710FF"/>
    <w:pPr>
      <w:adjustRightInd w:val="0"/>
      <w:snapToGrid w:val="0"/>
    </w:pPr>
    <w:rPr>
      <w:rFonts w:ascii="Times New Roman" w:hAnsi="Times New Roman"/>
      <w:snapToGrid w:val="0"/>
      <w:kern w:val="0"/>
      <w:szCs w:val="20"/>
    </w:rPr>
  </w:style>
  <w:style w:type="paragraph" w:customStyle="1" w:styleId="afffffffff8">
    <w:name w:val="表头文字"/>
    <w:basedOn w:val="a0"/>
    <w:qFormat/>
    <w:rsid w:val="003710FF"/>
    <w:pPr>
      <w:spacing w:line="440" w:lineRule="exact"/>
      <w:ind w:left="480" w:firstLineChars="200" w:firstLine="480"/>
    </w:pPr>
    <w:rPr>
      <w:rFonts w:ascii="黑体" w:eastAsia="黑体" w:hAnsi="Times New Roman"/>
      <w:bCs/>
      <w:sz w:val="24"/>
      <w:szCs w:val="24"/>
    </w:rPr>
  </w:style>
  <w:style w:type="paragraph" w:customStyle="1" w:styleId="style34">
    <w:name w:val="style34"/>
    <w:basedOn w:val="a0"/>
    <w:qFormat/>
    <w:rsid w:val="003710FF"/>
    <w:pPr>
      <w:widowControl/>
      <w:spacing w:before="100" w:beforeAutospacing="1" w:after="100" w:afterAutospacing="1"/>
      <w:jc w:val="left"/>
    </w:pPr>
    <w:rPr>
      <w:rFonts w:ascii="宋体" w:hAnsi="宋体" w:cs="宋体"/>
      <w:kern w:val="0"/>
      <w:sz w:val="18"/>
      <w:szCs w:val="18"/>
    </w:rPr>
  </w:style>
  <w:style w:type="paragraph" w:customStyle="1" w:styleId="4f2">
    <w:name w:val="样式 标题4 + 黑色"/>
    <w:basedOn w:val="a1"/>
    <w:qFormat/>
    <w:rsid w:val="003710FF"/>
    <w:pPr>
      <w:keepNext/>
      <w:keepLines/>
      <w:spacing w:before="160" w:after="170"/>
      <w:ind w:firstLineChars="0" w:firstLine="0"/>
      <w:outlineLvl w:val="3"/>
    </w:pPr>
    <w:rPr>
      <w:rFonts w:ascii="黑体" w:eastAsia="黑体" w:hAnsi="Arial"/>
      <w:b/>
      <w:bCs/>
      <w:color w:val="000000"/>
      <w:sz w:val="28"/>
      <w:szCs w:val="28"/>
    </w:rPr>
  </w:style>
  <w:style w:type="paragraph" w:customStyle="1" w:styleId="22Char1CharChar21H2H212XWChar2XWCha1">
    <w:name w:val="样式 标题 2标题 2 Char1 Char Char标题 21H2H21标题 2XW Char标题 2XW Cha...1"/>
    <w:basedOn w:val="20"/>
    <w:qFormat/>
    <w:rsid w:val="003710FF"/>
    <w:pPr>
      <w:widowControl w:val="0"/>
      <w:adjustRightInd w:val="0"/>
      <w:snapToGrid w:val="0"/>
      <w:spacing w:beforeLines="50" w:afterLines="50"/>
      <w:jc w:val="both"/>
    </w:pPr>
    <w:rPr>
      <w:rFonts w:cs="宋体"/>
      <w:snapToGrid w:val="0"/>
      <w:kern w:val="0"/>
      <w:sz w:val="28"/>
      <w:szCs w:val="20"/>
    </w:rPr>
  </w:style>
  <w:style w:type="paragraph" w:customStyle="1" w:styleId="07720415">
    <w:name w:val="样式 首行缩进:  0.77 厘米 行距: 固定值 20 磅415"/>
    <w:basedOn w:val="a0"/>
    <w:qFormat/>
    <w:rsid w:val="003710FF"/>
    <w:pPr>
      <w:spacing w:line="360" w:lineRule="auto"/>
      <w:ind w:firstLineChars="150" w:firstLine="360"/>
      <w:jc w:val="left"/>
    </w:pPr>
    <w:rPr>
      <w:rFonts w:ascii="Times New Roman" w:hAnsi="Times New Roman" w:cs="宋体"/>
      <w:sz w:val="24"/>
      <w:szCs w:val="20"/>
    </w:rPr>
  </w:style>
  <w:style w:type="paragraph" w:customStyle="1" w:styleId="11c">
    <w:name w:val="表格内字体11"/>
    <w:basedOn w:val="a0"/>
    <w:qFormat/>
    <w:rsid w:val="003710FF"/>
    <w:pPr>
      <w:jc w:val="center"/>
    </w:pPr>
    <w:rPr>
      <w:rFonts w:ascii="宋体" w:hAnsi="Times New Roman" w:cs="宋体"/>
      <w:szCs w:val="20"/>
    </w:rPr>
  </w:style>
  <w:style w:type="paragraph" w:customStyle="1" w:styleId="0772043">
    <w:name w:val="样式 首行缩进:  0.77 厘米 行距: 固定值 20 磅43"/>
    <w:basedOn w:val="a0"/>
    <w:qFormat/>
    <w:rsid w:val="003710FF"/>
    <w:pPr>
      <w:spacing w:line="360" w:lineRule="auto"/>
      <w:ind w:firstLineChars="200" w:firstLine="480"/>
    </w:pPr>
    <w:rPr>
      <w:rFonts w:ascii="宋体" w:hAnsi="宋体" w:cs="宋体"/>
      <w:color w:val="000000"/>
      <w:sz w:val="24"/>
      <w:szCs w:val="20"/>
    </w:rPr>
  </w:style>
  <w:style w:type="paragraph" w:customStyle="1" w:styleId="afffffffff9">
    <w:name w:val="表中文字居中"/>
    <w:basedOn w:val="affffff7"/>
    <w:qFormat/>
    <w:rsid w:val="003710FF"/>
    <w:pPr>
      <w:tabs>
        <w:tab w:val="clear" w:pos="3286"/>
        <w:tab w:val="clear" w:pos="8362"/>
      </w:tabs>
      <w:autoSpaceDE w:val="0"/>
      <w:autoSpaceDN w:val="0"/>
      <w:adjustRightInd w:val="0"/>
      <w:spacing w:line="240" w:lineRule="auto"/>
      <w:ind w:left="-48"/>
      <w:jc w:val="both"/>
    </w:pPr>
    <w:rPr>
      <w:rFonts w:ascii="仿宋_GB2312" w:eastAsia="仿宋_GB2312" w:hAnsi="Times New Roman"/>
      <w:sz w:val="24"/>
      <w:szCs w:val="24"/>
      <w:shd w:val="clear" w:color="auto" w:fill="auto"/>
    </w:rPr>
  </w:style>
  <w:style w:type="paragraph" w:customStyle="1" w:styleId="-lgh">
    <w:name w:val="表-lgh"/>
    <w:basedOn w:val="a1"/>
    <w:qFormat/>
    <w:rsid w:val="003710FF"/>
    <w:pPr>
      <w:autoSpaceDE w:val="0"/>
      <w:autoSpaceDN w:val="0"/>
      <w:adjustRightInd w:val="0"/>
      <w:snapToGrid w:val="0"/>
      <w:spacing w:line="360" w:lineRule="exact"/>
      <w:ind w:left="-48" w:firstLineChars="0" w:firstLine="0"/>
    </w:pPr>
    <w:rPr>
      <w:sz w:val="24"/>
    </w:rPr>
  </w:style>
  <w:style w:type="paragraph" w:customStyle="1" w:styleId="122">
    <w:name w:val="样式 行距: 最小值 12 磅"/>
    <w:basedOn w:val="a0"/>
    <w:qFormat/>
    <w:rsid w:val="003710FF"/>
    <w:pPr>
      <w:spacing w:line="360" w:lineRule="auto"/>
      <w:ind w:firstLineChars="200" w:firstLine="480"/>
    </w:pPr>
    <w:rPr>
      <w:rFonts w:ascii="Times New Roman" w:hAnsi="Times New Roman"/>
      <w:color w:val="000000"/>
      <w:sz w:val="24"/>
      <w:szCs w:val="20"/>
    </w:rPr>
  </w:style>
  <w:style w:type="paragraph" w:customStyle="1" w:styleId="171">
    <w:name w:val="样式 首行缩进:  1.71 字符"/>
    <w:basedOn w:val="a0"/>
    <w:qFormat/>
    <w:rsid w:val="003710FF"/>
    <w:pPr>
      <w:spacing w:beforeLines="50" w:afterLines="50" w:line="500" w:lineRule="exact"/>
      <w:ind w:firstLineChars="200" w:firstLine="480"/>
    </w:pPr>
    <w:rPr>
      <w:rFonts w:ascii="Times New Roman" w:hAnsi="Times New Roman" w:cs="宋体"/>
      <w:sz w:val="24"/>
      <w:szCs w:val="20"/>
    </w:rPr>
  </w:style>
  <w:style w:type="paragraph" w:customStyle="1" w:styleId="1711">
    <w:name w:val="样式 首行缩进:  1.71 字符1"/>
    <w:basedOn w:val="a0"/>
    <w:qFormat/>
    <w:rsid w:val="003710FF"/>
    <w:pPr>
      <w:spacing w:line="360" w:lineRule="auto"/>
      <w:ind w:firstLineChars="171" w:firstLine="359"/>
    </w:pPr>
    <w:rPr>
      <w:rFonts w:ascii="Times New Roman" w:hAnsi="Times New Roman" w:cs="宋体"/>
      <w:sz w:val="24"/>
      <w:szCs w:val="20"/>
    </w:rPr>
  </w:style>
  <w:style w:type="paragraph" w:customStyle="1" w:styleId="1713">
    <w:name w:val="样式 首行缩进:  1.71 字符3"/>
    <w:basedOn w:val="a0"/>
    <w:qFormat/>
    <w:rsid w:val="003710FF"/>
    <w:pPr>
      <w:ind w:firstLineChars="171" w:firstLine="359"/>
    </w:pPr>
    <w:rPr>
      <w:rFonts w:ascii="Times New Roman" w:hAnsi="Times New Roman" w:cs="宋体"/>
      <w:color w:val="FF0000"/>
      <w:sz w:val="24"/>
      <w:szCs w:val="20"/>
    </w:rPr>
  </w:style>
  <w:style w:type="paragraph" w:customStyle="1" w:styleId="1113">
    <w:name w:val="正文格式111"/>
    <w:basedOn w:val="a0"/>
    <w:link w:val="111Char"/>
    <w:qFormat/>
    <w:rsid w:val="003710FF"/>
    <w:pPr>
      <w:snapToGrid w:val="0"/>
      <w:spacing w:line="300" w:lineRule="auto"/>
      <w:ind w:firstLineChars="200" w:firstLine="480"/>
    </w:pPr>
    <w:rPr>
      <w:rFonts w:ascii="宋体" w:hAnsi="宋体"/>
      <w:kern w:val="0"/>
      <w:sz w:val="24"/>
      <w:szCs w:val="24"/>
    </w:rPr>
  </w:style>
  <w:style w:type="character" w:customStyle="1" w:styleId="111Char">
    <w:name w:val="正文格式111 Char"/>
    <w:link w:val="1113"/>
    <w:qFormat/>
    <w:rsid w:val="003710FF"/>
    <w:rPr>
      <w:rFonts w:ascii="宋体" w:eastAsia="宋体" w:hAnsi="宋体" w:cs="Times New Roman"/>
      <w:sz w:val="24"/>
      <w:szCs w:val="24"/>
    </w:rPr>
  </w:style>
  <w:style w:type="paragraph" w:customStyle="1" w:styleId="223">
    <w:name w:val="样式 样式 正文首行缩进 + 首行缩进:  2 字符 + 首行缩进:  2 字符"/>
    <w:basedOn w:val="a0"/>
    <w:qFormat/>
    <w:rsid w:val="003710FF"/>
    <w:pPr>
      <w:topLinePunct/>
      <w:adjustRightInd w:val="0"/>
      <w:snapToGrid w:val="0"/>
      <w:spacing w:line="360" w:lineRule="auto"/>
      <w:ind w:firstLine="480"/>
      <w:textAlignment w:val="baseline"/>
    </w:pPr>
    <w:rPr>
      <w:rFonts w:ascii="Times New Roman" w:eastAsia="Times New Roman" w:hAnsi="宋体"/>
      <w:kern w:val="0"/>
      <w:sz w:val="24"/>
      <w:szCs w:val="20"/>
    </w:rPr>
  </w:style>
  <w:style w:type="paragraph" w:customStyle="1" w:styleId="1114">
    <w:name w:val="表标题111"/>
    <w:basedOn w:val="a0"/>
    <w:qFormat/>
    <w:rsid w:val="003710FF"/>
    <w:pPr>
      <w:spacing w:afterLines="100" w:line="0" w:lineRule="atLeast"/>
      <w:jc w:val="center"/>
    </w:pPr>
    <w:rPr>
      <w:rFonts w:ascii="宋体" w:hAnsi="宋体"/>
      <w:b/>
      <w:sz w:val="24"/>
      <w:szCs w:val="24"/>
    </w:rPr>
  </w:style>
  <w:style w:type="paragraph" w:customStyle="1" w:styleId="3f7">
    <w:name w:val="正文格式3"/>
    <w:basedOn w:val="a0"/>
    <w:semiHidden/>
    <w:qFormat/>
    <w:rsid w:val="003710FF"/>
    <w:pPr>
      <w:spacing w:line="360" w:lineRule="auto"/>
      <w:ind w:firstLine="482"/>
    </w:pPr>
    <w:rPr>
      <w:rFonts w:ascii="宋体" w:hAnsi="Times New Roman" w:cs="宋体"/>
      <w:sz w:val="24"/>
      <w:szCs w:val="24"/>
    </w:rPr>
  </w:style>
  <w:style w:type="paragraph" w:customStyle="1" w:styleId="218">
    <w:name w:val="正文格式21"/>
    <w:basedOn w:val="a0"/>
    <w:semiHidden/>
    <w:qFormat/>
    <w:rsid w:val="003710FF"/>
    <w:pPr>
      <w:spacing w:line="360" w:lineRule="auto"/>
      <w:ind w:firstLine="482"/>
    </w:pPr>
    <w:rPr>
      <w:rFonts w:ascii="宋体" w:hAnsi="Times New Roman" w:cs="宋体"/>
      <w:sz w:val="24"/>
      <w:szCs w:val="24"/>
    </w:rPr>
  </w:style>
  <w:style w:type="paragraph" w:customStyle="1" w:styleId="511">
    <w:name w:val="表内51"/>
    <w:basedOn w:val="a0"/>
    <w:qFormat/>
    <w:rsid w:val="003710FF"/>
    <w:pPr>
      <w:adjustRightInd w:val="0"/>
      <w:snapToGrid w:val="0"/>
      <w:jc w:val="center"/>
    </w:pPr>
    <w:rPr>
      <w:rFonts w:ascii="宋体" w:hAnsi="Times New Roman"/>
      <w:szCs w:val="24"/>
    </w:rPr>
  </w:style>
  <w:style w:type="paragraph" w:customStyle="1" w:styleId="540">
    <w:name w:val="表内5中4"/>
    <w:basedOn w:val="a0"/>
    <w:qFormat/>
    <w:rsid w:val="003710FF"/>
    <w:pPr>
      <w:adjustRightInd w:val="0"/>
      <w:snapToGrid w:val="0"/>
      <w:jc w:val="center"/>
    </w:pPr>
    <w:rPr>
      <w:rFonts w:ascii="宋体" w:hAnsi="Times New Roman"/>
      <w:szCs w:val="21"/>
    </w:rPr>
  </w:style>
  <w:style w:type="paragraph" w:customStyle="1" w:styleId="afffffffffa">
    <w:name w:val="福建正文缩进"/>
    <w:basedOn w:val="a1"/>
    <w:qFormat/>
    <w:rsid w:val="003710FF"/>
    <w:pPr>
      <w:autoSpaceDE w:val="0"/>
      <w:autoSpaceDN w:val="0"/>
      <w:adjustRightInd w:val="0"/>
      <w:snapToGrid w:val="0"/>
      <w:spacing w:line="360" w:lineRule="auto"/>
      <w:ind w:firstLineChars="0" w:firstLine="567"/>
    </w:pPr>
    <w:rPr>
      <w:rFonts w:ascii="宋体" w:hAnsi="宋体"/>
      <w:snapToGrid w:val="0"/>
      <w:sz w:val="24"/>
    </w:rPr>
  </w:style>
  <w:style w:type="paragraph" w:customStyle="1" w:styleId="84">
    <w:name w:val="河石管道 表头84"/>
    <w:qFormat/>
    <w:rsid w:val="003710FF"/>
    <w:pPr>
      <w:jc w:val="center"/>
    </w:pPr>
    <w:rPr>
      <w:b/>
      <w:bCs/>
      <w:sz w:val="18"/>
    </w:rPr>
  </w:style>
  <w:style w:type="paragraph" w:customStyle="1" w:styleId="541">
    <w:name w:val="河石管道 表格正文54"/>
    <w:qFormat/>
    <w:rsid w:val="003710FF"/>
    <w:pPr>
      <w:spacing w:line="0" w:lineRule="atLeast"/>
      <w:jc w:val="both"/>
    </w:pPr>
    <w:rPr>
      <w:kern w:val="2"/>
      <w:sz w:val="18"/>
    </w:rPr>
  </w:style>
  <w:style w:type="character" w:customStyle="1" w:styleId="CharCharCharChar11">
    <w:name w:val="燕山正文 Char Char Char Char1"/>
    <w:qFormat/>
    <w:rsid w:val="003710FF"/>
    <w:rPr>
      <w:rFonts w:eastAsia="宋体"/>
      <w:snapToGrid w:val="0"/>
      <w:color w:val="000000"/>
      <w:kern w:val="2"/>
      <w:sz w:val="24"/>
      <w:szCs w:val="24"/>
      <w:lang w:val="en-US" w:eastAsia="zh-CN" w:bidi="ar-SA"/>
    </w:rPr>
  </w:style>
  <w:style w:type="character" w:customStyle="1" w:styleId="txt1">
    <w:name w:val="txt1"/>
    <w:qFormat/>
    <w:rsid w:val="003710FF"/>
    <w:rPr>
      <w:rFonts w:ascii="宋体" w:eastAsia="宋体" w:hAnsi="宋体" w:hint="eastAsia"/>
      <w:color w:val="003300"/>
      <w:spacing w:val="264"/>
      <w:sz w:val="20"/>
      <w:szCs w:val="20"/>
      <w:u w:val="none"/>
    </w:rPr>
  </w:style>
  <w:style w:type="character" w:customStyle="1" w:styleId="9ps-black-21">
    <w:name w:val="9ps-black-21"/>
    <w:qFormat/>
    <w:rsid w:val="003710FF"/>
    <w:rPr>
      <w:rFonts w:ascii="ˎ̥" w:hAnsi="ˎ̥" w:hint="default"/>
      <w:color w:val="000000"/>
      <w:sz w:val="18"/>
      <w:szCs w:val="18"/>
    </w:rPr>
  </w:style>
  <w:style w:type="character" w:customStyle="1" w:styleId="style641">
    <w:name w:val="style641"/>
    <w:qFormat/>
    <w:rsid w:val="003710FF"/>
    <w:rPr>
      <w:rFonts w:ascii="宋体" w:eastAsia="宋体" w:hAnsi="宋体" w:hint="eastAsia"/>
    </w:rPr>
  </w:style>
  <w:style w:type="character" w:customStyle="1" w:styleId="text1">
    <w:name w:val="text1"/>
    <w:qFormat/>
    <w:rsid w:val="003710FF"/>
    <w:rPr>
      <w:color w:val="000000"/>
      <w:sz w:val="18"/>
      <w:szCs w:val="18"/>
    </w:rPr>
  </w:style>
  <w:style w:type="character" w:customStyle="1" w:styleId="style341">
    <w:name w:val="style341"/>
    <w:qFormat/>
    <w:rsid w:val="003710FF"/>
    <w:rPr>
      <w:sz w:val="18"/>
      <w:szCs w:val="18"/>
    </w:rPr>
  </w:style>
  <w:style w:type="character" w:customStyle="1" w:styleId="style81">
    <w:name w:val="style81"/>
    <w:qFormat/>
    <w:rsid w:val="003710FF"/>
    <w:rPr>
      <w:sz w:val="24"/>
      <w:szCs w:val="24"/>
    </w:rPr>
  </w:style>
  <w:style w:type="character" w:customStyle="1" w:styleId="p4">
    <w:name w:val="p4"/>
    <w:basedOn w:val="a2"/>
    <w:qFormat/>
    <w:rsid w:val="003710FF"/>
  </w:style>
  <w:style w:type="character" w:customStyle="1" w:styleId="style31">
    <w:name w:val="style31"/>
    <w:qFormat/>
    <w:rsid w:val="003710FF"/>
    <w:rPr>
      <w:color w:val="FF0000"/>
    </w:rPr>
  </w:style>
  <w:style w:type="character" w:customStyle="1" w:styleId="Char1f4">
    <w:name w:val="表中文字 Char1"/>
    <w:qFormat/>
    <w:rsid w:val="003710FF"/>
    <w:rPr>
      <w:rFonts w:eastAsia="宋体"/>
      <w:snapToGrid w:val="0"/>
      <w:sz w:val="18"/>
      <w:szCs w:val="21"/>
      <w:lang w:val="en-US" w:eastAsia="zh-TW" w:bidi="ar-SA"/>
    </w:rPr>
  </w:style>
  <w:style w:type="character" w:customStyle="1" w:styleId="CharCharff3">
    <w:name w:val="报告正文 Char Char"/>
    <w:semiHidden/>
    <w:qFormat/>
    <w:rsid w:val="003710FF"/>
    <w:rPr>
      <w:rFonts w:ascii="宋体" w:eastAsia="宋体"/>
      <w:kern w:val="2"/>
      <w:sz w:val="28"/>
      <w:lang w:val="en-US" w:eastAsia="zh-CN" w:bidi="ar-SA"/>
    </w:rPr>
  </w:style>
  <w:style w:type="character" w:customStyle="1" w:styleId="unnamed2">
    <w:name w:val="unnamed2"/>
    <w:basedOn w:val="a2"/>
    <w:qFormat/>
    <w:rsid w:val="003710FF"/>
  </w:style>
  <w:style w:type="character" w:customStyle="1" w:styleId="MTConvertedEquation">
    <w:name w:val="MTConvertedEquation"/>
    <w:qFormat/>
    <w:rsid w:val="003710FF"/>
    <w:rPr>
      <w:rFonts w:ascii="宋体" w:hAnsi="宋体"/>
      <w:color w:val="000000"/>
      <w:sz w:val="24"/>
    </w:rPr>
  </w:style>
  <w:style w:type="character" w:customStyle="1" w:styleId="msonormal0">
    <w:name w:val="msonormal"/>
    <w:basedOn w:val="a2"/>
    <w:qFormat/>
    <w:rsid w:val="003710FF"/>
  </w:style>
  <w:style w:type="character" w:customStyle="1" w:styleId="line-height1">
    <w:name w:val="line-height1"/>
    <w:qFormat/>
    <w:rsid w:val="003710FF"/>
    <w:rPr>
      <w:rFonts w:hint="default"/>
      <w:spacing w:val="330"/>
      <w:sz w:val="18"/>
      <w:szCs w:val="18"/>
    </w:rPr>
  </w:style>
  <w:style w:type="character" w:customStyle="1" w:styleId="Char211">
    <w:name w:val="图题 Char21"/>
    <w:qFormat/>
    <w:rsid w:val="003710FF"/>
    <w:rPr>
      <w:rFonts w:ascii="方正大标宋简体" w:eastAsia="方正大标宋简体"/>
      <w:kern w:val="2"/>
      <w:sz w:val="24"/>
      <w:szCs w:val="24"/>
      <w:lang w:val="en-US" w:eastAsia="zh-CN" w:bidi="ar-SA"/>
    </w:rPr>
  </w:style>
  <w:style w:type="character" w:customStyle="1" w:styleId="CharCharCharCharCharCharCharCharChar">
    <w:name w:val="纯文本 Char Char Char Char Char Char Char Char Char"/>
    <w:qFormat/>
    <w:rsid w:val="003710FF"/>
    <w:rPr>
      <w:rFonts w:ascii="宋体" w:eastAsia="宋体" w:hAnsi="Courier New"/>
      <w:kern w:val="2"/>
      <w:sz w:val="28"/>
      <w:lang w:val="en-US" w:eastAsia="zh-CN" w:bidi="ar-SA"/>
    </w:rPr>
  </w:style>
  <w:style w:type="character" w:customStyle="1" w:styleId="p141">
    <w:name w:val="p141"/>
    <w:qFormat/>
    <w:rsid w:val="003710FF"/>
    <w:rPr>
      <w:sz w:val="21"/>
      <w:szCs w:val="21"/>
      <w:u w:val="none"/>
    </w:rPr>
  </w:style>
  <w:style w:type="character" w:customStyle="1" w:styleId="CharCharff4">
    <w:name w:val="正文首行缩进 Char Char"/>
    <w:qFormat/>
    <w:rsid w:val="003710FF"/>
    <w:rPr>
      <w:rFonts w:eastAsia="宋体"/>
      <w:snapToGrid w:val="0"/>
      <w:sz w:val="24"/>
      <w:szCs w:val="24"/>
      <w:lang w:val="en-US" w:eastAsia="zh-CN" w:bidi="ar-SA"/>
    </w:rPr>
  </w:style>
  <w:style w:type="paragraph" w:customStyle="1" w:styleId="1ffb">
    <w:name w:val="样式 标题 1 + (中文) 黑体 三号"/>
    <w:basedOn w:val="1"/>
    <w:qFormat/>
    <w:rsid w:val="003710FF"/>
    <w:pPr>
      <w:tabs>
        <w:tab w:val="left" w:pos="5502"/>
      </w:tabs>
      <w:spacing w:line="578" w:lineRule="auto"/>
      <w:jc w:val="both"/>
    </w:pPr>
  </w:style>
  <w:style w:type="character" w:customStyle="1" w:styleId="1ffc">
    <w:name w:val="样式 宋体 小四 行距：1."/>
    <w:qFormat/>
    <w:rsid w:val="003710FF"/>
    <w:rPr>
      <w:rFonts w:ascii="宋体" w:eastAsia="宋体" w:hAnsi="宋体"/>
      <w:w w:val="100"/>
      <w:sz w:val="24"/>
    </w:rPr>
  </w:style>
  <w:style w:type="paragraph" w:customStyle="1" w:styleId="1CharCharCharCharCharCharChar">
    <w:name w:val="1 Char Char Char Char Char Char Char"/>
    <w:basedOn w:val="a0"/>
    <w:semiHidden/>
    <w:qFormat/>
    <w:rsid w:val="003710FF"/>
    <w:rPr>
      <w:rFonts w:ascii="Times New Roman" w:hAnsi="Times New Roman"/>
      <w:szCs w:val="24"/>
    </w:rPr>
  </w:style>
  <w:style w:type="paragraph" w:customStyle="1" w:styleId="141">
    <w:name w:val="标题14"/>
    <w:basedOn w:val="1"/>
    <w:next w:val="a0"/>
    <w:qFormat/>
    <w:rsid w:val="003710FF"/>
    <w:pPr>
      <w:tabs>
        <w:tab w:val="left" w:pos="5502"/>
      </w:tabs>
      <w:spacing w:before="120" w:after="120"/>
      <w:jc w:val="both"/>
    </w:pPr>
    <w:rPr>
      <w:sz w:val="36"/>
    </w:rPr>
  </w:style>
  <w:style w:type="paragraph" w:customStyle="1" w:styleId="hb3">
    <w:name w:val="hb3"/>
    <w:basedOn w:val="3"/>
    <w:qFormat/>
    <w:rsid w:val="003710FF"/>
    <w:pPr>
      <w:adjustRightInd w:val="0"/>
      <w:spacing w:before="260" w:after="260" w:line="500" w:lineRule="exact"/>
      <w:jc w:val="left"/>
      <w:textAlignment w:val="baseline"/>
    </w:pPr>
    <w:rPr>
      <w:rFonts w:ascii="宋体" w:hAnsi="宋体"/>
      <w:kern w:val="0"/>
    </w:rPr>
  </w:style>
  <w:style w:type="paragraph" w:customStyle="1" w:styleId="1ffd">
    <w:name w:val="页眉1"/>
    <w:basedOn w:val="a0"/>
    <w:qFormat/>
    <w:rsid w:val="003710FF"/>
    <w:pPr>
      <w:jc w:val="center"/>
    </w:pPr>
    <w:rPr>
      <w:rFonts w:ascii="宋体" w:hAnsi="宋体"/>
      <w:szCs w:val="21"/>
    </w:rPr>
  </w:style>
  <w:style w:type="paragraph" w:customStyle="1" w:styleId="ST4">
    <w:name w:val="正文－ST4"/>
    <w:basedOn w:val="a0"/>
    <w:qFormat/>
    <w:rsid w:val="003710FF"/>
    <w:pPr>
      <w:snapToGrid w:val="0"/>
      <w:spacing w:line="360" w:lineRule="auto"/>
      <w:ind w:firstLineChars="200" w:firstLine="480"/>
      <w:jc w:val="center"/>
    </w:pPr>
    <w:rPr>
      <w:rFonts w:ascii="宋体" w:hAnsi="Times New Roman"/>
      <w:color w:val="000000"/>
      <w:sz w:val="24"/>
      <w:szCs w:val="24"/>
    </w:rPr>
  </w:style>
  <w:style w:type="paragraph" w:customStyle="1" w:styleId="afffffffffb">
    <w:name w:val="小表中"/>
    <w:basedOn w:val="a0"/>
    <w:qFormat/>
    <w:rsid w:val="003710FF"/>
    <w:pPr>
      <w:ind w:rightChars="-30" w:right="-63"/>
      <w:jc w:val="center"/>
    </w:pPr>
    <w:rPr>
      <w:rFonts w:ascii="Times New Roman" w:hAnsi="Times New Roman"/>
      <w:sz w:val="24"/>
      <w:szCs w:val="24"/>
    </w:rPr>
  </w:style>
  <w:style w:type="paragraph" w:customStyle="1" w:styleId="afffffffffc">
    <w:name w:val="表头样式"/>
    <w:basedOn w:val="a0"/>
    <w:qFormat/>
    <w:rsid w:val="003710FF"/>
    <w:pPr>
      <w:spacing w:beforeLines="30" w:afterLines="20"/>
      <w:jc w:val="center"/>
    </w:pPr>
    <w:rPr>
      <w:rFonts w:ascii="Times New Roman" w:eastAsia="黑体" w:hAnsi="Times New Roman"/>
      <w:sz w:val="28"/>
      <w:szCs w:val="24"/>
    </w:rPr>
  </w:style>
  <w:style w:type="character" w:customStyle="1" w:styleId="1CharCharChar1">
    <w:name w:val="标题 1 Char Char Char"/>
    <w:qFormat/>
    <w:rsid w:val="003710FF"/>
    <w:rPr>
      <w:rFonts w:ascii="宋体" w:eastAsia="宋体"/>
      <w:b/>
      <w:color w:val="000000"/>
      <w:kern w:val="32"/>
      <w:sz w:val="32"/>
      <w:szCs w:val="32"/>
      <w:lang w:val="en-US" w:eastAsia="zh-CN" w:bidi="ar-SA"/>
    </w:rPr>
  </w:style>
  <w:style w:type="paragraph" w:customStyle="1" w:styleId="705">
    <w:name w:val="样式 标题 7 + 段前: 0.5 行"/>
    <w:basedOn w:val="7"/>
    <w:qFormat/>
    <w:rsid w:val="003710FF"/>
    <w:pPr>
      <w:keepLines w:val="0"/>
      <w:tabs>
        <w:tab w:val="clear" w:pos="0"/>
        <w:tab w:val="left" w:pos="360"/>
      </w:tabs>
      <w:snapToGrid w:val="0"/>
      <w:spacing w:before="0" w:after="0" w:line="300" w:lineRule="auto"/>
      <w:jc w:val="center"/>
    </w:pPr>
    <w:rPr>
      <w:rFonts w:ascii="黑体" w:eastAsia="黑体"/>
      <w:b w:val="0"/>
      <w:szCs w:val="20"/>
    </w:rPr>
  </w:style>
  <w:style w:type="paragraph" w:customStyle="1" w:styleId="afffffffffd">
    <w:name w:val="节名"/>
    <w:basedOn w:val="a0"/>
    <w:qFormat/>
    <w:rsid w:val="003710FF"/>
    <w:pPr>
      <w:adjustRightInd w:val="0"/>
      <w:snapToGrid w:val="0"/>
      <w:spacing w:line="360" w:lineRule="auto"/>
      <w:jc w:val="center"/>
    </w:pPr>
    <w:rPr>
      <w:rFonts w:ascii="黑体" w:eastAsia="黑体" w:hAnsi="Times New Roman"/>
      <w:sz w:val="24"/>
      <w:szCs w:val="24"/>
    </w:rPr>
  </w:style>
  <w:style w:type="paragraph" w:customStyle="1" w:styleId="3025025">
    <w:name w:val="样式 标题 3 + 段前: 0.25 行 段后: 0.25 行"/>
    <w:basedOn w:val="3"/>
    <w:qFormat/>
    <w:rsid w:val="003710FF"/>
    <w:pPr>
      <w:keepNext w:val="0"/>
      <w:keepLines w:val="0"/>
      <w:spacing w:beforeLines="25" w:afterLines="25" w:line="500" w:lineRule="exact"/>
    </w:pPr>
    <w:rPr>
      <w:rFonts w:ascii="宋体" w:hAnsi="宋体" w:cs="宋体"/>
      <w:color w:val="000000"/>
      <w:szCs w:val="20"/>
    </w:rPr>
  </w:style>
  <w:style w:type="paragraph" w:customStyle="1" w:styleId="2ff4">
    <w:name w:val="样式 标题 2 + 宋体 居中"/>
    <w:basedOn w:val="a0"/>
    <w:qFormat/>
    <w:rsid w:val="003710FF"/>
    <w:pPr>
      <w:tabs>
        <w:tab w:val="left" w:pos="0"/>
      </w:tabs>
    </w:pPr>
    <w:rPr>
      <w:rFonts w:ascii="Times New Roman" w:hAnsi="Times New Roman"/>
      <w:szCs w:val="21"/>
    </w:rPr>
  </w:style>
  <w:style w:type="paragraph" w:customStyle="1" w:styleId="30151">
    <w:name w:val="样式 标题 3 + 段后: 0 磅 行距: 1.5 倍行距1"/>
    <w:basedOn w:val="a0"/>
    <w:qFormat/>
    <w:rsid w:val="003710FF"/>
    <w:pPr>
      <w:tabs>
        <w:tab w:val="left" w:pos="709"/>
      </w:tabs>
      <w:ind w:left="709" w:hanging="709"/>
    </w:pPr>
    <w:rPr>
      <w:rFonts w:ascii="Times New Roman" w:hAnsi="Times New Roman"/>
      <w:sz w:val="24"/>
      <w:szCs w:val="21"/>
    </w:rPr>
  </w:style>
  <w:style w:type="paragraph" w:customStyle="1" w:styleId="4CharCharChar">
    <w:name w:val="样式 标题 4 + (符号) 宋体 小四 非加粗 两端对齐 Char Char Char"/>
    <w:basedOn w:val="a0"/>
    <w:qFormat/>
    <w:rsid w:val="003710FF"/>
    <w:pPr>
      <w:tabs>
        <w:tab w:val="left" w:pos="425"/>
      </w:tabs>
      <w:ind w:left="360" w:hanging="360"/>
    </w:pPr>
    <w:rPr>
      <w:rFonts w:ascii="Times New Roman" w:hAnsi="Times New Roman"/>
      <w:szCs w:val="21"/>
    </w:rPr>
  </w:style>
  <w:style w:type="paragraph" w:customStyle="1" w:styleId="1CharChar4">
    <w:name w:val="标题 1 宋体 三号 Char Char"/>
    <w:basedOn w:val="1"/>
    <w:qFormat/>
    <w:rsid w:val="003710FF"/>
    <w:pPr>
      <w:tabs>
        <w:tab w:val="left" w:pos="425"/>
        <w:tab w:val="left" w:pos="5502"/>
      </w:tabs>
      <w:spacing w:before="340" w:after="330"/>
      <w:ind w:left="425" w:firstLineChars="148" w:hanging="425"/>
      <w:jc w:val="both"/>
    </w:pPr>
    <w:rPr>
      <w:rFonts w:ascii="宋体"/>
      <w:b w:val="0"/>
    </w:rPr>
  </w:style>
  <w:style w:type="paragraph" w:customStyle="1" w:styleId="4f3">
    <w:name w:val="样式 标题 4 + (符号) 宋体 小四 非加粗 两端对齐"/>
    <w:basedOn w:val="a0"/>
    <w:qFormat/>
    <w:rsid w:val="003710FF"/>
    <w:pPr>
      <w:tabs>
        <w:tab w:val="left" w:pos="425"/>
      </w:tabs>
      <w:ind w:left="360" w:hanging="360"/>
    </w:pPr>
    <w:rPr>
      <w:rFonts w:ascii="Times New Roman" w:hAnsi="Times New Roman"/>
      <w:szCs w:val="21"/>
    </w:rPr>
  </w:style>
  <w:style w:type="character" w:customStyle="1" w:styleId="zt41">
    <w:name w:val="zt41"/>
    <w:qFormat/>
    <w:rsid w:val="003710FF"/>
    <w:rPr>
      <w:sz w:val="18"/>
      <w:szCs w:val="18"/>
    </w:rPr>
  </w:style>
  <w:style w:type="paragraph" w:customStyle="1" w:styleId="font0">
    <w:name w:val="font0"/>
    <w:basedOn w:val="a0"/>
    <w:qFormat/>
    <w:rsid w:val="003710FF"/>
    <w:pPr>
      <w:widowControl/>
      <w:spacing w:before="100" w:beforeAutospacing="1" w:after="100" w:afterAutospacing="1"/>
      <w:jc w:val="left"/>
    </w:pPr>
    <w:rPr>
      <w:rFonts w:ascii="宋体" w:hAnsi="宋体"/>
      <w:kern w:val="0"/>
      <w:sz w:val="24"/>
      <w:szCs w:val="24"/>
    </w:rPr>
  </w:style>
  <w:style w:type="paragraph" w:customStyle="1" w:styleId="css2">
    <w:name w:val="css2"/>
    <w:basedOn w:val="a0"/>
    <w:qFormat/>
    <w:rsid w:val="003710FF"/>
    <w:pPr>
      <w:widowControl/>
      <w:spacing w:before="100" w:beforeAutospacing="1" w:after="100" w:afterAutospacing="1" w:line="480" w:lineRule="auto"/>
      <w:ind w:firstLine="420"/>
      <w:jc w:val="left"/>
    </w:pPr>
    <w:rPr>
      <w:rFonts w:ascii="ˎ̥" w:hAnsi="ˎ̥"/>
      <w:kern w:val="0"/>
      <w:szCs w:val="21"/>
    </w:rPr>
  </w:style>
  <w:style w:type="paragraph" w:customStyle="1" w:styleId="font12">
    <w:name w:val="font12"/>
    <w:basedOn w:val="a0"/>
    <w:qFormat/>
    <w:rsid w:val="003710FF"/>
    <w:pPr>
      <w:widowControl/>
      <w:spacing w:before="100" w:beforeAutospacing="1" w:after="100" w:afterAutospacing="1"/>
      <w:jc w:val="left"/>
    </w:pPr>
    <w:rPr>
      <w:rFonts w:ascii="Times New Roman" w:hAnsi="Times New Roman"/>
      <w:color w:val="FF0000"/>
      <w:kern w:val="0"/>
      <w:sz w:val="18"/>
      <w:szCs w:val="18"/>
    </w:rPr>
  </w:style>
  <w:style w:type="paragraph" w:customStyle="1" w:styleId="font13">
    <w:name w:val="font13"/>
    <w:basedOn w:val="a0"/>
    <w:qFormat/>
    <w:rsid w:val="003710FF"/>
    <w:pPr>
      <w:widowControl/>
      <w:spacing w:before="100" w:beforeAutospacing="1" w:after="100" w:afterAutospacing="1"/>
      <w:jc w:val="left"/>
    </w:pPr>
    <w:rPr>
      <w:rFonts w:ascii="宋体" w:hAnsi="宋体" w:hint="eastAsia"/>
      <w:color w:val="000000"/>
      <w:kern w:val="0"/>
      <w:sz w:val="18"/>
      <w:szCs w:val="18"/>
    </w:rPr>
  </w:style>
  <w:style w:type="paragraph" w:customStyle="1" w:styleId="xl58">
    <w:name w:val="xl58"/>
    <w:basedOn w:val="a0"/>
    <w:qFormat/>
    <w:rsid w:val="003710FF"/>
    <w:pPr>
      <w:widowControl/>
      <w:pBdr>
        <w:left w:val="single" w:sz="4" w:space="0" w:color="auto"/>
        <w:bottom w:val="single" w:sz="4" w:space="0" w:color="auto"/>
        <w:right w:val="single" w:sz="4" w:space="0" w:color="auto"/>
      </w:pBdr>
      <w:spacing w:before="100" w:beforeAutospacing="1" w:after="100" w:afterAutospacing="1"/>
      <w:jc w:val="center"/>
    </w:pPr>
    <w:rPr>
      <w:rFonts w:ascii="Arial Unicode MS" w:hAnsi="Arial Unicode MS"/>
      <w:kern w:val="0"/>
      <w:sz w:val="18"/>
      <w:szCs w:val="18"/>
    </w:rPr>
  </w:style>
  <w:style w:type="paragraph" w:customStyle="1" w:styleId="xl59">
    <w:name w:val="xl59"/>
    <w:basedOn w:val="a0"/>
    <w:qFormat/>
    <w:rsid w:val="003710FF"/>
    <w:pPr>
      <w:widowControl/>
      <w:pBdr>
        <w:top w:val="single" w:sz="4" w:space="0" w:color="auto"/>
        <w:left w:val="single" w:sz="4" w:space="0" w:color="auto"/>
        <w:right w:val="single" w:sz="4" w:space="0" w:color="auto"/>
      </w:pBdr>
      <w:spacing w:before="100" w:beforeAutospacing="1" w:after="100" w:afterAutospacing="1"/>
      <w:jc w:val="center"/>
    </w:pPr>
    <w:rPr>
      <w:rFonts w:ascii="Arial Unicode MS" w:hAnsi="Arial Unicode MS"/>
      <w:color w:val="000000"/>
      <w:kern w:val="0"/>
      <w:sz w:val="18"/>
      <w:szCs w:val="18"/>
    </w:rPr>
  </w:style>
  <w:style w:type="paragraph" w:customStyle="1" w:styleId="xl61">
    <w:name w:val="xl61"/>
    <w:basedOn w:val="a0"/>
    <w:qFormat/>
    <w:rsid w:val="003710FF"/>
    <w:pPr>
      <w:widowControl/>
      <w:pBdr>
        <w:left w:val="single" w:sz="4" w:space="0" w:color="auto"/>
        <w:bottom w:val="single" w:sz="4" w:space="0" w:color="auto"/>
        <w:right w:val="single" w:sz="4" w:space="0" w:color="auto"/>
      </w:pBdr>
      <w:spacing w:before="100" w:beforeAutospacing="1" w:after="100" w:afterAutospacing="1"/>
      <w:jc w:val="center"/>
    </w:pPr>
    <w:rPr>
      <w:rFonts w:ascii="Arial Unicode MS" w:hAnsi="Arial Unicode MS"/>
      <w:color w:val="000000"/>
      <w:kern w:val="0"/>
      <w:sz w:val="18"/>
      <w:szCs w:val="18"/>
    </w:rPr>
  </w:style>
  <w:style w:type="paragraph" w:customStyle="1" w:styleId="xl62">
    <w:name w:val="xl62"/>
    <w:basedOn w:val="a0"/>
    <w:qFormat/>
    <w:rsid w:val="003710FF"/>
    <w:pPr>
      <w:widowControl/>
      <w:pBdr>
        <w:top w:val="single" w:sz="4" w:space="0" w:color="auto"/>
        <w:left w:val="single" w:sz="4" w:space="0" w:color="auto"/>
      </w:pBdr>
      <w:spacing w:before="100" w:beforeAutospacing="1" w:after="100" w:afterAutospacing="1"/>
      <w:jc w:val="left"/>
      <w:textAlignment w:val="top"/>
    </w:pPr>
    <w:rPr>
      <w:rFonts w:ascii="Arial Unicode MS" w:hAnsi="Arial Unicode MS"/>
      <w:kern w:val="0"/>
      <w:sz w:val="18"/>
      <w:szCs w:val="18"/>
    </w:rPr>
  </w:style>
  <w:style w:type="paragraph" w:customStyle="1" w:styleId="xl64">
    <w:name w:val="xl64"/>
    <w:basedOn w:val="a0"/>
    <w:qFormat/>
    <w:rsid w:val="003710FF"/>
    <w:pPr>
      <w:widowControl/>
      <w:pBdr>
        <w:top w:val="single" w:sz="4" w:space="0" w:color="auto"/>
        <w:right w:val="single" w:sz="4" w:space="0" w:color="auto"/>
      </w:pBdr>
      <w:spacing w:before="100" w:beforeAutospacing="1" w:after="100" w:afterAutospacing="1"/>
      <w:jc w:val="left"/>
      <w:textAlignment w:val="top"/>
    </w:pPr>
    <w:rPr>
      <w:rFonts w:ascii="Arial Unicode MS" w:hAnsi="Arial Unicode MS"/>
      <w:kern w:val="0"/>
      <w:sz w:val="18"/>
      <w:szCs w:val="18"/>
    </w:rPr>
  </w:style>
  <w:style w:type="paragraph" w:customStyle="1" w:styleId="xl74">
    <w:name w:val="xl74"/>
    <w:basedOn w:val="a0"/>
    <w:qFormat/>
    <w:rsid w:val="003710FF"/>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Unicode MS" w:hAnsi="Arial Unicode MS"/>
      <w:kern w:val="0"/>
      <w:sz w:val="18"/>
      <w:szCs w:val="18"/>
      <w:u w:val="single"/>
    </w:rPr>
  </w:style>
  <w:style w:type="paragraph" w:customStyle="1" w:styleId="xl75">
    <w:name w:val="xl75"/>
    <w:basedOn w:val="a0"/>
    <w:qFormat/>
    <w:rsid w:val="003710FF"/>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kern w:val="0"/>
      <w:sz w:val="18"/>
      <w:szCs w:val="18"/>
    </w:rPr>
  </w:style>
  <w:style w:type="paragraph" w:customStyle="1" w:styleId="1717">
    <w:name w:val="样式 首行缩进:  1.71 字符7"/>
    <w:basedOn w:val="a0"/>
    <w:qFormat/>
    <w:rsid w:val="003710FF"/>
    <w:pPr>
      <w:spacing w:line="360" w:lineRule="auto"/>
      <w:ind w:rightChars="100" w:right="210" w:firstLineChars="225" w:firstLine="540"/>
    </w:pPr>
    <w:rPr>
      <w:rFonts w:ascii="宋体" w:hAnsi="宋体" w:cs="宋体"/>
      <w:color w:val="000000"/>
      <w:sz w:val="24"/>
      <w:szCs w:val="20"/>
    </w:rPr>
  </w:style>
  <w:style w:type="paragraph" w:customStyle="1" w:styleId="4f4">
    <w:name w:val="表格内字体4"/>
    <w:basedOn w:val="aff9"/>
    <w:qFormat/>
    <w:rsid w:val="003710FF"/>
    <w:pPr>
      <w:spacing w:line="240" w:lineRule="auto"/>
      <w:ind w:firstLine="0"/>
      <w:jc w:val="center"/>
    </w:pPr>
    <w:rPr>
      <w:rFonts w:hAnsi="Times New Roman" w:cs="宋体"/>
      <w:sz w:val="21"/>
      <w:szCs w:val="20"/>
    </w:rPr>
  </w:style>
  <w:style w:type="paragraph" w:customStyle="1" w:styleId="17114">
    <w:name w:val="样式 首行缩进:  1.71 字符14"/>
    <w:basedOn w:val="a7"/>
    <w:qFormat/>
    <w:rsid w:val="003710FF"/>
    <w:pPr>
      <w:ind w:firstLineChars="171" w:firstLine="410"/>
      <w:jc w:val="both"/>
    </w:pPr>
    <w:rPr>
      <w:rFonts w:ascii="宋体" w:cs="宋体"/>
      <w:szCs w:val="24"/>
    </w:rPr>
  </w:style>
  <w:style w:type="paragraph" w:customStyle="1" w:styleId="afffffffffe">
    <w:name w:val="表格内部"/>
    <w:basedOn w:val="a0"/>
    <w:semiHidden/>
    <w:qFormat/>
    <w:rsid w:val="003710FF"/>
    <w:pPr>
      <w:adjustRightInd w:val="0"/>
      <w:snapToGrid w:val="0"/>
      <w:spacing w:line="240" w:lineRule="atLeast"/>
      <w:ind w:firstLineChars="200" w:firstLine="200"/>
      <w:jc w:val="center"/>
      <w:textAlignment w:val="baseline"/>
    </w:pPr>
    <w:rPr>
      <w:rFonts w:ascii="Arial" w:eastAsia="仿宋_GB2312" w:hAnsi="Arial" w:cs="Arial"/>
      <w:kern w:val="0"/>
      <w:szCs w:val="20"/>
    </w:rPr>
  </w:style>
  <w:style w:type="paragraph" w:customStyle="1" w:styleId="1CharCharCharCharCharCharCharCharCharCharCharCharChar">
    <w:name w:val="1 Char Char Char Char Char Char Char Char Char Char Char Char Char"/>
    <w:basedOn w:val="a0"/>
    <w:semiHidden/>
    <w:qFormat/>
    <w:rsid w:val="003710FF"/>
    <w:rPr>
      <w:rFonts w:ascii="Times New Roman" w:hAnsi="Times New Roman"/>
      <w:szCs w:val="24"/>
    </w:rPr>
  </w:style>
  <w:style w:type="paragraph" w:customStyle="1" w:styleId="-085-085-085">
    <w:name w:val="样式 样式 样式 表中文字 + 左  -0.85 字符 + 左  -0.85 字符 + 左  -0.85 字符"/>
    <w:basedOn w:val="a0"/>
    <w:semiHidden/>
    <w:qFormat/>
    <w:rsid w:val="003710FF"/>
    <w:pPr>
      <w:autoSpaceDE w:val="0"/>
      <w:autoSpaceDN w:val="0"/>
      <w:adjustRightInd w:val="0"/>
      <w:snapToGrid w:val="0"/>
      <w:spacing w:line="240" w:lineRule="atLeast"/>
      <w:ind w:firstLineChars="200" w:firstLine="200"/>
    </w:pPr>
    <w:rPr>
      <w:rFonts w:ascii="Times New Roman" w:hAnsi="Times New Roman" w:cs="宋体"/>
      <w:szCs w:val="20"/>
    </w:rPr>
  </w:style>
  <w:style w:type="paragraph" w:customStyle="1" w:styleId="3f8">
    <w:name w:val="样式 标题 3 + (符号) 方正大标宋简体 小四"/>
    <w:basedOn w:val="3"/>
    <w:qFormat/>
    <w:rsid w:val="003710FF"/>
    <w:pPr>
      <w:adjustRightInd w:val="0"/>
      <w:snapToGrid w:val="0"/>
      <w:spacing w:beforeLines="50" w:afterLines="50" w:line="300" w:lineRule="auto"/>
      <w:ind w:left="180" w:hanging="720"/>
      <w:jc w:val="left"/>
    </w:pPr>
    <w:rPr>
      <w:rFonts w:ascii="黑体" w:eastAsia="黑体"/>
      <w:bCs w:val="0"/>
    </w:rPr>
  </w:style>
  <w:style w:type="paragraph" w:customStyle="1" w:styleId="313Char123453Char2">
    <w:name w:val="样式 标题 3三级标题三级标题1标题 3 Char1三级标题2三级标题3三级标题4三级标题5标题 3 Char2..."/>
    <w:basedOn w:val="3"/>
    <w:qFormat/>
    <w:rsid w:val="003710FF"/>
    <w:pPr>
      <w:spacing w:before="20" w:after="20" w:line="240" w:lineRule="auto"/>
      <w:ind w:left="720" w:hanging="720"/>
      <w:jc w:val="left"/>
    </w:pPr>
    <w:rPr>
      <w:rFonts w:ascii="黑体" w:eastAsia="黑体"/>
      <w:color w:val="000000"/>
      <w:kern w:val="0"/>
    </w:rPr>
  </w:style>
  <w:style w:type="character" w:customStyle="1" w:styleId="a10">
    <w:name w:val="a1"/>
    <w:basedOn w:val="a2"/>
    <w:qFormat/>
    <w:rsid w:val="003710FF"/>
  </w:style>
  <w:style w:type="character" w:customStyle="1" w:styleId="xw11">
    <w:name w:val="xw11"/>
    <w:qFormat/>
    <w:rsid w:val="003710FF"/>
    <w:rPr>
      <w:sz w:val="18"/>
      <w:szCs w:val="18"/>
    </w:rPr>
  </w:style>
  <w:style w:type="character" w:customStyle="1" w:styleId="unnamed51">
    <w:name w:val="unnamed51"/>
    <w:qFormat/>
    <w:rsid w:val="003710FF"/>
    <w:rPr>
      <w:rFonts w:ascii="宋体" w:eastAsia="宋体" w:hAnsi="宋体" w:hint="eastAsia"/>
      <w:spacing w:val="380"/>
      <w:sz w:val="19"/>
      <w:szCs w:val="19"/>
    </w:rPr>
  </w:style>
  <w:style w:type="character" w:customStyle="1" w:styleId="style521">
    <w:name w:val="style521"/>
    <w:qFormat/>
    <w:rsid w:val="003710FF"/>
    <w:rPr>
      <w:sz w:val="18"/>
      <w:szCs w:val="18"/>
    </w:rPr>
  </w:style>
  <w:style w:type="paragraph" w:customStyle="1" w:styleId="affffffffff">
    <w:name w:val="图表文字"/>
    <w:basedOn w:val="a0"/>
    <w:qFormat/>
    <w:rsid w:val="003710FF"/>
    <w:pPr>
      <w:spacing w:line="300" w:lineRule="exact"/>
      <w:jc w:val="center"/>
    </w:pPr>
    <w:rPr>
      <w:rFonts w:ascii="Times New Roman" w:hAnsi="Times New Roman"/>
      <w:bCs/>
      <w:szCs w:val="24"/>
    </w:rPr>
  </w:style>
  <w:style w:type="paragraph" w:customStyle="1" w:styleId="affffffffff0">
    <w:name w:val="图标题"/>
    <w:basedOn w:val="20"/>
    <w:qFormat/>
    <w:rsid w:val="003710FF"/>
    <w:pPr>
      <w:keepNext w:val="0"/>
      <w:keepLines w:val="0"/>
      <w:widowControl w:val="0"/>
      <w:spacing w:line="300" w:lineRule="exact"/>
      <w:jc w:val="both"/>
      <w:outlineLvl w:val="9"/>
    </w:pPr>
    <w:rPr>
      <w:sz w:val="24"/>
      <w:szCs w:val="24"/>
    </w:rPr>
  </w:style>
  <w:style w:type="paragraph" w:customStyle="1" w:styleId="TY">
    <w:name w:val="TY"/>
    <w:basedOn w:val="a0"/>
    <w:qFormat/>
    <w:rsid w:val="003710FF"/>
    <w:pPr>
      <w:adjustRightInd w:val="0"/>
      <w:snapToGrid w:val="0"/>
      <w:spacing w:before="40" w:after="40"/>
    </w:pPr>
    <w:rPr>
      <w:rFonts w:ascii="Times New Roman" w:hAnsi="Times New Roman"/>
      <w:szCs w:val="20"/>
    </w:rPr>
  </w:style>
  <w:style w:type="character" w:customStyle="1" w:styleId="grame">
    <w:name w:val="grame"/>
    <w:basedOn w:val="a2"/>
    <w:qFormat/>
    <w:rsid w:val="003710FF"/>
  </w:style>
  <w:style w:type="paragraph" w:customStyle="1" w:styleId="3f9">
    <w:name w:val="表格文字3"/>
    <w:basedOn w:val="a0"/>
    <w:qFormat/>
    <w:rsid w:val="003710FF"/>
    <w:pPr>
      <w:autoSpaceDE w:val="0"/>
      <w:autoSpaceDN w:val="0"/>
      <w:adjustRightInd w:val="0"/>
      <w:jc w:val="center"/>
    </w:pPr>
    <w:rPr>
      <w:rFonts w:ascii="宋体" w:hAnsi="宋体"/>
      <w:snapToGrid w:val="0"/>
      <w:kern w:val="0"/>
      <w:szCs w:val="20"/>
    </w:rPr>
  </w:style>
  <w:style w:type="paragraph" w:customStyle="1" w:styleId="124">
    <w:name w:val="表格文字12"/>
    <w:basedOn w:val="a0"/>
    <w:qFormat/>
    <w:rsid w:val="003710FF"/>
    <w:pPr>
      <w:autoSpaceDE w:val="0"/>
      <w:autoSpaceDN w:val="0"/>
      <w:adjustRightInd w:val="0"/>
      <w:snapToGrid w:val="0"/>
      <w:spacing w:line="0" w:lineRule="atLeast"/>
      <w:ind w:rightChars="-45" w:right="-94"/>
      <w:jc w:val="center"/>
    </w:pPr>
    <w:rPr>
      <w:rFonts w:ascii="Times New Roman" w:hAnsi="Times New Roman"/>
      <w:szCs w:val="20"/>
    </w:rPr>
  </w:style>
  <w:style w:type="character" w:customStyle="1" w:styleId="redfont1">
    <w:name w:val="redfont1"/>
    <w:qFormat/>
    <w:rsid w:val="003710FF"/>
    <w:rPr>
      <w:color w:val="FF0000"/>
      <w:sz w:val="18"/>
      <w:szCs w:val="18"/>
      <w:u w:val="none"/>
    </w:rPr>
  </w:style>
  <w:style w:type="character" w:customStyle="1" w:styleId="Charfff9">
    <w:name w:val="环评正文 Char"/>
    <w:link w:val="afffffffe"/>
    <w:qFormat/>
    <w:rsid w:val="003710FF"/>
    <w:rPr>
      <w:rFonts w:ascii="Times New Roman" w:hAnsi="Times New Roman"/>
      <w:bCs/>
      <w:sz w:val="24"/>
      <w:szCs w:val="24"/>
      <w:lang w:bidi="ar-SA"/>
    </w:rPr>
  </w:style>
  <w:style w:type="paragraph" w:customStyle="1" w:styleId="5f2">
    <w:name w:val="表内小5中"/>
    <w:basedOn w:val="a0"/>
    <w:qFormat/>
    <w:rsid w:val="003710FF"/>
    <w:pPr>
      <w:jc w:val="center"/>
    </w:pPr>
    <w:rPr>
      <w:rFonts w:ascii="宋体" w:hAnsi="Times New Roman"/>
      <w:sz w:val="18"/>
      <w:szCs w:val="18"/>
    </w:rPr>
  </w:style>
  <w:style w:type="paragraph" w:customStyle="1" w:styleId="2CharCharCharCharChar21CharChar1">
    <w:name w:val="样式 标题 2节Char Char Char Char Char标题 21Char Char1二级标题单位名二级标..."/>
    <w:basedOn w:val="20"/>
    <w:link w:val="2CharCharCharCharChar21CharChar1Char"/>
    <w:qFormat/>
    <w:rsid w:val="003710FF"/>
    <w:pPr>
      <w:widowControl w:val="0"/>
      <w:spacing w:line="416" w:lineRule="auto"/>
      <w:ind w:hanging="576"/>
      <w:jc w:val="both"/>
    </w:pPr>
    <w:rPr>
      <w:kern w:val="0"/>
      <w:szCs w:val="30"/>
    </w:rPr>
  </w:style>
  <w:style w:type="character" w:customStyle="1" w:styleId="2CharCharCharCharChar21CharChar1Char">
    <w:name w:val="样式 标题 2节Char Char Char Char Char标题 21Char Char1二级标题单位名二级标... Char"/>
    <w:link w:val="2CharCharCharCharChar21CharChar1"/>
    <w:qFormat/>
    <w:rsid w:val="003710FF"/>
    <w:rPr>
      <w:rFonts w:ascii="Times New Roman" w:eastAsia="宋体" w:hAnsi="Times New Roman" w:cs="Times New Roman"/>
      <w:b/>
      <w:bCs/>
      <w:sz w:val="30"/>
      <w:szCs w:val="30"/>
    </w:rPr>
  </w:style>
  <w:style w:type="paragraph" w:customStyle="1" w:styleId="affffffffff1">
    <w:name w:val="样式 正文格式 + 黑色"/>
    <w:basedOn w:val="aff9"/>
    <w:qFormat/>
    <w:rsid w:val="003710FF"/>
    <w:pPr>
      <w:jc w:val="left"/>
    </w:pPr>
    <w:rPr>
      <w:rFonts w:hAnsi="Times New Roman" w:cs="宋体"/>
      <w:color w:val="000000"/>
    </w:rPr>
  </w:style>
  <w:style w:type="character" w:customStyle="1" w:styleId="small1">
    <w:name w:val="small1"/>
    <w:qFormat/>
    <w:rsid w:val="003710FF"/>
    <w:rPr>
      <w:spacing w:val="360"/>
      <w:sz w:val="18"/>
      <w:szCs w:val="18"/>
    </w:rPr>
  </w:style>
  <w:style w:type="character" w:customStyle="1" w:styleId="p91">
    <w:name w:val="p91"/>
    <w:qFormat/>
    <w:rsid w:val="003710FF"/>
    <w:rPr>
      <w:rFonts w:ascii="宋体" w:eastAsia="宋体" w:hAnsi="宋体" w:hint="eastAsia"/>
      <w:spacing w:val="480"/>
      <w:sz w:val="18"/>
      <w:szCs w:val="18"/>
    </w:rPr>
  </w:style>
  <w:style w:type="paragraph" w:customStyle="1" w:styleId="affffffffff2">
    <w:name w:val="标题一"/>
    <w:basedOn w:val="a0"/>
    <w:qFormat/>
    <w:rsid w:val="003710FF"/>
    <w:pPr>
      <w:keepNext/>
      <w:keepLines/>
    </w:pPr>
    <w:rPr>
      <w:rFonts w:ascii="Times New Roman" w:hAnsi="Times New Roman"/>
      <w:kern w:val="24"/>
      <w:sz w:val="24"/>
      <w:szCs w:val="24"/>
    </w:rPr>
  </w:style>
  <w:style w:type="paragraph" w:customStyle="1" w:styleId="affffffffff3">
    <w:name w:val="正文王"/>
    <w:basedOn w:val="a0"/>
    <w:qFormat/>
    <w:rsid w:val="003710FF"/>
    <w:pPr>
      <w:adjustRightInd w:val="0"/>
      <w:snapToGrid w:val="0"/>
      <w:spacing w:line="360" w:lineRule="auto"/>
      <w:ind w:firstLineChars="200" w:firstLine="480"/>
    </w:pPr>
    <w:rPr>
      <w:rFonts w:ascii="Times New Roman" w:hAnsi="Times New Roman"/>
      <w:sz w:val="24"/>
      <w:szCs w:val="24"/>
    </w:rPr>
  </w:style>
  <w:style w:type="paragraph" w:customStyle="1" w:styleId="2ff5">
    <w:name w:val="表格文字2"/>
    <w:basedOn w:val="a0"/>
    <w:qFormat/>
    <w:rsid w:val="003710FF"/>
    <w:pPr>
      <w:tabs>
        <w:tab w:val="left" w:pos="277"/>
        <w:tab w:val="left" w:pos="600"/>
        <w:tab w:val="left" w:pos="780"/>
        <w:tab w:val="left" w:pos="2517"/>
      </w:tabs>
      <w:adjustRightInd w:val="0"/>
      <w:spacing w:before="60"/>
      <w:jc w:val="center"/>
      <w:textAlignment w:val="baseline"/>
    </w:pPr>
    <w:rPr>
      <w:rFonts w:ascii="Times New Roman" w:hAnsi="Times New Roman"/>
      <w:kern w:val="0"/>
      <w:szCs w:val="21"/>
    </w:rPr>
  </w:style>
  <w:style w:type="paragraph" w:customStyle="1" w:styleId="2CharCharCharCharChar21CharChar11">
    <w:name w:val="样式 样式 标题 2节Char Char Char Char Char标题 21Char Char1二级标题单位名二级标...1..."/>
    <w:basedOn w:val="a0"/>
    <w:link w:val="2CharCharCharCharChar21CharChar11Char"/>
    <w:qFormat/>
    <w:rsid w:val="003710FF"/>
    <w:pPr>
      <w:keepNext/>
      <w:keepLines/>
      <w:widowControl/>
      <w:tabs>
        <w:tab w:val="left" w:pos="0"/>
      </w:tabs>
      <w:spacing w:before="120" w:after="120" w:line="360" w:lineRule="auto"/>
      <w:ind w:left="576" w:hanging="576"/>
      <w:outlineLvl w:val="1"/>
    </w:pPr>
    <w:rPr>
      <w:rFonts w:ascii="Arial" w:eastAsia="黑体" w:hAnsi="Arial"/>
      <w:b/>
      <w:bCs/>
      <w:snapToGrid w:val="0"/>
      <w:kern w:val="0"/>
      <w:sz w:val="30"/>
      <w:szCs w:val="30"/>
    </w:rPr>
  </w:style>
  <w:style w:type="character" w:customStyle="1" w:styleId="2CharCharCharCharChar21CharChar11Char">
    <w:name w:val="样式 样式 标题 2节Char Char Char Char Char标题 21Char Char1二级标题单位名二级标...1... Char"/>
    <w:link w:val="2CharCharCharCharChar21CharChar11"/>
    <w:qFormat/>
    <w:rsid w:val="003710FF"/>
    <w:rPr>
      <w:rFonts w:ascii="Arial" w:eastAsia="黑体" w:hAnsi="Arial" w:cs="Times New Roman"/>
      <w:b/>
      <w:bCs/>
      <w:snapToGrid w:val="0"/>
      <w:kern w:val="0"/>
      <w:sz w:val="30"/>
      <w:szCs w:val="30"/>
    </w:rPr>
  </w:style>
  <w:style w:type="paragraph" w:customStyle="1" w:styleId="11Char1H1H11H1211H13H111H1211">
    <w:name w:val="样式 标题 1标题 1 Char河石1H1H11H12章标题一、河石11H13H111H121章标题1..."/>
    <w:basedOn w:val="1"/>
    <w:qFormat/>
    <w:rsid w:val="003710FF"/>
    <w:pPr>
      <w:widowControl/>
      <w:tabs>
        <w:tab w:val="left" w:pos="5502"/>
      </w:tabs>
      <w:spacing w:before="120" w:after="120"/>
      <w:ind w:left="432" w:hanging="432"/>
      <w:jc w:val="both"/>
    </w:pPr>
    <w:rPr>
      <w:rFonts w:cs="宋体"/>
      <w:snapToGrid w:val="0"/>
      <w:sz w:val="30"/>
      <w:szCs w:val="30"/>
    </w:rPr>
  </w:style>
  <w:style w:type="paragraph" w:customStyle="1" w:styleId="2CharCharCharCharChar21CharChar110">
    <w:name w:val="样式 标题 2节Char Char Char Char Char标题 21Char Char1二级标题单位名二级标...1"/>
    <w:basedOn w:val="20"/>
    <w:link w:val="2CharCharCharCharChar21CharChar11Char0"/>
    <w:qFormat/>
    <w:rsid w:val="003710FF"/>
    <w:pPr>
      <w:tabs>
        <w:tab w:val="left" w:pos="0"/>
      </w:tabs>
      <w:spacing w:before="120" w:after="120"/>
      <w:ind w:left="576" w:hanging="576"/>
      <w:jc w:val="both"/>
    </w:pPr>
    <w:rPr>
      <w:rFonts w:ascii="黑体" w:eastAsia="黑体" w:hAnsi="Arial"/>
      <w:snapToGrid w:val="0"/>
      <w:kern w:val="0"/>
      <w:szCs w:val="30"/>
    </w:rPr>
  </w:style>
  <w:style w:type="paragraph" w:customStyle="1" w:styleId="2CharCharCharCharChar21CharChar12">
    <w:name w:val="样式 标题 2节Char Char Char Char Char标题 21Char Char1二级标题单位名二级标...2"/>
    <w:basedOn w:val="20"/>
    <w:qFormat/>
    <w:rsid w:val="003710FF"/>
    <w:pPr>
      <w:tabs>
        <w:tab w:val="left" w:pos="0"/>
      </w:tabs>
      <w:ind w:left="576" w:hanging="576"/>
      <w:jc w:val="both"/>
    </w:pPr>
    <w:rPr>
      <w:rFonts w:cs="宋体"/>
      <w:snapToGrid w:val="0"/>
      <w:kern w:val="0"/>
      <w:szCs w:val="30"/>
    </w:rPr>
  </w:style>
  <w:style w:type="character" w:customStyle="1" w:styleId="2CharCharCharCharChar21CharChar11Char0">
    <w:name w:val="样式 标题 2节Char Char Char Char Char标题 21Char Char1二级标题单位名二级标...1 Char"/>
    <w:link w:val="2CharCharCharCharChar21CharChar110"/>
    <w:qFormat/>
    <w:rsid w:val="003710FF"/>
    <w:rPr>
      <w:rFonts w:ascii="黑体" w:eastAsia="黑体" w:hAnsi="Arial" w:cs="Times New Roman"/>
      <w:b/>
      <w:bCs/>
      <w:snapToGrid w:val="0"/>
      <w:sz w:val="30"/>
      <w:szCs w:val="30"/>
    </w:rPr>
  </w:style>
  <w:style w:type="paragraph" w:customStyle="1" w:styleId="313Char123453Char21">
    <w:name w:val="样式 标题 3三级标题三级标题1标题 3 Char1三级标题2三级标题3三级标题4三级标题5标题 3 Char2...1"/>
    <w:basedOn w:val="3"/>
    <w:qFormat/>
    <w:rsid w:val="003710FF"/>
    <w:pPr>
      <w:widowControl/>
      <w:spacing w:before="20" w:after="20" w:line="240" w:lineRule="auto"/>
      <w:ind w:left="520" w:hanging="720"/>
      <w:jc w:val="left"/>
    </w:pPr>
    <w:rPr>
      <w:rFonts w:eastAsia="黑体" w:cs="宋体"/>
      <w:snapToGrid w:val="0"/>
      <w:kern w:val="0"/>
      <w:szCs w:val="20"/>
    </w:rPr>
  </w:style>
  <w:style w:type="paragraph" w:customStyle="1" w:styleId="2ff6">
    <w:name w:val="表题2"/>
    <w:basedOn w:val="a0"/>
    <w:next w:val="a0"/>
    <w:qFormat/>
    <w:rsid w:val="003710FF"/>
    <w:pPr>
      <w:ind w:left="420" w:hanging="420"/>
      <w:jc w:val="center"/>
    </w:pPr>
    <w:rPr>
      <w:rFonts w:ascii="方正大标宋简体" w:eastAsia="方正大标宋简体" w:hAnsi="方正大标宋简体"/>
      <w:smallCaps/>
      <w:sz w:val="28"/>
      <w:szCs w:val="28"/>
    </w:rPr>
  </w:style>
  <w:style w:type="paragraph" w:customStyle="1" w:styleId="11d">
    <w:name w:val="样式11"/>
    <w:basedOn w:val="a0"/>
    <w:qFormat/>
    <w:rsid w:val="003710FF"/>
    <w:pPr>
      <w:widowControl/>
      <w:pBdr>
        <w:bottom w:val="single" w:sz="6" w:space="1" w:color="auto"/>
      </w:pBdr>
      <w:tabs>
        <w:tab w:val="center" w:pos="4153"/>
        <w:tab w:val="right" w:pos="8306"/>
      </w:tabs>
      <w:snapToGrid w:val="0"/>
      <w:jc w:val="center"/>
    </w:pPr>
    <w:rPr>
      <w:rFonts w:ascii="宋体" w:hAnsi="宋体"/>
      <w:kern w:val="0"/>
      <w:sz w:val="18"/>
      <w:szCs w:val="18"/>
    </w:rPr>
  </w:style>
  <w:style w:type="paragraph" w:customStyle="1" w:styleId="125">
    <w:name w:val="样式12"/>
    <w:basedOn w:val="a0"/>
    <w:qFormat/>
    <w:rsid w:val="003710FF"/>
    <w:pPr>
      <w:widowControl/>
      <w:pBdr>
        <w:bottom w:val="single" w:sz="6" w:space="1" w:color="auto"/>
      </w:pBdr>
      <w:tabs>
        <w:tab w:val="center" w:pos="4153"/>
        <w:tab w:val="right" w:pos="8306"/>
      </w:tabs>
      <w:snapToGrid w:val="0"/>
      <w:jc w:val="center"/>
    </w:pPr>
    <w:rPr>
      <w:rFonts w:ascii="方正隶书简体" w:eastAsia="方正隶书简体" w:hAnsi="Times New Roman"/>
      <w:kern w:val="0"/>
      <w:szCs w:val="21"/>
    </w:rPr>
  </w:style>
  <w:style w:type="paragraph" w:customStyle="1" w:styleId="2ff7">
    <w:name w:val="样式 样式 样式2 + (符号) 宋体 + (符号) 宋体"/>
    <w:basedOn w:val="a0"/>
    <w:qFormat/>
    <w:rsid w:val="003710FF"/>
    <w:pPr>
      <w:adjustRightInd w:val="0"/>
      <w:snapToGrid w:val="0"/>
      <w:spacing w:line="500" w:lineRule="exact"/>
      <w:ind w:firstLineChars="200" w:firstLine="200"/>
      <w:jc w:val="center"/>
    </w:pPr>
    <w:rPr>
      <w:rFonts w:ascii="宋体" w:hAnsi="宋体"/>
      <w:sz w:val="28"/>
      <w:szCs w:val="28"/>
    </w:rPr>
  </w:style>
  <w:style w:type="paragraph" w:customStyle="1" w:styleId="5f3">
    <w:name w:val="样式 表内5 + 黑色 居中"/>
    <w:basedOn w:val="a0"/>
    <w:qFormat/>
    <w:rsid w:val="003710FF"/>
    <w:pPr>
      <w:adjustRightInd w:val="0"/>
      <w:snapToGrid w:val="0"/>
      <w:jc w:val="center"/>
    </w:pPr>
    <w:rPr>
      <w:rFonts w:ascii="宋体" w:hAnsi="宋体" w:cs="宋体"/>
      <w:color w:val="000000"/>
      <w:szCs w:val="20"/>
    </w:rPr>
  </w:style>
  <w:style w:type="paragraph" w:customStyle="1" w:styleId="affffffffff4">
    <w:name w:val="样式 正文缩进 + 行距: 单倍行距"/>
    <w:basedOn w:val="a1"/>
    <w:qFormat/>
    <w:rsid w:val="003710FF"/>
    <w:pPr>
      <w:adjustRightInd w:val="0"/>
      <w:snapToGrid w:val="0"/>
      <w:ind w:firstLine="200"/>
    </w:pPr>
    <w:rPr>
      <w:rFonts w:ascii="宋体" w:cs="宋体"/>
      <w:sz w:val="28"/>
      <w:szCs w:val="28"/>
    </w:rPr>
  </w:style>
  <w:style w:type="paragraph" w:customStyle="1" w:styleId="xx">
    <w:name w:val="页眉xx"/>
    <w:basedOn w:val="a0"/>
    <w:qFormat/>
    <w:rsid w:val="003710FF"/>
    <w:pPr>
      <w:widowControl/>
      <w:pBdr>
        <w:bottom w:val="single" w:sz="4" w:space="1" w:color="auto"/>
      </w:pBdr>
      <w:tabs>
        <w:tab w:val="center" w:pos="4153"/>
        <w:tab w:val="right" w:pos="8306"/>
      </w:tabs>
      <w:snapToGrid w:val="0"/>
      <w:jc w:val="center"/>
    </w:pPr>
    <w:rPr>
      <w:rFonts w:ascii="Times New Roman" w:eastAsia="黑体" w:hAnsi="Times New Roman"/>
      <w:kern w:val="0"/>
      <w:szCs w:val="18"/>
    </w:rPr>
  </w:style>
  <w:style w:type="paragraph" w:customStyle="1" w:styleId="5f4">
    <w:name w:val="样式 表内5中 +"/>
    <w:basedOn w:val="a0"/>
    <w:qFormat/>
    <w:rsid w:val="003710FF"/>
    <w:pPr>
      <w:adjustRightInd w:val="0"/>
      <w:snapToGrid w:val="0"/>
      <w:jc w:val="center"/>
    </w:pPr>
    <w:rPr>
      <w:rFonts w:ascii="宋体" w:hAnsi="Courier New" w:cs="宋体"/>
      <w:szCs w:val="20"/>
    </w:rPr>
  </w:style>
  <w:style w:type="paragraph" w:customStyle="1" w:styleId="152">
    <w:name w:val="样式 宋体 小四 加粗 行距: 1.5倍行距 首行缩进：2字符"/>
    <w:basedOn w:val="a0"/>
    <w:qFormat/>
    <w:rsid w:val="003710FF"/>
    <w:pPr>
      <w:spacing w:line="660" w:lineRule="exact"/>
      <w:ind w:firstLineChars="187" w:firstLine="451"/>
    </w:pPr>
    <w:rPr>
      <w:rFonts w:ascii="宋体" w:hAnsi="宋体" w:cs="宋体"/>
      <w:b/>
      <w:bCs/>
      <w:sz w:val="24"/>
      <w:szCs w:val="20"/>
    </w:rPr>
  </w:style>
  <w:style w:type="paragraph" w:customStyle="1" w:styleId="313Char123453Char22">
    <w:name w:val="样式 标题 3三级标题三级标题1标题 3 Char1三级标题2三级标题3三级标题4三级标题5标题 3 Char2...2"/>
    <w:basedOn w:val="3"/>
    <w:qFormat/>
    <w:rsid w:val="003710FF"/>
    <w:pPr>
      <w:spacing w:before="140" w:after="140" w:line="240" w:lineRule="auto"/>
      <w:ind w:left="520" w:hanging="720"/>
      <w:jc w:val="left"/>
    </w:pPr>
    <w:rPr>
      <w:rFonts w:ascii="黑体" w:eastAsia="黑体" w:hAnsi="宋体" w:cs="宋体"/>
      <w:szCs w:val="20"/>
    </w:rPr>
  </w:style>
  <w:style w:type="paragraph" w:customStyle="1" w:styleId="2ff8">
    <w:name w:val="正文文本2"/>
    <w:basedOn w:val="a0"/>
    <w:qFormat/>
    <w:rsid w:val="003710FF"/>
    <w:pPr>
      <w:spacing w:line="360" w:lineRule="auto"/>
      <w:ind w:firstLineChars="200" w:firstLine="480"/>
    </w:pPr>
    <w:rPr>
      <w:rFonts w:ascii="宋体" w:hAnsi="Times New Roman" w:cs="宋体"/>
      <w:sz w:val="24"/>
      <w:szCs w:val="20"/>
    </w:rPr>
  </w:style>
  <w:style w:type="paragraph" w:customStyle="1" w:styleId="Char220">
    <w:name w:val="样式 样式 正文首行缩进正文首行缩进 Char + 首行缩进:  2 字符 + 首行缩进:  2 字符"/>
    <w:basedOn w:val="a0"/>
    <w:qFormat/>
    <w:rsid w:val="003710FF"/>
    <w:pPr>
      <w:adjustRightInd w:val="0"/>
      <w:snapToGrid w:val="0"/>
      <w:spacing w:line="360" w:lineRule="auto"/>
      <w:textAlignment w:val="baseline"/>
    </w:pPr>
    <w:rPr>
      <w:rFonts w:ascii="黑体" w:eastAsia="黑体" w:hAnsi="Times New Roman" w:cs="宋体"/>
      <w:b/>
      <w:sz w:val="28"/>
      <w:szCs w:val="28"/>
      <w:lang w:val="zh-CN"/>
    </w:rPr>
  </w:style>
  <w:style w:type="paragraph" w:customStyle="1" w:styleId="affffffffff5">
    <w:name w:val="表格（居中）"/>
    <w:basedOn w:val="a0"/>
    <w:next w:val="a0"/>
    <w:qFormat/>
    <w:rsid w:val="003710FF"/>
    <w:pPr>
      <w:jc w:val="center"/>
    </w:pPr>
    <w:rPr>
      <w:rFonts w:ascii="Times New Roman" w:hAnsi="Times New Roman"/>
      <w:sz w:val="24"/>
      <w:szCs w:val="24"/>
    </w:rPr>
  </w:style>
  <w:style w:type="paragraph" w:customStyle="1" w:styleId="1ffe">
    <w:name w:val="公式注释1"/>
    <w:basedOn w:val="af"/>
    <w:qFormat/>
    <w:rsid w:val="003710FF"/>
    <w:pPr>
      <w:adjustRightInd w:val="0"/>
      <w:snapToGrid w:val="0"/>
      <w:ind w:firstLineChars="200" w:firstLine="560"/>
      <w:jc w:val="left"/>
    </w:pPr>
    <w:rPr>
      <w:rFonts w:ascii="宋体" w:hAnsi="宋体"/>
    </w:rPr>
  </w:style>
  <w:style w:type="paragraph" w:customStyle="1" w:styleId="2ff9">
    <w:name w:val="公式注释2"/>
    <w:basedOn w:val="af"/>
    <w:qFormat/>
    <w:rsid w:val="003710FF"/>
    <w:pPr>
      <w:adjustRightInd w:val="0"/>
      <w:snapToGrid w:val="0"/>
      <w:ind w:firstLineChars="600" w:firstLine="600"/>
      <w:jc w:val="left"/>
    </w:pPr>
    <w:rPr>
      <w:rFonts w:ascii="宋体" w:hAnsi="宋体"/>
    </w:rPr>
  </w:style>
  <w:style w:type="paragraph" w:customStyle="1" w:styleId="affffffffff6">
    <w:name w:val="表格（左对齐）"/>
    <w:basedOn w:val="a0"/>
    <w:next w:val="a0"/>
    <w:qFormat/>
    <w:rsid w:val="003710FF"/>
    <w:pPr>
      <w:jc w:val="left"/>
    </w:pPr>
    <w:rPr>
      <w:rFonts w:ascii="Times New Roman" w:hAnsi="Times New Roman"/>
      <w:sz w:val="24"/>
      <w:szCs w:val="24"/>
    </w:rPr>
  </w:style>
  <w:style w:type="paragraph" w:customStyle="1" w:styleId="2CharChar1">
    <w:name w:val="正文文字缩进 2 Char Char"/>
    <w:basedOn w:val="a0"/>
    <w:link w:val="2CharCharChar0"/>
    <w:qFormat/>
    <w:rsid w:val="003710FF"/>
    <w:pPr>
      <w:adjustRightInd w:val="0"/>
      <w:snapToGrid w:val="0"/>
      <w:spacing w:line="360" w:lineRule="auto"/>
      <w:jc w:val="left"/>
    </w:pPr>
    <w:rPr>
      <w:rFonts w:ascii="Times New Roman" w:hAnsi="Times New Roman"/>
      <w:kern w:val="0"/>
      <w:sz w:val="24"/>
      <w:szCs w:val="24"/>
    </w:rPr>
  </w:style>
  <w:style w:type="paragraph" w:customStyle="1" w:styleId="1fff">
    <w:name w:val="左缩近1"/>
    <w:basedOn w:val="af"/>
    <w:qFormat/>
    <w:rsid w:val="003710FF"/>
    <w:pPr>
      <w:adjustRightInd w:val="0"/>
      <w:snapToGrid w:val="0"/>
      <w:ind w:firstLineChars="455" w:firstLine="1092"/>
      <w:jc w:val="left"/>
    </w:pPr>
    <w:rPr>
      <w:rFonts w:ascii="宋体" w:hAnsi="宋体"/>
    </w:rPr>
  </w:style>
  <w:style w:type="paragraph" w:customStyle="1" w:styleId="2ffa">
    <w:name w:val="左缩近2"/>
    <w:basedOn w:val="1fff"/>
    <w:qFormat/>
    <w:rsid w:val="003710FF"/>
    <w:pPr>
      <w:ind w:firstLineChars="507" w:firstLine="507"/>
    </w:pPr>
  </w:style>
  <w:style w:type="character" w:customStyle="1" w:styleId="5Char10">
    <w:name w:val="标题 5 Char1"/>
    <w:qFormat/>
    <w:rsid w:val="003710FF"/>
    <w:rPr>
      <w:rFonts w:ascii="宋体" w:eastAsia="宋体" w:hAnsi="宋体" w:cs="宋体"/>
      <w:b/>
      <w:bCs/>
      <w:kern w:val="2"/>
      <w:sz w:val="28"/>
      <w:szCs w:val="28"/>
      <w:lang w:val="en-US" w:eastAsia="zh-CN"/>
    </w:rPr>
  </w:style>
  <w:style w:type="paragraph" w:customStyle="1" w:styleId="affffffffff7">
    <w:name w:val="正文（表格）"/>
    <w:basedOn w:val="a0"/>
    <w:qFormat/>
    <w:rsid w:val="003710FF"/>
    <w:pPr>
      <w:ind w:firstLine="1166"/>
      <w:jc w:val="center"/>
    </w:pPr>
    <w:rPr>
      <w:rFonts w:ascii="宋体" w:hAnsi="Times New Roman"/>
      <w:spacing w:val="6"/>
      <w:sz w:val="24"/>
      <w:szCs w:val="24"/>
    </w:rPr>
  </w:style>
  <w:style w:type="paragraph" w:customStyle="1" w:styleId="affffffffff8">
    <w:name w:val="目录文字（附表）"/>
    <w:basedOn w:val="a0"/>
    <w:qFormat/>
    <w:rsid w:val="003710FF"/>
    <w:pPr>
      <w:spacing w:line="300" w:lineRule="auto"/>
      <w:jc w:val="left"/>
    </w:pPr>
    <w:rPr>
      <w:rFonts w:ascii="Times New Roman" w:hAnsi="Times New Roman"/>
      <w:sz w:val="24"/>
      <w:szCs w:val="24"/>
    </w:rPr>
  </w:style>
  <w:style w:type="paragraph" w:customStyle="1" w:styleId="affffffffff9">
    <w:name w:val="文字（居中）"/>
    <w:basedOn w:val="a0"/>
    <w:qFormat/>
    <w:rsid w:val="003710FF"/>
    <w:pPr>
      <w:jc w:val="center"/>
    </w:pPr>
    <w:rPr>
      <w:rFonts w:ascii="Times New Roman" w:hAnsi="Times New Roman"/>
      <w:sz w:val="36"/>
      <w:szCs w:val="24"/>
    </w:rPr>
  </w:style>
  <w:style w:type="paragraph" w:customStyle="1" w:styleId="affffffffffa">
    <w:name w:val="附表文字"/>
    <w:basedOn w:val="affffffffff8"/>
    <w:qFormat/>
    <w:rsid w:val="003710FF"/>
  </w:style>
  <w:style w:type="character" w:customStyle="1" w:styleId="2CharCharChar0">
    <w:name w:val="正文文字缩进 2 Char Char Char"/>
    <w:link w:val="2CharChar1"/>
    <w:qFormat/>
    <w:locked/>
    <w:rsid w:val="003710FF"/>
    <w:rPr>
      <w:rFonts w:ascii="Times New Roman" w:eastAsia="宋体" w:hAnsi="Times New Roman" w:cs="Times New Roman"/>
      <w:sz w:val="24"/>
      <w:szCs w:val="24"/>
    </w:rPr>
  </w:style>
  <w:style w:type="paragraph" w:customStyle="1" w:styleId="affffffffffb">
    <w:name w:val="缩进正文"/>
    <w:basedOn w:val="af"/>
    <w:qFormat/>
    <w:rsid w:val="003710FF"/>
    <w:pPr>
      <w:adjustRightInd w:val="0"/>
      <w:snapToGrid w:val="0"/>
      <w:spacing w:line="300" w:lineRule="auto"/>
      <w:ind w:firstLine="200"/>
    </w:pPr>
    <w:rPr>
      <w:rFonts w:ascii="宋体"/>
      <w:szCs w:val="20"/>
    </w:rPr>
  </w:style>
  <w:style w:type="character" w:customStyle="1" w:styleId="unnamed21">
    <w:name w:val="unnamed21"/>
    <w:qFormat/>
    <w:rsid w:val="003710FF"/>
    <w:rPr>
      <w:rFonts w:ascii="宋体" w:eastAsia="宋体" w:hAnsi="宋体" w:hint="eastAsia"/>
      <w:color w:val="333333"/>
      <w:spacing w:val="320"/>
      <w:sz w:val="18"/>
      <w:szCs w:val="18"/>
    </w:rPr>
  </w:style>
  <w:style w:type="paragraph" w:customStyle="1" w:styleId="cs10additiveDefaultPa">
    <w:name w:val="cs10 additive Default Pa"/>
    <w:qFormat/>
    <w:rsid w:val="003710FF"/>
    <w:pPr>
      <w:widowControl w:val="0"/>
      <w:autoSpaceDE w:val="0"/>
      <w:autoSpaceDN w:val="0"/>
      <w:adjustRightInd w:val="0"/>
    </w:pPr>
  </w:style>
  <w:style w:type="paragraph" w:customStyle="1" w:styleId="affffffffffc">
    <w:name w:val="表格表头"/>
    <w:basedOn w:val="a0"/>
    <w:qFormat/>
    <w:rsid w:val="003710FF"/>
    <w:pPr>
      <w:snapToGrid w:val="0"/>
      <w:spacing w:line="360" w:lineRule="auto"/>
      <w:jc w:val="center"/>
    </w:pPr>
    <w:rPr>
      <w:rFonts w:ascii="宋体" w:hAnsi="宋体"/>
      <w:b/>
      <w:color w:val="000000"/>
      <w:sz w:val="24"/>
      <w:szCs w:val="20"/>
    </w:rPr>
  </w:style>
  <w:style w:type="paragraph" w:customStyle="1" w:styleId="CharChar1CharCharCharCharCharCharChar">
    <w:name w:val="Char Char1 Char Char Char Char Char Char Char"/>
    <w:basedOn w:val="a0"/>
    <w:qFormat/>
    <w:rsid w:val="003710FF"/>
    <w:rPr>
      <w:rFonts w:ascii="Times New Roman" w:hAnsi="Times New Roman"/>
      <w:szCs w:val="24"/>
    </w:rPr>
  </w:style>
  <w:style w:type="paragraph" w:customStyle="1" w:styleId="affffffffffd">
    <w:name w:val="宋体四号"/>
    <w:basedOn w:val="a0"/>
    <w:link w:val="Charffff5"/>
    <w:qFormat/>
    <w:rsid w:val="003710FF"/>
    <w:pPr>
      <w:spacing w:line="360" w:lineRule="auto"/>
      <w:ind w:firstLineChars="200" w:firstLine="480"/>
    </w:pPr>
    <w:rPr>
      <w:rFonts w:ascii="宋体" w:hAnsi="宋体"/>
      <w:kern w:val="0"/>
      <w:sz w:val="24"/>
      <w:szCs w:val="24"/>
    </w:rPr>
  </w:style>
  <w:style w:type="character" w:customStyle="1" w:styleId="Charffff5">
    <w:name w:val="宋体四号 Char"/>
    <w:link w:val="affffffffffd"/>
    <w:qFormat/>
    <w:rsid w:val="003710FF"/>
    <w:rPr>
      <w:rFonts w:ascii="宋体" w:eastAsia="宋体" w:hAnsi="宋体" w:cs="Times New Roman"/>
      <w:sz w:val="24"/>
      <w:szCs w:val="24"/>
    </w:rPr>
  </w:style>
  <w:style w:type="paragraph" w:customStyle="1" w:styleId="affffffffffe">
    <w:name w:val="环保篇"/>
    <w:basedOn w:val="a0"/>
    <w:next w:val="a0"/>
    <w:qFormat/>
    <w:rsid w:val="003710FF"/>
    <w:pPr>
      <w:spacing w:line="360" w:lineRule="auto"/>
      <w:ind w:firstLineChars="200" w:firstLine="200"/>
    </w:pPr>
    <w:rPr>
      <w:rFonts w:ascii="Times New Roman" w:hAnsi="Times New Roman"/>
      <w:sz w:val="28"/>
      <w:szCs w:val="28"/>
    </w:rPr>
  </w:style>
  <w:style w:type="character" w:customStyle="1" w:styleId="CharCharChar10">
    <w:name w:val="Char Char Char1"/>
    <w:basedOn w:val="a2"/>
    <w:qFormat/>
    <w:rsid w:val="003710FF"/>
  </w:style>
  <w:style w:type="paragraph" w:customStyle="1" w:styleId="CharChar2CharCharCharChar1">
    <w:name w:val="Char Char2 Char Char Char Char1"/>
    <w:basedOn w:val="a0"/>
    <w:semiHidden/>
    <w:qFormat/>
    <w:rsid w:val="003710FF"/>
    <w:rPr>
      <w:rFonts w:ascii="Times New Roman" w:hAnsi="Times New Roman"/>
      <w:szCs w:val="24"/>
    </w:rPr>
  </w:style>
  <w:style w:type="paragraph" w:customStyle="1" w:styleId="CharCharChar1CharCharCharCharCharCharChar1">
    <w:name w:val="Char Char Char1 Char Char Char Char Char Char Char1"/>
    <w:basedOn w:val="a0"/>
    <w:qFormat/>
    <w:rsid w:val="003710FF"/>
    <w:rPr>
      <w:rFonts w:ascii="Times New Roman" w:hAnsi="Times New Roman"/>
      <w:szCs w:val="24"/>
    </w:rPr>
  </w:style>
  <w:style w:type="paragraph" w:customStyle="1" w:styleId="CharCharChar1CharCharCharCharCharCharCharCharCharChar1">
    <w:name w:val="Char Char Char1 Char Char Char Char Char Char Char Char Char Char1"/>
    <w:basedOn w:val="a0"/>
    <w:qFormat/>
    <w:rsid w:val="003710FF"/>
    <w:rPr>
      <w:rFonts w:ascii="Times New Roman" w:hAnsi="Times New Roman"/>
      <w:szCs w:val="24"/>
    </w:rPr>
  </w:style>
  <w:style w:type="paragraph" w:customStyle="1" w:styleId="CharCharCharChar30">
    <w:name w:val="Char Char Char Char3"/>
    <w:basedOn w:val="a0"/>
    <w:uiPriority w:val="99"/>
    <w:qFormat/>
    <w:rsid w:val="003710FF"/>
    <w:rPr>
      <w:rFonts w:ascii="Times New Roman" w:hAnsi="Times New Roman"/>
      <w:szCs w:val="24"/>
    </w:rPr>
  </w:style>
  <w:style w:type="paragraph" w:customStyle="1" w:styleId="CharCharChar30">
    <w:name w:val="Char Char Char3"/>
    <w:basedOn w:val="a0"/>
    <w:qFormat/>
    <w:rsid w:val="003710FF"/>
    <w:rPr>
      <w:rFonts w:ascii="Times New Roman" w:hAnsi="Times New Roman"/>
      <w:szCs w:val="24"/>
    </w:rPr>
  </w:style>
  <w:style w:type="paragraph" w:customStyle="1" w:styleId="CharCharCharCharCharChar11">
    <w:name w:val="Char Char Char Char Char Char11"/>
    <w:basedOn w:val="a0"/>
    <w:qFormat/>
    <w:rsid w:val="003710FF"/>
    <w:rPr>
      <w:rFonts w:ascii="Times New Roman" w:hAnsi="Times New Roman"/>
      <w:szCs w:val="24"/>
    </w:rPr>
  </w:style>
  <w:style w:type="paragraph" w:customStyle="1" w:styleId="CharCharChar1Char1">
    <w:name w:val="Char Char Char1 Char1"/>
    <w:basedOn w:val="a0"/>
    <w:qFormat/>
    <w:rsid w:val="003710FF"/>
    <w:rPr>
      <w:rFonts w:ascii="Times New Roman" w:hAnsi="Times New Roman"/>
      <w:szCs w:val="24"/>
    </w:rPr>
  </w:style>
  <w:style w:type="paragraph" w:customStyle="1" w:styleId="Char1CharChar1CharCharCharChar1">
    <w:name w:val="Char1 Char Char1 Char Char Char Char1"/>
    <w:basedOn w:val="a0"/>
    <w:qFormat/>
    <w:rsid w:val="003710FF"/>
    <w:rPr>
      <w:rFonts w:ascii="Times New Roman" w:hAnsi="Times New Roman"/>
      <w:szCs w:val="24"/>
    </w:rPr>
  </w:style>
  <w:style w:type="paragraph" w:customStyle="1" w:styleId="CharCharChar1CharCharCharChar1">
    <w:name w:val="Char Char Char1 Char Char Char Char1"/>
    <w:basedOn w:val="a0"/>
    <w:semiHidden/>
    <w:qFormat/>
    <w:rsid w:val="003710FF"/>
    <w:rPr>
      <w:rFonts w:ascii="Times New Roman" w:hAnsi="Times New Roman"/>
      <w:szCs w:val="24"/>
    </w:rPr>
  </w:style>
  <w:style w:type="paragraph" w:customStyle="1" w:styleId="CharChar1CharCharCharCharCharCharChar1">
    <w:name w:val="Char Char1 Char Char Char Char Char Char Char1"/>
    <w:basedOn w:val="a0"/>
    <w:qFormat/>
    <w:rsid w:val="003710FF"/>
    <w:rPr>
      <w:rFonts w:ascii="Times New Roman" w:hAnsi="Times New Roman"/>
      <w:szCs w:val="24"/>
    </w:rPr>
  </w:style>
  <w:style w:type="character" w:customStyle="1" w:styleId="newstitle1">
    <w:name w:val="newstitle1"/>
    <w:qFormat/>
    <w:rsid w:val="003710FF"/>
    <w:rPr>
      <w:rFonts w:ascii="宋体" w:eastAsia="宋体" w:hAnsi="宋体" w:hint="eastAsia"/>
      <w:color w:val="000000"/>
      <w:sz w:val="21"/>
      <w:szCs w:val="21"/>
    </w:rPr>
  </w:style>
  <w:style w:type="paragraph" w:customStyle="1" w:styleId="590">
    <w:name w:val="表内59"/>
    <w:basedOn w:val="a0"/>
    <w:qFormat/>
    <w:rsid w:val="003710FF"/>
    <w:pPr>
      <w:adjustRightInd w:val="0"/>
      <w:snapToGrid w:val="0"/>
      <w:spacing w:line="300" w:lineRule="auto"/>
      <w:jc w:val="center"/>
    </w:pPr>
    <w:rPr>
      <w:rFonts w:ascii="宋体" w:hAnsi="Times New Roman"/>
      <w:snapToGrid w:val="0"/>
      <w:szCs w:val="21"/>
    </w:rPr>
  </w:style>
  <w:style w:type="paragraph" w:customStyle="1" w:styleId="73">
    <w:name w:val="图题7"/>
    <w:basedOn w:val="a0"/>
    <w:qFormat/>
    <w:rsid w:val="003710FF"/>
    <w:pPr>
      <w:adjustRightInd w:val="0"/>
      <w:snapToGrid w:val="0"/>
      <w:ind w:firstLineChars="222" w:firstLine="535"/>
      <w:jc w:val="center"/>
    </w:pPr>
    <w:rPr>
      <w:rFonts w:ascii="黑体" w:eastAsia="黑体" w:hAnsi="宋体"/>
      <w:b/>
      <w:snapToGrid w:val="0"/>
      <w:kern w:val="0"/>
      <w:sz w:val="24"/>
      <w:szCs w:val="24"/>
    </w:rPr>
  </w:style>
  <w:style w:type="character" w:customStyle="1" w:styleId="Charffff6">
    <w:name w:val="样式 表头 + 五号 (西文)粗体 Char"/>
    <w:link w:val="afffffffffff"/>
    <w:qFormat/>
    <w:rsid w:val="003710FF"/>
    <w:rPr>
      <w:rFonts w:ascii="黑体" w:eastAsia="黑体" w:hAnsi="宋体"/>
      <w:kern w:val="28"/>
      <w:sz w:val="24"/>
      <w:szCs w:val="24"/>
    </w:rPr>
  </w:style>
  <w:style w:type="paragraph" w:customStyle="1" w:styleId="afffffffffff">
    <w:name w:val="样式 表头 + 五号 (西文)粗体"/>
    <w:basedOn w:val="a0"/>
    <w:link w:val="Charffff6"/>
    <w:qFormat/>
    <w:rsid w:val="003710FF"/>
    <w:pPr>
      <w:widowControl/>
      <w:jc w:val="center"/>
    </w:pPr>
    <w:rPr>
      <w:rFonts w:ascii="黑体" w:eastAsia="黑体" w:hAnsi="宋体"/>
      <w:kern w:val="28"/>
      <w:sz w:val="24"/>
      <w:szCs w:val="24"/>
    </w:rPr>
  </w:style>
  <w:style w:type="paragraph" w:customStyle="1" w:styleId="afffffffffff0">
    <w:name w:val="公正文"/>
    <w:basedOn w:val="a0"/>
    <w:link w:val="Charffff7"/>
    <w:qFormat/>
    <w:rsid w:val="003710FF"/>
    <w:pPr>
      <w:adjustRightInd w:val="0"/>
      <w:snapToGrid w:val="0"/>
      <w:spacing w:line="355" w:lineRule="auto"/>
      <w:ind w:firstLineChars="200" w:firstLine="200"/>
    </w:pPr>
    <w:rPr>
      <w:rFonts w:ascii="宋体" w:eastAsia="仿宋_GB2312" w:hAnsi="宋体"/>
      <w:kern w:val="0"/>
      <w:sz w:val="28"/>
      <w:szCs w:val="21"/>
    </w:rPr>
  </w:style>
  <w:style w:type="character" w:customStyle="1" w:styleId="Charffff7">
    <w:name w:val="公正文 Char"/>
    <w:link w:val="afffffffffff0"/>
    <w:qFormat/>
    <w:rsid w:val="003710FF"/>
    <w:rPr>
      <w:rFonts w:ascii="宋体" w:eastAsia="仿宋_GB2312" w:hAnsi="宋体" w:cs="Times New Roman"/>
      <w:sz w:val="28"/>
      <w:szCs w:val="21"/>
    </w:rPr>
  </w:style>
  <w:style w:type="paragraph" w:customStyle="1" w:styleId="afffffffffff1">
    <w:name w:val="公表头"/>
    <w:basedOn w:val="afffffffffff0"/>
    <w:link w:val="Charffff8"/>
    <w:qFormat/>
    <w:rsid w:val="003710FF"/>
    <w:pPr>
      <w:spacing w:line="300" w:lineRule="auto"/>
      <w:ind w:firstLineChars="100" w:firstLine="100"/>
    </w:pPr>
    <w:rPr>
      <w:rFonts w:ascii="黑体" w:eastAsia="黑体"/>
      <w:sz w:val="24"/>
      <w:szCs w:val="24"/>
    </w:rPr>
  </w:style>
  <w:style w:type="character" w:customStyle="1" w:styleId="Charffff8">
    <w:name w:val="公表头 Char"/>
    <w:link w:val="afffffffffff1"/>
    <w:qFormat/>
    <w:rsid w:val="003710FF"/>
    <w:rPr>
      <w:rFonts w:ascii="黑体" w:eastAsia="黑体" w:hAnsi="宋体" w:cs="Times New Roman"/>
      <w:sz w:val="24"/>
      <w:szCs w:val="24"/>
    </w:rPr>
  </w:style>
  <w:style w:type="paragraph" w:customStyle="1" w:styleId="declear1">
    <w:name w:val="declear1"/>
    <w:basedOn w:val="a0"/>
    <w:qFormat/>
    <w:rsid w:val="003710FF"/>
    <w:pPr>
      <w:widowControl/>
      <w:spacing w:after="30" w:line="240" w:lineRule="atLeast"/>
      <w:jc w:val="left"/>
    </w:pPr>
    <w:rPr>
      <w:rFonts w:ascii="宋体" w:hAnsi="宋体" w:cs="宋体"/>
      <w:vanish/>
      <w:color w:val="999999"/>
      <w:kern w:val="0"/>
      <w:sz w:val="18"/>
      <w:szCs w:val="18"/>
    </w:rPr>
  </w:style>
  <w:style w:type="character" w:customStyle="1" w:styleId="Charffff9">
    <w:name w:val="我的图表标题 Char"/>
    <w:link w:val="afffffffffff2"/>
    <w:qFormat/>
    <w:rsid w:val="003710FF"/>
    <w:rPr>
      <w:rFonts w:ascii="Arial" w:eastAsia="仿宋_GB2312" w:hAnsi="Arial" w:cs="Arial"/>
      <w:sz w:val="28"/>
      <w:szCs w:val="28"/>
    </w:rPr>
  </w:style>
  <w:style w:type="paragraph" w:customStyle="1" w:styleId="afffffffffff2">
    <w:name w:val="我的图表标题"/>
    <w:basedOn w:val="af"/>
    <w:link w:val="Charffff9"/>
    <w:qFormat/>
    <w:rsid w:val="003710FF"/>
    <w:pPr>
      <w:ind w:firstLineChars="200" w:firstLine="560"/>
      <w:jc w:val="center"/>
    </w:pPr>
    <w:rPr>
      <w:rFonts w:ascii="Arial" w:eastAsia="仿宋_GB2312" w:hAnsi="Arial"/>
      <w:szCs w:val="28"/>
    </w:rPr>
  </w:style>
  <w:style w:type="paragraph" w:customStyle="1" w:styleId="CharCharCharCharCharCharCharCharCharCharCharCharCharCharCharCharCharCharCharCharCharCharCharCharChar0">
    <w:name w:val="Char Char Char Char Char Char Char Char Char Char Char Char Char Char Char Char Char Char Char Char Char Char Char Char Char"/>
    <w:basedOn w:val="a0"/>
    <w:qFormat/>
    <w:rsid w:val="003710FF"/>
    <w:rPr>
      <w:rFonts w:ascii="Times New Roman" w:hAnsi="Times New Roman"/>
      <w:szCs w:val="21"/>
    </w:rPr>
  </w:style>
  <w:style w:type="character" w:customStyle="1" w:styleId="Charffffa">
    <w:name w:val="报告正文 Char"/>
    <w:qFormat/>
    <w:rsid w:val="003710FF"/>
    <w:rPr>
      <w:rFonts w:ascii="宋体"/>
      <w:kern w:val="2"/>
      <w:sz w:val="28"/>
    </w:rPr>
  </w:style>
  <w:style w:type="paragraph" w:customStyle="1" w:styleId="3fa">
    <w:name w:val="公标题3"/>
    <w:basedOn w:val="a0"/>
    <w:link w:val="3Char6"/>
    <w:qFormat/>
    <w:rsid w:val="003710FF"/>
    <w:pPr>
      <w:adjustRightInd w:val="0"/>
      <w:snapToGrid w:val="0"/>
      <w:spacing w:beforeLines="30" w:afterLines="30" w:line="355" w:lineRule="auto"/>
      <w:outlineLvl w:val="2"/>
    </w:pPr>
    <w:rPr>
      <w:rFonts w:ascii="Swis721 BT" w:eastAsia="黑体" w:hAnsi="Swis721 BT"/>
      <w:kern w:val="0"/>
      <w:sz w:val="28"/>
      <w:szCs w:val="21"/>
    </w:rPr>
  </w:style>
  <w:style w:type="character" w:customStyle="1" w:styleId="3Char6">
    <w:name w:val="公标题3 Char"/>
    <w:link w:val="3fa"/>
    <w:qFormat/>
    <w:rsid w:val="003710FF"/>
    <w:rPr>
      <w:rFonts w:ascii="Swis721 BT" w:eastAsia="黑体" w:hAnsi="Swis721 BT" w:cs="Times New Roman"/>
      <w:sz w:val="28"/>
      <w:szCs w:val="21"/>
    </w:rPr>
  </w:style>
  <w:style w:type="character" w:customStyle="1" w:styleId="CharChar80">
    <w:name w:val="Char Char8"/>
    <w:qFormat/>
    <w:rsid w:val="003710FF"/>
    <w:rPr>
      <w:kern w:val="2"/>
      <w:sz w:val="18"/>
      <w:szCs w:val="18"/>
    </w:rPr>
  </w:style>
  <w:style w:type="character" w:customStyle="1" w:styleId="CharCharff5">
    <w:name w:val="图 Char Char"/>
    <w:qFormat/>
    <w:rsid w:val="003710FF"/>
    <w:rPr>
      <w:kern w:val="2"/>
      <w:sz w:val="21"/>
      <w:szCs w:val="24"/>
    </w:rPr>
  </w:style>
  <w:style w:type="character" w:customStyle="1" w:styleId="edit-number">
    <w:name w:val="edit-number"/>
    <w:basedOn w:val="a2"/>
    <w:qFormat/>
    <w:rsid w:val="003710FF"/>
  </w:style>
  <w:style w:type="paragraph" w:customStyle="1" w:styleId="5f5">
    <w:name w:val="5"/>
    <w:basedOn w:val="a0"/>
    <w:next w:val="af2"/>
    <w:qFormat/>
    <w:rsid w:val="003710FF"/>
    <w:rPr>
      <w:rFonts w:ascii="宋体" w:hAnsi="Courier New"/>
      <w:szCs w:val="21"/>
    </w:rPr>
  </w:style>
  <w:style w:type="character" w:customStyle="1" w:styleId="def">
    <w:name w:val="def"/>
    <w:basedOn w:val="a2"/>
    <w:qFormat/>
    <w:rsid w:val="003710FF"/>
  </w:style>
  <w:style w:type="paragraph" w:customStyle="1" w:styleId="CharCharCharCharCharCharCharCharChar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Char Char Char Char Char Char Char Char Char"/>
    <w:basedOn w:val="a0"/>
    <w:qFormat/>
    <w:rsid w:val="003710FF"/>
    <w:rPr>
      <w:rFonts w:ascii="Times New Roman" w:hAnsi="Times New Roman"/>
      <w:szCs w:val="21"/>
    </w:rPr>
  </w:style>
  <w:style w:type="paragraph" w:customStyle="1" w:styleId="1fff0">
    <w:name w:val="样式 正文编号（1） +"/>
    <w:basedOn w:val="a0"/>
    <w:qFormat/>
    <w:rsid w:val="003710FF"/>
    <w:pPr>
      <w:tabs>
        <w:tab w:val="left" w:pos="572"/>
      </w:tabs>
      <w:spacing w:line="520" w:lineRule="exact"/>
    </w:pPr>
    <w:rPr>
      <w:rFonts w:ascii="Times New Roman" w:hAnsi="Times New Roman"/>
      <w:kern w:val="0"/>
      <w:sz w:val="28"/>
      <w:szCs w:val="24"/>
    </w:rPr>
  </w:style>
  <w:style w:type="paragraph" w:customStyle="1" w:styleId="afffffffffff3">
    <w:name w:val="居中四号"/>
    <w:qFormat/>
    <w:rsid w:val="003710FF"/>
    <w:pPr>
      <w:spacing w:line="300" w:lineRule="auto"/>
      <w:jc w:val="center"/>
    </w:pPr>
    <w:rPr>
      <w:sz w:val="28"/>
    </w:rPr>
  </w:style>
  <w:style w:type="paragraph" w:customStyle="1" w:styleId="CharCharCharCharCharCharCharCharCharCharCharCharCharCharCharCharCharCharCharCharCharCharCharCharCharCharCharChar">
    <w:name w:val="Char Char Char Char Char Char Char Char Char Char Char Char Char Char Char Char Char Char Char Char Char Char Char Char Char Char Char Char"/>
    <w:basedOn w:val="a0"/>
    <w:qFormat/>
    <w:rsid w:val="003710FF"/>
    <w:rPr>
      <w:rFonts w:ascii="Times New Roman" w:hAnsi="Times New Roman"/>
      <w:szCs w:val="21"/>
    </w:rPr>
  </w:style>
  <w:style w:type="paragraph" w:customStyle="1" w:styleId="2ffb">
    <w:name w:val="公标题2"/>
    <w:basedOn w:val="a0"/>
    <w:qFormat/>
    <w:rsid w:val="003710FF"/>
    <w:pPr>
      <w:adjustRightInd w:val="0"/>
      <w:snapToGrid w:val="0"/>
      <w:spacing w:beforeLines="50" w:afterLines="50" w:line="355" w:lineRule="auto"/>
      <w:outlineLvl w:val="1"/>
    </w:pPr>
    <w:rPr>
      <w:rFonts w:ascii="Swis721 BT" w:eastAsia="黑体" w:hAnsi="Swis721 BT"/>
      <w:sz w:val="32"/>
      <w:szCs w:val="21"/>
    </w:rPr>
  </w:style>
  <w:style w:type="paragraph" w:customStyle="1" w:styleId="CharCharCharChar110">
    <w:name w:val="Char Char Char Char11"/>
    <w:basedOn w:val="a0"/>
    <w:next w:val="a0"/>
    <w:uiPriority w:val="99"/>
    <w:qFormat/>
    <w:rsid w:val="003710FF"/>
    <w:pPr>
      <w:pBdr>
        <w:right w:val="single" w:sz="12" w:space="4" w:color="auto"/>
      </w:pBdr>
      <w:spacing w:line="360" w:lineRule="auto"/>
      <w:ind w:firstLineChars="200" w:firstLine="200"/>
    </w:pPr>
    <w:rPr>
      <w:rFonts w:ascii="宋体" w:hAnsi="宋体" w:cs="宋体"/>
      <w:sz w:val="24"/>
      <w:szCs w:val="24"/>
    </w:rPr>
  </w:style>
  <w:style w:type="paragraph" w:customStyle="1" w:styleId="CharCharCharCharCharCharCharCharCharCharCharCharCharCharCharCharCharCharCharCharCharCharCharCharChar1">
    <w:name w:val="Char Char Char Char Char Char Char Char Char Char Char Char Char Char Char Char Char Char Char Char Char Char Char Char Char1"/>
    <w:basedOn w:val="a0"/>
    <w:qFormat/>
    <w:rsid w:val="003710FF"/>
    <w:rPr>
      <w:rFonts w:ascii="Times New Roman" w:hAnsi="Times New Roman"/>
      <w:szCs w:val="21"/>
    </w:rPr>
  </w:style>
  <w:style w:type="paragraph" w:customStyle="1" w:styleId="Char61">
    <w:name w:val="Char6"/>
    <w:basedOn w:val="a0"/>
    <w:qFormat/>
    <w:rsid w:val="003710FF"/>
    <w:rPr>
      <w:rFonts w:ascii="Times New Roman" w:hAnsi="Times New Roman"/>
      <w:szCs w:val="21"/>
    </w:rPr>
  </w:style>
  <w:style w:type="paragraph" w:customStyle="1" w:styleId="CharChar2CharCharCharChar2">
    <w:name w:val="Char Char2 Char Char Char Char2"/>
    <w:basedOn w:val="a0"/>
    <w:semiHidden/>
    <w:qFormat/>
    <w:rsid w:val="003710FF"/>
    <w:rPr>
      <w:rFonts w:ascii="Times New Roman" w:hAnsi="Times New Roman"/>
      <w:szCs w:val="24"/>
    </w:rPr>
  </w:style>
  <w:style w:type="character" w:customStyle="1" w:styleId="CharChar12">
    <w:name w:val="Char Char12"/>
    <w:qFormat/>
    <w:rsid w:val="003710FF"/>
    <w:rPr>
      <w:rFonts w:ascii="宋体" w:eastAsia="宋体" w:hAnsi="Courier New" w:cs="Courier New"/>
      <w:kern w:val="2"/>
      <w:sz w:val="21"/>
      <w:szCs w:val="21"/>
      <w:lang w:val="en-US" w:eastAsia="zh-CN" w:bidi="ar-SA"/>
    </w:rPr>
  </w:style>
  <w:style w:type="paragraph" w:customStyle="1" w:styleId="CharCharChar1CharCharCharCharCharCharCharCharCharChar2">
    <w:name w:val="Char Char Char1 Char Char Char Char Char Char Char Char Char Char2"/>
    <w:basedOn w:val="a0"/>
    <w:qFormat/>
    <w:rsid w:val="003710FF"/>
    <w:pPr>
      <w:widowControl/>
      <w:jc w:val="left"/>
    </w:pPr>
    <w:rPr>
      <w:rFonts w:ascii="宋体" w:hAnsi="宋体" w:cs="宋体"/>
      <w:kern w:val="0"/>
      <w:sz w:val="24"/>
      <w:szCs w:val="24"/>
    </w:rPr>
  </w:style>
  <w:style w:type="paragraph" w:customStyle="1" w:styleId="CharCharCharChar5">
    <w:name w:val="Char Char Char Char5"/>
    <w:basedOn w:val="a0"/>
    <w:next w:val="a0"/>
    <w:qFormat/>
    <w:rsid w:val="003710FF"/>
    <w:pPr>
      <w:pBdr>
        <w:right w:val="single" w:sz="12" w:space="4" w:color="auto"/>
      </w:pBdr>
      <w:spacing w:line="360" w:lineRule="auto"/>
      <w:ind w:firstLineChars="200" w:firstLine="200"/>
    </w:pPr>
    <w:rPr>
      <w:rFonts w:ascii="宋体" w:hAnsi="宋体" w:cs="宋体"/>
      <w:sz w:val="24"/>
      <w:szCs w:val="24"/>
    </w:rPr>
  </w:style>
  <w:style w:type="paragraph" w:customStyle="1" w:styleId="11e">
    <w:name w:val="标题11"/>
    <w:basedOn w:val="1"/>
    <w:next w:val="a0"/>
    <w:qFormat/>
    <w:rsid w:val="003710FF"/>
    <w:pPr>
      <w:tabs>
        <w:tab w:val="left" w:pos="5502"/>
      </w:tabs>
      <w:spacing w:before="120" w:after="120"/>
      <w:jc w:val="both"/>
    </w:pPr>
    <w:rPr>
      <w:sz w:val="36"/>
    </w:rPr>
  </w:style>
  <w:style w:type="paragraph" w:customStyle="1" w:styleId="afffffffffff4">
    <w:name w:val="下划线"/>
    <w:basedOn w:val="a0"/>
    <w:next w:val="a0"/>
    <w:qFormat/>
    <w:rsid w:val="003710FF"/>
    <w:pPr>
      <w:spacing w:afterLines="20" w:line="400" w:lineRule="exact"/>
      <w:ind w:firstLineChars="200" w:firstLine="480"/>
    </w:pPr>
    <w:rPr>
      <w:rFonts w:ascii="Times New Roman" w:hAnsi="Times New Roman"/>
      <w:color w:val="000000"/>
      <w:sz w:val="24"/>
      <w:szCs w:val="24"/>
      <w:u w:val="single"/>
    </w:rPr>
  </w:style>
  <w:style w:type="paragraph" w:customStyle="1" w:styleId="afffffffffff5">
    <w:name w:val="图表头"/>
    <w:basedOn w:val="a0"/>
    <w:qFormat/>
    <w:rsid w:val="003710FF"/>
    <w:pPr>
      <w:adjustRightInd w:val="0"/>
      <w:spacing w:line="360" w:lineRule="auto"/>
      <w:jc w:val="center"/>
      <w:textAlignment w:val="baseline"/>
    </w:pPr>
    <w:rPr>
      <w:rFonts w:ascii="黑体" w:eastAsia="黑体" w:hAnsi="Times New Roman"/>
      <w:spacing w:val="5"/>
      <w:kern w:val="0"/>
      <w:szCs w:val="20"/>
    </w:rPr>
  </w:style>
  <w:style w:type="paragraph" w:customStyle="1" w:styleId="1fff1">
    <w:name w:val="表格内容1"/>
    <w:basedOn w:val="a0"/>
    <w:qFormat/>
    <w:rsid w:val="003710FF"/>
    <w:pPr>
      <w:tabs>
        <w:tab w:val="left" w:pos="1535"/>
        <w:tab w:val="left" w:pos="3105"/>
        <w:tab w:val="left" w:pos="4676"/>
        <w:tab w:val="left" w:pos="6247"/>
        <w:tab w:val="left" w:pos="7740"/>
        <w:tab w:val="left" w:pos="9288"/>
      </w:tabs>
      <w:adjustRightInd w:val="0"/>
      <w:snapToGrid w:val="0"/>
      <w:spacing w:line="300" w:lineRule="atLeast"/>
      <w:jc w:val="center"/>
      <w:textAlignment w:val="baseline"/>
    </w:pPr>
    <w:rPr>
      <w:rFonts w:ascii="宋体" w:hAnsi="宋体" w:cs="宋体"/>
      <w:szCs w:val="20"/>
    </w:rPr>
  </w:style>
  <w:style w:type="paragraph" w:customStyle="1" w:styleId="2">
    <w:name w:val="宋体首行缩进:  2 字符"/>
    <w:basedOn w:val="a0"/>
    <w:qFormat/>
    <w:rsid w:val="003710FF"/>
    <w:pPr>
      <w:numPr>
        <w:ilvl w:val="3"/>
        <w:numId w:val="3"/>
      </w:numPr>
      <w:tabs>
        <w:tab w:val="clear" w:pos="1080"/>
      </w:tabs>
      <w:spacing w:line="360" w:lineRule="auto"/>
      <w:ind w:firstLineChars="200" w:firstLine="200"/>
    </w:pPr>
    <w:rPr>
      <w:rFonts w:ascii="Times New Roman" w:hAnsi="Times New Roman" w:cs="宋体"/>
      <w:sz w:val="24"/>
      <w:szCs w:val="20"/>
    </w:rPr>
  </w:style>
  <w:style w:type="character" w:customStyle="1" w:styleId="Charff4">
    <w:name w:val="表 Char"/>
    <w:link w:val="afffffd"/>
    <w:qFormat/>
    <w:rsid w:val="003710FF"/>
    <w:rPr>
      <w:rFonts w:ascii="Times New Roman" w:eastAsia="宋体" w:hAnsi="Times New Roman" w:cs="Times New Roman"/>
      <w:kern w:val="0"/>
      <w:szCs w:val="20"/>
    </w:rPr>
  </w:style>
  <w:style w:type="paragraph" w:customStyle="1" w:styleId="3fb">
    <w:name w:val="表格3"/>
    <w:basedOn w:val="21"/>
    <w:qFormat/>
    <w:rsid w:val="003710FF"/>
    <w:rPr>
      <w:sz w:val="21"/>
    </w:rPr>
  </w:style>
  <w:style w:type="paragraph" w:customStyle="1" w:styleId="BodyTextFirstIndent3">
    <w:name w:val="Body Text First Indent3"/>
    <w:basedOn w:val="ae"/>
    <w:qFormat/>
    <w:rsid w:val="003710FF"/>
    <w:pPr>
      <w:tabs>
        <w:tab w:val="left" w:pos="7840"/>
      </w:tabs>
      <w:adjustRightInd w:val="0"/>
      <w:spacing w:before="120" w:line="360" w:lineRule="auto"/>
      <w:ind w:firstLine="567"/>
      <w:textAlignment w:val="baseline"/>
    </w:pPr>
    <w:rPr>
      <w:rFonts w:ascii="Times New Roman" w:hAnsi="Times New Roman"/>
      <w:kern w:val="28"/>
      <w:sz w:val="28"/>
      <w:szCs w:val="20"/>
    </w:rPr>
  </w:style>
  <w:style w:type="paragraph" w:customStyle="1" w:styleId="1fff2">
    <w:name w:val="表格文字1"/>
    <w:basedOn w:val="a0"/>
    <w:qFormat/>
    <w:rsid w:val="003710FF"/>
    <w:pPr>
      <w:adjustRightInd w:val="0"/>
      <w:spacing w:before="120"/>
      <w:ind w:left="-108" w:right="-28" w:firstLine="108"/>
      <w:textAlignment w:val="baseline"/>
    </w:pPr>
    <w:rPr>
      <w:rFonts w:ascii="Times New Roman" w:hAnsi="Times New Roman"/>
      <w:kern w:val="0"/>
      <w:szCs w:val="20"/>
    </w:rPr>
  </w:style>
  <w:style w:type="paragraph" w:customStyle="1" w:styleId="afffffffffff6">
    <w:name w:val="流程图"/>
    <w:basedOn w:val="a0"/>
    <w:qFormat/>
    <w:rsid w:val="003710FF"/>
    <w:pPr>
      <w:adjustRightInd w:val="0"/>
      <w:spacing w:after="60"/>
      <w:jc w:val="center"/>
      <w:textAlignment w:val="baseline"/>
    </w:pPr>
    <w:rPr>
      <w:rFonts w:ascii="宋体" w:hAnsi="Bookman Old Style"/>
      <w:spacing w:val="5"/>
      <w:kern w:val="44"/>
      <w:position w:val="-10"/>
      <w:szCs w:val="20"/>
    </w:rPr>
  </w:style>
  <w:style w:type="paragraph" w:customStyle="1" w:styleId="afffffffffff7">
    <w:name w:val="样式 正文 +"/>
    <w:basedOn w:val="a0"/>
    <w:link w:val="Charffffb"/>
    <w:qFormat/>
    <w:rsid w:val="003710FF"/>
    <w:pPr>
      <w:spacing w:line="360" w:lineRule="auto"/>
      <w:ind w:firstLineChars="200" w:firstLine="200"/>
    </w:pPr>
    <w:rPr>
      <w:rFonts w:ascii="Times New Roman" w:hAnsi="Times New Roman"/>
      <w:kern w:val="0"/>
      <w:sz w:val="24"/>
      <w:szCs w:val="24"/>
    </w:rPr>
  </w:style>
  <w:style w:type="character" w:customStyle="1" w:styleId="Charffffb">
    <w:name w:val="样式 正文 + Char"/>
    <w:link w:val="afffffffffff7"/>
    <w:qFormat/>
    <w:rsid w:val="003710FF"/>
    <w:rPr>
      <w:rFonts w:ascii="Times New Roman" w:eastAsia="宋体" w:hAnsi="Times New Roman" w:cs="Times New Roman"/>
      <w:sz w:val="24"/>
      <w:szCs w:val="24"/>
    </w:rPr>
  </w:style>
  <w:style w:type="paragraph" w:customStyle="1" w:styleId="324">
    <w:name w:val="标题 32"/>
    <w:basedOn w:val="a0"/>
    <w:next w:val="a0"/>
    <w:qFormat/>
    <w:rsid w:val="003710FF"/>
    <w:pPr>
      <w:keepNext/>
      <w:keepLines/>
      <w:adjustRightInd w:val="0"/>
      <w:snapToGrid w:val="0"/>
      <w:spacing w:beforeLines="50" w:after="120" w:line="400" w:lineRule="atLeast"/>
      <w:outlineLvl w:val="2"/>
    </w:pPr>
    <w:rPr>
      <w:rFonts w:ascii="Times New Roman" w:hAnsi="Times New Roman"/>
      <w:b/>
      <w:i/>
      <w:spacing w:val="4"/>
      <w:sz w:val="24"/>
      <w:szCs w:val="24"/>
    </w:rPr>
  </w:style>
  <w:style w:type="paragraph" w:customStyle="1" w:styleId="09515">
    <w:name w:val="样式 宋体 小四 首行缩进:  0.95 厘米 行距: 1.5 倍行距"/>
    <w:basedOn w:val="a0"/>
    <w:qFormat/>
    <w:rsid w:val="003710FF"/>
    <w:pPr>
      <w:spacing w:line="300" w:lineRule="auto"/>
      <w:ind w:firstLine="539"/>
    </w:pPr>
    <w:rPr>
      <w:rFonts w:ascii="宋体" w:hAnsi="宋体"/>
      <w:sz w:val="24"/>
      <w:szCs w:val="24"/>
    </w:rPr>
  </w:style>
  <w:style w:type="paragraph" w:customStyle="1" w:styleId="92">
    <w:name w:val="9"/>
    <w:basedOn w:val="a0"/>
    <w:qFormat/>
    <w:rsid w:val="003710FF"/>
    <w:rPr>
      <w:rFonts w:ascii="Times New Roman" w:hAnsi="Times New Roman"/>
      <w:szCs w:val="24"/>
    </w:rPr>
  </w:style>
  <w:style w:type="paragraph" w:customStyle="1" w:styleId="82">
    <w:name w:val="8"/>
    <w:basedOn w:val="a0"/>
    <w:next w:val="26"/>
    <w:qFormat/>
    <w:rsid w:val="003710FF"/>
    <w:pPr>
      <w:spacing w:line="360" w:lineRule="auto"/>
    </w:pPr>
    <w:rPr>
      <w:rFonts w:ascii="Times New Roman" w:hAnsi="Times New Roman"/>
      <w:sz w:val="28"/>
      <w:szCs w:val="20"/>
    </w:rPr>
  </w:style>
  <w:style w:type="paragraph" w:customStyle="1" w:styleId="74">
    <w:name w:val="7"/>
    <w:basedOn w:val="a0"/>
    <w:next w:val="34"/>
    <w:qFormat/>
    <w:rsid w:val="003710FF"/>
    <w:pPr>
      <w:spacing w:line="360" w:lineRule="auto"/>
      <w:ind w:firstLine="495"/>
    </w:pPr>
    <w:rPr>
      <w:rFonts w:ascii="宋体" w:hAnsi="Times New Roman"/>
      <w:spacing w:val="4"/>
      <w:sz w:val="28"/>
      <w:szCs w:val="20"/>
    </w:rPr>
  </w:style>
  <w:style w:type="paragraph" w:customStyle="1" w:styleId="afffffffffff8">
    <w:name w:val="图形中文字"/>
    <w:basedOn w:val="a0"/>
    <w:qFormat/>
    <w:rsid w:val="003710FF"/>
    <w:pPr>
      <w:autoSpaceDE w:val="0"/>
      <w:autoSpaceDN w:val="0"/>
      <w:adjustRightInd w:val="0"/>
      <w:spacing w:line="460" w:lineRule="exact"/>
      <w:jc w:val="center"/>
    </w:pPr>
    <w:rPr>
      <w:rFonts w:ascii="宋体" w:hAnsi="Tms Rmn"/>
      <w:kern w:val="0"/>
      <w:sz w:val="24"/>
      <w:szCs w:val="20"/>
    </w:rPr>
  </w:style>
  <w:style w:type="paragraph" w:customStyle="1" w:styleId="afffffffffff9">
    <w:name w:val="表格文字居中"/>
    <w:qFormat/>
    <w:rsid w:val="003710FF"/>
    <w:pPr>
      <w:widowControl w:val="0"/>
      <w:adjustRightInd w:val="0"/>
      <w:snapToGrid w:val="0"/>
      <w:spacing w:line="288" w:lineRule="auto"/>
      <w:jc w:val="center"/>
      <w:textAlignment w:val="baseline"/>
    </w:pPr>
    <w:rPr>
      <w:rFonts w:ascii="宋体"/>
      <w:snapToGrid w:val="0"/>
      <w:kern w:val="24"/>
      <w:sz w:val="24"/>
    </w:rPr>
  </w:style>
  <w:style w:type="paragraph" w:customStyle="1" w:styleId="250">
    <w:name w:val="正文文本缩进 25"/>
    <w:basedOn w:val="a0"/>
    <w:qFormat/>
    <w:rsid w:val="003710FF"/>
    <w:pPr>
      <w:adjustRightInd w:val="0"/>
      <w:ind w:firstLine="600"/>
      <w:textAlignment w:val="baseline"/>
    </w:pPr>
    <w:rPr>
      <w:rFonts w:ascii="宋体" w:eastAsia="仿宋_GB2312" w:hAnsi="Times New Roman"/>
      <w:snapToGrid w:val="0"/>
      <w:sz w:val="28"/>
      <w:szCs w:val="20"/>
    </w:rPr>
  </w:style>
  <w:style w:type="paragraph" w:customStyle="1" w:styleId="Charffffc">
    <w:name w:val="标准正文 Char"/>
    <w:basedOn w:val="a0"/>
    <w:qFormat/>
    <w:rsid w:val="003710FF"/>
    <w:pPr>
      <w:spacing w:line="360" w:lineRule="auto"/>
      <w:ind w:firstLineChars="200" w:firstLine="200"/>
      <w:jc w:val="left"/>
    </w:pPr>
    <w:rPr>
      <w:rFonts w:ascii="宋体" w:hAnsi="Times New Roman" w:cs="宋体"/>
      <w:snapToGrid w:val="0"/>
      <w:sz w:val="28"/>
      <w:szCs w:val="28"/>
    </w:rPr>
  </w:style>
  <w:style w:type="paragraph" w:customStyle="1" w:styleId="--">
    <w:name w:val="标题--表格"/>
    <w:basedOn w:val="a0"/>
    <w:qFormat/>
    <w:rsid w:val="003710FF"/>
    <w:pPr>
      <w:adjustRightInd w:val="0"/>
      <w:snapToGrid w:val="0"/>
      <w:spacing w:beforeLines="50"/>
      <w:ind w:firstLineChars="200" w:firstLine="560"/>
      <w:jc w:val="center"/>
      <w:textAlignment w:val="baseline"/>
    </w:pPr>
    <w:rPr>
      <w:rFonts w:ascii="黑体" w:eastAsia="黑体" w:hAnsi="宋体"/>
      <w:snapToGrid w:val="0"/>
      <w:color w:val="FF00FF"/>
      <w:kern w:val="0"/>
      <w:sz w:val="28"/>
      <w:szCs w:val="21"/>
    </w:rPr>
  </w:style>
  <w:style w:type="paragraph" w:customStyle="1" w:styleId="afffffffffffa">
    <w:name w:val="清除格式"/>
    <w:basedOn w:val="a0"/>
    <w:qFormat/>
    <w:rsid w:val="003710FF"/>
    <w:rPr>
      <w:rFonts w:ascii="宋体" w:hAnsi="宋体"/>
      <w:snapToGrid w:val="0"/>
      <w:sz w:val="24"/>
      <w:szCs w:val="24"/>
    </w:rPr>
  </w:style>
  <w:style w:type="paragraph" w:customStyle="1" w:styleId="afffffffffffb">
    <w:name w:val="表文"/>
    <w:basedOn w:val="a0"/>
    <w:qFormat/>
    <w:rsid w:val="003710FF"/>
    <w:pPr>
      <w:snapToGrid w:val="0"/>
      <w:jc w:val="center"/>
    </w:pPr>
    <w:rPr>
      <w:rFonts w:ascii="Times New Roman" w:hAnsi="Times New Roman"/>
      <w:szCs w:val="20"/>
    </w:rPr>
  </w:style>
  <w:style w:type="paragraph" w:customStyle="1" w:styleId="afffffffffffc">
    <w:name w:val="样式 小四"/>
    <w:basedOn w:val="a0"/>
    <w:qFormat/>
    <w:rsid w:val="003710FF"/>
    <w:pPr>
      <w:ind w:firstLineChars="200" w:firstLine="200"/>
    </w:pPr>
    <w:rPr>
      <w:rFonts w:ascii="Times New Roman" w:hAnsi="Times New Roman"/>
      <w:sz w:val="24"/>
      <w:szCs w:val="24"/>
    </w:rPr>
  </w:style>
  <w:style w:type="paragraph" w:customStyle="1" w:styleId="afffffffffffd">
    <w:name w:val="报告书正文"/>
    <w:basedOn w:val="a0"/>
    <w:qFormat/>
    <w:rsid w:val="003710FF"/>
    <w:pPr>
      <w:spacing w:line="360" w:lineRule="auto"/>
    </w:pPr>
    <w:rPr>
      <w:rFonts w:ascii="Times New Roman" w:hAnsi="Times New Roman"/>
      <w:sz w:val="24"/>
      <w:szCs w:val="24"/>
    </w:rPr>
  </w:style>
  <w:style w:type="table" w:customStyle="1" w:styleId="3fc">
    <w:name w:val="典雅型3"/>
    <w:basedOn w:val="a3"/>
    <w:qFormat/>
    <w:rsid w:val="003710FF"/>
    <w:pPr>
      <w:widowControl w:val="0"/>
      <w:adjustRightInd w:val="0"/>
      <w:spacing w:line="312" w:lineRule="atLeast"/>
      <w:jc w:val="both"/>
      <w:textAlignment w:val="baseline"/>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il"/>
          <w:tr2bl w:val="nil"/>
        </w:tcBorders>
      </w:tcPr>
    </w:tblStylePr>
  </w:style>
  <w:style w:type="paragraph" w:customStyle="1" w:styleId="Char110">
    <w:name w:val="Char11"/>
    <w:basedOn w:val="a0"/>
    <w:next w:val="a0"/>
    <w:qFormat/>
    <w:rsid w:val="003710FF"/>
    <w:pPr>
      <w:pBdr>
        <w:right w:val="single" w:sz="12" w:space="4" w:color="auto"/>
      </w:pBdr>
      <w:spacing w:line="360" w:lineRule="auto"/>
      <w:ind w:firstLineChars="200" w:firstLine="200"/>
    </w:pPr>
    <w:rPr>
      <w:rFonts w:ascii="宋体" w:hAnsi="宋体" w:cs="宋体"/>
      <w:sz w:val="24"/>
      <w:szCs w:val="24"/>
    </w:rPr>
  </w:style>
  <w:style w:type="paragraph" w:customStyle="1" w:styleId="2152">
    <w:name w:val="样式 样式 宋体 小四 黑色 首行缩进:  2字符 行距: 1.5 倍行距 + 首行缩进:  2 字符"/>
    <w:basedOn w:val="a0"/>
    <w:qFormat/>
    <w:rsid w:val="003710FF"/>
    <w:pPr>
      <w:spacing w:line="360" w:lineRule="auto"/>
      <w:ind w:firstLineChars="200" w:firstLine="480"/>
    </w:pPr>
    <w:rPr>
      <w:rFonts w:ascii="宋体" w:hAnsi="宋体"/>
      <w:color w:val="000000"/>
      <w:kern w:val="0"/>
      <w:sz w:val="24"/>
      <w:szCs w:val="20"/>
    </w:rPr>
  </w:style>
  <w:style w:type="paragraph" w:customStyle="1" w:styleId="Char1CharCharCharCharCharChar2">
    <w:name w:val="Char1 Char Char Char Char Char Char2"/>
    <w:basedOn w:val="a0"/>
    <w:qFormat/>
    <w:rsid w:val="003710FF"/>
    <w:pPr>
      <w:spacing w:line="360" w:lineRule="auto"/>
      <w:ind w:firstLineChars="200" w:firstLine="200"/>
    </w:pPr>
    <w:rPr>
      <w:rFonts w:ascii="宋体" w:hAnsi="宋体" w:cs="宋体"/>
      <w:sz w:val="24"/>
      <w:szCs w:val="24"/>
    </w:rPr>
  </w:style>
  <w:style w:type="paragraph" w:customStyle="1" w:styleId="1CharCharChar1Char">
    <w:name w:val="1 Char Char Char1 Char"/>
    <w:basedOn w:val="a0"/>
    <w:next w:val="a0"/>
    <w:qFormat/>
    <w:rsid w:val="003710FF"/>
    <w:pPr>
      <w:pBdr>
        <w:right w:val="single" w:sz="12" w:space="4" w:color="auto"/>
      </w:pBdr>
      <w:spacing w:line="360" w:lineRule="auto"/>
      <w:ind w:firstLineChars="200" w:firstLine="200"/>
    </w:pPr>
    <w:rPr>
      <w:rFonts w:ascii="宋体" w:hAnsi="宋体" w:cs="宋体"/>
      <w:sz w:val="24"/>
      <w:szCs w:val="24"/>
    </w:rPr>
  </w:style>
  <w:style w:type="paragraph" w:customStyle="1" w:styleId="CharCharChar1CharCharCharCharCharCharCharCharCharCharCharChar1CharCharCharChar">
    <w:name w:val="Char Char Char1 Char Char Char Char Char Char Char Char Char Char Char Char1 Char Char Char Char"/>
    <w:basedOn w:val="a0"/>
    <w:qFormat/>
    <w:rsid w:val="003710FF"/>
    <w:pPr>
      <w:spacing w:line="360" w:lineRule="auto"/>
      <w:ind w:firstLineChars="200" w:firstLine="200"/>
    </w:pPr>
    <w:rPr>
      <w:rFonts w:ascii="宋体" w:hAnsi="宋体" w:cs="宋体"/>
      <w:sz w:val="24"/>
      <w:szCs w:val="24"/>
    </w:rPr>
  </w:style>
  <w:style w:type="character" w:customStyle="1" w:styleId="1Char0">
    <w:name w:val="正文1 Char"/>
    <w:link w:val="19"/>
    <w:qFormat/>
    <w:rsid w:val="003710FF"/>
    <w:rPr>
      <w:rFonts w:ascii="Times New Roman" w:eastAsia="宋体" w:hAnsi="Times New Roman" w:cs="Times New Roman"/>
      <w:kern w:val="21"/>
      <w:sz w:val="24"/>
      <w:szCs w:val="20"/>
    </w:rPr>
  </w:style>
  <w:style w:type="character" w:customStyle="1" w:styleId="latinname1">
    <w:name w:val="latinname1"/>
    <w:qFormat/>
    <w:rsid w:val="003710FF"/>
    <w:rPr>
      <w:i/>
      <w:iCs/>
    </w:rPr>
  </w:style>
  <w:style w:type="character" w:customStyle="1" w:styleId="splatinnamesauthor1">
    <w:name w:val="splatinnamesauthor1"/>
    <w:qFormat/>
    <w:rsid w:val="003710FF"/>
    <w:rPr>
      <w:b/>
      <w:bCs/>
      <w:color w:val="CC3300"/>
    </w:rPr>
  </w:style>
  <w:style w:type="character" w:customStyle="1" w:styleId="spcname">
    <w:name w:val="spcname"/>
    <w:basedOn w:val="a2"/>
    <w:qFormat/>
    <w:rsid w:val="003710FF"/>
  </w:style>
  <w:style w:type="character" w:customStyle="1" w:styleId="splatinname1">
    <w:name w:val="splatinname1"/>
    <w:qFormat/>
    <w:rsid w:val="003710FF"/>
    <w:rPr>
      <w:b/>
      <w:bCs/>
      <w:color w:val="006600"/>
    </w:rPr>
  </w:style>
  <w:style w:type="paragraph" w:customStyle="1" w:styleId="ptopnav">
    <w:name w:val="p_topnav"/>
    <w:basedOn w:val="a0"/>
    <w:qFormat/>
    <w:rsid w:val="003710FF"/>
    <w:pPr>
      <w:widowControl/>
      <w:spacing w:before="100" w:beforeAutospacing="1" w:after="150"/>
      <w:ind w:firstLine="225"/>
      <w:jc w:val="left"/>
    </w:pPr>
    <w:rPr>
      <w:rFonts w:ascii="宋体" w:hAnsi="宋体" w:cs="宋体"/>
      <w:color w:val="FB7C30"/>
      <w:kern w:val="0"/>
      <w:sz w:val="18"/>
      <w:szCs w:val="18"/>
    </w:rPr>
  </w:style>
  <w:style w:type="paragraph" w:customStyle="1" w:styleId="126">
    <w:name w:val="标题12"/>
    <w:basedOn w:val="1"/>
    <w:next w:val="a0"/>
    <w:qFormat/>
    <w:rsid w:val="003710FF"/>
    <w:pPr>
      <w:tabs>
        <w:tab w:val="left" w:pos="5502"/>
      </w:tabs>
      <w:spacing w:before="120" w:after="120"/>
      <w:jc w:val="both"/>
    </w:pPr>
    <w:rPr>
      <w:sz w:val="36"/>
    </w:rPr>
  </w:style>
  <w:style w:type="character" w:customStyle="1" w:styleId="aChar">
    <w:name w:val="干标题(a) Char"/>
    <w:qFormat/>
    <w:rsid w:val="003710FF"/>
    <w:rPr>
      <w:rFonts w:ascii="Arial" w:eastAsia="黑体" w:hAnsi="Arial"/>
      <w:kern w:val="2"/>
      <w:sz w:val="21"/>
      <w:szCs w:val="21"/>
      <w:lang w:bidi="ar-SA"/>
    </w:rPr>
  </w:style>
  <w:style w:type="character" w:customStyle="1" w:styleId="CharChar121">
    <w:name w:val="Char Char121"/>
    <w:qFormat/>
    <w:rsid w:val="003710FF"/>
    <w:rPr>
      <w:rFonts w:ascii="宋体" w:eastAsia="宋体" w:hAnsi="Courier New" w:cs="Courier New"/>
      <w:kern w:val="2"/>
      <w:sz w:val="21"/>
      <w:szCs w:val="21"/>
      <w:lang w:val="en-US" w:eastAsia="zh-CN" w:bidi="ar-SA"/>
    </w:rPr>
  </w:style>
  <w:style w:type="paragraph" w:customStyle="1" w:styleId="CharCharChar1CharCharCharCharCharCharCharCharCharCharCharChar1CharCharCharChar1">
    <w:name w:val="Char Char Char1 Char Char Char Char Char Char Char Char Char Char Char Char1 Char Char Char Char1"/>
    <w:basedOn w:val="a0"/>
    <w:qFormat/>
    <w:rsid w:val="003710FF"/>
    <w:pPr>
      <w:spacing w:line="360" w:lineRule="auto"/>
      <w:ind w:firstLineChars="200" w:firstLine="200"/>
    </w:pPr>
    <w:rPr>
      <w:rFonts w:ascii="宋体" w:hAnsi="宋体" w:cs="宋体"/>
      <w:sz w:val="24"/>
      <w:szCs w:val="24"/>
    </w:rPr>
  </w:style>
  <w:style w:type="character" w:customStyle="1" w:styleId="123YJCharChar">
    <w:name w:val="123YJ Char Char"/>
    <w:qFormat/>
    <w:rsid w:val="003710FF"/>
    <w:rPr>
      <w:kern w:val="2"/>
      <w:sz w:val="18"/>
      <w:szCs w:val="18"/>
    </w:rPr>
  </w:style>
  <w:style w:type="paragraph" w:customStyle="1" w:styleId="CharChar1CharCharCharCharCharCharCharCharCharCharCharCharCharCharCharCharCharCharCharChar1Char">
    <w:name w:val="Char Char1 Char Char Char Char Char Char Char Char Char Char Char Char Char Char Char Char Char Char Char Char1 Char"/>
    <w:basedOn w:val="24"/>
    <w:qFormat/>
    <w:rsid w:val="003710FF"/>
    <w:pPr>
      <w:widowControl/>
      <w:adjustRightInd w:val="0"/>
      <w:snapToGrid w:val="0"/>
      <w:spacing w:before="120" w:after="0" w:line="360" w:lineRule="auto"/>
      <w:ind w:leftChars="0" w:left="0" w:firstLineChars="237" w:firstLine="200"/>
      <w:jc w:val="left"/>
    </w:pPr>
    <w:rPr>
      <w:kern w:val="2"/>
      <w:sz w:val="21"/>
      <w:szCs w:val="20"/>
    </w:rPr>
  </w:style>
  <w:style w:type="character" w:customStyle="1" w:styleId="aCharChar">
    <w:name w:val="干标题(a) Char Char"/>
    <w:qFormat/>
    <w:rsid w:val="003710FF"/>
    <w:rPr>
      <w:rFonts w:ascii="Arial" w:eastAsia="黑体" w:hAnsi="Arial"/>
      <w:kern w:val="2"/>
      <w:sz w:val="21"/>
      <w:szCs w:val="21"/>
      <w:lang w:bidi="ar-SA"/>
    </w:rPr>
  </w:style>
  <w:style w:type="paragraph" w:customStyle="1" w:styleId="83">
    <w:name w:val="样式8"/>
    <w:basedOn w:val="a0"/>
    <w:qFormat/>
    <w:rsid w:val="003710FF"/>
    <w:pPr>
      <w:ind w:firstLine="499"/>
    </w:pPr>
    <w:rPr>
      <w:rFonts w:ascii="宋体" w:hAnsi="Times New Roman"/>
      <w:sz w:val="28"/>
      <w:szCs w:val="20"/>
    </w:rPr>
  </w:style>
  <w:style w:type="paragraph" w:customStyle="1" w:styleId="afffffffffffe">
    <w:name w:val="样式 正文缩进 + 全部大写"/>
    <w:basedOn w:val="a1"/>
    <w:qFormat/>
    <w:rsid w:val="003710FF"/>
    <w:pPr>
      <w:adjustRightInd w:val="0"/>
      <w:snapToGrid w:val="0"/>
      <w:spacing w:line="300" w:lineRule="auto"/>
      <w:ind w:firstLine="560"/>
    </w:pPr>
    <w:rPr>
      <w:rFonts w:ascii="宋体"/>
      <w:sz w:val="28"/>
      <w:szCs w:val="28"/>
    </w:rPr>
  </w:style>
  <w:style w:type="paragraph" w:customStyle="1" w:styleId="album-div">
    <w:name w:val="album-div"/>
    <w:basedOn w:val="a0"/>
    <w:qFormat/>
    <w:rsid w:val="003710FF"/>
    <w:pPr>
      <w:widowControl/>
      <w:spacing w:before="100" w:beforeAutospacing="1" w:after="100" w:afterAutospacing="1"/>
      <w:jc w:val="left"/>
    </w:pPr>
    <w:rPr>
      <w:rFonts w:ascii="宋体" w:hAnsi="宋体" w:cs="宋体"/>
      <w:kern w:val="0"/>
      <w:sz w:val="24"/>
      <w:szCs w:val="24"/>
    </w:rPr>
  </w:style>
  <w:style w:type="character" w:customStyle="1" w:styleId="title9">
    <w:name w:val="title9"/>
    <w:basedOn w:val="a2"/>
    <w:qFormat/>
    <w:rsid w:val="003710FF"/>
  </w:style>
  <w:style w:type="character" w:customStyle="1" w:styleId="count3">
    <w:name w:val="count3"/>
    <w:basedOn w:val="a2"/>
    <w:qFormat/>
    <w:rsid w:val="003710FF"/>
  </w:style>
  <w:style w:type="paragraph" w:customStyle="1" w:styleId="affffffffffff">
    <w:name w:val="文字"/>
    <w:basedOn w:val="a0"/>
    <w:qFormat/>
    <w:rsid w:val="003710FF"/>
    <w:pPr>
      <w:widowControl/>
      <w:spacing w:afterLines="50" w:line="360" w:lineRule="auto"/>
      <w:ind w:firstLine="420"/>
    </w:pPr>
    <w:rPr>
      <w:rFonts w:ascii="Times New Roman" w:hAnsi="Times New Roman"/>
      <w:kern w:val="0"/>
      <w:sz w:val="24"/>
      <w:szCs w:val="24"/>
    </w:rPr>
  </w:style>
  <w:style w:type="character" w:customStyle="1" w:styleId="CharCharChar20">
    <w:name w:val="Char Char Char2"/>
    <w:basedOn w:val="a2"/>
    <w:qFormat/>
    <w:rsid w:val="003710FF"/>
  </w:style>
  <w:style w:type="character" w:customStyle="1" w:styleId="CharChar70">
    <w:name w:val="Char Char7"/>
    <w:qFormat/>
    <w:locked/>
    <w:rsid w:val="003710FF"/>
    <w:rPr>
      <w:rFonts w:ascii="宋体" w:eastAsia="宋体" w:hAnsi="Courier New"/>
      <w:kern w:val="2"/>
      <w:sz w:val="28"/>
      <w:lang w:bidi="ar-SA"/>
    </w:rPr>
  </w:style>
  <w:style w:type="character" w:customStyle="1" w:styleId="CharChar30">
    <w:name w:val="Char Char3"/>
    <w:qFormat/>
    <w:locked/>
    <w:rsid w:val="003710FF"/>
    <w:rPr>
      <w:rFonts w:ascii="宋体" w:eastAsia="宋体" w:hAnsi="宋体"/>
      <w:kern w:val="2"/>
      <w:sz w:val="21"/>
      <w:szCs w:val="24"/>
      <w:lang w:val="en-US" w:eastAsia="zh-CN" w:bidi="ar-SA"/>
    </w:rPr>
  </w:style>
  <w:style w:type="character" w:customStyle="1" w:styleId="CharChar90">
    <w:name w:val="Char Char9"/>
    <w:semiHidden/>
    <w:qFormat/>
    <w:locked/>
    <w:rsid w:val="003710FF"/>
    <w:rPr>
      <w:rFonts w:ascii="宋体" w:eastAsia="宋体" w:hAnsi="宋体"/>
      <w:kern w:val="2"/>
      <w:sz w:val="21"/>
      <w:szCs w:val="24"/>
      <w:lang w:bidi="ar-SA"/>
    </w:rPr>
  </w:style>
  <w:style w:type="character" w:customStyle="1" w:styleId="CharCharChar11">
    <w:name w:val="Char Char Char11"/>
    <w:basedOn w:val="a2"/>
    <w:qFormat/>
    <w:rsid w:val="003710FF"/>
  </w:style>
  <w:style w:type="character" w:customStyle="1" w:styleId="CharChar10">
    <w:name w:val="Char Char10"/>
    <w:semiHidden/>
    <w:qFormat/>
    <w:rsid w:val="003710FF"/>
    <w:rPr>
      <w:kern w:val="2"/>
      <w:sz w:val="21"/>
      <w:szCs w:val="24"/>
      <w:shd w:val="clear" w:color="auto" w:fill="000080"/>
    </w:rPr>
  </w:style>
  <w:style w:type="paragraph" w:customStyle="1" w:styleId="131">
    <w:name w:val="标题13"/>
    <w:basedOn w:val="1"/>
    <w:next w:val="a0"/>
    <w:qFormat/>
    <w:rsid w:val="003710FF"/>
    <w:pPr>
      <w:tabs>
        <w:tab w:val="left" w:pos="5502"/>
      </w:tabs>
      <w:spacing w:before="120" w:after="120"/>
      <w:jc w:val="both"/>
    </w:pPr>
    <w:rPr>
      <w:sz w:val="36"/>
    </w:rPr>
  </w:style>
  <w:style w:type="paragraph" w:customStyle="1" w:styleId="1fff3">
    <w:name w:val="列表1"/>
    <w:basedOn w:val="af9"/>
    <w:qFormat/>
    <w:rsid w:val="003710FF"/>
    <w:pPr>
      <w:tabs>
        <w:tab w:val="left" w:pos="1727"/>
        <w:tab w:val="left" w:pos="1884"/>
      </w:tabs>
      <w:spacing w:line="300" w:lineRule="auto"/>
      <w:jc w:val="center"/>
      <w:outlineLvl w:val="0"/>
    </w:pPr>
    <w:rPr>
      <w:rFonts w:ascii="宋体"/>
      <w:sz w:val="32"/>
      <w:szCs w:val="20"/>
    </w:rPr>
  </w:style>
  <w:style w:type="paragraph" w:customStyle="1" w:styleId="219">
    <w:name w:val="样式 正文首行缩进 + 首行缩进:  2 字符1"/>
    <w:basedOn w:val="a7"/>
    <w:qFormat/>
    <w:rsid w:val="003710FF"/>
    <w:pPr>
      <w:ind w:firstLineChars="200" w:firstLine="480"/>
      <w:jc w:val="both"/>
    </w:pPr>
    <w:rPr>
      <w:szCs w:val="24"/>
    </w:rPr>
  </w:style>
  <w:style w:type="paragraph" w:customStyle="1" w:styleId="3fd">
    <w:name w:val="列出段落3"/>
    <w:basedOn w:val="a0"/>
    <w:qFormat/>
    <w:rsid w:val="003710FF"/>
    <w:pPr>
      <w:spacing w:line="300" w:lineRule="auto"/>
      <w:ind w:firstLineChars="200" w:firstLine="420"/>
    </w:pPr>
    <w:rPr>
      <w:rFonts w:ascii="Arial" w:hAnsi="Arial"/>
      <w:sz w:val="24"/>
      <w:szCs w:val="21"/>
    </w:rPr>
  </w:style>
  <w:style w:type="paragraph" w:customStyle="1" w:styleId="CharCharCharCharCharCharCharCharCharCharCharCharChar1">
    <w:name w:val="Char Char Char Char Char Char Char Char Char Char Char Char Char1"/>
    <w:basedOn w:val="a0"/>
    <w:qFormat/>
    <w:rsid w:val="003710FF"/>
    <w:rPr>
      <w:rFonts w:ascii="Times New Roman" w:hAnsi="Times New Roman"/>
      <w:szCs w:val="24"/>
    </w:rPr>
  </w:style>
  <w:style w:type="paragraph" w:customStyle="1" w:styleId="CharCharCharCharCharCharCharCharChar0">
    <w:name w:val="Char Char Char Char Char Char Char Char Char"/>
    <w:basedOn w:val="a0"/>
    <w:qFormat/>
    <w:rsid w:val="003710FF"/>
    <w:pPr>
      <w:widowControl/>
      <w:spacing w:after="160" w:line="240" w:lineRule="exact"/>
      <w:jc w:val="left"/>
    </w:pPr>
    <w:rPr>
      <w:rFonts w:ascii="Verdana" w:eastAsia="仿宋_GB2312" w:hAnsi="Verdana"/>
      <w:kern w:val="0"/>
      <w:sz w:val="30"/>
      <w:szCs w:val="30"/>
      <w:lang w:eastAsia="en-US" w:bidi="en-US"/>
    </w:rPr>
  </w:style>
  <w:style w:type="paragraph" w:customStyle="1" w:styleId="CharCharCharCharCharCharCharCharCharCharCharCharCharCharChar1CharCharChar1CharCharCharChar">
    <w:name w:val="Char Char Char Char Char Char Char Char Char Char Char Char Char Char Char1 Char Char Char1 Char Char Char Char"/>
    <w:basedOn w:val="ac"/>
    <w:qFormat/>
    <w:rsid w:val="003710FF"/>
    <w:pPr>
      <w:shd w:val="clear" w:color="auto" w:fill="000080"/>
      <w:adjustRightInd w:val="0"/>
      <w:spacing w:line="436" w:lineRule="exact"/>
      <w:ind w:left="357"/>
      <w:jc w:val="left"/>
      <w:outlineLvl w:val="3"/>
    </w:pPr>
    <w:rPr>
      <w:rFonts w:ascii="Tahoma" w:hAnsi="Tahoma"/>
      <w:b/>
      <w:sz w:val="24"/>
      <w:szCs w:val="24"/>
    </w:rPr>
  </w:style>
  <w:style w:type="paragraph" w:customStyle="1" w:styleId="62">
    <w:name w:val="纯文本6"/>
    <w:basedOn w:val="a0"/>
    <w:qFormat/>
    <w:rsid w:val="003710FF"/>
    <w:pPr>
      <w:adjustRightInd w:val="0"/>
      <w:textAlignment w:val="baseline"/>
    </w:pPr>
    <w:rPr>
      <w:rFonts w:ascii="宋体" w:hAnsi="Times New Roman"/>
      <w:kern w:val="0"/>
      <w:sz w:val="28"/>
      <w:szCs w:val="20"/>
    </w:rPr>
  </w:style>
  <w:style w:type="paragraph" w:customStyle="1" w:styleId="567">
    <w:name w:val="567"/>
    <w:basedOn w:val="a0"/>
    <w:qFormat/>
    <w:rsid w:val="003710FF"/>
    <w:pPr>
      <w:spacing w:line="240" w:lineRule="exact"/>
    </w:pPr>
    <w:rPr>
      <w:rFonts w:ascii="宋体" w:hAnsi="Times New Roman"/>
      <w:szCs w:val="21"/>
    </w:rPr>
  </w:style>
  <w:style w:type="paragraph" w:customStyle="1" w:styleId="affffffffffff0">
    <w:name w:val="表头标题"/>
    <w:basedOn w:val="a0"/>
    <w:link w:val="Charffffd"/>
    <w:qFormat/>
    <w:rsid w:val="003710FF"/>
    <w:pPr>
      <w:spacing w:beforeLines="50"/>
      <w:ind w:firstLineChars="200" w:firstLine="420"/>
      <w:jc w:val="left"/>
    </w:pPr>
    <w:rPr>
      <w:rFonts w:ascii="Times New Roman" w:eastAsia="黑体" w:hAnsi="Times New Roman"/>
      <w:color w:val="000000"/>
      <w:kern w:val="0"/>
      <w:sz w:val="20"/>
      <w:szCs w:val="21"/>
    </w:rPr>
  </w:style>
  <w:style w:type="character" w:customStyle="1" w:styleId="Charffffd">
    <w:name w:val="表头标题 Char"/>
    <w:link w:val="affffffffffff0"/>
    <w:qFormat/>
    <w:rsid w:val="003710FF"/>
    <w:rPr>
      <w:rFonts w:ascii="Times New Roman" w:eastAsia="黑体" w:hAnsi="Times New Roman" w:cs="Times New Roman"/>
      <w:color w:val="000000"/>
      <w:kern w:val="0"/>
      <w:szCs w:val="21"/>
    </w:rPr>
  </w:style>
  <w:style w:type="paragraph" w:customStyle="1" w:styleId="affffffffffff1">
    <w:name w:val="_正文格式"/>
    <w:basedOn w:val="a0"/>
    <w:qFormat/>
    <w:rsid w:val="003710FF"/>
    <w:pPr>
      <w:spacing w:line="480" w:lineRule="exact"/>
      <w:ind w:firstLine="567"/>
    </w:pPr>
    <w:rPr>
      <w:rFonts w:ascii="Times New Roman" w:eastAsia="仿宋_GB2312" w:hAnsi="Times New Roman"/>
      <w:sz w:val="28"/>
      <w:szCs w:val="24"/>
    </w:rPr>
  </w:style>
  <w:style w:type="character" w:customStyle="1" w:styleId="DefaultChar">
    <w:name w:val="Default Char"/>
    <w:qFormat/>
    <w:rsid w:val="003710FF"/>
    <w:rPr>
      <w:rFonts w:ascii="·..." w:eastAsia="·..." w:cs="·..."/>
      <w:color w:val="000000"/>
      <w:sz w:val="24"/>
      <w:szCs w:val="24"/>
    </w:rPr>
  </w:style>
  <w:style w:type="paragraph" w:customStyle="1" w:styleId="CharChar18CharCharCharCharCharChar">
    <w:name w:val="Char Char18 Char Char Char Char Char Char"/>
    <w:basedOn w:val="a0"/>
    <w:qFormat/>
    <w:rsid w:val="003710FF"/>
    <w:rPr>
      <w:rFonts w:ascii="Times New Roman" w:hAnsi="Times New Roman"/>
      <w:szCs w:val="24"/>
    </w:rPr>
  </w:style>
  <w:style w:type="paragraph" w:customStyle="1" w:styleId="affffffffffff2">
    <w:name w:val="样式 五号 居中"/>
    <w:basedOn w:val="a0"/>
    <w:qFormat/>
    <w:rsid w:val="003710FF"/>
    <w:pPr>
      <w:spacing w:line="360" w:lineRule="exact"/>
      <w:jc w:val="center"/>
    </w:pPr>
    <w:rPr>
      <w:rFonts w:ascii="Times New Roman" w:hAnsi="Times New Roman"/>
      <w:kern w:val="44"/>
      <w:szCs w:val="20"/>
    </w:rPr>
  </w:style>
  <w:style w:type="paragraph" w:customStyle="1" w:styleId="CharCharChar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Char Char Char"/>
    <w:basedOn w:val="a0"/>
    <w:qFormat/>
    <w:rsid w:val="003710FF"/>
    <w:rPr>
      <w:rFonts w:ascii="Tahoma" w:hAnsi="Tahoma"/>
      <w:sz w:val="24"/>
      <w:szCs w:val="20"/>
    </w:rPr>
  </w:style>
  <w:style w:type="character" w:customStyle="1" w:styleId="Charffffe">
    <w:name w:val="报告书正文 Char"/>
    <w:qFormat/>
    <w:rsid w:val="003710FF"/>
    <w:rPr>
      <w:rFonts w:ascii="宋体" w:eastAsia="宋体" w:hAnsi="宋体"/>
      <w:kern w:val="2"/>
      <w:sz w:val="28"/>
      <w:szCs w:val="24"/>
      <w:lang w:val="en-US" w:eastAsia="zh-CN" w:bidi="ar-SA"/>
    </w:rPr>
  </w:style>
  <w:style w:type="character" w:customStyle="1" w:styleId="Char23">
    <w:name w:val="表号 Char2"/>
    <w:qFormat/>
    <w:rsid w:val="003710FF"/>
    <w:rPr>
      <w:sz w:val="21"/>
    </w:rPr>
  </w:style>
  <w:style w:type="paragraph" w:customStyle="1" w:styleId="4f5">
    <w:name w:val="4标题"/>
    <w:basedOn w:val="a0"/>
    <w:link w:val="4Char2"/>
    <w:qFormat/>
    <w:rsid w:val="003710FF"/>
    <w:pPr>
      <w:spacing w:line="360" w:lineRule="auto"/>
      <w:outlineLvl w:val="3"/>
    </w:pPr>
    <w:rPr>
      <w:rFonts w:ascii="Times New Roman" w:hAnsi="Times New Roman"/>
      <w:b/>
      <w:bCs/>
      <w:color w:val="0000FF"/>
      <w:kern w:val="0"/>
      <w:sz w:val="24"/>
      <w:szCs w:val="20"/>
    </w:rPr>
  </w:style>
  <w:style w:type="character" w:customStyle="1" w:styleId="4Char2">
    <w:name w:val="4标题 Char"/>
    <w:link w:val="4f5"/>
    <w:qFormat/>
    <w:rsid w:val="003710FF"/>
    <w:rPr>
      <w:rFonts w:ascii="Times New Roman" w:eastAsia="宋体" w:hAnsi="Times New Roman" w:cs="Times New Roman"/>
      <w:b/>
      <w:bCs/>
      <w:color w:val="0000FF"/>
      <w:sz w:val="24"/>
    </w:rPr>
  </w:style>
  <w:style w:type="paragraph" w:customStyle="1" w:styleId="1fff4">
    <w:name w:val="1级标题"/>
    <w:basedOn w:val="a0"/>
    <w:link w:val="1Char9"/>
    <w:qFormat/>
    <w:rsid w:val="003710FF"/>
    <w:pPr>
      <w:spacing w:beforeLines="50" w:afterLines="50" w:line="360" w:lineRule="auto"/>
      <w:outlineLvl w:val="0"/>
    </w:pPr>
    <w:rPr>
      <w:rFonts w:ascii="Times New Roman" w:hAnsi="Times New Roman"/>
      <w:b/>
      <w:kern w:val="0"/>
      <w:sz w:val="36"/>
      <w:szCs w:val="20"/>
    </w:rPr>
  </w:style>
  <w:style w:type="paragraph" w:customStyle="1" w:styleId="2ffc">
    <w:name w:val="2级标题"/>
    <w:basedOn w:val="a0"/>
    <w:link w:val="2Char9"/>
    <w:qFormat/>
    <w:rsid w:val="003710FF"/>
    <w:pPr>
      <w:spacing w:beforeLines="50" w:afterLines="50" w:line="360" w:lineRule="auto"/>
      <w:outlineLvl w:val="1"/>
    </w:pPr>
    <w:rPr>
      <w:rFonts w:ascii="Times New Roman" w:hAnsi="Times New Roman"/>
      <w:b/>
      <w:kern w:val="0"/>
      <w:sz w:val="32"/>
      <w:szCs w:val="20"/>
    </w:rPr>
  </w:style>
  <w:style w:type="character" w:customStyle="1" w:styleId="1Char9">
    <w:name w:val="1级标题 Char"/>
    <w:link w:val="1fff4"/>
    <w:qFormat/>
    <w:rsid w:val="003710FF"/>
    <w:rPr>
      <w:rFonts w:ascii="Times New Roman" w:eastAsia="宋体" w:hAnsi="Times New Roman" w:cs="Times New Roman"/>
      <w:b/>
      <w:sz w:val="36"/>
    </w:rPr>
  </w:style>
  <w:style w:type="character" w:customStyle="1" w:styleId="2Char9">
    <w:name w:val="2级标题 Char"/>
    <w:link w:val="2ffc"/>
    <w:qFormat/>
    <w:rsid w:val="003710FF"/>
    <w:rPr>
      <w:rFonts w:ascii="Times New Roman" w:eastAsia="宋体" w:hAnsi="Times New Roman" w:cs="Times New Roman"/>
      <w:b/>
      <w:sz w:val="32"/>
    </w:rPr>
  </w:style>
  <w:style w:type="paragraph" w:customStyle="1" w:styleId="75">
    <w:name w:val="7 表格文字"/>
    <w:basedOn w:val="a0"/>
    <w:link w:val="7Char0"/>
    <w:qFormat/>
    <w:rsid w:val="003710FF"/>
    <w:pPr>
      <w:adjustRightInd w:val="0"/>
      <w:snapToGrid w:val="0"/>
      <w:ind w:leftChars="-50" w:left="-50" w:rightChars="-50" w:right="-50"/>
      <w:jc w:val="center"/>
    </w:pPr>
    <w:rPr>
      <w:rFonts w:ascii="Times New Roman" w:hAnsi="Times New Roman"/>
      <w:color w:val="0000FF"/>
      <w:kern w:val="0"/>
      <w:sz w:val="20"/>
      <w:szCs w:val="21"/>
    </w:rPr>
  </w:style>
  <w:style w:type="character" w:customStyle="1" w:styleId="7Char0">
    <w:name w:val="7 表格文字 Char"/>
    <w:link w:val="75"/>
    <w:qFormat/>
    <w:rsid w:val="003710FF"/>
    <w:rPr>
      <w:rFonts w:ascii="Times New Roman" w:eastAsia="宋体" w:hAnsi="Times New Roman" w:cs="Times New Roman"/>
      <w:color w:val="0000FF"/>
      <w:szCs w:val="21"/>
    </w:rPr>
  </w:style>
  <w:style w:type="table" w:customStyle="1" w:styleId="TableGrid">
    <w:name w:val="TableGrid"/>
    <w:qFormat/>
    <w:rsid w:val="003710FF"/>
    <w:rPr>
      <w:kern w:val="2"/>
      <w:sz w:val="21"/>
      <w:szCs w:val="22"/>
    </w:rPr>
    <w:tblPr>
      <w:tblCellMar>
        <w:top w:w="0" w:type="dxa"/>
        <w:left w:w="0" w:type="dxa"/>
        <w:bottom w:w="0" w:type="dxa"/>
        <w:right w:w="0" w:type="dxa"/>
      </w:tblCellMar>
    </w:tblPr>
  </w:style>
  <w:style w:type="paragraph" w:customStyle="1" w:styleId="76">
    <w:name w:val="7 表内文字"/>
    <w:basedOn w:val="a0"/>
    <w:link w:val="7Char1"/>
    <w:qFormat/>
    <w:rsid w:val="003710FF"/>
    <w:pPr>
      <w:snapToGrid w:val="0"/>
      <w:ind w:leftChars="-50" w:left="-105" w:rightChars="-50" w:right="-105"/>
      <w:jc w:val="center"/>
    </w:pPr>
    <w:rPr>
      <w:rFonts w:ascii="Times New Roman" w:hAnsi="Times New Roman"/>
      <w:color w:val="0000FF"/>
      <w:kern w:val="0"/>
      <w:sz w:val="20"/>
      <w:szCs w:val="21"/>
      <w:u w:color="0000FF"/>
    </w:rPr>
  </w:style>
  <w:style w:type="character" w:customStyle="1" w:styleId="7Char1">
    <w:name w:val="7 表内文字 Char"/>
    <w:link w:val="76"/>
    <w:qFormat/>
    <w:rsid w:val="003710FF"/>
    <w:rPr>
      <w:rFonts w:ascii="Times New Roman" w:eastAsia="宋体" w:hAnsi="Times New Roman" w:cs="Times New Roman"/>
      <w:color w:val="0000FF"/>
      <w:szCs w:val="21"/>
      <w:u w:color="0000FF"/>
    </w:rPr>
  </w:style>
  <w:style w:type="paragraph" w:customStyle="1" w:styleId="xl76">
    <w:name w:val="xl76"/>
    <w:basedOn w:val="a0"/>
    <w:qFormat/>
    <w:rsid w:val="003710FF"/>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b/>
      <w:bCs/>
      <w:kern w:val="0"/>
      <w:sz w:val="18"/>
      <w:szCs w:val="18"/>
    </w:rPr>
  </w:style>
  <w:style w:type="paragraph" w:customStyle="1" w:styleId="xl77">
    <w:name w:val="xl77"/>
    <w:basedOn w:val="a0"/>
    <w:qFormat/>
    <w:rsid w:val="003710FF"/>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18"/>
      <w:szCs w:val="18"/>
    </w:rPr>
  </w:style>
  <w:style w:type="paragraph" w:customStyle="1" w:styleId="xl78">
    <w:name w:val="xl78"/>
    <w:basedOn w:val="a0"/>
    <w:qFormat/>
    <w:rsid w:val="003710FF"/>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color w:val="000000"/>
      <w:kern w:val="0"/>
      <w:sz w:val="20"/>
      <w:szCs w:val="20"/>
    </w:rPr>
  </w:style>
  <w:style w:type="paragraph" w:customStyle="1" w:styleId="affffffffffff3">
    <w:name w:val="一级标题"/>
    <w:basedOn w:val="1"/>
    <w:qFormat/>
    <w:rsid w:val="003710FF"/>
    <w:pPr>
      <w:adjustRightInd w:val="0"/>
      <w:snapToGrid w:val="0"/>
      <w:jc w:val="both"/>
    </w:pPr>
    <w:rPr>
      <w:szCs w:val="28"/>
    </w:rPr>
  </w:style>
  <w:style w:type="character" w:customStyle="1" w:styleId="Charf6">
    <w:name w:val="表格，五宋 Char"/>
    <w:link w:val="affff7"/>
    <w:qFormat/>
    <w:rsid w:val="003710FF"/>
    <w:rPr>
      <w:rFonts w:ascii="Times New Roman" w:hAnsi="Times New Roman"/>
      <w:kern w:val="2"/>
      <w:sz w:val="21"/>
      <w:szCs w:val="22"/>
      <w:lang w:val="en-US" w:eastAsia="zh-CN" w:bidi="ar-SA"/>
    </w:rPr>
  </w:style>
  <w:style w:type="paragraph" w:customStyle="1" w:styleId="affffffffffff4">
    <w:name w:val="正文，四宋"/>
    <w:basedOn w:val="a0"/>
    <w:qFormat/>
    <w:rsid w:val="003710FF"/>
    <w:pPr>
      <w:keepNext/>
      <w:spacing w:line="460" w:lineRule="exact"/>
      <w:ind w:firstLine="567"/>
      <w:outlineLvl w:val="4"/>
    </w:pPr>
    <w:rPr>
      <w:rFonts w:ascii="Times New Roman" w:hAnsi="Times New Roman"/>
      <w:sz w:val="28"/>
      <w:szCs w:val="20"/>
    </w:rPr>
  </w:style>
  <w:style w:type="table" w:customStyle="1" w:styleId="11f">
    <w:name w:val="网格型11"/>
    <w:basedOn w:val="a3"/>
    <w:uiPriority w:val="39"/>
    <w:qFormat/>
    <w:rsid w:val="003710F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harfffff">
    <w:name w:val="表格文字 Char"/>
    <w:qFormat/>
    <w:rsid w:val="003710FF"/>
    <w:rPr>
      <w:color w:val="000000"/>
      <w:sz w:val="21"/>
      <w:szCs w:val="24"/>
    </w:rPr>
  </w:style>
  <w:style w:type="paragraph" w:customStyle="1" w:styleId="5f6">
    <w:name w:val="5 表头"/>
    <w:basedOn w:val="a0"/>
    <w:link w:val="5Char8"/>
    <w:qFormat/>
    <w:rsid w:val="003710FF"/>
    <w:pPr>
      <w:jc w:val="center"/>
    </w:pPr>
    <w:rPr>
      <w:rFonts w:ascii="Times New Roman" w:hAnsi="Times New Roman"/>
      <w:b/>
      <w:color w:val="0000FF"/>
      <w:kern w:val="0"/>
      <w:sz w:val="24"/>
      <w:szCs w:val="21"/>
    </w:rPr>
  </w:style>
  <w:style w:type="character" w:customStyle="1" w:styleId="5Char8">
    <w:name w:val="5 表头 Char"/>
    <w:link w:val="5f6"/>
    <w:qFormat/>
    <w:rsid w:val="003710FF"/>
    <w:rPr>
      <w:rFonts w:ascii="Times New Roman" w:eastAsia="宋体" w:hAnsi="Times New Roman" w:cs="Times New Roman"/>
      <w:b/>
      <w:color w:val="0000FF"/>
      <w:sz w:val="24"/>
      <w:szCs w:val="21"/>
    </w:rPr>
  </w:style>
  <w:style w:type="paragraph" w:customStyle="1" w:styleId="4f6">
    <w:name w:val="4 标题"/>
    <w:basedOn w:val="a0"/>
    <w:link w:val="4Char3"/>
    <w:qFormat/>
    <w:rsid w:val="003710FF"/>
    <w:pPr>
      <w:spacing w:line="360" w:lineRule="auto"/>
      <w:outlineLvl w:val="3"/>
    </w:pPr>
    <w:rPr>
      <w:rFonts w:ascii="Times New Roman" w:hAnsi="Times New Roman"/>
      <w:color w:val="0000FF"/>
      <w:kern w:val="0"/>
      <w:sz w:val="24"/>
      <w:szCs w:val="20"/>
    </w:rPr>
  </w:style>
  <w:style w:type="character" w:customStyle="1" w:styleId="4Char3">
    <w:name w:val="4 标题 Char"/>
    <w:link w:val="4f6"/>
    <w:qFormat/>
    <w:rsid w:val="003710FF"/>
    <w:rPr>
      <w:rFonts w:ascii="Times New Roman" w:eastAsia="宋体" w:hAnsi="Times New Roman" w:cs="Times New Roman"/>
      <w:color w:val="0000FF"/>
      <w:sz w:val="24"/>
    </w:rPr>
  </w:style>
  <w:style w:type="paragraph" w:customStyle="1" w:styleId="77">
    <w:name w:val="7 表内"/>
    <w:basedOn w:val="a0"/>
    <w:link w:val="7Char2"/>
    <w:qFormat/>
    <w:rsid w:val="003710FF"/>
    <w:pPr>
      <w:adjustRightInd w:val="0"/>
      <w:snapToGrid w:val="0"/>
      <w:jc w:val="center"/>
    </w:pPr>
    <w:rPr>
      <w:rFonts w:ascii="Times New Roman" w:hAnsi="Times New Roman"/>
      <w:color w:val="0000FF"/>
      <w:kern w:val="0"/>
      <w:sz w:val="20"/>
      <w:szCs w:val="20"/>
    </w:rPr>
  </w:style>
  <w:style w:type="character" w:customStyle="1" w:styleId="7Char2">
    <w:name w:val="7 表内 Char"/>
    <w:link w:val="77"/>
    <w:qFormat/>
    <w:rsid w:val="003710FF"/>
    <w:rPr>
      <w:rFonts w:ascii="Times New Roman" w:eastAsia="宋体" w:hAnsi="Times New Roman" w:cs="Times New Roman"/>
      <w:color w:val="0000FF"/>
    </w:rPr>
  </w:style>
  <w:style w:type="table" w:customStyle="1" w:styleId="21a">
    <w:name w:val="网格型21"/>
    <w:basedOn w:val="a3"/>
    <w:uiPriority w:val="59"/>
    <w:qFormat/>
    <w:rsid w:val="003710F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CharCharCharChar2CharCharCharChar1">
    <w:name w:val="Char Char Char Char Char2 Char Char Char Char1"/>
    <w:basedOn w:val="a0"/>
    <w:semiHidden/>
    <w:qFormat/>
    <w:rsid w:val="003710FF"/>
    <w:pPr>
      <w:adjustRightInd w:val="0"/>
      <w:snapToGrid w:val="0"/>
      <w:spacing w:line="360" w:lineRule="auto"/>
      <w:ind w:firstLineChars="200" w:firstLine="200"/>
      <w:jc w:val="left"/>
    </w:pPr>
    <w:rPr>
      <w:rFonts w:ascii="宋体" w:hAnsi="宋体" w:cs="宋体"/>
      <w:sz w:val="24"/>
      <w:szCs w:val="26"/>
    </w:rPr>
  </w:style>
  <w:style w:type="table" w:customStyle="1" w:styleId="313">
    <w:name w:val="网格型31"/>
    <w:basedOn w:val="a3"/>
    <w:uiPriority w:val="59"/>
    <w:qFormat/>
    <w:rsid w:val="003710FF"/>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xl79">
    <w:name w:val="xl79"/>
    <w:basedOn w:val="a0"/>
    <w:qFormat/>
    <w:rsid w:val="003710FF"/>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color w:val="FF33CC"/>
      <w:kern w:val="0"/>
      <w:sz w:val="20"/>
      <w:szCs w:val="20"/>
    </w:rPr>
  </w:style>
  <w:style w:type="character" w:customStyle="1" w:styleId="CharChar101">
    <w:name w:val="Char Char101"/>
    <w:semiHidden/>
    <w:qFormat/>
    <w:rsid w:val="003710FF"/>
    <w:rPr>
      <w:kern w:val="2"/>
      <w:sz w:val="21"/>
      <w:szCs w:val="24"/>
      <w:shd w:val="clear" w:color="auto" w:fill="000080"/>
    </w:rPr>
  </w:style>
  <w:style w:type="paragraph" w:customStyle="1" w:styleId="CharCharCharCharCharCharCharCharChar1">
    <w:name w:val="Char Char Char Char Char Char Char Char Char1"/>
    <w:basedOn w:val="a0"/>
    <w:qFormat/>
    <w:rsid w:val="003710FF"/>
    <w:pPr>
      <w:widowControl/>
      <w:spacing w:after="160" w:line="240" w:lineRule="exact"/>
      <w:jc w:val="left"/>
    </w:pPr>
    <w:rPr>
      <w:rFonts w:ascii="Verdana" w:eastAsia="仿宋_GB2312" w:hAnsi="Verdana"/>
      <w:kern w:val="0"/>
      <w:sz w:val="30"/>
      <w:szCs w:val="30"/>
      <w:lang w:eastAsia="en-US" w:bidi="en-US"/>
    </w:rPr>
  </w:style>
  <w:style w:type="paragraph" w:customStyle="1" w:styleId="CharCharCharCharCharCharCharCharCharCharCharCharCharCharChar1CharCharChar1CharCharCharChar1">
    <w:name w:val="Char Char Char Char Char Char Char Char Char Char Char Char Char Char Char1 Char Char Char1 Char Char Char Char1"/>
    <w:basedOn w:val="ac"/>
    <w:qFormat/>
    <w:rsid w:val="003710FF"/>
    <w:pPr>
      <w:shd w:val="clear" w:color="auto" w:fill="000080"/>
      <w:adjustRightInd w:val="0"/>
      <w:spacing w:line="436" w:lineRule="exact"/>
      <w:ind w:left="357"/>
      <w:jc w:val="left"/>
      <w:outlineLvl w:val="3"/>
    </w:pPr>
    <w:rPr>
      <w:rFonts w:ascii="Tahoma" w:hAnsi="Tahoma"/>
      <w:b/>
      <w:sz w:val="24"/>
      <w:szCs w:val="24"/>
    </w:rPr>
  </w:style>
  <w:style w:type="paragraph" w:customStyle="1" w:styleId="CharCharCharChar4">
    <w:name w:val="Char Char Char Char4"/>
    <w:basedOn w:val="a0"/>
    <w:next w:val="a0"/>
    <w:qFormat/>
    <w:rsid w:val="003710FF"/>
    <w:pPr>
      <w:pBdr>
        <w:right w:val="single" w:sz="12" w:space="4" w:color="auto"/>
      </w:pBdr>
      <w:spacing w:line="360" w:lineRule="auto"/>
      <w:ind w:firstLineChars="200" w:firstLine="200"/>
    </w:pPr>
    <w:rPr>
      <w:rFonts w:ascii="宋体" w:hAnsi="宋体" w:cs="宋体"/>
      <w:sz w:val="24"/>
      <w:szCs w:val="24"/>
    </w:rPr>
  </w:style>
  <w:style w:type="character" w:customStyle="1" w:styleId="6Char1">
    <w:name w:val="标题 6 Char1"/>
    <w:semiHidden/>
    <w:qFormat/>
    <w:rsid w:val="003710FF"/>
    <w:rPr>
      <w:rFonts w:ascii="Cambria" w:eastAsia="宋体" w:hAnsi="Cambria" w:cs="Times New Roman"/>
      <w:b/>
      <w:bCs/>
      <w:kern w:val="2"/>
      <w:sz w:val="24"/>
      <w:szCs w:val="24"/>
    </w:rPr>
  </w:style>
  <w:style w:type="character" w:customStyle="1" w:styleId="7Char10">
    <w:name w:val="标题 7 Char1"/>
    <w:semiHidden/>
    <w:qFormat/>
    <w:rsid w:val="003710FF"/>
    <w:rPr>
      <w:rFonts w:ascii="Calibri" w:eastAsia="宋体" w:hAnsi="Calibri"/>
      <w:b/>
      <w:bCs/>
      <w:kern w:val="2"/>
      <w:sz w:val="24"/>
      <w:szCs w:val="24"/>
    </w:rPr>
  </w:style>
  <w:style w:type="character" w:customStyle="1" w:styleId="8Char1">
    <w:name w:val="标题 8 Char1"/>
    <w:semiHidden/>
    <w:qFormat/>
    <w:rsid w:val="003710FF"/>
    <w:rPr>
      <w:rFonts w:ascii="Cambria" w:eastAsia="宋体" w:hAnsi="Cambria" w:cs="Times New Roman"/>
      <w:kern w:val="2"/>
      <w:sz w:val="24"/>
      <w:szCs w:val="24"/>
    </w:rPr>
  </w:style>
  <w:style w:type="paragraph" w:customStyle="1" w:styleId="CharCharCharCharCharChar2">
    <w:name w:val="Char Char Char Char Char Char2"/>
    <w:basedOn w:val="a0"/>
    <w:qFormat/>
    <w:rsid w:val="003710FF"/>
    <w:pPr>
      <w:widowControl/>
      <w:spacing w:after="160" w:line="240" w:lineRule="exact"/>
      <w:jc w:val="left"/>
    </w:pPr>
    <w:rPr>
      <w:rFonts w:ascii="Arial" w:eastAsia="Times New Roman" w:hAnsi="Arial" w:cs="Verdana"/>
      <w:b/>
      <w:kern w:val="0"/>
      <w:sz w:val="24"/>
      <w:szCs w:val="20"/>
      <w:lang w:eastAsia="en-US"/>
    </w:rPr>
  </w:style>
  <w:style w:type="paragraph" w:customStyle="1" w:styleId="CharCharChar1Char2">
    <w:name w:val="Char Char Char1 Char2"/>
    <w:basedOn w:val="a0"/>
    <w:qFormat/>
    <w:rsid w:val="003710FF"/>
    <w:rPr>
      <w:rFonts w:ascii="Times New Roman" w:hAnsi="Times New Roman"/>
      <w:szCs w:val="24"/>
    </w:rPr>
  </w:style>
  <w:style w:type="paragraph" w:customStyle="1" w:styleId="CharCharChar1Char11">
    <w:name w:val="Char Char Char1 Char11"/>
    <w:basedOn w:val="a0"/>
    <w:qFormat/>
    <w:rsid w:val="003710FF"/>
    <w:rPr>
      <w:rFonts w:ascii="Times New Roman" w:hAnsi="Times New Roman"/>
      <w:szCs w:val="24"/>
    </w:rPr>
  </w:style>
  <w:style w:type="character" w:customStyle="1" w:styleId="CharCharChar21">
    <w:name w:val="Char Char Char21"/>
    <w:basedOn w:val="a2"/>
    <w:rsid w:val="003710FF"/>
  </w:style>
  <w:style w:type="paragraph" w:customStyle="1" w:styleId="--0">
    <w:name w:val="钢--正文"/>
    <w:basedOn w:val="a0"/>
    <w:link w:val="--Char"/>
    <w:rsid w:val="003710FF"/>
    <w:pPr>
      <w:spacing w:line="520" w:lineRule="exact"/>
      <w:ind w:firstLineChars="200" w:firstLine="480"/>
    </w:pPr>
    <w:rPr>
      <w:rFonts w:ascii="宋体" w:hAnsi="宋体"/>
      <w:kern w:val="0"/>
      <w:sz w:val="24"/>
      <w:szCs w:val="24"/>
    </w:rPr>
  </w:style>
  <w:style w:type="character" w:customStyle="1" w:styleId="--Char">
    <w:name w:val="钢--正文 Char"/>
    <w:link w:val="--0"/>
    <w:rsid w:val="003710FF"/>
    <w:rPr>
      <w:rFonts w:ascii="宋体" w:eastAsia="宋体" w:hAnsi="宋体" w:cs="Times New Roman"/>
      <w:kern w:val="0"/>
      <w:sz w:val="24"/>
      <w:szCs w:val="24"/>
    </w:rPr>
  </w:style>
  <w:style w:type="character" w:customStyle="1" w:styleId="fontstyle01">
    <w:name w:val="fontstyle01"/>
    <w:rsid w:val="003710FF"/>
    <w:rPr>
      <w:rFonts w:ascii="宋体" w:eastAsia="宋体" w:hAnsi="宋体" w:hint="eastAsia"/>
      <w:color w:val="000000"/>
      <w:sz w:val="24"/>
      <w:szCs w:val="24"/>
    </w:rPr>
  </w:style>
  <w:style w:type="character" w:customStyle="1" w:styleId="fontstyle21">
    <w:name w:val="fontstyle21"/>
    <w:rsid w:val="003710FF"/>
    <w:rPr>
      <w:rFonts w:ascii="Times New Roman" w:hAnsi="Times New Roman" w:cs="Times New Roman" w:hint="default"/>
      <w:color w:val="000000"/>
      <w:sz w:val="24"/>
      <w:szCs w:val="24"/>
    </w:rPr>
  </w:style>
  <w:style w:type="character" w:styleId="affffffffffff5">
    <w:name w:val="Placeholder Text"/>
    <w:uiPriority w:val="99"/>
    <w:semiHidden/>
    <w:rsid w:val="003710FF"/>
    <w:rPr>
      <w:color w:val="808080"/>
    </w:rPr>
  </w:style>
</w:styles>
</file>

<file path=word/webSettings.xml><?xml version="1.0" encoding="utf-8"?>
<w:webSettings xmlns:r="http://schemas.openxmlformats.org/officeDocument/2006/relationships" xmlns:w="http://schemas.openxmlformats.org/wordprocessingml/2006/main">
  <w:divs>
    <w:div w:id="69076095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21" Type="http://schemas.openxmlformats.org/officeDocument/2006/relationships/image" Target="media/image9.jpeg"/><Relationship Id="rId42" Type="http://schemas.openxmlformats.org/officeDocument/2006/relationships/image" Target="media/image30.png"/><Relationship Id="rId47" Type="http://schemas.openxmlformats.org/officeDocument/2006/relationships/image" Target="media/image35.jpeg"/><Relationship Id="rId63" Type="http://schemas.openxmlformats.org/officeDocument/2006/relationships/image" Target="media/image50.jpeg"/><Relationship Id="rId68" Type="http://schemas.openxmlformats.org/officeDocument/2006/relationships/image" Target="media/image55.jpeg"/><Relationship Id="rId84" Type="http://schemas.openxmlformats.org/officeDocument/2006/relationships/oleObject" Target="embeddings/oleObject4.bin"/><Relationship Id="rId89" Type="http://schemas.openxmlformats.org/officeDocument/2006/relationships/image" Target="media/image70.wmf"/><Relationship Id="rId7" Type="http://schemas.openxmlformats.org/officeDocument/2006/relationships/endnotes" Target="endnotes.xml"/><Relationship Id="rId71" Type="http://schemas.openxmlformats.org/officeDocument/2006/relationships/image" Target="media/image58.jpeg"/><Relationship Id="rId92" Type="http://schemas.openxmlformats.org/officeDocument/2006/relationships/oleObject" Target="embeddings/oleObject7.bin"/><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image" Target="media/image17.jpeg"/><Relationship Id="rId11" Type="http://schemas.openxmlformats.org/officeDocument/2006/relationships/header" Target="header2.xm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jpeg"/><Relationship Id="rId53" Type="http://schemas.openxmlformats.org/officeDocument/2006/relationships/image" Target="media/image41.png"/><Relationship Id="rId58" Type="http://schemas.openxmlformats.org/officeDocument/2006/relationships/image" Target="media/image45.png"/><Relationship Id="rId66" Type="http://schemas.openxmlformats.org/officeDocument/2006/relationships/image" Target="media/image53.jpeg"/><Relationship Id="rId74" Type="http://schemas.openxmlformats.org/officeDocument/2006/relationships/image" Target="media/image61.wmf"/><Relationship Id="rId79" Type="http://schemas.openxmlformats.org/officeDocument/2006/relationships/image" Target="media/image64.jpeg"/><Relationship Id="rId87" Type="http://schemas.openxmlformats.org/officeDocument/2006/relationships/image" Target="media/image69.wmf"/><Relationship Id="rId102" Type="http://schemas.openxmlformats.org/officeDocument/2006/relationships/footer" Target="footer4.xml"/><Relationship Id="rId5" Type="http://schemas.openxmlformats.org/officeDocument/2006/relationships/webSettings" Target="webSettings.xml"/><Relationship Id="rId61" Type="http://schemas.openxmlformats.org/officeDocument/2006/relationships/image" Target="media/image48.jpeg"/><Relationship Id="rId82" Type="http://schemas.openxmlformats.org/officeDocument/2006/relationships/image" Target="media/image67.png"/><Relationship Id="rId90" Type="http://schemas.openxmlformats.org/officeDocument/2006/relationships/oleObject" Target="embeddings/oleObject6.bin"/><Relationship Id="rId95" Type="http://schemas.openxmlformats.org/officeDocument/2006/relationships/image" Target="media/image73.wmf"/><Relationship Id="rId19" Type="http://schemas.openxmlformats.org/officeDocument/2006/relationships/image" Target="media/image7.jpeg"/><Relationship Id="rId14" Type="http://schemas.openxmlformats.org/officeDocument/2006/relationships/image" Target="media/image2.jpe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jpeg"/><Relationship Id="rId56" Type="http://schemas.openxmlformats.org/officeDocument/2006/relationships/image" Target="media/image44.emf"/><Relationship Id="rId64" Type="http://schemas.openxmlformats.org/officeDocument/2006/relationships/image" Target="media/image51.jpeg"/><Relationship Id="rId69" Type="http://schemas.openxmlformats.org/officeDocument/2006/relationships/image" Target="media/image56.jpeg"/><Relationship Id="rId77" Type="http://schemas.openxmlformats.org/officeDocument/2006/relationships/oleObject" Target="embeddings/oleObject3.bin"/><Relationship Id="rId100" Type="http://schemas.openxmlformats.org/officeDocument/2006/relationships/image" Target="media/image76.png"/><Relationship Id="rId8" Type="http://schemas.openxmlformats.org/officeDocument/2006/relationships/footer" Target="footer1.xml"/><Relationship Id="rId51" Type="http://schemas.openxmlformats.org/officeDocument/2006/relationships/image" Target="media/image39.jpeg"/><Relationship Id="rId72" Type="http://schemas.openxmlformats.org/officeDocument/2006/relationships/image" Target="media/image59.jpeg"/><Relationship Id="rId80" Type="http://schemas.openxmlformats.org/officeDocument/2006/relationships/image" Target="media/image65.jpeg"/><Relationship Id="rId85" Type="http://schemas.openxmlformats.org/officeDocument/2006/relationships/chart" Target="charts/chart1.xml"/><Relationship Id="rId93" Type="http://schemas.openxmlformats.org/officeDocument/2006/relationships/image" Target="media/image72.wmf"/><Relationship Id="rId98" Type="http://schemas.openxmlformats.org/officeDocument/2006/relationships/oleObject" Target="embeddings/oleObject10.bin"/><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pn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image" Target="media/image46.png"/><Relationship Id="rId67" Type="http://schemas.openxmlformats.org/officeDocument/2006/relationships/image" Target="media/image54.jpeg"/><Relationship Id="rId103" Type="http://schemas.openxmlformats.org/officeDocument/2006/relationships/fontTable" Target="fontTable.xml"/><Relationship Id="rId20" Type="http://schemas.openxmlformats.org/officeDocument/2006/relationships/image" Target="media/image8.jpeg"/><Relationship Id="rId41" Type="http://schemas.openxmlformats.org/officeDocument/2006/relationships/image" Target="media/image29.jpeg"/><Relationship Id="rId54" Type="http://schemas.openxmlformats.org/officeDocument/2006/relationships/image" Target="media/image42.png"/><Relationship Id="rId62" Type="http://schemas.openxmlformats.org/officeDocument/2006/relationships/image" Target="media/image49.jpeg"/><Relationship Id="rId70" Type="http://schemas.openxmlformats.org/officeDocument/2006/relationships/image" Target="media/image57.jpeg"/><Relationship Id="rId75" Type="http://schemas.openxmlformats.org/officeDocument/2006/relationships/oleObject" Target="embeddings/oleObject2.bin"/><Relationship Id="rId83" Type="http://schemas.openxmlformats.org/officeDocument/2006/relationships/image" Target="media/image68.wmf"/><Relationship Id="rId88" Type="http://schemas.openxmlformats.org/officeDocument/2006/relationships/oleObject" Target="embeddings/oleObject5.bin"/><Relationship Id="rId91" Type="http://schemas.openxmlformats.org/officeDocument/2006/relationships/image" Target="media/image71.wmf"/><Relationship Id="rId96" Type="http://schemas.openxmlformats.org/officeDocument/2006/relationships/oleObject" Target="embeddings/oleObject9.bin"/><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oleObject" Target="embeddings/oleObject1.bin"/><Relationship Id="rId10" Type="http://schemas.openxmlformats.org/officeDocument/2006/relationships/footer" Target="footer2.xml"/><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image" Target="media/image47.jpeg"/><Relationship Id="rId65" Type="http://schemas.openxmlformats.org/officeDocument/2006/relationships/image" Target="media/image52.jpeg"/><Relationship Id="rId73" Type="http://schemas.openxmlformats.org/officeDocument/2006/relationships/image" Target="media/image60.jpeg"/><Relationship Id="rId78" Type="http://schemas.openxmlformats.org/officeDocument/2006/relationships/image" Target="media/image63.png"/><Relationship Id="rId81" Type="http://schemas.openxmlformats.org/officeDocument/2006/relationships/image" Target="media/image66.jpeg"/><Relationship Id="rId86" Type="http://schemas.openxmlformats.org/officeDocument/2006/relationships/hyperlink" Target="http://www.hbsafety.cn/article/33/" TargetMode="External"/><Relationship Id="rId94" Type="http://schemas.openxmlformats.org/officeDocument/2006/relationships/oleObject" Target="embeddings/oleObject8.bin"/><Relationship Id="rId99" Type="http://schemas.openxmlformats.org/officeDocument/2006/relationships/image" Target="media/image75.png"/><Relationship Id="rId101" Type="http://schemas.openxmlformats.org/officeDocument/2006/relationships/image" Target="media/image77.pn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1.jpeg"/><Relationship Id="rId18" Type="http://schemas.openxmlformats.org/officeDocument/2006/relationships/image" Target="media/image6.jpeg"/><Relationship Id="rId39" Type="http://schemas.openxmlformats.org/officeDocument/2006/relationships/image" Target="media/image27.png"/><Relationship Id="rId34" Type="http://schemas.openxmlformats.org/officeDocument/2006/relationships/image" Target="media/image22.jpeg"/><Relationship Id="rId50" Type="http://schemas.openxmlformats.org/officeDocument/2006/relationships/image" Target="media/image38.jpeg"/><Relationship Id="rId55" Type="http://schemas.openxmlformats.org/officeDocument/2006/relationships/image" Target="media/image43.png"/><Relationship Id="rId76" Type="http://schemas.openxmlformats.org/officeDocument/2006/relationships/image" Target="media/image62.wmf"/><Relationship Id="rId97" Type="http://schemas.openxmlformats.org/officeDocument/2006/relationships/image" Target="media/image74.wmf"/><Relationship Id="rId104"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openxmlformats.org/officeDocument/2006/relationships/oleObject" Target="file:///F:\2016\1&#36755;&#27833;&#31649;&#32447;\&#21069;&#26399;\&#22791;&#22270;\&#22320;&#19979;&#27700;&#35745;&#31639;&#32467;&#26524;&#21450;&#22270;.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zh-CN"/>
  <c:chart>
    <c:autoTitleDeleted val="1"/>
    <c:plotArea>
      <c:layout/>
      <c:lineChart>
        <c:grouping val="standard"/>
        <c:ser>
          <c:idx val="0"/>
          <c:order val="0"/>
          <c:tx>
            <c:strRef>
              <c:f>10m</c:f>
              <c:strCache>
                <c:ptCount val="1"/>
                <c:pt idx="0">
                  <c:v>10m</c:v>
                </c:pt>
              </c:strCache>
            </c:strRef>
          </c:tx>
          <c:cat>
            <c:numRef>
              <c:f>Sheet1!$B$5:$B$18</c:f>
              <c:numCache>
                <c:formatCode>General</c:formatCode>
                <c:ptCount val="14"/>
                <c:pt idx="0">
                  <c:v>10</c:v>
                </c:pt>
                <c:pt idx="1">
                  <c:v>30</c:v>
                </c:pt>
                <c:pt idx="2">
                  <c:v>60</c:v>
                </c:pt>
                <c:pt idx="3">
                  <c:v>100</c:v>
                </c:pt>
                <c:pt idx="4">
                  <c:v>150</c:v>
                </c:pt>
                <c:pt idx="5">
                  <c:v>360</c:v>
                </c:pt>
                <c:pt idx="6">
                  <c:v>480</c:v>
                </c:pt>
                <c:pt idx="7">
                  <c:v>600</c:v>
                </c:pt>
                <c:pt idx="8">
                  <c:v>720</c:v>
                </c:pt>
                <c:pt idx="9">
                  <c:v>840</c:v>
                </c:pt>
                <c:pt idx="10">
                  <c:v>1000</c:v>
                </c:pt>
                <c:pt idx="11">
                  <c:v>1500</c:v>
                </c:pt>
                <c:pt idx="12">
                  <c:v>2000</c:v>
                </c:pt>
                <c:pt idx="13">
                  <c:v>2500</c:v>
                </c:pt>
              </c:numCache>
            </c:numRef>
          </c:cat>
          <c:val>
            <c:numRef>
              <c:f>Sheet1!$C$5:$C$18</c:f>
              <c:numCache>
                <c:formatCode>General</c:formatCode>
                <c:ptCount val="14"/>
                <c:pt idx="0">
                  <c:v>4.71</c:v>
                </c:pt>
                <c:pt idx="1">
                  <c:v>11.51</c:v>
                </c:pt>
                <c:pt idx="2">
                  <c:v>14.84</c:v>
                </c:pt>
                <c:pt idx="3">
                  <c:v>16.45</c:v>
                </c:pt>
                <c:pt idx="4">
                  <c:v>17.239999999999988</c:v>
                </c:pt>
                <c:pt idx="5">
                  <c:v>17.920000000000002</c:v>
                </c:pt>
                <c:pt idx="6">
                  <c:v>17.97</c:v>
                </c:pt>
                <c:pt idx="7">
                  <c:v>17.989999999999881</c:v>
                </c:pt>
                <c:pt idx="8">
                  <c:v>17.989999999999881</c:v>
                </c:pt>
                <c:pt idx="9">
                  <c:v>17.989999999999881</c:v>
                </c:pt>
                <c:pt idx="10">
                  <c:v>17.989999999999881</c:v>
                </c:pt>
                <c:pt idx="11">
                  <c:v>17.989999999999881</c:v>
                </c:pt>
                <c:pt idx="12">
                  <c:v>18</c:v>
                </c:pt>
                <c:pt idx="13">
                  <c:v>18</c:v>
                </c:pt>
              </c:numCache>
            </c:numRef>
          </c:val>
          <c:extLst xmlns:c16r2="http://schemas.microsoft.com/office/drawing/2015/06/chart">
            <c:ext xmlns:c16="http://schemas.microsoft.com/office/drawing/2014/chart" uri="{C3380CC4-5D6E-409C-BE32-E72D297353CC}">
              <c16:uniqueId val="{00000000-4281-4865-AAE6-BB2C46EE4C04}"/>
            </c:ext>
          </c:extLst>
        </c:ser>
        <c:ser>
          <c:idx val="1"/>
          <c:order val="1"/>
          <c:tx>
            <c:strRef>
              <c:f>20m</c:f>
              <c:strCache>
                <c:ptCount val="1"/>
                <c:pt idx="0">
                  <c:v>20m</c:v>
                </c:pt>
              </c:strCache>
            </c:strRef>
          </c:tx>
          <c:cat>
            <c:numRef>
              <c:f>Sheet1!$B$5:$B$18</c:f>
              <c:numCache>
                <c:formatCode>General</c:formatCode>
                <c:ptCount val="14"/>
                <c:pt idx="0">
                  <c:v>10</c:v>
                </c:pt>
                <c:pt idx="1">
                  <c:v>30</c:v>
                </c:pt>
                <c:pt idx="2">
                  <c:v>60</c:v>
                </c:pt>
                <c:pt idx="3">
                  <c:v>100</c:v>
                </c:pt>
                <c:pt idx="4">
                  <c:v>150</c:v>
                </c:pt>
                <c:pt idx="5">
                  <c:v>360</c:v>
                </c:pt>
                <c:pt idx="6">
                  <c:v>480</c:v>
                </c:pt>
                <c:pt idx="7">
                  <c:v>600</c:v>
                </c:pt>
                <c:pt idx="8">
                  <c:v>720</c:v>
                </c:pt>
                <c:pt idx="9">
                  <c:v>840</c:v>
                </c:pt>
                <c:pt idx="10">
                  <c:v>1000</c:v>
                </c:pt>
                <c:pt idx="11">
                  <c:v>1500</c:v>
                </c:pt>
                <c:pt idx="12">
                  <c:v>2000</c:v>
                </c:pt>
                <c:pt idx="13">
                  <c:v>2500</c:v>
                </c:pt>
              </c:numCache>
            </c:numRef>
          </c:cat>
          <c:val>
            <c:numRef>
              <c:f>Sheet1!$D$5:$D$18</c:f>
              <c:numCache>
                <c:formatCode>General</c:formatCode>
                <c:ptCount val="14"/>
                <c:pt idx="0">
                  <c:v>0.25</c:v>
                </c:pt>
                <c:pt idx="1">
                  <c:v>4.68</c:v>
                </c:pt>
                <c:pt idx="2">
                  <c:v>10.14</c:v>
                </c:pt>
                <c:pt idx="3">
                  <c:v>13.77</c:v>
                </c:pt>
                <c:pt idx="4">
                  <c:v>15.83</c:v>
                </c:pt>
                <c:pt idx="5">
                  <c:v>17.77</c:v>
                </c:pt>
                <c:pt idx="6">
                  <c:v>17.920000000000002</c:v>
                </c:pt>
                <c:pt idx="7">
                  <c:v>17.97</c:v>
                </c:pt>
                <c:pt idx="8">
                  <c:v>17.989999999999881</c:v>
                </c:pt>
                <c:pt idx="9">
                  <c:v>17.989999999999881</c:v>
                </c:pt>
                <c:pt idx="10">
                  <c:v>17.989999999999881</c:v>
                </c:pt>
                <c:pt idx="11">
                  <c:v>17.989999999999881</c:v>
                </c:pt>
                <c:pt idx="12">
                  <c:v>18</c:v>
                </c:pt>
                <c:pt idx="13">
                  <c:v>18</c:v>
                </c:pt>
              </c:numCache>
            </c:numRef>
          </c:val>
          <c:extLst xmlns:c16r2="http://schemas.microsoft.com/office/drawing/2015/06/chart">
            <c:ext xmlns:c16="http://schemas.microsoft.com/office/drawing/2014/chart" uri="{C3380CC4-5D6E-409C-BE32-E72D297353CC}">
              <c16:uniqueId val="{00000001-4281-4865-AAE6-BB2C46EE4C04}"/>
            </c:ext>
          </c:extLst>
        </c:ser>
        <c:ser>
          <c:idx val="2"/>
          <c:order val="2"/>
          <c:tx>
            <c:strRef>
              <c:f>40m</c:f>
              <c:strCache>
                <c:ptCount val="1"/>
                <c:pt idx="0">
                  <c:v>40m</c:v>
                </c:pt>
              </c:strCache>
            </c:strRef>
          </c:tx>
          <c:cat>
            <c:numRef>
              <c:f>Sheet1!$B$5:$B$18</c:f>
              <c:numCache>
                <c:formatCode>General</c:formatCode>
                <c:ptCount val="14"/>
                <c:pt idx="0">
                  <c:v>10</c:v>
                </c:pt>
                <c:pt idx="1">
                  <c:v>30</c:v>
                </c:pt>
                <c:pt idx="2">
                  <c:v>60</c:v>
                </c:pt>
                <c:pt idx="3">
                  <c:v>100</c:v>
                </c:pt>
                <c:pt idx="4">
                  <c:v>150</c:v>
                </c:pt>
                <c:pt idx="5">
                  <c:v>360</c:v>
                </c:pt>
                <c:pt idx="6">
                  <c:v>480</c:v>
                </c:pt>
                <c:pt idx="7">
                  <c:v>600</c:v>
                </c:pt>
                <c:pt idx="8">
                  <c:v>720</c:v>
                </c:pt>
                <c:pt idx="9">
                  <c:v>840</c:v>
                </c:pt>
                <c:pt idx="10">
                  <c:v>1000</c:v>
                </c:pt>
                <c:pt idx="11">
                  <c:v>1500</c:v>
                </c:pt>
                <c:pt idx="12">
                  <c:v>2000</c:v>
                </c:pt>
                <c:pt idx="13">
                  <c:v>2500</c:v>
                </c:pt>
              </c:numCache>
            </c:numRef>
          </c:cat>
          <c:val>
            <c:numRef>
              <c:f>Sheet1!$E$5:$E$18</c:f>
              <c:numCache>
                <c:formatCode>General</c:formatCode>
                <c:ptCount val="14"/>
                <c:pt idx="0" formatCode="0.00E+00">
                  <c:v>3.6400000000000651E-6</c:v>
                </c:pt>
                <c:pt idx="1">
                  <c:v>0.15000000000000011</c:v>
                </c:pt>
                <c:pt idx="2">
                  <c:v>2.3099999999999987</c:v>
                </c:pt>
                <c:pt idx="3">
                  <c:v>6.72</c:v>
                </c:pt>
                <c:pt idx="4">
                  <c:v>11.03</c:v>
                </c:pt>
                <c:pt idx="5">
                  <c:v>17.05</c:v>
                </c:pt>
                <c:pt idx="6">
                  <c:v>17.670000000000005</c:v>
                </c:pt>
                <c:pt idx="7">
                  <c:v>17.88</c:v>
                </c:pt>
                <c:pt idx="8">
                  <c:v>17.95</c:v>
                </c:pt>
                <c:pt idx="9">
                  <c:v>17.979999999999986</c:v>
                </c:pt>
                <c:pt idx="10">
                  <c:v>17.989999999999881</c:v>
                </c:pt>
                <c:pt idx="11">
                  <c:v>17.989999999999881</c:v>
                </c:pt>
                <c:pt idx="12">
                  <c:v>18</c:v>
                </c:pt>
                <c:pt idx="13">
                  <c:v>18</c:v>
                </c:pt>
              </c:numCache>
            </c:numRef>
          </c:val>
          <c:extLst xmlns:c16r2="http://schemas.microsoft.com/office/drawing/2015/06/chart">
            <c:ext xmlns:c16="http://schemas.microsoft.com/office/drawing/2014/chart" uri="{C3380CC4-5D6E-409C-BE32-E72D297353CC}">
              <c16:uniqueId val="{00000002-4281-4865-AAE6-BB2C46EE4C04}"/>
            </c:ext>
          </c:extLst>
        </c:ser>
        <c:ser>
          <c:idx val="3"/>
          <c:order val="3"/>
          <c:tx>
            <c:strRef>
              <c:f>80m</c:f>
              <c:strCache>
                <c:ptCount val="1"/>
                <c:pt idx="0">
                  <c:v>80m</c:v>
                </c:pt>
              </c:strCache>
            </c:strRef>
          </c:tx>
          <c:cat>
            <c:numRef>
              <c:f>Sheet1!$B$5:$B$18</c:f>
              <c:numCache>
                <c:formatCode>General</c:formatCode>
                <c:ptCount val="14"/>
                <c:pt idx="0">
                  <c:v>10</c:v>
                </c:pt>
                <c:pt idx="1">
                  <c:v>30</c:v>
                </c:pt>
                <c:pt idx="2">
                  <c:v>60</c:v>
                </c:pt>
                <c:pt idx="3">
                  <c:v>100</c:v>
                </c:pt>
                <c:pt idx="4">
                  <c:v>150</c:v>
                </c:pt>
                <c:pt idx="5">
                  <c:v>360</c:v>
                </c:pt>
                <c:pt idx="6">
                  <c:v>480</c:v>
                </c:pt>
                <c:pt idx="7">
                  <c:v>600</c:v>
                </c:pt>
                <c:pt idx="8">
                  <c:v>720</c:v>
                </c:pt>
                <c:pt idx="9">
                  <c:v>840</c:v>
                </c:pt>
                <c:pt idx="10">
                  <c:v>1000</c:v>
                </c:pt>
                <c:pt idx="11">
                  <c:v>1500</c:v>
                </c:pt>
                <c:pt idx="12">
                  <c:v>2000</c:v>
                </c:pt>
                <c:pt idx="13">
                  <c:v>2500</c:v>
                </c:pt>
              </c:numCache>
            </c:numRef>
          </c:cat>
          <c:val>
            <c:numRef>
              <c:f>Sheet1!$F$5:$F$18</c:f>
              <c:numCache>
                <c:formatCode>0.00E+00</c:formatCode>
                <c:ptCount val="14"/>
                <c:pt idx="0" formatCode="General">
                  <c:v>0</c:v>
                </c:pt>
                <c:pt idx="1">
                  <c:v>1.2300000000000217E-7</c:v>
                </c:pt>
                <c:pt idx="2" formatCode="General">
                  <c:v>4.0000000000000114E-3</c:v>
                </c:pt>
                <c:pt idx="3" formatCode="General">
                  <c:v>0.25</c:v>
                </c:pt>
                <c:pt idx="4" formatCode="General">
                  <c:v>1.82</c:v>
                </c:pt>
                <c:pt idx="5" formatCode="General">
                  <c:v>12.83</c:v>
                </c:pt>
                <c:pt idx="6" formatCode="General">
                  <c:v>15.78</c:v>
                </c:pt>
                <c:pt idx="7" formatCode="General">
                  <c:v>17.07</c:v>
                </c:pt>
                <c:pt idx="8" formatCode="General">
                  <c:v>17.62</c:v>
                </c:pt>
                <c:pt idx="9" formatCode="General">
                  <c:v>17.84</c:v>
                </c:pt>
                <c:pt idx="10" formatCode="General">
                  <c:v>17.95</c:v>
                </c:pt>
                <c:pt idx="11" formatCode="General">
                  <c:v>17.989999999999881</c:v>
                </c:pt>
                <c:pt idx="12" formatCode="General">
                  <c:v>17.989999999999881</c:v>
                </c:pt>
                <c:pt idx="13" formatCode="General">
                  <c:v>18</c:v>
                </c:pt>
              </c:numCache>
            </c:numRef>
          </c:val>
          <c:extLst xmlns:c16r2="http://schemas.microsoft.com/office/drawing/2015/06/chart">
            <c:ext xmlns:c16="http://schemas.microsoft.com/office/drawing/2014/chart" uri="{C3380CC4-5D6E-409C-BE32-E72D297353CC}">
              <c16:uniqueId val="{00000003-4281-4865-AAE6-BB2C46EE4C04}"/>
            </c:ext>
          </c:extLst>
        </c:ser>
        <c:ser>
          <c:idx val="4"/>
          <c:order val="4"/>
          <c:tx>
            <c:strRef>
              <c:f>100m</c:f>
              <c:strCache>
                <c:ptCount val="1"/>
                <c:pt idx="0">
                  <c:v>100m</c:v>
                </c:pt>
              </c:strCache>
            </c:strRef>
          </c:tx>
          <c:cat>
            <c:numRef>
              <c:f>Sheet1!$B$5:$B$18</c:f>
              <c:numCache>
                <c:formatCode>General</c:formatCode>
                <c:ptCount val="14"/>
                <c:pt idx="0">
                  <c:v>10</c:v>
                </c:pt>
                <c:pt idx="1">
                  <c:v>30</c:v>
                </c:pt>
                <c:pt idx="2">
                  <c:v>60</c:v>
                </c:pt>
                <c:pt idx="3">
                  <c:v>100</c:v>
                </c:pt>
                <c:pt idx="4">
                  <c:v>150</c:v>
                </c:pt>
                <c:pt idx="5">
                  <c:v>360</c:v>
                </c:pt>
                <c:pt idx="6">
                  <c:v>480</c:v>
                </c:pt>
                <c:pt idx="7">
                  <c:v>600</c:v>
                </c:pt>
                <c:pt idx="8">
                  <c:v>720</c:v>
                </c:pt>
                <c:pt idx="9">
                  <c:v>840</c:v>
                </c:pt>
                <c:pt idx="10">
                  <c:v>1000</c:v>
                </c:pt>
                <c:pt idx="11">
                  <c:v>1500</c:v>
                </c:pt>
                <c:pt idx="12">
                  <c:v>2000</c:v>
                </c:pt>
                <c:pt idx="13">
                  <c:v>2500</c:v>
                </c:pt>
              </c:numCache>
            </c:numRef>
          </c:cat>
          <c:val>
            <c:numRef>
              <c:f>Sheet1!$G$5:$G$18</c:f>
              <c:numCache>
                <c:formatCode>0.00E+00</c:formatCode>
                <c:ptCount val="14"/>
                <c:pt idx="0" formatCode="General">
                  <c:v>0</c:v>
                </c:pt>
                <c:pt idx="1">
                  <c:v>1.5100000000000539E-12</c:v>
                </c:pt>
                <c:pt idx="2">
                  <c:v>2.7800000000000557E-5</c:v>
                </c:pt>
                <c:pt idx="3" formatCode="General">
                  <c:v>2.0000000000000011E-2</c:v>
                </c:pt>
                <c:pt idx="4" formatCode="General">
                  <c:v>0.38000000000000222</c:v>
                </c:pt>
                <c:pt idx="5" formatCode="General">
                  <c:v>9.4600000000000026</c:v>
                </c:pt>
                <c:pt idx="6" formatCode="General">
                  <c:v>13.77</c:v>
                </c:pt>
                <c:pt idx="7" formatCode="General">
                  <c:v>16.059999999999999</c:v>
                </c:pt>
                <c:pt idx="8" formatCode="General">
                  <c:v>17.14</c:v>
                </c:pt>
                <c:pt idx="9" formatCode="General">
                  <c:v>17.62</c:v>
                </c:pt>
                <c:pt idx="10" formatCode="General">
                  <c:v>17.87</c:v>
                </c:pt>
                <c:pt idx="11" formatCode="General">
                  <c:v>17.989999999999881</c:v>
                </c:pt>
                <c:pt idx="12" formatCode="General">
                  <c:v>17.989999999999881</c:v>
                </c:pt>
                <c:pt idx="13" formatCode="General">
                  <c:v>18</c:v>
                </c:pt>
              </c:numCache>
            </c:numRef>
          </c:val>
          <c:extLst xmlns:c16r2="http://schemas.microsoft.com/office/drawing/2015/06/chart">
            <c:ext xmlns:c16="http://schemas.microsoft.com/office/drawing/2014/chart" uri="{C3380CC4-5D6E-409C-BE32-E72D297353CC}">
              <c16:uniqueId val="{00000004-4281-4865-AAE6-BB2C46EE4C04}"/>
            </c:ext>
          </c:extLst>
        </c:ser>
        <c:ser>
          <c:idx val="5"/>
          <c:order val="5"/>
          <c:tx>
            <c:strRef>
              <c:f>200m</c:f>
              <c:strCache>
                <c:ptCount val="1"/>
                <c:pt idx="0">
                  <c:v>200m</c:v>
                </c:pt>
              </c:strCache>
            </c:strRef>
          </c:tx>
          <c:cat>
            <c:numRef>
              <c:f>Sheet1!$B$5:$B$18</c:f>
              <c:numCache>
                <c:formatCode>General</c:formatCode>
                <c:ptCount val="14"/>
                <c:pt idx="0">
                  <c:v>10</c:v>
                </c:pt>
                <c:pt idx="1">
                  <c:v>30</c:v>
                </c:pt>
                <c:pt idx="2">
                  <c:v>60</c:v>
                </c:pt>
                <c:pt idx="3">
                  <c:v>100</c:v>
                </c:pt>
                <c:pt idx="4">
                  <c:v>150</c:v>
                </c:pt>
                <c:pt idx="5">
                  <c:v>360</c:v>
                </c:pt>
                <c:pt idx="6">
                  <c:v>480</c:v>
                </c:pt>
                <c:pt idx="7">
                  <c:v>600</c:v>
                </c:pt>
                <c:pt idx="8">
                  <c:v>720</c:v>
                </c:pt>
                <c:pt idx="9">
                  <c:v>840</c:v>
                </c:pt>
                <c:pt idx="10">
                  <c:v>1000</c:v>
                </c:pt>
                <c:pt idx="11">
                  <c:v>1500</c:v>
                </c:pt>
                <c:pt idx="12">
                  <c:v>2000</c:v>
                </c:pt>
                <c:pt idx="13">
                  <c:v>2500</c:v>
                </c:pt>
              </c:numCache>
            </c:numRef>
          </c:cat>
          <c:val>
            <c:numRef>
              <c:f>Sheet1!$H$5:$H$18</c:f>
              <c:numCache>
                <c:formatCode>General</c:formatCode>
                <c:ptCount val="14"/>
                <c:pt idx="0">
                  <c:v>0</c:v>
                </c:pt>
                <c:pt idx="1">
                  <c:v>0</c:v>
                </c:pt>
                <c:pt idx="2">
                  <c:v>0</c:v>
                </c:pt>
                <c:pt idx="3" formatCode="0.00E+00">
                  <c:v>2.2500000000000767E-13</c:v>
                </c:pt>
                <c:pt idx="4" formatCode="0.00E+00">
                  <c:v>7.3800000000001865E-8</c:v>
                </c:pt>
                <c:pt idx="5">
                  <c:v>0.17</c:v>
                </c:pt>
                <c:pt idx="6">
                  <c:v>1.54</c:v>
                </c:pt>
                <c:pt idx="7">
                  <c:v>4.68</c:v>
                </c:pt>
                <c:pt idx="8">
                  <c:v>8.59</c:v>
                </c:pt>
                <c:pt idx="9">
                  <c:v>12.04</c:v>
                </c:pt>
                <c:pt idx="10">
                  <c:v>15.13</c:v>
                </c:pt>
                <c:pt idx="11">
                  <c:v>17.82</c:v>
                </c:pt>
                <c:pt idx="12">
                  <c:v>17.989999999999881</c:v>
                </c:pt>
                <c:pt idx="13">
                  <c:v>17.989999999999881</c:v>
                </c:pt>
              </c:numCache>
            </c:numRef>
          </c:val>
          <c:extLst xmlns:c16r2="http://schemas.microsoft.com/office/drawing/2015/06/chart">
            <c:ext xmlns:c16="http://schemas.microsoft.com/office/drawing/2014/chart" uri="{C3380CC4-5D6E-409C-BE32-E72D297353CC}">
              <c16:uniqueId val="{00000005-4281-4865-AAE6-BB2C46EE4C04}"/>
            </c:ext>
          </c:extLst>
        </c:ser>
        <c:ser>
          <c:idx val="6"/>
          <c:order val="6"/>
          <c:tx>
            <c:strRef>
              <c:f>500m</c:f>
              <c:strCache>
                <c:ptCount val="1"/>
                <c:pt idx="0">
                  <c:v>500m</c:v>
                </c:pt>
              </c:strCache>
            </c:strRef>
          </c:tx>
          <c:cat>
            <c:numRef>
              <c:f>Sheet1!$B$5:$B$18</c:f>
              <c:numCache>
                <c:formatCode>General</c:formatCode>
                <c:ptCount val="14"/>
                <c:pt idx="0">
                  <c:v>10</c:v>
                </c:pt>
                <c:pt idx="1">
                  <c:v>30</c:v>
                </c:pt>
                <c:pt idx="2">
                  <c:v>60</c:v>
                </c:pt>
                <c:pt idx="3">
                  <c:v>100</c:v>
                </c:pt>
                <c:pt idx="4">
                  <c:v>150</c:v>
                </c:pt>
                <c:pt idx="5">
                  <c:v>360</c:v>
                </c:pt>
                <c:pt idx="6">
                  <c:v>480</c:v>
                </c:pt>
                <c:pt idx="7">
                  <c:v>600</c:v>
                </c:pt>
                <c:pt idx="8">
                  <c:v>720</c:v>
                </c:pt>
                <c:pt idx="9">
                  <c:v>840</c:v>
                </c:pt>
                <c:pt idx="10">
                  <c:v>1000</c:v>
                </c:pt>
                <c:pt idx="11">
                  <c:v>1500</c:v>
                </c:pt>
                <c:pt idx="12">
                  <c:v>2000</c:v>
                </c:pt>
                <c:pt idx="13">
                  <c:v>2500</c:v>
                </c:pt>
              </c:numCache>
            </c:numRef>
          </c:cat>
          <c:val>
            <c:numRef>
              <c:f>Sheet1!$I$5:$I$18</c:f>
              <c:numCache>
                <c:formatCode>General</c:formatCode>
                <c:ptCount val="14"/>
                <c:pt idx="0">
                  <c:v>0</c:v>
                </c:pt>
                <c:pt idx="1">
                  <c:v>0</c:v>
                </c:pt>
                <c:pt idx="2">
                  <c:v>0</c:v>
                </c:pt>
                <c:pt idx="3">
                  <c:v>0</c:v>
                </c:pt>
                <c:pt idx="4">
                  <c:v>0</c:v>
                </c:pt>
                <c:pt idx="5">
                  <c:v>0</c:v>
                </c:pt>
                <c:pt idx="6" formatCode="0.00E+00">
                  <c:v>5.7200000000002058E-13</c:v>
                </c:pt>
                <c:pt idx="7" formatCode="0.00E+00">
                  <c:v>6.6300000000001841E-9</c:v>
                </c:pt>
                <c:pt idx="8" formatCode="0.00E+00">
                  <c:v>2.8200000000000535E-6</c:v>
                </c:pt>
                <c:pt idx="9" formatCode="0.00E+00">
                  <c:v>1.800000000000012E-4</c:v>
                </c:pt>
                <c:pt idx="10">
                  <c:v>7.0000000000000114E-3</c:v>
                </c:pt>
                <c:pt idx="11">
                  <c:v>1.9100000000000001</c:v>
                </c:pt>
                <c:pt idx="12">
                  <c:v>10.39</c:v>
                </c:pt>
                <c:pt idx="13">
                  <c:v>16.3</c:v>
                </c:pt>
              </c:numCache>
            </c:numRef>
          </c:val>
          <c:extLst xmlns:c16r2="http://schemas.microsoft.com/office/drawing/2015/06/chart">
            <c:ext xmlns:c16="http://schemas.microsoft.com/office/drawing/2014/chart" uri="{C3380CC4-5D6E-409C-BE32-E72D297353CC}">
              <c16:uniqueId val="{00000006-4281-4865-AAE6-BB2C46EE4C04}"/>
            </c:ext>
          </c:extLst>
        </c:ser>
        <c:ser>
          <c:idx val="7"/>
          <c:order val="7"/>
          <c:tx>
            <c:strRef>
              <c:f>1000m</c:f>
              <c:strCache>
                <c:ptCount val="1"/>
                <c:pt idx="0">
                  <c:v>1000m</c:v>
                </c:pt>
              </c:strCache>
            </c:strRef>
          </c:tx>
          <c:cat>
            <c:numRef>
              <c:f>Sheet1!$B$5:$B$18</c:f>
              <c:numCache>
                <c:formatCode>General</c:formatCode>
                <c:ptCount val="14"/>
                <c:pt idx="0">
                  <c:v>10</c:v>
                </c:pt>
                <c:pt idx="1">
                  <c:v>30</c:v>
                </c:pt>
                <c:pt idx="2">
                  <c:v>60</c:v>
                </c:pt>
                <c:pt idx="3">
                  <c:v>100</c:v>
                </c:pt>
                <c:pt idx="4">
                  <c:v>150</c:v>
                </c:pt>
                <c:pt idx="5">
                  <c:v>360</c:v>
                </c:pt>
                <c:pt idx="6">
                  <c:v>480</c:v>
                </c:pt>
                <c:pt idx="7">
                  <c:v>600</c:v>
                </c:pt>
                <c:pt idx="8">
                  <c:v>720</c:v>
                </c:pt>
                <c:pt idx="9">
                  <c:v>840</c:v>
                </c:pt>
                <c:pt idx="10">
                  <c:v>1000</c:v>
                </c:pt>
                <c:pt idx="11">
                  <c:v>1500</c:v>
                </c:pt>
                <c:pt idx="12">
                  <c:v>2000</c:v>
                </c:pt>
                <c:pt idx="13">
                  <c:v>2500</c:v>
                </c:pt>
              </c:numCache>
            </c:numRef>
          </c:cat>
          <c:val>
            <c:numRef>
              <c:f>Sheet1!$J$5:$J$18</c:f>
              <c:numCache>
                <c:formatCode>General</c:formatCode>
                <c:ptCount val="14"/>
                <c:pt idx="0">
                  <c:v>0</c:v>
                </c:pt>
                <c:pt idx="1">
                  <c:v>0</c:v>
                </c:pt>
                <c:pt idx="2">
                  <c:v>0</c:v>
                </c:pt>
                <c:pt idx="3">
                  <c:v>0</c:v>
                </c:pt>
                <c:pt idx="4">
                  <c:v>0</c:v>
                </c:pt>
                <c:pt idx="5">
                  <c:v>0</c:v>
                </c:pt>
                <c:pt idx="6">
                  <c:v>0</c:v>
                </c:pt>
                <c:pt idx="7">
                  <c:v>0</c:v>
                </c:pt>
                <c:pt idx="8">
                  <c:v>0</c:v>
                </c:pt>
                <c:pt idx="9">
                  <c:v>0</c:v>
                </c:pt>
                <c:pt idx="10">
                  <c:v>0</c:v>
                </c:pt>
                <c:pt idx="11" formatCode="0.00E+00">
                  <c:v>4.4800000000001845E-11</c:v>
                </c:pt>
                <c:pt idx="12" formatCode="0.00E+00">
                  <c:v>2.2600000000000532E-5</c:v>
                </c:pt>
                <c:pt idx="13">
                  <c:v>1.9000000000000114E-2</c:v>
                </c:pt>
              </c:numCache>
            </c:numRef>
          </c:val>
          <c:extLst xmlns:c16r2="http://schemas.microsoft.com/office/drawing/2015/06/chart">
            <c:ext xmlns:c16="http://schemas.microsoft.com/office/drawing/2014/chart" uri="{C3380CC4-5D6E-409C-BE32-E72D297353CC}">
              <c16:uniqueId val="{00000007-4281-4865-AAE6-BB2C46EE4C04}"/>
            </c:ext>
          </c:extLst>
        </c:ser>
        <c:marker val="1"/>
        <c:axId val="177332224"/>
        <c:axId val="177333760"/>
      </c:lineChart>
      <c:catAx>
        <c:axId val="177332224"/>
        <c:scaling>
          <c:orientation val="minMax"/>
        </c:scaling>
        <c:axPos val="b"/>
        <c:numFmt formatCode="General" sourceLinked="1"/>
        <c:maj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endParaRPr lang="zh-CN"/>
          </a:p>
        </c:txPr>
        <c:crossAx val="177333760"/>
        <c:crosses val="autoZero"/>
        <c:auto val="1"/>
        <c:lblAlgn val="ctr"/>
        <c:lblOffset val="100"/>
      </c:catAx>
      <c:valAx>
        <c:axId val="177333760"/>
        <c:scaling>
          <c:orientation val="minMax"/>
        </c:scaling>
        <c:axPos val="l"/>
        <c:majorGridlines/>
        <c:title>
          <c:tx>
            <c:rich>
              <a:bodyPr rot="-5400000" spcFirstLastPara="0" vertOverflow="ellipsis" vert="horz" wrap="square" anchor="ctr" anchorCtr="1"/>
              <a:lstStyle/>
              <a:p>
                <a:pPr>
                  <a:defRPr lang="zh-CN" sz="1000" b="1" i="0" u="none" strike="noStrike" kern="1200" baseline="0">
                    <a:solidFill>
                      <a:schemeClr val="tx1"/>
                    </a:solidFill>
                    <a:latin typeface="+mn-lt"/>
                    <a:ea typeface="+mn-ea"/>
                    <a:cs typeface="+mn-cs"/>
                  </a:defRPr>
                </a:pPr>
                <a:r>
                  <a:rPr lang="zh-CN" altLang="en-US">
                    <a:latin typeface="Times New Roman" panose="02020603050405020304" charset="0"/>
                    <a:cs typeface="Times New Roman" panose="02020603050405020304" charset="0"/>
                  </a:rPr>
                  <a:t>石油类浓度</a:t>
                </a:r>
                <a:r>
                  <a:rPr lang="en-US" altLang="zh-CN">
                    <a:latin typeface="Times New Roman" panose="02020603050405020304" charset="0"/>
                    <a:cs typeface="Times New Roman" panose="02020603050405020304" charset="0"/>
                  </a:rPr>
                  <a:t>mg/L</a:t>
                </a:r>
                <a:endParaRPr lang="zh-CN" altLang="en-US">
                  <a:latin typeface="Times New Roman" panose="02020603050405020304" charset="0"/>
                  <a:cs typeface="Times New Roman" panose="02020603050405020304" charset="0"/>
                </a:endParaRPr>
              </a:p>
            </c:rich>
          </c:tx>
        </c:title>
        <c:numFmt formatCode="General" sourceLinked="1"/>
        <c:maj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endParaRPr lang="zh-CN"/>
          </a:p>
        </c:txPr>
        <c:crossAx val="177332224"/>
        <c:crosses val="autoZero"/>
        <c:crossBetween val="between"/>
      </c:valAx>
    </c:plotArea>
    <c:legend>
      <c:legendPos val="r"/>
      <c:txPr>
        <a:bodyPr rot="0" spcFirstLastPara="0" vertOverflow="ellipsis" vert="horz" wrap="square" anchor="ctr" anchorCtr="1"/>
        <a:lstStyle/>
        <a:p>
          <a:pPr>
            <a:defRPr lang="zh-CN" sz="1000" b="0" i="0" u="none" strike="noStrike" kern="1200" baseline="0">
              <a:solidFill>
                <a:schemeClr val="tx1"/>
              </a:solidFill>
              <a:latin typeface="+mn-lt"/>
              <a:ea typeface="+mn-ea"/>
              <a:cs typeface="+mn-cs"/>
            </a:defRPr>
          </a:pPr>
          <a:endParaRPr lang="zh-CN"/>
        </a:p>
      </c:txPr>
    </c:legend>
    <c:plotVisOnly val="1"/>
    <c:dispBlanksAs val="gap"/>
  </c:chart>
  <c:txPr>
    <a:bodyPr/>
    <a:lstStyle/>
    <a:p>
      <a:pPr>
        <a:defRPr lang="zh-CN"/>
      </a:pPr>
      <a:endParaRPr lang="zh-CN"/>
    </a:p>
  </c:txPr>
  <c:externalData r:id="rId1"/>
</c:chartSpac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162</TotalTime>
  <Pages>149</Pages>
  <Words>15022</Words>
  <Characters>85629</Characters>
  <Application>Microsoft Office Word</Application>
  <DocSecurity>0</DocSecurity>
  <Lines>713</Lines>
  <Paragraphs>200</Paragraphs>
  <ScaleCrop>false</ScaleCrop>
  <Company>User</Company>
  <LinksUpToDate>false</LinksUpToDate>
  <CharactersWithSpaces>100451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abc</dc:creator>
  <cp:lastModifiedBy>PC</cp:lastModifiedBy>
  <cp:revision>194</cp:revision>
  <cp:lastPrinted>2017-05-08T08:36:00Z</cp:lastPrinted>
  <dcterms:created xsi:type="dcterms:W3CDTF">2018-09-03T01:32:00Z</dcterms:created>
  <dcterms:modified xsi:type="dcterms:W3CDTF">2018-12-25T06:21:00Z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2052-10.1.0.7520</vt:lpwstr>
  </property>
</Properties>
</file>